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5F7F4" w14:textId="4D980093" w:rsidR="004D64BC" w:rsidRDefault="002C62B2" w:rsidP="00D73746">
      <w:pPr>
        <w:ind w:left="2160" w:firstLine="720"/>
        <w:jc w:val="center"/>
        <w:rPr>
          <w:b/>
          <w:sz w:val="36"/>
          <w:lang w:val="en-GB"/>
        </w:rPr>
      </w:pPr>
      <w:r>
        <w:rPr>
          <w:b/>
          <w:noProof/>
          <w:sz w:val="36"/>
          <w:lang w:val="en-GB"/>
        </w:rPr>
        <w:drawing>
          <wp:anchor distT="0" distB="0" distL="114300" distR="114300" simplePos="0" relativeHeight="251683840" behindDoc="0" locked="0" layoutInCell="1" allowOverlap="1" wp14:anchorId="6D911F5D" wp14:editId="5355DECA">
            <wp:simplePos x="0" y="0"/>
            <wp:positionH relativeFrom="column">
              <wp:posOffset>-1043990</wp:posOffset>
            </wp:positionH>
            <wp:positionV relativeFrom="paragraph">
              <wp:posOffset>-957600</wp:posOffset>
            </wp:positionV>
            <wp:extent cx="7653600" cy="10706100"/>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a:fillRect/>
                    </a:stretch>
                  </pic:blipFill>
                  <pic:spPr>
                    <a:xfrm>
                      <a:off x="0" y="0"/>
                      <a:ext cx="7684493" cy="10749315"/>
                    </a:xfrm>
                    <a:prstGeom prst="rect">
                      <a:avLst/>
                    </a:prstGeom>
                  </pic:spPr>
                </pic:pic>
              </a:graphicData>
            </a:graphic>
            <wp14:sizeRelH relativeFrom="page">
              <wp14:pctWidth>0</wp14:pctWidth>
            </wp14:sizeRelH>
            <wp14:sizeRelV relativeFrom="page">
              <wp14:pctHeight>0</wp14:pctHeight>
            </wp14:sizeRelV>
          </wp:anchor>
        </w:drawing>
      </w:r>
    </w:p>
    <w:p w14:paraId="16B5CB4F" w14:textId="068C40A0" w:rsidR="00654403" w:rsidRDefault="00654403" w:rsidP="00D73746">
      <w:pPr>
        <w:ind w:left="2160" w:firstLine="720"/>
        <w:jc w:val="center"/>
        <w:rPr>
          <w:b/>
          <w:sz w:val="36"/>
          <w:lang w:val="en-GB"/>
        </w:rPr>
      </w:pPr>
    </w:p>
    <w:p w14:paraId="067FAECF" w14:textId="77777777" w:rsidR="00D73746" w:rsidRDefault="00D73746" w:rsidP="00D73746">
      <w:pPr>
        <w:ind w:left="2160" w:firstLine="720"/>
        <w:jc w:val="center"/>
        <w:rPr>
          <w:b/>
          <w:lang w:val="en-GB"/>
        </w:rPr>
        <w:sectPr w:rsidR="00D73746" w:rsidSect="00DF491D">
          <w:headerReference w:type="even" r:id="rId9"/>
          <w:headerReference w:type="default" r:id="rId10"/>
          <w:footerReference w:type="even" r:id="rId11"/>
          <w:footerReference w:type="default" r:id="rId12"/>
          <w:headerReference w:type="first" r:id="rId13"/>
          <w:footerReference w:type="first" r:id="rId14"/>
          <w:pgSz w:w="11909" w:h="16834" w:code="9"/>
          <w:pgMar w:top="1440" w:right="1474" w:bottom="1440" w:left="1474" w:header="720" w:footer="720" w:gutter="0"/>
          <w:pgNumType w:fmt="lowerRoman" w:start="1"/>
          <w:cols w:space="720"/>
          <w:titlePg/>
        </w:sectPr>
      </w:pPr>
    </w:p>
    <w:p w14:paraId="57456473" w14:textId="77777777" w:rsidR="00654403" w:rsidRDefault="00654403" w:rsidP="00D73746">
      <w:pPr>
        <w:ind w:left="2160" w:firstLine="720"/>
        <w:jc w:val="right"/>
        <w:rPr>
          <w:b/>
          <w:lang w:val="en-GB"/>
        </w:rPr>
      </w:pPr>
      <w:r w:rsidRPr="00CE70F0">
        <w:rPr>
          <w:b/>
          <w:lang w:val="en-GB"/>
        </w:rPr>
        <w:lastRenderedPageBreak/>
        <w:t>United Nations Environment Program</w:t>
      </w:r>
    </w:p>
    <w:p w14:paraId="47F2CA68" w14:textId="77777777" w:rsidR="00654403" w:rsidRDefault="00654403" w:rsidP="00654403">
      <w:pPr>
        <w:pStyle w:val="BodyText"/>
        <w:spacing w:before="0" w:beforeAutospacing="0" w:after="0" w:afterAutospacing="0"/>
        <w:jc w:val="right"/>
        <w:rPr>
          <w:b/>
          <w:lang w:val="en-GB"/>
        </w:rPr>
      </w:pPr>
      <w:r>
        <w:rPr>
          <w:b/>
          <w:lang w:val="en-GB"/>
        </w:rPr>
        <w:t>Montreal Protocol on Substances that Deplete the Ozone Layer</w:t>
      </w:r>
    </w:p>
    <w:p w14:paraId="484BDB49" w14:textId="77777777" w:rsidR="00654403" w:rsidRDefault="00654403" w:rsidP="00654403">
      <w:pPr>
        <w:pStyle w:val="BodyText"/>
        <w:spacing w:before="0" w:beforeAutospacing="0" w:after="0" w:afterAutospacing="0"/>
        <w:jc w:val="right"/>
        <w:rPr>
          <w:b/>
          <w:lang w:val="en-GB"/>
        </w:rPr>
      </w:pPr>
    </w:p>
    <w:p w14:paraId="212861C1" w14:textId="77777777" w:rsidR="00654403" w:rsidRDefault="00654403" w:rsidP="00654403">
      <w:pPr>
        <w:pStyle w:val="BodyText"/>
        <w:spacing w:before="0" w:beforeAutospacing="0" w:after="0" w:afterAutospacing="0"/>
        <w:jc w:val="right"/>
        <w:rPr>
          <w:b/>
          <w:lang w:val="en-GB"/>
        </w:rPr>
      </w:pPr>
      <w:r>
        <w:rPr>
          <w:b/>
          <w:lang w:val="en-GB"/>
        </w:rPr>
        <w:t>United Nations Environment Programme (UNEP)</w:t>
      </w:r>
    </w:p>
    <w:p w14:paraId="253AE19C" w14:textId="737019EB" w:rsidR="00654403" w:rsidRDefault="00654403" w:rsidP="00654403">
      <w:pPr>
        <w:pStyle w:val="BodyText"/>
        <w:spacing w:before="0" w:beforeAutospacing="0" w:after="0" w:afterAutospacing="0"/>
        <w:jc w:val="right"/>
        <w:rPr>
          <w:b/>
          <w:lang w:val="en-GB"/>
        </w:rPr>
      </w:pPr>
      <w:r>
        <w:rPr>
          <w:b/>
          <w:lang w:val="en-GB"/>
        </w:rPr>
        <w:t>20</w:t>
      </w:r>
      <w:r w:rsidR="00315267">
        <w:rPr>
          <w:b/>
          <w:lang w:val="en-GB"/>
        </w:rPr>
        <w:t>22</w:t>
      </w:r>
      <w:r>
        <w:rPr>
          <w:b/>
          <w:lang w:val="en-GB"/>
        </w:rPr>
        <w:t xml:space="preserve"> Report of the Methyl Bromide Technical Options Committee</w:t>
      </w:r>
    </w:p>
    <w:p w14:paraId="5EEDF5DC" w14:textId="77777777" w:rsidR="00654403" w:rsidRDefault="00654403" w:rsidP="00654403">
      <w:pPr>
        <w:pStyle w:val="BodyText"/>
        <w:spacing w:before="0" w:beforeAutospacing="0" w:after="0" w:afterAutospacing="0"/>
        <w:jc w:val="right"/>
        <w:rPr>
          <w:b/>
          <w:lang w:val="en-GB"/>
        </w:rPr>
      </w:pPr>
    </w:p>
    <w:p w14:paraId="69FDF11B" w14:textId="1312F992" w:rsidR="00654403" w:rsidRDefault="00654403" w:rsidP="00654403">
      <w:pPr>
        <w:pStyle w:val="BodyText"/>
        <w:spacing w:before="0" w:beforeAutospacing="0" w:after="0" w:afterAutospacing="0"/>
        <w:jc w:val="right"/>
        <w:rPr>
          <w:b/>
          <w:lang w:val="en-GB"/>
        </w:rPr>
      </w:pPr>
      <w:r>
        <w:rPr>
          <w:b/>
          <w:lang w:val="en-GB"/>
        </w:rPr>
        <w:t>20</w:t>
      </w:r>
      <w:r w:rsidR="00315267">
        <w:rPr>
          <w:b/>
          <w:lang w:val="en-GB"/>
        </w:rPr>
        <w:t>22</w:t>
      </w:r>
      <w:r>
        <w:rPr>
          <w:b/>
          <w:lang w:val="en-GB"/>
        </w:rPr>
        <w:t xml:space="preserve"> Assessment</w:t>
      </w:r>
    </w:p>
    <w:p w14:paraId="4E178022" w14:textId="77777777" w:rsidR="00654403" w:rsidRDefault="00654403" w:rsidP="00654403">
      <w:pPr>
        <w:pStyle w:val="BodyText"/>
        <w:spacing w:before="0" w:beforeAutospacing="0" w:after="0" w:afterAutospacing="0"/>
        <w:rPr>
          <w:lang w:val="en-GB"/>
        </w:rPr>
      </w:pPr>
    </w:p>
    <w:p w14:paraId="769B84B2" w14:textId="77777777" w:rsidR="00654403" w:rsidRDefault="00654403" w:rsidP="00654403">
      <w:pPr>
        <w:pStyle w:val="BodyText"/>
        <w:spacing w:before="0" w:beforeAutospacing="0" w:after="0" w:afterAutospacing="0"/>
        <w:rPr>
          <w:lang w:val="en-GB"/>
        </w:rPr>
      </w:pPr>
    </w:p>
    <w:p w14:paraId="473E9387" w14:textId="77777777" w:rsidR="00654403" w:rsidRDefault="00654403" w:rsidP="00654403">
      <w:pPr>
        <w:pStyle w:val="BodyText"/>
        <w:spacing w:before="0" w:beforeAutospacing="0" w:after="0" w:afterAutospacing="0"/>
        <w:rPr>
          <w:sz w:val="22"/>
          <w:lang w:val="en-GB"/>
        </w:rPr>
      </w:pPr>
      <w:r>
        <w:rPr>
          <w:sz w:val="22"/>
          <w:lang w:val="en-GB"/>
        </w:rPr>
        <w:t>The text of this report is composed mainly in Times New Roman.</w:t>
      </w:r>
    </w:p>
    <w:p w14:paraId="46AE8D6A" w14:textId="77777777" w:rsidR="00654403" w:rsidRDefault="00654403" w:rsidP="00654403">
      <w:pPr>
        <w:pStyle w:val="BodyText"/>
        <w:tabs>
          <w:tab w:val="left" w:pos="3544"/>
        </w:tabs>
        <w:spacing w:before="0" w:beforeAutospacing="0" w:after="0" w:afterAutospacing="0"/>
        <w:rPr>
          <w:sz w:val="22"/>
          <w:lang w:val="en-GB"/>
        </w:rPr>
      </w:pPr>
    </w:p>
    <w:p w14:paraId="31740083" w14:textId="3B898FED" w:rsidR="00654403" w:rsidRDefault="00654403" w:rsidP="00F5122A">
      <w:pPr>
        <w:pStyle w:val="BodyText"/>
        <w:tabs>
          <w:tab w:val="left" w:pos="3544"/>
        </w:tabs>
        <w:spacing w:before="0" w:beforeAutospacing="0" w:after="0" w:afterAutospacing="0"/>
        <w:ind w:left="2832" w:hanging="2832"/>
        <w:rPr>
          <w:sz w:val="22"/>
          <w:lang w:val="en-GB"/>
        </w:rPr>
      </w:pPr>
      <w:r>
        <w:rPr>
          <w:sz w:val="22"/>
          <w:lang w:val="en-GB"/>
        </w:rPr>
        <w:t>Composition of the Report:</w:t>
      </w:r>
      <w:r>
        <w:rPr>
          <w:sz w:val="22"/>
          <w:lang w:val="en-GB"/>
        </w:rPr>
        <w:tab/>
      </w:r>
      <w:r>
        <w:rPr>
          <w:sz w:val="22"/>
          <w:lang w:val="en-GB"/>
        </w:rPr>
        <w:tab/>
      </w:r>
      <w:r w:rsidR="0033457D">
        <w:rPr>
          <w:sz w:val="22"/>
          <w:lang w:val="en-GB"/>
        </w:rPr>
        <w:tab/>
      </w:r>
      <w:r w:rsidR="0033457D">
        <w:rPr>
          <w:sz w:val="22"/>
          <w:lang w:val="en-GB"/>
        </w:rPr>
        <w:tab/>
      </w:r>
      <w:r>
        <w:rPr>
          <w:sz w:val="22"/>
          <w:lang w:val="en-GB"/>
        </w:rPr>
        <w:t>M</w:t>
      </w:r>
      <w:r w:rsidR="00F5122A">
        <w:rPr>
          <w:sz w:val="22"/>
          <w:lang w:val="en-GB"/>
        </w:rPr>
        <w:t>ethyl Bromide Technical Options</w:t>
      </w:r>
      <w:r w:rsidR="00F5122A">
        <w:rPr>
          <w:sz w:val="22"/>
          <w:lang w:val="en-GB"/>
        </w:rPr>
        <w:tab/>
      </w:r>
      <w:r w:rsidR="00F5122A">
        <w:rPr>
          <w:sz w:val="22"/>
          <w:lang w:val="en-GB"/>
        </w:rPr>
        <w:tab/>
      </w:r>
      <w:r w:rsidR="00F5122A">
        <w:rPr>
          <w:sz w:val="22"/>
          <w:lang w:val="en-GB"/>
        </w:rPr>
        <w:tab/>
      </w:r>
      <w:r w:rsidR="008E3F98">
        <w:rPr>
          <w:sz w:val="22"/>
          <w:lang w:val="en-GB"/>
        </w:rPr>
        <w:t xml:space="preserve">             </w:t>
      </w:r>
      <w:r w:rsidR="00F5122A">
        <w:rPr>
          <w:sz w:val="22"/>
          <w:lang w:val="en-GB"/>
        </w:rPr>
        <w:t>Committee</w:t>
      </w:r>
    </w:p>
    <w:p w14:paraId="4A4475BC" w14:textId="77777777" w:rsidR="00654403" w:rsidRDefault="00654403" w:rsidP="00654403">
      <w:pPr>
        <w:pStyle w:val="BodyText"/>
        <w:tabs>
          <w:tab w:val="left" w:pos="3544"/>
        </w:tabs>
        <w:spacing w:before="0" w:beforeAutospacing="0" w:after="0" w:afterAutospacing="0"/>
        <w:rPr>
          <w:sz w:val="22"/>
          <w:lang w:val="en-GB"/>
        </w:rPr>
      </w:pPr>
    </w:p>
    <w:p w14:paraId="3F658676" w14:textId="0459700F" w:rsidR="00654403" w:rsidRDefault="00502D05" w:rsidP="00654403">
      <w:pPr>
        <w:pStyle w:val="BodyText"/>
        <w:tabs>
          <w:tab w:val="left" w:pos="3544"/>
        </w:tabs>
        <w:spacing w:before="0" w:beforeAutospacing="0" w:after="0" w:afterAutospacing="0"/>
        <w:ind w:left="4950" w:hanging="4950"/>
        <w:rPr>
          <w:sz w:val="22"/>
          <w:lang w:val="en-GB"/>
        </w:rPr>
      </w:pPr>
      <w:r>
        <w:rPr>
          <w:sz w:val="22"/>
          <w:lang w:val="en-GB"/>
        </w:rPr>
        <w:t xml:space="preserve">Coordination: </w:t>
      </w:r>
      <w:r>
        <w:rPr>
          <w:sz w:val="22"/>
          <w:lang w:val="en-GB"/>
        </w:rPr>
        <w:tab/>
      </w:r>
      <w:r w:rsidR="00C2676F">
        <w:rPr>
          <w:sz w:val="22"/>
          <w:lang w:val="en-GB"/>
        </w:rPr>
        <w:tab/>
      </w:r>
      <w:r w:rsidR="00654403">
        <w:rPr>
          <w:sz w:val="22"/>
          <w:lang w:val="en-GB"/>
        </w:rPr>
        <w:t xml:space="preserve">Ian Porter, </w:t>
      </w:r>
      <w:r w:rsidR="00315267">
        <w:rPr>
          <w:sz w:val="22"/>
          <w:lang w:val="en-GB"/>
        </w:rPr>
        <w:t xml:space="preserve">Marta Pizano, </w:t>
      </w:r>
      <w:r w:rsidR="00654403">
        <w:rPr>
          <w:sz w:val="22"/>
          <w:lang w:val="en-GB"/>
        </w:rPr>
        <w:t xml:space="preserve">MBTOC Co-Chairs. </w:t>
      </w:r>
    </w:p>
    <w:p w14:paraId="34E43C8D" w14:textId="77777777" w:rsidR="00654403" w:rsidRDefault="00654403" w:rsidP="00654403">
      <w:pPr>
        <w:pStyle w:val="BodyText"/>
        <w:tabs>
          <w:tab w:val="left" w:pos="3544"/>
        </w:tabs>
        <w:spacing w:before="0" w:beforeAutospacing="0" w:after="0" w:afterAutospacing="0"/>
        <w:rPr>
          <w:sz w:val="22"/>
          <w:lang w:val="en-GB"/>
        </w:rPr>
      </w:pPr>
      <w:r>
        <w:rPr>
          <w:sz w:val="22"/>
          <w:lang w:val="en-GB"/>
        </w:rPr>
        <w:tab/>
      </w:r>
      <w:r>
        <w:rPr>
          <w:sz w:val="22"/>
          <w:lang w:val="en-GB"/>
        </w:rPr>
        <w:tab/>
      </w:r>
      <w:r>
        <w:rPr>
          <w:sz w:val="22"/>
          <w:lang w:val="en-GB"/>
        </w:rPr>
        <w:tab/>
      </w:r>
    </w:p>
    <w:p w14:paraId="32F3C557" w14:textId="4306C518" w:rsidR="00654403" w:rsidRDefault="00654403" w:rsidP="00654403">
      <w:pPr>
        <w:pStyle w:val="BodyText"/>
        <w:tabs>
          <w:tab w:val="left" w:pos="3544"/>
          <w:tab w:val="left" w:pos="4253"/>
        </w:tabs>
        <w:spacing w:before="0" w:beforeAutospacing="0" w:after="0" w:afterAutospacing="0"/>
        <w:ind w:left="4950" w:hanging="4950"/>
        <w:rPr>
          <w:sz w:val="22"/>
          <w:lang w:val="en-GB"/>
        </w:rPr>
      </w:pPr>
      <w:r>
        <w:rPr>
          <w:sz w:val="22"/>
          <w:lang w:val="en-GB"/>
        </w:rPr>
        <w:t xml:space="preserve">Final editing and layout:    </w:t>
      </w:r>
      <w:r>
        <w:rPr>
          <w:sz w:val="22"/>
          <w:lang w:val="en-GB"/>
        </w:rPr>
        <w:tab/>
      </w:r>
      <w:r>
        <w:rPr>
          <w:sz w:val="22"/>
          <w:lang w:val="en-GB"/>
        </w:rPr>
        <w:tab/>
        <w:t xml:space="preserve"> </w:t>
      </w:r>
      <w:r>
        <w:rPr>
          <w:sz w:val="22"/>
          <w:lang w:val="en-GB"/>
        </w:rPr>
        <w:tab/>
        <w:t xml:space="preserve">Marta Pizano, </w:t>
      </w:r>
      <w:r w:rsidR="00502D05">
        <w:rPr>
          <w:sz w:val="22"/>
          <w:lang w:val="en-GB"/>
        </w:rPr>
        <w:t xml:space="preserve">Ian Porter, </w:t>
      </w:r>
      <w:r>
        <w:rPr>
          <w:sz w:val="22"/>
          <w:lang w:val="en-GB"/>
        </w:rPr>
        <w:t>MBTOC co-chairs</w:t>
      </w:r>
    </w:p>
    <w:p w14:paraId="4CE66575" w14:textId="77777777" w:rsidR="00654403" w:rsidRPr="007771D6" w:rsidRDefault="00654403" w:rsidP="00654403">
      <w:pPr>
        <w:widowControl w:val="0"/>
        <w:autoSpaceDE w:val="0"/>
        <w:autoSpaceDN w:val="0"/>
        <w:adjustRightInd w:val="0"/>
        <w:rPr>
          <w:rFonts w:ascii="ArialMT" w:hAnsi="ArialMT" w:cs="ArialMT"/>
          <w:sz w:val="22"/>
          <w:szCs w:val="22"/>
          <w:lang w:bidi="en-US"/>
        </w:rPr>
      </w:pPr>
    </w:p>
    <w:p w14:paraId="3DCF24F4" w14:textId="77777777" w:rsidR="00654403" w:rsidRPr="007151C9" w:rsidRDefault="00654403" w:rsidP="00654403">
      <w:pPr>
        <w:pStyle w:val="BodyText"/>
        <w:tabs>
          <w:tab w:val="left" w:pos="3544"/>
          <w:tab w:val="left" w:pos="4253"/>
        </w:tabs>
        <w:spacing w:before="0" w:beforeAutospacing="0" w:after="0" w:afterAutospacing="0"/>
        <w:ind w:left="4950" w:hanging="4950"/>
        <w:rPr>
          <w:sz w:val="22"/>
          <w:lang w:val="en-GB"/>
        </w:rPr>
      </w:pPr>
      <w:r w:rsidRPr="007151C9">
        <w:rPr>
          <w:sz w:val="22"/>
          <w:lang w:val="en-GB"/>
        </w:rPr>
        <w:t>Reproduction:</w:t>
      </w:r>
      <w:r w:rsidRPr="007151C9">
        <w:rPr>
          <w:sz w:val="22"/>
          <w:lang w:val="en-GB"/>
        </w:rPr>
        <w:tab/>
        <w:t xml:space="preserve">      </w:t>
      </w:r>
      <w:r w:rsidRPr="007151C9">
        <w:rPr>
          <w:sz w:val="22"/>
          <w:lang w:val="en-GB"/>
        </w:rPr>
        <w:tab/>
        <w:t xml:space="preserve"> </w:t>
      </w:r>
      <w:r w:rsidRPr="007151C9">
        <w:rPr>
          <w:sz w:val="22"/>
          <w:lang w:val="en-GB"/>
        </w:rPr>
        <w:tab/>
        <w:t>UNEP/ Ozone Secretariat, Nairobi</w:t>
      </w:r>
    </w:p>
    <w:p w14:paraId="4EC96A40" w14:textId="02763595" w:rsidR="00654403" w:rsidRDefault="00654403" w:rsidP="00654403">
      <w:pPr>
        <w:pStyle w:val="BodyText"/>
        <w:tabs>
          <w:tab w:val="left" w:pos="3544"/>
          <w:tab w:val="left" w:pos="4253"/>
        </w:tabs>
        <w:spacing w:before="0" w:beforeAutospacing="0" w:after="0" w:afterAutospacing="0"/>
        <w:rPr>
          <w:sz w:val="22"/>
          <w:lang w:val="en-GB"/>
        </w:rPr>
      </w:pPr>
      <w:r>
        <w:rPr>
          <w:sz w:val="22"/>
          <w:lang w:val="en-GB"/>
        </w:rPr>
        <w:t>Date:</w:t>
      </w:r>
      <w:r>
        <w:rPr>
          <w:sz w:val="22"/>
          <w:lang w:val="en-GB"/>
        </w:rPr>
        <w:tab/>
        <w:t xml:space="preserve">      </w:t>
      </w:r>
      <w:r>
        <w:rPr>
          <w:sz w:val="22"/>
          <w:lang w:val="en-GB"/>
        </w:rPr>
        <w:tab/>
      </w:r>
      <w:r>
        <w:rPr>
          <w:sz w:val="22"/>
          <w:lang w:val="en-GB"/>
        </w:rPr>
        <w:tab/>
      </w:r>
      <w:r w:rsidR="006855E1">
        <w:rPr>
          <w:sz w:val="22"/>
          <w:lang w:val="en-GB"/>
        </w:rPr>
        <w:t>January</w:t>
      </w:r>
      <w:r w:rsidRPr="00CE70F0">
        <w:rPr>
          <w:sz w:val="22"/>
          <w:lang w:val="en-GB"/>
        </w:rPr>
        <w:t xml:space="preserve"> </w:t>
      </w:r>
      <w:r>
        <w:rPr>
          <w:sz w:val="22"/>
          <w:lang w:val="en-GB"/>
        </w:rPr>
        <w:t>20</w:t>
      </w:r>
      <w:r w:rsidR="00315267">
        <w:rPr>
          <w:sz w:val="22"/>
          <w:lang w:val="en-GB"/>
        </w:rPr>
        <w:t>23</w:t>
      </w:r>
    </w:p>
    <w:p w14:paraId="1FFDE947" w14:textId="77777777" w:rsidR="00654403" w:rsidRDefault="00654403" w:rsidP="00654403">
      <w:pPr>
        <w:pStyle w:val="BodyText"/>
        <w:spacing w:before="0" w:beforeAutospacing="0" w:after="0" w:afterAutospacing="0"/>
        <w:rPr>
          <w:b/>
          <w:sz w:val="22"/>
          <w:lang w:val="en-GB"/>
        </w:rPr>
      </w:pPr>
    </w:p>
    <w:p w14:paraId="6AEAFBF7" w14:textId="77777777" w:rsidR="00654403" w:rsidRDefault="00654403" w:rsidP="00654403">
      <w:pPr>
        <w:pStyle w:val="BodyText"/>
        <w:spacing w:before="0" w:beforeAutospacing="0" w:after="0" w:afterAutospacing="0"/>
        <w:rPr>
          <w:sz w:val="22"/>
          <w:lang w:val="en-GB"/>
        </w:rPr>
      </w:pPr>
      <w:r>
        <w:rPr>
          <w:sz w:val="22"/>
          <w:lang w:val="en-GB"/>
        </w:rPr>
        <w:t>Under certain conditions, printed copies of this report are available from:</w:t>
      </w:r>
    </w:p>
    <w:p w14:paraId="53D13541" w14:textId="77777777" w:rsidR="00654403" w:rsidRDefault="00654403" w:rsidP="00654403">
      <w:pPr>
        <w:pStyle w:val="BodyText"/>
        <w:spacing w:before="0" w:beforeAutospacing="0" w:after="0" w:afterAutospacing="0"/>
        <w:rPr>
          <w:sz w:val="22"/>
          <w:lang w:val="en-GB"/>
        </w:rPr>
      </w:pPr>
    </w:p>
    <w:p w14:paraId="1BF4E8A4" w14:textId="77777777" w:rsidR="00654403" w:rsidRDefault="00654403" w:rsidP="00F5122A">
      <w:pPr>
        <w:pStyle w:val="BodyText"/>
        <w:spacing w:before="0" w:beforeAutospacing="0" w:after="0" w:afterAutospacing="0"/>
        <w:ind w:left="4956"/>
        <w:rPr>
          <w:sz w:val="22"/>
          <w:lang w:val="en-GB"/>
        </w:rPr>
      </w:pPr>
      <w:r>
        <w:rPr>
          <w:sz w:val="22"/>
          <w:lang w:val="en-GB"/>
        </w:rPr>
        <w:t>United Nations Environment Programme</w:t>
      </w:r>
    </w:p>
    <w:p w14:paraId="1D8D8FE1" w14:textId="77777777" w:rsidR="00654403" w:rsidRDefault="00654403" w:rsidP="00654403">
      <w:pPr>
        <w:pStyle w:val="BodyText"/>
        <w:spacing w:before="0" w:beforeAutospacing="0" w:after="0" w:afterAutospacing="0"/>
        <w:ind w:left="4308" w:firstLine="648"/>
        <w:rPr>
          <w:sz w:val="22"/>
          <w:lang w:val="en-GB"/>
        </w:rPr>
      </w:pPr>
      <w:r>
        <w:rPr>
          <w:sz w:val="22"/>
          <w:lang w:val="en-GB"/>
        </w:rPr>
        <w:t>Ozone Secretariat</w:t>
      </w:r>
    </w:p>
    <w:p w14:paraId="5AD57C55" w14:textId="77777777" w:rsidR="00654403" w:rsidRDefault="00654403" w:rsidP="00654403">
      <w:pPr>
        <w:pStyle w:val="BodyText"/>
        <w:spacing w:before="0" w:beforeAutospacing="0" w:after="0" w:afterAutospacing="0"/>
        <w:ind w:left="4302" w:firstLine="654"/>
        <w:rPr>
          <w:sz w:val="22"/>
          <w:lang w:val="en-GB"/>
        </w:rPr>
      </w:pPr>
      <w:r>
        <w:rPr>
          <w:sz w:val="22"/>
          <w:lang w:val="en-GB"/>
        </w:rPr>
        <w:t>P.O. Box 30552</w:t>
      </w:r>
    </w:p>
    <w:p w14:paraId="4B0FC1AA" w14:textId="77777777" w:rsidR="00654403" w:rsidRDefault="00654403" w:rsidP="00654403">
      <w:pPr>
        <w:pStyle w:val="BodyText"/>
        <w:spacing w:before="0" w:beforeAutospacing="0" w:after="0" w:afterAutospacing="0"/>
        <w:ind w:left="4296" w:firstLine="660"/>
        <w:rPr>
          <w:sz w:val="22"/>
          <w:lang w:val="en-GB"/>
        </w:rPr>
      </w:pPr>
      <w:r>
        <w:rPr>
          <w:sz w:val="22"/>
          <w:lang w:val="en-GB"/>
        </w:rPr>
        <w:t>Nairobi, Kenya</w:t>
      </w:r>
    </w:p>
    <w:p w14:paraId="3685691B" w14:textId="77777777" w:rsidR="00654403" w:rsidRDefault="00654403" w:rsidP="00654403">
      <w:pPr>
        <w:pStyle w:val="BodyText"/>
        <w:spacing w:before="0" w:beforeAutospacing="0" w:after="0" w:afterAutospacing="0"/>
        <w:rPr>
          <w:sz w:val="22"/>
          <w:lang w:val="en-GB"/>
        </w:rPr>
      </w:pPr>
    </w:p>
    <w:p w14:paraId="371DFC30" w14:textId="701C5B7D" w:rsidR="00654403" w:rsidRDefault="00654403" w:rsidP="00654403">
      <w:pPr>
        <w:pStyle w:val="BodyText"/>
        <w:spacing w:before="0" w:beforeAutospacing="0" w:after="0" w:afterAutospacing="0"/>
        <w:rPr>
          <w:sz w:val="22"/>
          <w:lang w:val="en-GB"/>
        </w:rPr>
      </w:pPr>
      <w:r>
        <w:rPr>
          <w:sz w:val="22"/>
          <w:lang w:val="en-GB"/>
        </w:rPr>
        <w:t>This document is also available in portable document format from:</w:t>
      </w:r>
    </w:p>
    <w:p w14:paraId="0AEEC48C" w14:textId="7A969488" w:rsidR="00CC577C" w:rsidRDefault="00000000" w:rsidP="00654403">
      <w:pPr>
        <w:pStyle w:val="BodyText"/>
        <w:spacing w:before="0" w:beforeAutospacing="0" w:after="0" w:afterAutospacing="0"/>
        <w:rPr>
          <w:sz w:val="22"/>
          <w:lang w:val="en-GB"/>
        </w:rPr>
      </w:pPr>
      <w:hyperlink r:id="rId15" w:history="1">
        <w:r w:rsidR="00CC577C" w:rsidRPr="00C61296">
          <w:rPr>
            <w:rStyle w:val="Hyperlink"/>
            <w:sz w:val="22"/>
            <w:lang w:val="en-GB"/>
          </w:rPr>
          <w:t>http://ozone.unep.org/science/assessment/teap</w:t>
        </w:r>
      </w:hyperlink>
    </w:p>
    <w:p w14:paraId="14608CF0" w14:textId="77777777" w:rsidR="00654403" w:rsidRDefault="00654403" w:rsidP="00654403">
      <w:pPr>
        <w:pStyle w:val="BodyText"/>
        <w:spacing w:before="0" w:beforeAutospacing="0" w:after="0" w:afterAutospacing="0"/>
        <w:rPr>
          <w:sz w:val="22"/>
          <w:lang w:val="en-GB"/>
        </w:rPr>
      </w:pPr>
    </w:p>
    <w:p w14:paraId="745EA9B5" w14:textId="77777777" w:rsidR="00654403" w:rsidRDefault="00654403" w:rsidP="00654403">
      <w:pPr>
        <w:pStyle w:val="BodyText"/>
        <w:spacing w:before="0" w:beforeAutospacing="0" w:after="0" w:afterAutospacing="0"/>
        <w:rPr>
          <w:sz w:val="22"/>
          <w:lang w:val="en-GB"/>
        </w:rPr>
      </w:pPr>
    </w:p>
    <w:p w14:paraId="6EA16C01" w14:textId="68288038" w:rsidR="00654403" w:rsidRDefault="00654403" w:rsidP="00654403">
      <w:pPr>
        <w:pStyle w:val="BodyText"/>
        <w:spacing w:before="0" w:beforeAutospacing="0" w:after="0" w:afterAutospacing="0"/>
        <w:rPr>
          <w:sz w:val="22"/>
          <w:lang w:val="en-GB"/>
        </w:rPr>
      </w:pPr>
      <w:r>
        <w:rPr>
          <w:sz w:val="22"/>
          <w:lang w:val="en-GB"/>
        </w:rPr>
        <w:t>No copyright involved.  This publication may be freely copied, abstracted and cited, with acknowledgement of the source of the material.</w:t>
      </w:r>
    </w:p>
    <w:p w14:paraId="74CBE5E4" w14:textId="4D3F5E34" w:rsidR="00F07ADE" w:rsidRDefault="00F07ADE" w:rsidP="00654403">
      <w:pPr>
        <w:pStyle w:val="BodyText"/>
        <w:spacing w:before="0" w:beforeAutospacing="0" w:after="0" w:afterAutospacing="0"/>
        <w:rPr>
          <w:sz w:val="22"/>
          <w:lang w:val="en-GB"/>
        </w:rPr>
      </w:pPr>
    </w:p>
    <w:p w14:paraId="130DCCD5" w14:textId="16795D61" w:rsidR="00F07ADE" w:rsidRPr="00F07ADE" w:rsidRDefault="00F07ADE" w:rsidP="00654403">
      <w:pPr>
        <w:pStyle w:val="BodyText"/>
        <w:spacing w:before="0" w:beforeAutospacing="0" w:after="0" w:afterAutospacing="0"/>
        <w:rPr>
          <w:b/>
          <w:bCs/>
          <w:sz w:val="22"/>
          <w:lang w:val="en-GB"/>
        </w:rPr>
      </w:pPr>
      <w:r w:rsidRPr="00F07ADE">
        <w:rPr>
          <w:b/>
          <w:bCs/>
          <w:sz w:val="22"/>
          <w:lang w:val="en-GB"/>
        </w:rPr>
        <w:t xml:space="preserve">ISBN: </w:t>
      </w:r>
      <w:r w:rsidRPr="00F07ADE">
        <w:rPr>
          <w:rStyle w:val="normaltextrun"/>
          <w:b/>
          <w:bCs/>
          <w:color w:val="222222"/>
          <w:sz w:val="22"/>
          <w:szCs w:val="22"/>
        </w:rPr>
        <w:t>978-9914-733-95-2</w:t>
      </w:r>
      <w:r w:rsidRPr="00F07ADE">
        <w:rPr>
          <w:rStyle w:val="eop"/>
          <w:b/>
          <w:bCs/>
          <w:color w:val="222222"/>
          <w:sz w:val="22"/>
          <w:szCs w:val="22"/>
        </w:rPr>
        <w:t> </w:t>
      </w:r>
    </w:p>
    <w:p w14:paraId="41B947E4" w14:textId="77777777" w:rsidR="00654403" w:rsidRPr="00517FBF" w:rsidRDefault="00654403" w:rsidP="00654403">
      <w:pPr>
        <w:rPr>
          <w:b/>
          <w:sz w:val="22"/>
          <w:lang w:val="it-IT"/>
        </w:rPr>
      </w:pPr>
    </w:p>
    <w:p w14:paraId="7C07D476" w14:textId="77777777" w:rsidR="00654403" w:rsidRDefault="00654403" w:rsidP="00654403">
      <w:pPr>
        <w:pStyle w:val="TableHeading"/>
        <w:tabs>
          <w:tab w:val="clear" w:pos="1134"/>
        </w:tabs>
        <w:overflowPunct/>
        <w:autoSpaceDE/>
        <w:autoSpaceDN/>
        <w:adjustRightInd/>
        <w:spacing w:before="0" w:after="0"/>
        <w:textAlignment w:val="auto"/>
        <w:rPr>
          <w:szCs w:val="24"/>
          <w:lang w:val="en-US"/>
        </w:rPr>
      </w:pPr>
      <w:r>
        <w:rPr>
          <w:szCs w:val="24"/>
          <w:lang w:val="en-US"/>
        </w:rPr>
        <w:t>Methyl Bromide Technical Options Committee:</w:t>
      </w:r>
    </w:p>
    <w:p w14:paraId="536E9C84" w14:textId="77777777" w:rsidR="00654403" w:rsidRPr="00B737A0" w:rsidRDefault="00654403" w:rsidP="00654403">
      <w:pPr>
        <w:rPr>
          <w:b/>
          <w:lang w:val="en-GB"/>
        </w:rPr>
      </w:pPr>
    </w:p>
    <w:p w14:paraId="55775249" w14:textId="66F48F32" w:rsidR="00654403" w:rsidRPr="00517FBF" w:rsidRDefault="00654403" w:rsidP="00654403">
      <w:pPr>
        <w:rPr>
          <w:sz w:val="22"/>
          <w:lang w:val="it-IT"/>
        </w:rPr>
      </w:pPr>
      <w:r w:rsidRPr="00517FBF">
        <w:rPr>
          <w:b/>
          <w:sz w:val="22"/>
          <w:lang w:val="it-IT"/>
        </w:rPr>
        <w:t>Co-Chairs</w:t>
      </w:r>
      <w:r w:rsidRPr="00517FBF">
        <w:rPr>
          <w:sz w:val="22"/>
          <w:lang w:val="it-IT"/>
        </w:rPr>
        <w:t>: Marta Pizano (Colombia); Ian Porter (Australia)</w:t>
      </w:r>
    </w:p>
    <w:p w14:paraId="5D9CAEA8" w14:textId="77777777" w:rsidR="00654403" w:rsidRPr="00066F31" w:rsidRDefault="00654403" w:rsidP="00654403">
      <w:pPr>
        <w:rPr>
          <w:b/>
          <w:sz w:val="22"/>
          <w:szCs w:val="22"/>
          <w:lang w:val="it-IT"/>
        </w:rPr>
      </w:pPr>
    </w:p>
    <w:p w14:paraId="5EE551B3" w14:textId="0DC3539E" w:rsidR="00654403" w:rsidRPr="005D1C1F" w:rsidRDefault="00654403" w:rsidP="00654403">
      <w:pPr>
        <w:autoSpaceDE w:val="0"/>
        <w:autoSpaceDN w:val="0"/>
        <w:adjustRightInd w:val="0"/>
        <w:rPr>
          <w:b/>
          <w:sz w:val="22"/>
          <w:lang w:val="it-IT"/>
        </w:rPr>
      </w:pPr>
      <w:r w:rsidRPr="005D1C1F">
        <w:rPr>
          <w:b/>
          <w:bCs/>
          <w:sz w:val="22"/>
          <w:szCs w:val="22"/>
          <w:lang w:val="it-IT"/>
        </w:rPr>
        <w:t xml:space="preserve">Members:  </w:t>
      </w:r>
      <w:r w:rsidRPr="005D1C1F">
        <w:rPr>
          <w:sz w:val="22"/>
          <w:szCs w:val="22"/>
          <w:lang w:val="it-IT"/>
        </w:rPr>
        <w:t xml:space="preserve">Jonathan Banks (Australia), </w:t>
      </w:r>
      <w:r w:rsidR="006855E1">
        <w:rPr>
          <w:sz w:val="22"/>
          <w:szCs w:val="22"/>
          <w:lang w:val="it-IT"/>
        </w:rPr>
        <w:t xml:space="preserve">Mohammed Besri (Morocco), </w:t>
      </w:r>
      <w:r w:rsidRPr="005D1C1F">
        <w:rPr>
          <w:sz w:val="22"/>
          <w:szCs w:val="22"/>
          <w:lang w:val="it-IT"/>
        </w:rPr>
        <w:t>Fred Bergwerff (The Netherlands), Aocheng Cao (China),</w:t>
      </w:r>
      <w:r w:rsidR="00315267">
        <w:rPr>
          <w:sz w:val="22"/>
          <w:szCs w:val="22"/>
          <w:lang w:val="it-IT"/>
        </w:rPr>
        <w:t xml:space="preserve"> </w:t>
      </w:r>
      <w:r w:rsidR="006855E1">
        <w:rPr>
          <w:sz w:val="22"/>
          <w:szCs w:val="22"/>
          <w:lang w:val="it-IT"/>
        </w:rPr>
        <w:t xml:space="preserve">, </w:t>
      </w:r>
      <w:r w:rsidRPr="005D1C1F">
        <w:rPr>
          <w:sz w:val="22"/>
          <w:szCs w:val="22"/>
          <w:lang w:val="it-IT"/>
        </w:rPr>
        <w:t xml:space="preserve">Ken Glassey (New Zealand), Alfredo Gonzalez (Philippines), </w:t>
      </w:r>
      <w:r w:rsidR="006855E1">
        <w:rPr>
          <w:sz w:val="22"/>
          <w:szCs w:val="22"/>
          <w:lang w:val="it-IT"/>
        </w:rPr>
        <w:t xml:space="preserve">, </w:t>
      </w:r>
      <w:r w:rsidRPr="005D1C1F">
        <w:rPr>
          <w:sz w:val="22"/>
          <w:szCs w:val="22"/>
          <w:lang w:val="it-IT"/>
        </w:rPr>
        <w:t xml:space="preserve">Takashi Misumi (Japan), </w:t>
      </w:r>
      <w:r w:rsidR="00315267">
        <w:rPr>
          <w:sz w:val="22"/>
          <w:szCs w:val="22"/>
          <w:lang w:val="it-IT"/>
        </w:rPr>
        <w:t xml:space="preserve">Ayse Ozdem (Turkey) </w:t>
      </w:r>
      <w:r w:rsidRPr="005D1C1F">
        <w:rPr>
          <w:sz w:val="22"/>
          <w:szCs w:val="22"/>
          <w:lang w:val="it-IT"/>
        </w:rPr>
        <w:t>Christoph Reichmuth (Germany), Jordi Riudavets (Spain), Akio Tateya (Japan), Alejandro Valeiro (Argentina), Nick Vink (South Africa)</w:t>
      </w:r>
      <w:r w:rsidR="00315267">
        <w:rPr>
          <w:sz w:val="22"/>
          <w:szCs w:val="22"/>
          <w:lang w:val="it-IT"/>
        </w:rPr>
        <w:t>,</w:t>
      </w:r>
      <w:r w:rsidR="00315267" w:rsidRPr="00315267">
        <w:rPr>
          <w:sz w:val="22"/>
          <w:szCs w:val="22"/>
          <w:lang w:val="it-IT"/>
        </w:rPr>
        <w:t xml:space="preserve"> </w:t>
      </w:r>
      <w:r w:rsidR="00315267">
        <w:rPr>
          <w:sz w:val="22"/>
          <w:szCs w:val="22"/>
          <w:lang w:val="it-IT"/>
        </w:rPr>
        <w:t>Tim Widmer (USA)</w:t>
      </w:r>
    </w:p>
    <w:p w14:paraId="1E7C24BC" w14:textId="5207503F" w:rsidR="00502D05" w:rsidRDefault="00502D05" w:rsidP="00502D05">
      <w:pPr>
        <w:spacing w:line="240" w:lineRule="atLeast"/>
        <w:rPr>
          <w:lang w:val="it-IT"/>
        </w:rPr>
      </w:pPr>
    </w:p>
    <w:p w14:paraId="03E58D45" w14:textId="0EF8191D" w:rsidR="00BF2A88" w:rsidRPr="00BF2A88" w:rsidRDefault="00BF2A88" w:rsidP="00BF2A88">
      <w:pPr>
        <w:rPr>
          <w:sz w:val="22"/>
          <w:szCs w:val="22"/>
        </w:rPr>
      </w:pPr>
      <w:r w:rsidRPr="00BF2A88">
        <w:rPr>
          <w:b/>
          <w:lang w:val="it-IT"/>
        </w:rPr>
        <w:t>Acknowledgments</w:t>
      </w:r>
      <w:r>
        <w:rPr>
          <w:b/>
          <w:lang w:val="it-IT"/>
        </w:rPr>
        <w:t xml:space="preserve">: </w:t>
      </w:r>
      <w:r w:rsidRPr="003D13A8">
        <w:rPr>
          <w:color w:val="000000"/>
          <w:sz w:val="22"/>
          <w:szCs w:val="22"/>
        </w:rPr>
        <w:t xml:space="preserve">MBTOC acknowledges support from Dr Paul Fraser and Nada Derek for Chapter 4 of this report in assisting with preparation of some text, figures and review of </w:t>
      </w:r>
      <w:r w:rsidRPr="003B2D5A">
        <w:rPr>
          <w:color w:val="000000"/>
          <w:sz w:val="22"/>
          <w:szCs w:val="22"/>
        </w:rPr>
        <w:t>information</w:t>
      </w:r>
      <w:r w:rsidRPr="008E1AB4">
        <w:rPr>
          <w:color w:val="000000"/>
          <w:sz w:val="22"/>
          <w:szCs w:val="22"/>
        </w:rPr>
        <w:t>.</w:t>
      </w:r>
    </w:p>
    <w:p w14:paraId="7D9E55DA" w14:textId="664702D7" w:rsidR="00BF2A88" w:rsidRPr="00BF2A88" w:rsidRDefault="00BF2A88" w:rsidP="00502D05">
      <w:pPr>
        <w:spacing w:line="240" w:lineRule="atLeast"/>
        <w:rPr>
          <w:lang w:val="it-IT"/>
        </w:rPr>
      </w:pPr>
    </w:p>
    <w:p w14:paraId="1B99F892" w14:textId="11FC4713" w:rsidR="00654403" w:rsidRPr="006855E1" w:rsidRDefault="00654403" w:rsidP="00502D05">
      <w:pPr>
        <w:spacing w:line="240" w:lineRule="atLeast"/>
        <w:rPr>
          <w:b/>
          <w:sz w:val="20"/>
          <w:szCs w:val="20"/>
          <w:lang w:val="it-IT"/>
        </w:rPr>
      </w:pPr>
      <w:r w:rsidRPr="006855E1">
        <w:rPr>
          <w:sz w:val="20"/>
          <w:szCs w:val="20"/>
          <w:lang w:val="it-IT"/>
        </w:rPr>
        <w:br w:type="page"/>
      </w:r>
    </w:p>
    <w:p w14:paraId="7CE1BC52" w14:textId="77777777" w:rsidR="00654403" w:rsidRPr="006855E1" w:rsidRDefault="00654403" w:rsidP="00654403">
      <w:pPr>
        <w:spacing w:line="240" w:lineRule="atLeast"/>
        <w:jc w:val="right"/>
        <w:rPr>
          <w:b/>
          <w:sz w:val="28"/>
          <w:lang w:val="it-IT"/>
        </w:rPr>
      </w:pPr>
    </w:p>
    <w:p w14:paraId="0AA3D2CA" w14:textId="77777777" w:rsidR="006855E1" w:rsidRDefault="006855E1">
      <w:pPr>
        <w:rPr>
          <w:b/>
          <w:sz w:val="28"/>
          <w:lang w:val="en-GB"/>
        </w:rPr>
      </w:pPr>
    </w:p>
    <w:p w14:paraId="57886978" w14:textId="6321EEEE" w:rsidR="006855E1" w:rsidRDefault="006855E1">
      <w:pPr>
        <w:rPr>
          <w:b/>
          <w:sz w:val="28"/>
          <w:lang w:val="en-GB"/>
        </w:rPr>
      </w:pPr>
    </w:p>
    <w:p w14:paraId="27D7FFFF" w14:textId="2484A3D1" w:rsidR="006855E1" w:rsidRDefault="006855E1">
      <w:pPr>
        <w:rPr>
          <w:b/>
          <w:sz w:val="28"/>
          <w:lang w:val="en-GB"/>
        </w:rPr>
      </w:pPr>
    </w:p>
    <w:p w14:paraId="4B7A248E" w14:textId="27D93DBE" w:rsidR="006855E1" w:rsidRDefault="006855E1">
      <w:pPr>
        <w:rPr>
          <w:b/>
          <w:sz w:val="28"/>
          <w:lang w:val="en-GB"/>
        </w:rPr>
      </w:pPr>
    </w:p>
    <w:p w14:paraId="542279EA" w14:textId="49ABE252" w:rsidR="006855E1" w:rsidRDefault="006855E1">
      <w:pPr>
        <w:rPr>
          <w:b/>
          <w:sz w:val="28"/>
          <w:lang w:val="en-GB"/>
        </w:rPr>
      </w:pPr>
    </w:p>
    <w:p w14:paraId="2A894015" w14:textId="4BAD608A" w:rsidR="006855E1" w:rsidRDefault="006855E1">
      <w:pPr>
        <w:rPr>
          <w:b/>
          <w:sz w:val="28"/>
          <w:lang w:val="en-GB"/>
        </w:rPr>
      </w:pPr>
    </w:p>
    <w:p w14:paraId="45E91D03" w14:textId="77777777" w:rsidR="006855E1" w:rsidRDefault="006855E1" w:rsidP="00654403">
      <w:pPr>
        <w:spacing w:line="240" w:lineRule="atLeast"/>
        <w:jc w:val="right"/>
        <w:rPr>
          <w:b/>
          <w:sz w:val="28"/>
          <w:lang w:val="en-GB"/>
        </w:rPr>
      </w:pPr>
    </w:p>
    <w:p w14:paraId="7B029A55" w14:textId="1EFB5219" w:rsidR="00654403" w:rsidRDefault="00654403" w:rsidP="00654403">
      <w:pPr>
        <w:spacing w:line="240" w:lineRule="atLeast"/>
        <w:jc w:val="right"/>
        <w:rPr>
          <w:b/>
          <w:sz w:val="28"/>
          <w:lang w:val="en-GB"/>
        </w:rPr>
      </w:pPr>
      <w:r>
        <w:rPr>
          <w:b/>
          <w:sz w:val="28"/>
          <w:lang w:val="en-GB"/>
        </w:rPr>
        <w:t>UNEP</w:t>
      </w:r>
    </w:p>
    <w:p w14:paraId="2DE7BB85" w14:textId="5CF10ECE" w:rsidR="00654403" w:rsidRDefault="00654403" w:rsidP="00654403">
      <w:pPr>
        <w:spacing w:line="240" w:lineRule="atLeast"/>
        <w:jc w:val="right"/>
        <w:rPr>
          <w:b/>
          <w:smallCaps/>
          <w:sz w:val="28"/>
          <w:lang w:val="en-GB"/>
        </w:rPr>
      </w:pPr>
      <w:r>
        <w:rPr>
          <w:b/>
          <w:smallCaps/>
          <w:sz w:val="28"/>
          <w:lang w:val="en-GB"/>
        </w:rPr>
        <w:t>20</w:t>
      </w:r>
      <w:r w:rsidR="00315267">
        <w:rPr>
          <w:b/>
          <w:smallCaps/>
          <w:sz w:val="28"/>
          <w:lang w:val="en-GB"/>
        </w:rPr>
        <w:t>22</w:t>
      </w:r>
      <w:r>
        <w:rPr>
          <w:b/>
          <w:smallCaps/>
          <w:sz w:val="28"/>
          <w:lang w:val="en-GB"/>
        </w:rPr>
        <w:t xml:space="preserve"> Report of the</w:t>
      </w:r>
    </w:p>
    <w:p w14:paraId="2E11B4E9" w14:textId="77777777" w:rsidR="00654403" w:rsidRDefault="00654403" w:rsidP="00654403">
      <w:pPr>
        <w:spacing w:line="240" w:lineRule="atLeast"/>
        <w:jc w:val="right"/>
        <w:rPr>
          <w:b/>
          <w:smallCaps/>
          <w:sz w:val="28"/>
          <w:lang w:val="en-GB"/>
        </w:rPr>
      </w:pPr>
      <w:r>
        <w:rPr>
          <w:b/>
          <w:smallCaps/>
          <w:sz w:val="28"/>
          <w:lang w:val="en-GB"/>
        </w:rPr>
        <w:t>Methyl Bromide</w:t>
      </w:r>
    </w:p>
    <w:p w14:paraId="78560F14" w14:textId="77777777" w:rsidR="00654403" w:rsidRDefault="00654403" w:rsidP="00654403">
      <w:pPr>
        <w:pStyle w:val="BodyText"/>
        <w:spacing w:before="0" w:beforeAutospacing="0" w:after="0" w:afterAutospacing="0"/>
        <w:jc w:val="right"/>
        <w:rPr>
          <w:b/>
          <w:smallCaps/>
          <w:sz w:val="28"/>
          <w:lang w:val="en-GB"/>
        </w:rPr>
      </w:pPr>
      <w:r>
        <w:rPr>
          <w:b/>
          <w:smallCaps/>
          <w:sz w:val="28"/>
          <w:lang w:val="en-GB"/>
        </w:rPr>
        <w:t>Technical Options Committee</w:t>
      </w:r>
    </w:p>
    <w:p w14:paraId="4FA59127" w14:textId="77777777" w:rsidR="00654403" w:rsidRDefault="00654403" w:rsidP="00654403">
      <w:pPr>
        <w:pStyle w:val="BodyText"/>
        <w:jc w:val="right"/>
        <w:rPr>
          <w:b/>
          <w:smallCaps/>
          <w:sz w:val="28"/>
          <w:lang w:val="en-GB"/>
        </w:rPr>
      </w:pPr>
    </w:p>
    <w:p w14:paraId="1DBE77BC" w14:textId="00EEDAC8" w:rsidR="00654403" w:rsidRDefault="00654403" w:rsidP="00654403">
      <w:pPr>
        <w:pStyle w:val="BodyText"/>
        <w:jc w:val="right"/>
        <w:rPr>
          <w:b/>
          <w:smallCaps/>
          <w:sz w:val="28"/>
          <w:lang w:val="en-GB"/>
        </w:rPr>
      </w:pPr>
      <w:r>
        <w:rPr>
          <w:b/>
          <w:smallCaps/>
          <w:sz w:val="28"/>
          <w:lang w:val="en-GB"/>
        </w:rPr>
        <w:t>20</w:t>
      </w:r>
      <w:r w:rsidR="00315267">
        <w:rPr>
          <w:b/>
          <w:smallCaps/>
          <w:sz w:val="28"/>
          <w:lang w:val="en-GB"/>
        </w:rPr>
        <w:t>22</w:t>
      </w:r>
      <w:r>
        <w:rPr>
          <w:b/>
          <w:smallCaps/>
          <w:sz w:val="28"/>
          <w:lang w:val="en-GB"/>
        </w:rPr>
        <w:t xml:space="preserve"> Assessment</w:t>
      </w:r>
    </w:p>
    <w:p w14:paraId="4FB41F5D" w14:textId="7D6480FE" w:rsidR="00654403" w:rsidRDefault="00654403" w:rsidP="00654403">
      <w:pPr>
        <w:jc w:val="center"/>
        <w:rPr>
          <w:b/>
          <w:sz w:val="28"/>
          <w:lang w:val="en-GB"/>
        </w:rPr>
      </w:pPr>
      <w:r w:rsidRPr="003D13A8">
        <w:rPr>
          <w:b/>
          <w:sz w:val="28"/>
          <w:lang w:val="en-GB"/>
        </w:rPr>
        <w:t>Table of Contents</w:t>
      </w:r>
    </w:p>
    <w:p w14:paraId="004E0026" w14:textId="2544048F" w:rsidR="007D5588" w:rsidRPr="00A01802" w:rsidRDefault="007D5588" w:rsidP="006C1A60">
      <w:pPr>
        <w:pStyle w:val="TOC1"/>
        <w:rPr>
          <w:rFonts w:ascii="Times New Roman" w:eastAsiaTheme="minorEastAsia" w:hAnsi="Times New Roman" w:cs="Times New Roman"/>
          <w:noProof/>
        </w:rPr>
      </w:pPr>
      <w:r w:rsidRPr="00A01802">
        <w:rPr>
          <w:rFonts w:ascii="Times New Roman" w:hAnsi="Times New Roman" w:cs="Times New Roman"/>
          <w:smallCaps/>
        </w:rPr>
        <w:fldChar w:fldCharType="begin"/>
      </w:r>
      <w:r w:rsidRPr="00A01802">
        <w:rPr>
          <w:rFonts w:ascii="Times New Roman" w:hAnsi="Times New Roman" w:cs="Times New Roman"/>
          <w:smallCaps/>
        </w:rPr>
        <w:instrText xml:space="preserve"> TOC \h \z \u \t "Heading 1,1,Heading 2,2,Heading 3,3" </w:instrText>
      </w:r>
      <w:r w:rsidRPr="00A01802">
        <w:rPr>
          <w:rFonts w:ascii="Times New Roman" w:hAnsi="Times New Roman" w:cs="Times New Roman"/>
          <w:smallCaps/>
        </w:rPr>
        <w:fldChar w:fldCharType="separate"/>
      </w:r>
      <w:hyperlink w:anchor="_Toc125059541" w:history="1">
        <w:r w:rsidRPr="00A01802">
          <w:rPr>
            <w:rStyle w:val="Hyperlink"/>
            <w:rFonts w:ascii="Times New Roman" w:hAnsi="Times New Roman" w:cs="Times New Roman"/>
            <w:noProof/>
          </w:rPr>
          <w:t>1.Executive Summary</w:t>
        </w:r>
        <w:r w:rsidRPr="00A01802">
          <w:rPr>
            <w:rFonts w:ascii="Times New Roman" w:hAnsi="Times New Roman" w:cs="Times New Roman"/>
            <w:noProof/>
            <w:webHidden/>
          </w:rPr>
          <w:tab/>
        </w:r>
        <w:r w:rsidRPr="00A01802">
          <w:rPr>
            <w:rFonts w:ascii="Times New Roman" w:hAnsi="Times New Roman" w:cs="Times New Roman"/>
            <w:noProof/>
            <w:webHidden/>
          </w:rPr>
          <w:fldChar w:fldCharType="begin"/>
        </w:r>
        <w:r w:rsidRPr="00A01802">
          <w:rPr>
            <w:rFonts w:ascii="Times New Roman" w:hAnsi="Times New Roman" w:cs="Times New Roman"/>
            <w:noProof/>
            <w:webHidden/>
          </w:rPr>
          <w:instrText xml:space="preserve"> PAGEREF _Toc125059541 \h </w:instrText>
        </w:r>
        <w:r w:rsidRPr="00A01802">
          <w:rPr>
            <w:rFonts w:ascii="Times New Roman" w:hAnsi="Times New Roman" w:cs="Times New Roman"/>
            <w:noProof/>
            <w:webHidden/>
          </w:rPr>
        </w:r>
        <w:r w:rsidRPr="00A01802">
          <w:rPr>
            <w:rFonts w:ascii="Times New Roman" w:hAnsi="Times New Roman" w:cs="Times New Roman"/>
            <w:noProof/>
            <w:webHidden/>
          </w:rPr>
          <w:fldChar w:fldCharType="separate"/>
        </w:r>
        <w:r w:rsidR="0085359E">
          <w:rPr>
            <w:rFonts w:ascii="Times New Roman" w:hAnsi="Times New Roman" w:cs="Times New Roman"/>
            <w:noProof/>
            <w:webHidden/>
          </w:rPr>
          <w:t>9</w:t>
        </w:r>
        <w:r w:rsidRPr="00A01802">
          <w:rPr>
            <w:rFonts w:ascii="Times New Roman" w:hAnsi="Times New Roman" w:cs="Times New Roman"/>
            <w:noProof/>
            <w:webHidden/>
          </w:rPr>
          <w:fldChar w:fldCharType="end"/>
        </w:r>
      </w:hyperlink>
    </w:p>
    <w:p w14:paraId="4B686B46" w14:textId="7FAFA6A4" w:rsidR="007D5588" w:rsidRPr="00A01802" w:rsidRDefault="00000000" w:rsidP="00F3258E">
      <w:pPr>
        <w:pStyle w:val="TOC2"/>
        <w:rPr>
          <w:rFonts w:ascii="Times New Roman" w:eastAsiaTheme="minorEastAsia" w:hAnsi="Times New Roman"/>
          <w:noProof/>
          <w:sz w:val="24"/>
          <w:szCs w:val="24"/>
        </w:rPr>
      </w:pPr>
      <w:hyperlink w:anchor="_Toc125059542" w:history="1">
        <w:r w:rsidR="007D5588" w:rsidRPr="00A01802">
          <w:rPr>
            <w:rStyle w:val="Hyperlink"/>
            <w:rFonts w:ascii="Times New Roman" w:eastAsia="MS Mincho" w:hAnsi="Times New Roman"/>
            <w:noProof/>
            <w:snapToGrid w:val="0"/>
            <w:lang w:val="en-GB" w:eastAsia="zh-CN"/>
          </w:rPr>
          <w:t>1.1.</w:t>
        </w:r>
        <w:r w:rsidR="00F3258E" w:rsidRPr="00A01802">
          <w:rPr>
            <w:rStyle w:val="Hyperlink"/>
            <w:rFonts w:ascii="Times New Roman" w:eastAsia="MS Mincho" w:hAnsi="Times New Roman"/>
            <w:noProof/>
            <w:snapToGrid w:val="0"/>
            <w:lang w:val="en-GB" w:eastAsia="zh-CN"/>
          </w:rPr>
          <w:t xml:space="preserve"> </w:t>
        </w:r>
        <w:r w:rsidR="007D5588" w:rsidRPr="00A01802">
          <w:rPr>
            <w:rStyle w:val="Hyperlink"/>
            <w:rFonts w:ascii="Times New Roman" w:eastAsia="MS Mincho" w:hAnsi="Times New Roman"/>
            <w:noProof/>
            <w:snapToGrid w:val="0"/>
            <w:lang w:val="en-GB" w:eastAsia="zh-CN"/>
          </w:rPr>
          <w:t>Concise Summary</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_Toc125059542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9</w:t>
        </w:r>
        <w:r w:rsidR="007D5588" w:rsidRPr="00A01802">
          <w:rPr>
            <w:rFonts w:ascii="Times New Roman" w:hAnsi="Times New Roman"/>
            <w:noProof/>
            <w:webHidden/>
          </w:rPr>
          <w:fldChar w:fldCharType="end"/>
        </w:r>
      </w:hyperlink>
    </w:p>
    <w:p w14:paraId="7FE8427B" w14:textId="5470C386" w:rsidR="007D5588" w:rsidRPr="00A01802" w:rsidRDefault="00000000" w:rsidP="00F3258E">
      <w:pPr>
        <w:pStyle w:val="TOC2"/>
        <w:rPr>
          <w:rFonts w:ascii="Times New Roman" w:eastAsiaTheme="minorEastAsia" w:hAnsi="Times New Roman"/>
          <w:noProof/>
          <w:sz w:val="24"/>
          <w:szCs w:val="24"/>
        </w:rPr>
      </w:pPr>
      <w:hyperlink w:anchor="_Toc125059543" w:history="1">
        <w:r w:rsidR="007D5588" w:rsidRPr="00A01802">
          <w:rPr>
            <w:rStyle w:val="Hyperlink"/>
            <w:rFonts w:ascii="Times New Roman" w:eastAsia="MS Mincho" w:hAnsi="Times New Roman"/>
            <w:noProof/>
            <w:snapToGrid w:val="0"/>
            <w:lang w:val="en-GB" w:eastAsia="zh-CN"/>
          </w:rPr>
          <w:t>1.2.Mandate and report structure</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_Toc125059543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10</w:t>
        </w:r>
        <w:r w:rsidR="007D5588" w:rsidRPr="00A01802">
          <w:rPr>
            <w:rFonts w:ascii="Times New Roman" w:hAnsi="Times New Roman"/>
            <w:noProof/>
            <w:webHidden/>
          </w:rPr>
          <w:fldChar w:fldCharType="end"/>
        </w:r>
      </w:hyperlink>
    </w:p>
    <w:p w14:paraId="0C4B600C" w14:textId="629DB47A" w:rsidR="007D5588" w:rsidRPr="00A01802" w:rsidRDefault="00000000" w:rsidP="00F3258E">
      <w:pPr>
        <w:pStyle w:val="TOC2"/>
        <w:rPr>
          <w:rFonts w:ascii="Times New Roman" w:eastAsiaTheme="minorEastAsia" w:hAnsi="Times New Roman"/>
          <w:noProof/>
          <w:sz w:val="24"/>
          <w:szCs w:val="24"/>
        </w:rPr>
      </w:pPr>
      <w:hyperlink w:anchor="_Toc125059544" w:history="1">
        <w:r w:rsidR="007D5588" w:rsidRPr="00A01802">
          <w:rPr>
            <w:rStyle w:val="Hyperlink"/>
            <w:rFonts w:ascii="Times New Roman" w:eastAsia="MS Mincho" w:hAnsi="Times New Roman"/>
            <w:noProof/>
            <w:snapToGrid w:val="0"/>
            <w:lang w:val="en-GB" w:eastAsia="zh-CN"/>
          </w:rPr>
          <w:t>1.3.The Methyl Bromide Technical Options Committee (MBTOC)</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_Toc125059544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10</w:t>
        </w:r>
        <w:r w:rsidR="007D5588" w:rsidRPr="00A01802">
          <w:rPr>
            <w:rFonts w:ascii="Times New Roman" w:hAnsi="Times New Roman"/>
            <w:noProof/>
            <w:webHidden/>
          </w:rPr>
          <w:fldChar w:fldCharType="end"/>
        </w:r>
      </w:hyperlink>
    </w:p>
    <w:p w14:paraId="42B06D79" w14:textId="414089B9" w:rsidR="007D5588" w:rsidRPr="00A01802" w:rsidRDefault="00000000" w:rsidP="00F3258E">
      <w:pPr>
        <w:pStyle w:val="TOC2"/>
        <w:rPr>
          <w:rFonts w:ascii="Times New Roman" w:eastAsiaTheme="minorEastAsia" w:hAnsi="Times New Roman"/>
          <w:noProof/>
          <w:sz w:val="24"/>
          <w:szCs w:val="24"/>
        </w:rPr>
      </w:pPr>
      <w:hyperlink w:anchor="_Toc125059545" w:history="1">
        <w:r w:rsidR="007D5588" w:rsidRPr="00A01802">
          <w:rPr>
            <w:rStyle w:val="Hyperlink"/>
            <w:rFonts w:ascii="Times New Roman" w:eastAsia="MS Mincho" w:hAnsi="Times New Roman"/>
            <w:noProof/>
            <w:snapToGrid w:val="0"/>
            <w:lang w:val="en-GB" w:eastAsia="zh-CN"/>
          </w:rPr>
          <w:t>1.4.Methyl bromide control measures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_Toc125059545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10</w:t>
        </w:r>
        <w:r w:rsidR="007D5588" w:rsidRPr="00A01802">
          <w:rPr>
            <w:rFonts w:ascii="Times New Roman" w:hAnsi="Times New Roman"/>
            <w:noProof/>
            <w:webHidden/>
          </w:rPr>
          <w:fldChar w:fldCharType="end"/>
        </w:r>
      </w:hyperlink>
    </w:p>
    <w:p w14:paraId="05648EE1" w14:textId="17126EAA" w:rsidR="007D5588" w:rsidRPr="00A01802" w:rsidRDefault="00000000" w:rsidP="00F3258E">
      <w:pPr>
        <w:pStyle w:val="TOC2"/>
        <w:rPr>
          <w:rFonts w:ascii="Times New Roman" w:eastAsiaTheme="minorEastAsia" w:hAnsi="Times New Roman"/>
          <w:noProof/>
          <w:sz w:val="24"/>
          <w:szCs w:val="24"/>
        </w:rPr>
      </w:pPr>
      <w:hyperlink w:anchor="_Toc125059546" w:history="1">
        <w:r w:rsidR="007D5588" w:rsidRPr="00A01802">
          <w:rPr>
            <w:rStyle w:val="Hyperlink"/>
            <w:rFonts w:ascii="Times New Roman" w:eastAsia="MS Mincho" w:hAnsi="Times New Roman"/>
            <w:noProof/>
            <w:snapToGrid w:val="0"/>
            <w:lang w:val="en-GB" w:eastAsia="zh-CN"/>
          </w:rPr>
          <w:t>1.5.Production and consumption trends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_Toc125059546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11</w:t>
        </w:r>
        <w:r w:rsidR="007D5588" w:rsidRPr="00A01802">
          <w:rPr>
            <w:rFonts w:ascii="Times New Roman" w:hAnsi="Times New Roman"/>
            <w:noProof/>
            <w:webHidden/>
          </w:rPr>
          <w:fldChar w:fldCharType="end"/>
        </w:r>
      </w:hyperlink>
    </w:p>
    <w:p w14:paraId="7DCA11FF" w14:textId="6C8A2F64" w:rsidR="007D5588" w:rsidRPr="00A01802" w:rsidRDefault="00000000" w:rsidP="00F3258E">
      <w:pPr>
        <w:pStyle w:val="TOC2"/>
        <w:rPr>
          <w:rFonts w:ascii="Times New Roman" w:eastAsiaTheme="minorEastAsia" w:hAnsi="Times New Roman"/>
          <w:noProof/>
          <w:sz w:val="24"/>
          <w:szCs w:val="24"/>
        </w:rPr>
      </w:pPr>
      <w:hyperlink w:anchor="_Toc125059547" w:history="1">
        <w:r w:rsidR="007D5588" w:rsidRPr="00A01802">
          <w:rPr>
            <w:rStyle w:val="Hyperlink"/>
            <w:rFonts w:ascii="Times New Roman" w:eastAsia="MS Mincho" w:hAnsi="Times New Roman"/>
            <w:noProof/>
            <w:snapToGrid w:val="0"/>
            <w:lang w:val="en-GB" w:eastAsia="zh-CN"/>
          </w:rPr>
          <w:t>1.6.Alternatives to methyl bromide</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_Toc125059547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11</w:t>
        </w:r>
        <w:r w:rsidR="007D5588" w:rsidRPr="00A01802">
          <w:rPr>
            <w:rFonts w:ascii="Times New Roman" w:hAnsi="Times New Roman"/>
            <w:noProof/>
            <w:webHidden/>
          </w:rPr>
          <w:fldChar w:fldCharType="end"/>
        </w:r>
      </w:hyperlink>
    </w:p>
    <w:p w14:paraId="4C214FAF" w14:textId="66732DC7" w:rsidR="007D5588" w:rsidRPr="00A01802" w:rsidRDefault="00000000" w:rsidP="006C1A60">
      <w:pPr>
        <w:pStyle w:val="TOC3"/>
        <w:rPr>
          <w:rFonts w:ascii="Times New Roman" w:eastAsiaTheme="minorEastAsia" w:hAnsi="Times New Roman"/>
          <w:noProof/>
          <w:sz w:val="24"/>
          <w:szCs w:val="24"/>
        </w:rPr>
      </w:pPr>
      <w:hyperlink w:anchor="_Toc125059548" w:history="1">
        <w:r w:rsidR="007D5588" w:rsidRPr="00A01802">
          <w:rPr>
            <w:rStyle w:val="Hyperlink"/>
            <w:rFonts w:ascii="Times New Roman" w:hAnsi="Times New Roman"/>
            <w:noProof/>
          </w:rPr>
          <w:t>1.6.1.</w:t>
        </w:r>
        <w:r w:rsidR="007D5588" w:rsidRPr="00A01802">
          <w:rPr>
            <w:rFonts w:ascii="Times New Roman" w:eastAsiaTheme="minorEastAsia" w:hAnsi="Times New Roman"/>
            <w:noProof/>
            <w:sz w:val="24"/>
            <w:szCs w:val="24"/>
          </w:rPr>
          <w:t xml:space="preserve"> </w:t>
        </w:r>
        <w:r w:rsidR="007D5588" w:rsidRPr="00A01802">
          <w:rPr>
            <w:rStyle w:val="Hyperlink"/>
            <w:rFonts w:ascii="Times New Roman" w:hAnsi="Times New Roman"/>
            <w:noProof/>
          </w:rPr>
          <w:t>Alternatives for soil treatments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_Toc125059548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11</w:t>
        </w:r>
        <w:r w:rsidR="007D5588" w:rsidRPr="00A01802">
          <w:rPr>
            <w:rFonts w:ascii="Times New Roman" w:hAnsi="Times New Roman"/>
            <w:noProof/>
            <w:webHidden/>
          </w:rPr>
          <w:fldChar w:fldCharType="end"/>
        </w:r>
      </w:hyperlink>
    </w:p>
    <w:p w14:paraId="34FAC3B8" w14:textId="60509B01" w:rsidR="007D5588" w:rsidRPr="00A01802" w:rsidRDefault="00000000" w:rsidP="006C1A60">
      <w:pPr>
        <w:pStyle w:val="TOC3"/>
        <w:rPr>
          <w:rFonts w:ascii="Times New Roman" w:eastAsiaTheme="minorEastAsia" w:hAnsi="Times New Roman"/>
          <w:noProof/>
          <w:sz w:val="24"/>
          <w:szCs w:val="24"/>
        </w:rPr>
      </w:pPr>
      <w:hyperlink w:anchor="_Toc125059549" w:history="1">
        <w:r w:rsidR="007D5588" w:rsidRPr="00A01802">
          <w:rPr>
            <w:rStyle w:val="Hyperlink"/>
            <w:rFonts w:ascii="Times New Roman" w:hAnsi="Times New Roman"/>
            <w:noProof/>
          </w:rPr>
          <w:t>1.6.2.</w:t>
        </w:r>
        <w:r w:rsidR="007D5588" w:rsidRPr="00A01802">
          <w:rPr>
            <w:rFonts w:ascii="Times New Roman" w:eastAsiaTheme="minorEastAsia" w:hAnsi="Times New Roman"/>
            <w:sz w:val="24"/>
            <w:szCs w:val="24"/>
          </w:rPr>
          <w:t xml:space="preserve"> </w:t>
        </w:r>
        <w:r w:rsidR="007D5588" w:rsidRPr="00A01802">
          <w:rPr>
            <w:rStyle w:val="Hyperlink"/>
            <w:rFonts w:ascii="Times New Roman" w:hAnsi="Times New Roman"/>
            <w:noProof/>
          </w:rPr>
          <w:t>Alternatives for treatment structures and durable commodities (non-QPS)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_Toc125059549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12</w:t>
        </w:r>
        <w:r w:rsidR="007D5588" w:rsidRPr="00A01802">
          <w:rPr>
            <w:rFonts w:ascii="Times New Roman" w:hAnsi="Times New Roman"/>
            <w:noProof/>
            <w:webHidden/>
          </w:rPr>
          <w:fldChar w:fldCharType="end"/>
        </w:r>
      </w:hyperlink>
    </w:p>
    <w:p w14:paraId="133326D7" w14:textId="2837D982" w:rsidR="007D5588" w:rsidRPr="00A01802" w:rsidRDefault="00000000" w:rsidP="00F3258E">
      <w:pPr>
        <w:pStyle w:val="TOC2"/>
        <w:rPr>
          <w:rFonts w:ascii="Times New Roman" w:eastAsiaTheme="minorEastAsia" w:hAnsi="Times New Roman"/>
          <w:noProof/>
          <w:sz w:val="24"/>
          <w:szCs w:val="24"/>
        </w:rPr>
      </w:pPr>
      <w:hyperlink w:anchor="_Toc125059550" w:history="1">
        <w:r w:rsidR="007D5588" w:rsidRPr="00A01802">
          <w:rPr>
            <w:rStyle w:val="Hyperlink"/>
            <w:rFonts w:ascii="Times New Roman" w:eastAsia="MS Mincho" w:hAnsi="Times New Roman"/>
            <w:noProof/>
            <w:snapToGrid w:val="0"/>
            <w:lang w:val="en-GB" w:eastAsia="zh-CN"/>
          </w:rPr>
          <w:t>1.7.Alternatives to methyl bromide for Quarantine and Pre-shipment (QPS) applications (exempted uses)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_Toc125059550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13</w:t>
        </w:r>
        <w:r w:rsidR="007D5588" w:rsidRPr="00A01802">
          <w:rPr>
            <w:rFonts w:ascii="Times New Roman" w:hAnsi="Times New Roman"/>
            <w:noProof/>
            <w:webHidden/>
          </w:rPr>
          <w:fldChar w:fldCharType="end"/>
        </w:r>
      </w:hyperlink>
    </w:p>
    <w:p w14:paraId="2C65B40A" w14:textId="73395C5F" w:rsidR="007D5588" w:rsidRPr="00A01802" w:rsidRDefault="00000000" w:rsidP="00F3258E">
      <w:pPr>
        <w:pStyle w:val="TOC2"/>
        <w:rPr>
          <w:rFonts w:ascii="Times New Roman" w:eastAsiaTheme="minorEastAsia" w:hAnsi="Times New Roman"/>
          <w:noProof/>
          <w:sz w:val="24"/>
          <w:szCs w:val="24"/>
        </w:rPr>
      </w:pPr>
      <w:hyperlink w:anchor="_Toc125059551" w:history="1">
        <w:r w:rsidR="007D5588" w:rsidRPr="00A01802">
          <w:rPr>
            <w:rStyle w:val="Hyperlink"/>
            <w:rFonts w:ascii="Times New Roman" w:eastAsia="MS Mincho" w:hAnsi="Times New Roman"/>
            <w:noProof/>
            <w:snapToGrid w:val="0"/>
            <w:lang w:val="en-GB" w:eastAsia="zh-CN"/>
          </w:rPr>
          <w:t>1.8.Emissions from methyl bromide use and their reduction</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_Toc125059551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15</w:t>
        </w:r>
        <w:r w:rsidR="007D5588" w:rsidRPr="00A01802">
          <w:rPr>
            <w:rFonts w:ascii="Times New Roman" w:hAnsi="Times New Roman"/>
            <w:noProof/>
            <w:webHidden/>
          </w:rPr>
          <w:fldChar w:fldCharType="end"/>
        </w:r>
      </w:hyperlink>
    </w:p>
    <w:p w14:paraId="54B8A45F" w14:textId="6FABC2A6" w:rsidR="007D5588" w:rsidRPr="00A01802" w:rsidRDefault="00000000" w:rsidP="00F3258E">
      <w:pPr>
        <w:pStyle w:val="TOC2"/>
        <w:rPr>
          <w:rFonts w:ascii="Times New Roman" w:eastAsiaTheme="minorEastAsia" w:hAnsi="Times New Roman"/>
          <w:noProof/>
          <w:sz w:val="24"/>
          <w:szCs w:val="24"/>
        </w:rPr>
      </w:pPr>
      <w:hyperlink w:anchor="_Toc125059552" w:history="1">
        <w:r w:rsidR="007D5588" w:rsidRPr="00A01802">
          <w:rPr>
            <w:rStyle w:val="Hyperlink"/>
            <w:rFonts w:ascii="Times New Roman" w:eastAsia="MS Mincho" w:hAnsi="Times New Roman"/>
            <w:noProof/>
            <w:snapToGrid w:val="0"/>
            <w:lang w:val="en-GB" w:eastAsia="zh-CN"/>
          </w:rPr>
          <w:t>1.9.Economic issues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_Toc125059552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16</w:t>
        </w:r>
        <w:r w:rsidR="007D5588" w:rsidRPr="00A01802">
          <w:rPr>
            <w:rFonts w:ascii="Times New Roman" w:hAnsi="Times New Roman"/>
            <w:noProof/>
            <w:webHidden/>
          </w:rPr>
          <w:fldChar w:fldCharType="end"/>
        </w:r>
      </w:hyperlink>
    </w:p>
    <w:p w14:paraId="2AE61482" w14:textId="4FC80F87" w:rsidR="007D5588" w:rsidRPr="00A01802" w:rsidRDefault="00000000" w:rsidP="00626645">
      <w:pPr>
        <w:pStyle w:val="TOC1"/>
        <w:rPr>
          <w:rFonts w:ascii="Times New Roman" w:eastAsiaTheme="minorEastAsia" w:hAnsi="Times New Roman" w:cs="Times New Roman"/>
          <w:noProof/>
        </w:rPr>
      </w:pPr>
      <w:hyperlink w:anchor="_Toc125059553" w:history="1">
        <w:r w:rsidR="007D5588" w:rsidRPr="00A01802">
          <w:rPr>
            <w:rStyle w:val="Hyperlink"/>
            <w:rFonts w:ascii="Times New Roman" w:hAnsi="Times New Roman" w:cs="Times New Roman"/>
            <w:noProof/>
          </w:rPr>
          <w:t>2.    Introduction to the Assessment</w:t>
        </w:r>
        <w:r w:rsidR="007D5588" w:rsidRPr="00A01802">
          <w:rPr>
            <w:rFonts w:ascii="Times New Roman" w:hAnsi="Times New Roman" w:cs="Times New Roman"/>
            <w:noProof/>
            <w:webHidden/>
          </w:rPr>
          <w:tab/>
        </w:r>
        <w:r w:rsidR="007D5588" w:rsidRPr="00A01802">
          <w:rPr>
            <w:rFonts w:ascii="Times New Roman" w:hAnsi="Times New Roman" w:cs="Times New Roman"/>
            <w:noProof/>
            <w:webHidden/>
          </w:rPr>
          <w:fldChar w:fldCharType="begin"/>
        </w:r>
        <w:r w:rsidR="007D5588" w:rsidRPr="00A01802">
          <w:rPr>
            <w:rFonts w:ascii="Times New Roman" w:hAnsi="Times New Roman" w:cs="Times New Roman"/>
            <w:noProof/>
            <w:webHidden/>
          </w:rPr>
          <w:instrText xml:space="preserve"> PAGEREF _Toc125059553 \h </w:instrText>
        </w:r>
        <w:r w:rsidR="007D5588" w:rsidRPr="00A01802">
          <w:rPr>
            <w:rFonts w:ascii="Times New Roman" w:hAnsi="Times New Roman" w:cs="Times New Roman"/>
            <w:noProof/>
            <w:webHidden/>
          </w:rPr>
        </w:r>
        <w:r w:rsidR="007D5588" w:rsidRPr="00A01802">
          <w:rPr>
            <w:rFonts w:ascii="Times New Roman" w:hAnsi="Times New Roman" w:cs="Times New Roman"/>
            <w:noProof/>
            <w:webHidden/>
          </w:rPr>
          <w:fldChar w:fldCharType="separate"/>
        </w:r>
        <w:r w:rsidR="0085359E">
          <w:rPr>
            <w:rFonts w:ascii="Times New Roman" w:hAnsi="Times New Roman" w:cs="Times New Roman"/>
            <w:noProof/>
            <w:webHidden/>
          </w:rPr>
          <w:t>17</w:t>
        </w:r>
        <w:r w:rsidR="007D5588" w:rsidRPr="00A01802">
          <w:rPr>
            <w:rFonts w:ascii="Times New Roman" w:hAnsi="Times New Roman" w:cs="Times New Roman"/>
            <w:noProof/>
            <w:webHidden/>
          </w:rPr>
          <w:fldChar w:fldCharType="end"/>
        </w:r>
      </w:hyperlink>
    </w:p>
    <w:p w14:paraId="57AD8309" w14:textId="66DBE013" w:rsidR="007D5588" w:rsidRPr="00A01802" w:rsidRDefault="00000000" w:rsidP="00F3258E">
      <w:pPr>
        <w:pStyle w:val="TOC2"/>
        <w:rPr>
          <w:rFonts w:ascii="Times New Roman" w:eastAsiaTheme="minorEastAsia" w:hAnsi="Times New Roman"/>
          <w:noProof/>
          <w:sz w:val="24"/>
          <w:szCs w:val="24"/>
        </w:rPr>
      </w:pPr>
      <w:hyperlink w:anchor="_Toc125059555" w:history="1">
        <w:r w:rsidR="007D5588" w:rsidRPr="00A01802">
          <w:rPr>
            <w:rStyle w:val="Hyperlink"/>
            <w:rFonts w:ascii="Times New Roman" w:eastAsia="MS Mincho" w:hAnsi="Times New Roman"/>
            <w:noProof/>
            <w:snapToGrid w:val="0"/>
            <w:lang w:val="en-GB" w:eastAsia="zh-CN"/>
          </w:rPr>
          <w:t>2.1.Introduction</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_Toc125059555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17</w:t>
        </w:r>
        <w:r w:rsidR="007D5588" w:rsidRPr="00A01802">
          <w:rPr>
            <w:rFonts w:ascii="Times New Roman" w:hAnsi="Times New Roman"/>
            <w:noProof/>
            <w:webHidden/>
          </w:rPr>
          <w:fldChar w:fldCharType="end"/>
        </w:r>
      </w:hyperlink>
    </w:p>
    <w:p w14:paraId="3688D8DF" w14:textId="7D8D9AB3" w:rsidR="007D5588" w:rsidRPr="00A01802" w:rsidRDefault="00000000" w:rsidP="00F3258E">
      <w:pPr>
        <w:pStyle w:val="TOC2"/>
        <w:rPr>
          <w:rFonts w:ascii="Times New Roman" w:eastAsiaTheme="minorEastAsia" w:hAnsi="Times New Roman"/>
          <w:noProof/>
          <w:sz w:val="24"/>
          <w:szCs w:val="24"/>
        </w:rPr>
      </w:pPr>
      <w:hyperlink w:anchor="_Toc125059556" w:history="1">
        <w:r w:rsidR="007D5588" w:rsidRPr="00A01802">
          <w:rPr>
            <w:rStyle w:val="Hyperlink"/>
            <w:rFonts w:ascii="Times New Roman" w:eastAsia="MS Mincho" w:hAnsi="Times New Roman"/>
            <w:noProof/>
            <w:snapToGrid w:val="0"/>
            <w:lang w:val="en-GB" w:eastAsia="zh-CN"/>
          </w:rPr>
          <w:t>2.2.Global overview of methyl bromide uses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_Toc125059556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17</w:t>
        </w:r>
        <w:r w:rsidR="007D5588" w:rsidRPr="00A01802">
          <w:rPr>
            <w:rFonts w:ascii="Times New Roman" w:hAnsi="Times New Roman"/>
            <w:noProof/>
            <w:webHidden/>
          </w:rPr>
          <w:fldChar w:fldCharType="end"/>
        </w:r>
      </w:hyperlink>
    </w:p>
    <w:p w14:paraId="3AF4AC5E" w14:textId="63470237" w:rsidR="007D5588" w:rsidRPr="00A01802" w:rsidRDefault="00000000" w:rsidP="007D5588">
      <w:pPr>
        <w:pStyle w:val="TOC3"/>
        <w:rPr>
          <w:rFonts w:ascii="Times New Roman" w:eastAsiaTheme="minorEastAsia" w:hAnsi="Times New Roman"/>
          <w:noProof/>
          <w:sz w:val="24"/>
          <w:szCs w:val="24"/>
        </w:rPr>
      </w:pPr>
      <w:hyperlink w:anchor="_Toc125059557" w:history="1">
        <w:r w:rsidR="007D5588" w:rsidRPr="00A01802">
          <w:rPr>
            <w:rStyle w:val="Hyperlink"/>
            <w:rFonts w:ascii="Times New Roman" w:hAnsi="Times New Roman"/>
            <w:noProof/>
          </w:rPr>
          <w:t>2.2.1.</w:t>
        </w:r>
        <w:r w:rsidR="007D5588" w:rsidRPr="00A01802">
          <w:rPr>
            <w:rFonts w:ascii="Times New Roman" w:eastAsiaTheme="minorEastAsia" w:hAnsi="Times New Roman"/>
            <w:noProof/>
            <w:sz w:val="24"/>
            <w:szCs w:val="24"/>
          </w:rPr>
          <w:t xml:space="preserve"> </w:t>
        </w:r>
        <w:r w:rsidR="007D5588" w:rsidRPr="00A01802">
          <w:rPr>
            <w:rStyle w:val="Hyperlink"/>
            <w:rFonts w:ascii="Times New Roman" w:hAnsi="Times New Roman"/>
            <w:noProof/>
          </w:rPr>
          <w:t>MB uses identified in Articles of the Protocol</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_Toc125059557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17</w:t>
        </w:r>
        <w:r w:rsidR="007D5588" w:rsidRPr="00A01802">
          <w:rPr>
            <w:rFonts w:ascii="Times New Roman" w:hAnsi="Times New Roman"/>
            <w:noProof/>
            <w:webHidden/>
          </w:rPr>
          <w:fldChar w:fldCharType="end"/>
        </w:r>
      </w:hyperlink>
    </w:p>
    <w:p w14:paraId="57856551" w14:textId="739C32E0" w:rsidR="007D5588" w:rsidRPr="00A01802" w:rsidRDefault="00000000" w:rsidP="00F3258E">
      <w:pPr>
        <w:pStyle w:val="TOC2"/>
        <w:rPr>
          <w:rFonts w:ascii="Times New Roman" w:eastAsiaTheme="minorEastAsia" w:hAnsi="Times New Roman"/>
          <w:noProof/>
          <w:sz w:val="24"/>
          <w:szCs w:val="24"/>
        </w:rPr>
      </w:pPr>
      <w:hyperlink w:anchor="_Toc125059558" w:history="1">
        <w:r w:rsidR="007D5588" w:rsidRPr="00A01802">
          <w:rPr>
            <w:rStyle w:val="Hyperlink"/>
            <w:rFonts w:ascii="Times New Roman" w:eastAsia="MS Mincho" w:hAnsi="Times New Roman"/>
            <w:noProof/>
            <w:snapToGrid w:val="0"/>
            <w:lang w:val="en-GB" w:eastAsia="zh-CN"/>
          </w:rPr>
          <w:t>2.3.  MBTOC mandate</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_Toc125059558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19</w:t>
        </w:r>
        <w:r w:rsidR="007D5588" w:rsidRPr="00A01802">
          <w:rPr>
            <w:rFonts w:ascii="Times New Roman" w:hAnsi="Times New Roman"/>
            <w:noProof/>
            <w:webHidden/>
          </w:rPr>
          <w:fldChar w:fldCharType="end"/>
        </w:r>
      </w:hyperlink>
    </w:p>
    <w:p w14:paraId="338CC618" w14:textId="493ACD46" w:rsidR="007D5588" w:rsidRPr="00A01802" w:rsidRDefault="00000000" w:rsidP="00F3258E">
      <w:pPr>
        <w:pStyle w:val="TOC2"/>
        <w:rPr>
          <w:rFonts w:ascii="Times New Roman" w:eastAsiaTheme="minorEastAsia" w:hAnsi="Times New Roman"/>
          <w:noProof/>
          <w:sz w:val="24"/>
          <w:szCs w:val="24"/>
        </w:rPr>
      </w:pPr>
      <w:hyperlink w:anchor="_Toc125059559" w:history="1">
        <w:r w:rsidR="007D5588" w:rsidRPr="00A01802">
          <w:rPr>
            <w:rStyle w:val="Hyperlink"/>
            <w:rFonts w:ascii="Times New Roman" w:eastAsia="MS Mincho" w:hAnsi="Times New Roman"/>
            <w:noProof/>
            <w:snapToGrid w:val="0"/>
            <w:lang w:val="en-GB" w:eastAsia="zh-CN"/>
          </w:rPr>
          <w:t>2.4.  Committee process and composition</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_Toc125059559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20</w:t>
        </w:r>
        <w:r w:rsidR="007D5588" w:rsidRPr="00A01802">
          <w:rPr>
            <w:rFonts w:ascii="Times New Roman" w:hAnsi="Times New Roman"/>
            <w:noProof/>
            <w:webHidden/>
          </w:rPr>
          <w:fldChar w:fldCharType="end"/>
        </w:r>
      </w:hyperlink>
    </w:p>
    <w:p w14:paraId="3A984F40" w14:textId="451F5751" w:rsidR="007D5588" w:rsidRPr="00A01802" w:rsidRDefault="00000000" w:rsidP="00F3258E">
      <w:pPr>
        <w:pStyle w:val="TOC2"/>
        <w:rPr>
          <w:rFonts w:ascii="Times New Roman" w:eastAsiaTheme="minorEastAsia" w:hAnsi="Times New Roman"/>
          <w:noProof/>
          <w:sz w:val="24"/>
          <w:szCs w:val="24"/>
        </w:rPr>
      </w:pPr>
      <w:hyperlink w:anchor="_Toc125059560" w:history="1">
        <w:r w:rsidR="007D5588" w:rsidRPr="00A01802">
          <w:rPr>
            <w:rStyle w:val="Hyperlink"/>
            <w:rFonts w:ascii="Times New Roman" w:eastAsia="MS Mincho" w:hAnsi="Times New Roman"/>
            <w:noProof/>
            <w:snapToGrid w:val="0"/>
            <w:lang w:val="en-GB" w:eastAsia="zh-CN"/>
          </w:rPr>
          <w:t>2.5.   MBTOC assessments on methyl bromide</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_Toc125059560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20</w:t>
        </w:r>
        <w:r w:rsidR="007D5588" w:rsidRPr="00A01802">
          <w:rPr>
            <w:rFonts w:ascii="Times New Roman" w:hAnsi="Times New Roman"/>
            <w:noProof/>
            <w:webHidden/>
          </w:rPr>
          <w:fldChar w:fldCharType="end"/>
        </w:r>
      </w:hyperlink>
    </w:p>
    <w:p w14:paraId="00251D80" w14:textId="7975870C" w:rsidR="007D5588" w:rsidRPr="00A01802" w:rsidRDefault="00000000" w:rsidP="00F3258E">
      <w:pPr>
        <w:pStyle w:val="TOC2"/>
        <w:rPr>
          <w:rFonts w:ascii="Times New Roman" w:eastAsiaTheme="minorEastAsia" w:hAnsi="Times New Roman"/>
          <w:noProof/>
          <w:sz w:val="24"/>
          <w:szCs w:val="24"/>
        </w:rPr>
      </w:pPr>
      <w:hyperlink w:anchor="_Toc125059561" w:history="1">
        <w:r w:rsidR="007D5588" w:rsidRPr="00A01802">
          <w:rPr>
            <w:rStyle w:val="Hyperlink"/>
            <w:rFonts w:ascii="Times New Roman" w:eastAsia="MS Mincho" w:hAnsi="Times New Roman"/>
            <w:noProof/>
            <w:snapToGrid w:val="0"/>
            <w:lang w:val="en-GB" w:eastAsia="zh-CN"/>
          </w:rPr>
          <w:t>2.6.   Definition of an alternative</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_Toc125059561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21</w:t>
        </w:r>
        <w:r w:rsidR="007D5588" w:rsidRPr="00A01802">
          <w:rPr>
            <w:rFonts w:ascii="Times New Roman" w:hAnsi="Times New Roman"/>
            <w:noProof/>
            <w:webHidden/>
          </w:rPr>
          <w:fldChar w:fldCharType="end"/>
        </w:r>
      </w:hyperlink>
    </w:p>
    <w:p w14:paraId="2AE96369" w14:textId="79F3A121" w:rsidR="007D5588" w:rsidRPr="00A01802" w:rsidRDefault="00000000" w:rsidP="00F3258E">
      <w:pPr>
        <w:pStyle w:val="TOC2"/>
        <w:rPr>
          <w:rFonts w:ascii="Times New Roman" w:eastAsiaTheme="minorEastAsia" w:hAnsi="Times New Roman"/>
          <w:noProof/>
          <w:sz w:val="24"/>
          <w:szCs w:val="24"/>
        </w:rPr>
      </w:pPr>
      <w:hyperlink w:anchor="_Toc125059562" w:history="1">
        <w:r w:rsidR="007D5588" w:rsidRPr="00A01802">
          <w:rPr>
            <w:rStyle w:val="Hyperlink"/>
            <w:rFonts w:ascii="Times New Roman" w:eastAsia="MS Mincho" w:hAnsi="Times New Roman"/>
            <w:noProof/>
            <w:snapToGrid w:val="0"/>
            <w:lang w:val="en-GB" w:eastAsia="zh-CN"/>
          </w:rPr>
          <w:t>2.7. Report structure</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_Toc125059562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21</w:t>
        </w:r>
        <w:r w:rsidR="007D5588" w:rsidRPr="00A01802">
          <w:rPr>
            <w:rFonts w:ascii="Times New Roman" w:hAnsi="Times New Roman"/>
            <w:noProof/>
            <w:webHidden/>
          </w:rPr>
          <w:fldChar w:fldCharType="end"/>
        </w:r>
      </w:hyperlink>
    </w:p>
    <w:p w14:paraId="5697778E" w14:textId="5694A92B" w:rsidR="007D5588" w:rsidRPr="00A01802" w:rsidRDefault="00000000" w:rsidP="00F3258E">
      <w:pPr>
        <w:pStyle w:val="TOC2"/>
        <w:rPr>
          <w:rFonts w:ascii="Times New Roman" w:eastAsiaTheme="minorEastAsia" w:hAnsi="Times New Roman"/>
          <w:noProof/>
          <w:sz w:val="24"/>
          <w:szCs w:val="24"/>
        </w:rPr>
      </w:pPr>
      <w:hyperlink w:anchor="_Toc125059563" w:history="1">
        <w:r w:rsidR="007D5588" w:rsidRPr="00A01802">
          <w:rPr>
            <w:rStyle w:val="Hyperlink"/>
            <w:rFonts w:ascii="Times New Roman" w:eastAsia="MS Mincho" w:hAnsi="Times New Roman"/>
            <w:noProof/>
            <w:snapToGrid w:val="0"/>
            <w:lang w:val="en-GB" w:eastAsia="zh-CN"/>
          </w:rPr>
          <w:t>2.8.   References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_Toc125059563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22</w:t>
        </w:r>
        <w:r w:rsidR="007D5588" w:rsidRPr="00A01802">
          <w:rPr>
            <w:rFonts w:ascii="Times New Roman" w:hAnsi="Times New Roman"/>
            <w:noProof/>
            <w:webHidden/>
          </w:rPr>
          <w:fldChar w:fldCharType="end"/>
        </w:r>
      </w:hyperlink>
    </w:p>
    <w:p w14:paraId="0BD26498" w14:textId="1F701FAC" w:rsidR="007D5588" w:rsidRPr="00A01802" w:rsidRDefault="00000000" w:rsidP="00626645">
      <w:pPr>
        <w:pStyle w:val="TOC1"/>
        <w:rPr>
          <w:rFonts w:ascii="Times New Roman" w:eastAsiaTheme="minorEastAsia" w:hAnsi="Times New Roman" w:cs="Times New Roman"/>
          <w:noProof/>
        </w:rPr>
      </w:pPr>
      <w:hyperlink w:anchor="_Toc125059564" w:history="1">
        <w:r w:rsidR="007D5588" w:rsidRPr="00A01802">
          <w:rPr>
            <w:rStyle w:val="Hyperlink"/>
            <w:rFonts w:ascii="Times New Roman" w:hAnsi="Times New Roman" w:cs="Times New Roman"/>
            <w:noProof/>
          </w:rPr>
          <w:t>3.Methyl Bromide Production, Consumption and Progress in Phase-out</w:t>
        </w:r>
        <w:r w:rsidR="007D5588" w:rsidRPr="00A01802">
          <w:rPr>
            <w:rFonts w:ascii="Times New Roman" w:hAnsi="Times New Roman" w:cs="Times New Roman"/>
            <w:noProof/>
            <w:webHidden/>
          </w:rPr>
          <w:tab/>
        </w:r>
        <w:r w:rsidR="007D5588" w:rsidRPr="00A01802">
          <w:rPr>
            <w:rFonts w:ascii="Times New Roman" w:hAnsi="Times New Roman" w:cs="Times New Roman"/>
            <w:noProof/>
            <w:webHidden/>
          </w:rPr>
          <w:fldChar w:fldCharType="begin"/>
        </w:r>
        <w:r w:rsidR="007D5588" w:rsidRPr="00A01802">
          <w:rPr>
            <w:rFonts w:ascii="Times New Roman" w:hAnsi="Times New Roman" w:cs="Times New Roman"/>
            <w:noProof/>
            <w:webHidden/>
          </w:rPr>
          <w:instrText xml:space="preserve"> PAGEREF _Toc125059564 \h </w:instrText>
        </w:r>
        <w:r w:rsidR="007D5588" w:rsidRPr="00A01802">
          <w:rPr>
            <w:rFonts w:ascii="Times New Roman" w:hAnsi="Times New Roman" w:cs="Times New Roman"/>
            <w:noProof/>
            <w:webHidden/>
          </w:rPr>
        </w:r>
        <w:r w:rsidR="007D5588" w:rsidRPr="00A01802">
          <w:rPr>
            <w:rFonts w:ascii="Times New Roman" w:hAnsi="Times New Roman" w:cs="Times New Roman"/>
            <w:noProof/>
            <w:webHidden/>
          </w:rPr>
          <w:fldChar w:fldCharType="separate"/>
        </w:r>
        <w:r w:rsidR="0085359E">
          <w:rPr>
            <w:rFonts w:ascii="Times New Roman" w:hAnsi="Times New Roman" w:cs="Times New Roman"/>
            <w:noProof/>
            <w:webHidden/>
          </w:rPr>
          <w:t>23</w:t>
        </w:r>
        <w:r w:rsidR="007D5588" w:rsidRPr="00A01802">
          <w:rPr>
            <w:rFonts w:ascii="Times New Roman" w:hAnsi="Times New Roman" w:cs="Times New Roman"/>
            <w:noProof/>
            <w:webHidden/>
          </w:rPr>
          <w:fldChar w:fldCharType="end"/>
        </w:r>
      </w:hyperlink>
    </w:p>
    <w:p w14:paraId="2169E52D" w14:textId="4840362E" w:rsidR="007D5588" w:rsidRPr="00A01802" w:rsidRDefault="00000000" w:rsidP="00F3258E">
      <w:pPr>
        <w:pStyle w:val="TOC2"/>
        <w:rPr>
          <w:rFonts w:ascii="Times New Roman" w:eastAsiaTheme="minorEastAsia" w:hAnsi="Times New Roman"/>
          <w:noProof/>
          <w:sz w:val="24"/>
          <w:szCs w:val="24"/>
        </w:rPr>
      </w:pPr>
      <w:hyperlink w:anchor="_Toc125059565" w:history="1">
        <w:r w:rsidR="007D5588" w:rsidRPr="00A01802">
          <w:rPr>
            <w:rStyle w:val="Hyperlink"/>
            <w:rFonts w:ascii="Times New Roman" w:eastAsia="MS Mincho" w:hAnsi="Times New Roman"/>
            <w:noProof/>
            <w:snapToGrid w:val="0"/>
            <w:lang w:val="en-GB" w:eastAsia="zh-CN"/>
          </w:rPr>
          <w:t>3.1Introduction</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_Toc125059565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23</w:t>
        </w:r>
        <w:r w:rsidR="007D5588" w:rsidRPr="00A01802">
          <w:rPr>
            <w:rFonts w:ascii="Times New Roman" w:hAnsi="Times New Roman"/>
            <w:noProof/>
            <w:webHidden/>
          </w:rPr>
          <w:fldChar w:fldCharType="end"/>
        </w:r>
      </w:hyperlink>
    </w:p>
    <w:p w14:paraId="7689AD89" w14:textId="4DEF6631" w:rsidR="007D5588" w:rsidRPr="00A01802" w:rsidRDefault="00000000" w:rsidP="00F3258E">
      <w:pPr>
        <w:pStyle w:val="TOC2"/>
        <w:rPr>
          <w:rFonts w:ascii="Times New Roman" w:eastAsiaTheme="minorEastAsia" w:hAnsi="Times New Roman"/>
          <w:noProof/>
          <w:sz w:val="24"/>
          <w:szCs w:val="24"/>
        </w:rPr>
      </w:pPr>
      <w:hyperlink w:anchor="_Toc125059566" w:history="1">
        <w:r w:rsidR="007D5588" w:rsidRPr="00A01802">
          <w:rPr>
            <w:rStyle w:val="Hyperlink"/>
            <w:rFonts w:ascii="Times New Roman" w:eastAsia="MS Mincho" w:hAnsi="Times New Roman"/>
            <w:noProof/>
            <w:snapToGrid w:val="0"/>
            <w:lang w:val="en-GB" w:eastAsia="zh-CN"/>
          </w:rPr>
          <w:t>3.2.Methyl bromide global production and supply</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_Toc125059566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23</w:t>
        </w:r>
        <w:r w:rsidR="007D5588" w:rsidRPr="00A01802">
          <w:rPr>
            <w:rFonts w:ascii="Times New Roman" w:hAnsi="Times New Roman"/>
            <w:noProof/>
            <w:webHidden/>
          </w:rPr>
          <w:fldChar w:fldCharType="end"/>
        </w:r>
      </w:hyperlink>
    </w:p>
    <w:p w14:paraId="1AD357D5" w14:textId="7CBB0914" w:rsidR="007D5588" w:rsidRPr="00A01802" w:rsidRDefault="00000000" w:rsidP="00F3258E">
      <w:pPr>
        <w:pStyle w:val="TOC2"/>
        <w:rPr>
          <w:rFonts w:ascii="Times New Roman" w:eastAsiaTheme="minorEastAsia" w:hAnsi="Times New Roman"/>
          <w:noProof/>
          <w:sz w:val="24"/>
          <w:szCs w:val="24"/>
        </w:rPr>
      </w:pPr>
      <w:hyperlink w:anchor="_Toc125059567" w:history="1">
        <w:r w:rsidR="007D5588" w:rsidRPr="00A01802">
          <w:rPr>
            <w:rStyle w:val="Hyperlink"/>
            <w:rFonts w:ascii="Times New Roman" w:eastAsia="MS Mincho" w:hAnsi="Times New Roman"/>
            <w:noProof/>
            <w:snapToGrid w:val="0"/>
            <w:lang w:val="en-GB" w:eastAsia="zh-CN"/>
          </w:rPr>
          <w:t>3.3.Methyl bromide trends in global MB consumption</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_Toc125059567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25</w:t>
        </w:r>
        <w:r w:rsidR="007D5588" w:rsidRPr="00A01802">
          <w:rPr>
            <w:rFonts w:ascii="Times New Roman" w:hAnsi="Times New Roman"/>
            <w:noProof/>
            <w:webHidden/>
          </w:rPr>
          <w:fldChar w:fldCharType="end"/>
        </w:r>
      </w:hyperlink>
    </w:p>
    <w:p w14:paraId="38DD51FB" w14:textId="0BDCFA9E" w:rsidR="007D5588" w:rsidRPr="00A01802" w:rsidRDefault="00000000" w:rsidP="007D5588">
      <w:pPr>
        <w:pStyle w:val="TOC3"/>
        <w:rPr>
          <w:rFonts w:ascii="Times New Roman" w:eastAsiaTheme="minorEastAsia" w:hAnsi="Times New Roman"/>
          <w:noProof/>
          <w:sz w:val="24"/>
          <w:szCs w:val="24"/>
        </w:rPr>
      </w:pPr>
      <w:hyperlink w:anchor="_Toc125059568" w:history="1">
        <w:r w:rsidR="007D5588" w:rsidRPr="00A01802">
          <w:rPr>
            <w:rStyle w:val="Hyperlink"/>
            <w:rFonts w:ascii="Times New Roman" w:hAnsi="Times New Roman"/>
            <w:noProof/>
          </w:rPr>
          <w:t>3.3.1</w:t>
        </w:r>
        <w:r w:rsidR="007D5588" w:rsidRPr="00A01802">
          <w:rPr>
            <w:rFonts w:ascii="Times New Roman" w:eastAsiaTheme="minorEastAsia" w:hAnsi="Times New Roman"/>
            <w:noProof/>
            <w:sz w:val="24"/>
            <w:szCs w:val="24"/>
          </w:rPr>
          <w:t xml:space="preserve"> </w:t>
        </w:r>
        <w:r w:rsidR="007D5588" w:rsidRPr="00A01802">
          <w:rPr>
            <w:rStyle w:val="Hyperlink"/>
            <w:rFonts w:ascii="Times New Roman" w:hAnsi="Times New Roman"/>
            <w:noProof/>
          </w:rPr>
          <w:t>Methyl bromide trends in Quarantine and Preshipment MB consumption</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_Toc125059568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26</w:t>
        </w:r>
        <w:r w:rsidR="007D5588" w:rsidRPr="00A01802">
          <w:rPr>
            <w:rFonts w:ascii="Times New Roman" w:hAnsi="Times New Roman"/>
            <w:noProof/>
            <w:webHidden/>
          </w:rPr>
          <w:fldChar w:fldCharType="end"/>
        </w:r>
      </w:hyperlink>
    </w:p>
    <w:p w14:paraId="1D9EEE97" w14:textId="5C130661" w:rsidR="007D5588" w:rsidRPr="00A01802" w:rsidRDefault="00000000" w:rsidP="007D5588">
      <w:pPr>
        <w:pStyle w:val="TOC3"/>
        <w:rPr>
          <w:rFonts w:ascii="Times New Roman" w:eastAsiaTheme="minorEastAsia" w:hAnsi="Times New Roman"/>
          <w:noProof/>
          <w:sz w:val="24"/>
          <w:szCs w:val="24"/>
        </w:rPr>
      </w:pPr>
      <w:hyperlink w:anchor="_Toc125059569" w:history="1">
        <w:r w:rsidR="007D5588" w:rsidRPr="00A01802">
          <w:rPr>
            <w:rStyle w:val="Hyperlink"/>
            <w:rFonts w:ascii="Times New Roman" w:hAnsi="Times New Roman"/>
            <w:noProof/>
          </w:rPr>
          <w:t>3.3.2.</w:t>
        </w:r>
        <w:r w:rsidR="007D5588" w:rsidRPr="00A01802">
          <w:rPr>
            <w:rFonts w:ascii="Times New Roman" w:eastAsiaTheme="minorEastAsia" w:hAnsi="Times New Roman"/>
            <w:noProof/>
            <w:sz w:val="24"/>
            <w:szCs w:val="24"/>
          </w:rPr>
          <w:t xml:space="preserve"> </w:t>
        </w:r>
        <w:r w:rsidR="007D5588" w:rsidRPr="00A01802">
          <w:rPr>
            <w:rStyle w:val="Hyperlink"/>
            <w:rFonts w:ascii="Times New Roman" w:hAnsi="Times New Roman"/>
            <w:noProof/>
          </w:rPr>
          <w:t>Regional QPS Consumption trends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_Toc125059569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28</w:t>
        </w:r>
        <w:r w:rsidR="007D5588" w:rsidRPr="00A01802">
          <w:rPr>
            <w:rFonts w:ascii="Times New Roman" w:hAnsi="Times New Roman"/>
            <w:noProof/>
            <w:webHidden/>
          </w:rPr>
          <w:fldChar w:fldCharType="end"/>
        </w:r>
      </w:hyperlink>
    </w:p>
    <w:p w14:paraId="7533D99D" w14:textId="5451E69A" w:rsidR="007D5588" w:rsidRPr="00A01802" w:rsidRDefault="00000000" w:rsidP="00F3258E">
      <w:pPr>
        <w:pStyle w:val="TOC2"/>
        <w:rPr>
          <w:rFonts w:ascii="Times New Roman" w:eastAsiaTheme="minorEastAsia" w:hAnsi="Times New Roman"/>
          <w:noProof/>
          <w:sz w:val="24"/>
          <w:szCs w:val="24"/>
        </w:rPr>
      </w:pPr>
      <w:hyperlink w:anchor="_Toc125059570" w:history="1">
        <w:r w:rsidR="007D5588" w:rsidRPr="00A01802">
          <w:rPr>
            <w:rStyle w:val="Hyperlink"/>
            <w:rFonts w:ascii="Times New Roman" w:eastAsia="MS Mincho" w:hAnsi="Times New Roman"/>
            <w:noProof/>
            <w:snapToGrid w:val="0"/>
            <w:lang w:val="en-GB" w:eastAsia="zh-CN"/>
          </w:rPr>
          <w:t>3.4.References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_Toc125059570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31</w:t>
        </w:r>
        <w:r w:rsidR="007D5588" w:rsidRPr="00A01802">
          <w:rPr>
            <w:rFonts w:ascii="Times New Roman" w:hAnsi="Times New Roman"/>
            <w:noProof/>
            <w:webHidden/>
          </w:rPr>
          <w:fldChar w:fldCharType="end"/>
        </w:r>
      </w:hyperlink>
    </w:p>
    <w:p w14:paraId="6130562B" w14:textId="1292B369" w:rsidR="007D5588" w:rsidRPr="00A01802" w:rsidRDefault="00000000" w:rsidP="00626645">
      <w:pPr>
        <w:pStyle w:val="TOC1"/>
        <w:rPr>
          <w:rFonts w:ascii="Times New Roman" w:eastAsiaTheme="minorEastAsia" w:hAnsi="Times New Roman" w:cs="Times New Roman"/>
          <w:noProof/>
        </w:rPr>
      </w:pPr>
      <w:hyperlink w:anchor="_Toc125059571" w:history="1">
        <w:r w:rsidR="007D5588" w:rsidRPr="00A01802">
          <w:rPr>
            <w:rStyle w:val="Hyperlink"/>
            <w:rFonts w:ascii="Times New Roman" w:eastAsia="MS Mincho" w:hAnsi="Times New Roman" w:cs="Times New Roman"/>
            <w:noProof/>
          </w:rPr>
          <w:t>4.    Methyl Bromide Emissions and Emissions Reduction</w:t>
        </w:r>
        <w:r w:rsidR="007D5588" w:rsidRPr="00A01802">
          <w:rPr>
            <w:rFonts w:ascii="Times New Roman" w:hAnsi="Times New Roman" w:cs="Times New Roman"/>
            <w:noProof/>
            <w:webHidden/>
          </w:rPr>
          <w:tab/>
        </w:r>
        <w:r w:rsidR="007D5588" w:rsidRPr="00A01802">
          <w:rPr>
            <w:rFonts w:ascii="Times New Roman" w:hAnsi="Times New Roman" w:cs="Times New Roman"/>
            <w:noProof/>
            <w:webHidden/>
          </w:rPr>
          <w:fldChar w:fldCharType="begin"/>
        </w:r>
        <w:r w:rsidR="007D5588" w:rsidRPr="00A01802">
          <w:rPr>
            <w:rFonts w:ascii="Times New Roman" w:hAnsi="Times New Roman" w:cs="Times New Roman"/>
            <w:noProof/>
            <w:webHidden/>
          </w:rPr>
          <w:instrText xml:space="preserve"> PAGEREF _Toc125059571 \h </w:instrText>
        </w:r>
        <w:r w:rsidR="007D5588" w:rsidRPr="00A01802">
          <w:rPr>
            <w:rFonts w:ascii="Times New Roman" w:hAnsi="Times New Roman" w:cs="Times New Roman"/>
            <w:noProof/>
            <w:webHidden/>
          </w:rPr>
        </w:r>
        <w:r w:rsidR="007D5588" w:rsidRPr="00A01802">
          <w:rPr>
            <w:rFonts w:ascii="Times New Roman" w:hAnsi="Times New Roman" w:cs="Times New Roman"/>
            <w:noProof/>
            <w:webHidden/>
          </w:rPr>
          <w:fldChar w:fldCharType="separate"/>
        </w:r>
        <w:r w:rsidR="0085359E">
          <w:rPr>
            <w:rFonts w:ascii="Times New Roman" w:hAnsi="Times New Roman" w:cs="Times New Roman"/>
            <w:noProof/>
            <w:webHidden/>
          </w:rPr>
          <w:t>32</w:t>
        </w:r>
        <w:r w:rsidR="007D5588" w:rsidRPr="00A01802">
          <w:rPr>
            <w:rFonts w:ascii="Times New Roman" w:hAnsi="Times New Roman" w:cs="Times New Roman"/>
            <w:noProof/>
            <w:webHidden/>
          </w:rPr>
          <w:fldChar w:fldCharType="end"/>
        </w:r>
      </w:hyperlink>
    </w:p>
    <w:p w14:paraId="16668C76" w14:textId="1C0971CB" w:rsidR="007D5588" w:rsidRPr="00A01802" w:rsidRDefault="00000000" w:rsidP="007D5588">
      <w:pPr>
        <w:pStyle w:val="TOC3"/>
        <w:rPr>
          <w:rFonts w:ascii="Times New Roman" w:eastAsiaTheme="minorEastAsia" w:hAnsi="Times New Roman"/>
          <w:noProof/>
          <w:sz w:val="24"/>
          <w:szCs w:val="24"/>
        </w:rPr>
      </w:pPr>
      <w:hyperlink w:anchor="_Toc125059572" w:history="1">
        <w:r w:rsidR="007D5588" w:rsidRPr="00A01802">
          <w:rPr>
            <w:rStyle w:val="Hyperlink"/>
            <w:rFonts w:ascii="Times New Roman" w:eastAsia="MS Mincho" w:hAnsi="Times New Roman"/>
            <w:noProof/>
          </w:rPr>
          <w:t>4.2.1.</w:t>
        </w:r>
        <w:r w:rsidR="007D5588" w:rsidRPr="00A01802">
          <w:rPr>
            <w:rFonts w:ascii="Times New Roman" w:eastAsiaTheme="minorEastAsia" w:hAnsi="Times New Roman"/>
            <w:noProof/>
            <w:sz w:val="24"/>
            <w:szCs w:val="24"/>
          </w:rPr>
          <w:t xml:space="preserve"> </w:t>
        </w:r>
        <w:r w:rsidR="007D5588" w:rsidRPr="00A01802">
          <w:rPr>
            <w:rStyle w:val="Hyperlink"/>
            <w:rFonts w:ascii="Times New Roman" w:eastAsia="MS Mincho" w:hAnsi="Times New Roman"/>
            <w:noProof/>
          </w:rPr>
          <w:t>Global Sources and Emissions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_Toc125059572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33</w:t>
        </w:r>
        <w:r w:rsidR="007D5588" w:rsidRPr="00A01802">
          <w:rPr>
            <w:rFonts w:ascii="Times New Roman" w:hAnsi="Times New Roman"/>
            <w:noProof/>
            <w:webHidden/>
          </w:rPr>
          <w:fldChar w:fldCharType="end"/>
        </w:r>
      </w:hyperlink>
    </w:p>
    <w:p w14:paraId="7727405D" w14:textId="2AAEFE33" w:rsidR="007D5588" w:rsidRPr="00A01802" w:rsidRDefault="00000000" w:rsidP="007D5588">
      <w:pPr>
        <w:pStyle w:val="TOC3"/>
        <w:rPr>
          <w:rFonts w:ascii="Times New Roman" w:eastAsiaTheme="minorEastAsia" w:hAnsi="Times New Roman"/>
          <w:noProof/>
          <w:sz w:val="24"/>
          <w:szCs w:val="24"/>
        </w:rPr>
      </w:pPr>
      <w:hyperlink w:anchor="_Toc125059573" w:history="1">
        <w:r w:rsidR="007D5588" w:rsidRPr="00A01802">
          <w:rPr>
            <w:rStyle w:val="Hyperlink"/>
            <w:rFonts w:ascii="Times New Roman" w:hAnsi="Times New Roman"/>
            <w:noProof/>
          </w:rPr>
          <w:t>4.5.1 Current levels of consumption of methyl bromide for fumigation</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_Toc125059573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39</w:t>
        </w:r>
        <w:r w:rsidR="007D5588" w:rsidRPr="00A01802">
          <w:rPr>
            <w:rFonts w:ascii="Times New Roman" w:hAnsi="Times New Roman"/>
            <w:noProof/>
            <w:webHidden/>
          </w:rPr>
          <w:fldChar w:fldCharType="end"/>
        </w:r>
      </w:hyperlink>
    </w:p>
    <w:p w14:paraId="37DD2426" w14:textId="32268797" w:rsidR="007D5588" w:rsidRPr="00A01802" w:rsidRDefault="00000000" w:rsidP="007D5588">
      <w:pPr>
        <w:pStyle w:val="TOC3"/>
        <w:rPr>
          <w:rFonts w:ascii="Times New Roman" w:eastAsiaTheme="minorEastAsia" w:hAnsi="Times New Roman"/>
          <w:noProof/>
          <w:sz w:val="24"/>
          <w:szCs w:val="24"/>
        </w:rPr>
      </w:pPr>
      <w:hyperlink w:anchor="_Toc125059574" w:history="1">
        <w:r w:rsidR="007D5588" w:rsidRPr="00A01802">
          <w:rPr>
            <w:rStyle w:val="Hyperlink"/>
            <w:rFonts w:ascii="Times New Roman" w:eastAsia="MS Mincho" w:hAnsi="Times New Roman"/>
            <w:noProof/>
          </w:rPr>
          <w:t>4.5.2 Decisions of the Parties urging restriction of emissions of methyl bromide from fumigations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_Toc125059574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39</w:t>
        </w:r>
        <w:r w:rsidR="007D5588" w:rsidRPr="00A01802">
          <w:rPr>
            <w:rFonts w:ascii="Times New Roman" w:hAnsi="Times New Roman"/>
            <w:noProof/>
            <w:webHidden/>
          </w:rPr>
          <w:fldChar w:fldCharType="end"/>
        </w:r>
      </w:hyperlink>
    </w:p>
    <w:p w14:paraId="39C0A317" w14:textId="44B5FEFC" w:rsidR="007D5588" w:rsidRPr="00A01802" w:rsidRDefault="00000000" w:rsidP="007D5588">
      <w:pPr>
        <w:pStyle w:val="TOC3"/>
        <w:rPr>
          <w:rFonts w:ascii="Times New Roman" w:eastAsiaTheme="minorEastAsia" w:hAnsi="Times New Roman"/>
          <w:noProof/>
          <w:sz w:val="24"/>
          <w:szCs w:val="24"/>
        </w:rPr>
      </w:pPr>
      <w:hyperlink w:anchor="_Toc125059575" w:history="1">
        <w:r w:rsidR="007D5588" w:rsidRPr="00A01802">
          <w:rPr>
            <w:rStyle w:val="Hyperlink"/>
            <w:rFonts w:ascii="Times New Roman" w:eastAsia="MS Mincho" w:hAnsi="Times New Roman"/>
            <w:noProof/>
          </w:rPr>
          <w:t>4.5.3  Potential sources of MB emissions from MB fumigation applications.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_Toc125059575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39</w:t>
        </w:r>
        <w:r w:rsidR="007D5588" w:rsidRPr="00A01802">
          <w:rPr>
            <w:rFonts w:ascii="Times New Roman" w:hAnsi="Times New Roman"/>
            <w:noProof/>
            <w:webHidden/>
          </w:rPr>
          <w:fldChar w:fldCharType="end"/>
        </w:r>
      </w:hyperlink>
    </w:p>
    <w:p w14:paraId="2E3D88AA" w14:textId="5122FF8B" w:rsidR="007D5588" w:rsidRPr="00A01802" w:rsidRDefault="00000000" w:rsidP="007D5588">
      <w:pPr>
        <w:pStyle w:val="TOC3"/>
        <w:rPr>
          <w:rFonts w:ascii="Times New Roman" w:eastAsiaTheme="minorEastAsia" w:hAnsi="Times New Roman"/>
          <w:noProof/>
          <w:sz w:val="24"/>
          <w:szCs w:val="24"/>
        </w:rPr>
      </w:pPr>
      <w:hyperlink w:anchor="_Toc125059576" w:history="1">
        <w:r w:rsidR="007D5588" w:rsidRPr="00A01802">
          <w:rPr>
            <w:rStyle w:val="Hyperlink"/>
            <w:rFonts w:ascii="Times New Roman" w:eastAsia="MS Mincho" w:hAnsi="Times New Roman"/>
            <w:noProof/>
          </w:rPr>
          <w:t>4.5.4. Quantities of methyl bromide lost to atmosphere from various types of fumigation</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_Toc125059576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40</w:t>
        </w:r>
        <w:r w:rsidR="007D5588" w:rsidRPr="00A01802">
          <w:rPr>
            <w:rFonts w:ascii="Times New Roman" w:hAnsi="Times New Roman"/>
            <w:noProof/>
            <w:webHidden/>
          </w:rPr>
          <w:fldChar w:fldCharType="end"/>
        </w:r>
      </w:hyperlink>
    </w:p>
    <w:p w14:paraId="09B0BD66" w14:textId="4068D31D" w:rsidR="007D5588" w:rsidRPr="00A01802" w:rsidRDefault="00000000" w:rsidP="007D5588">
      <w:pPr>
        <w:pStyle w:val="TOC3"/>
        <w:rPr>
          <w:rFonts w:ascii="Times New Roman" w:eastAsiaTheme="minorEastAsia" w:hAnsi="Times New Roman"/>
          <w:noProof/>
          <w:sz w:val="24"/>
          <w:szCs w:val="24"/>
        </w:rPr>
      </w:pPr>
      <w:hyperlink w:anchor="_Toc125059577" w:history="1">
        <w:r w:rsidR="007D5588" w:rsidRPr="00A01802">
          <w:rPr>
            <w:rStyle w:val="Hyperlink"/>
            <w:rFonts w:ascii="Times New Roman" w:eastAsia="MS Mincho" w:hAnsi="Times New Roman"/>
            <w:noProof/>
          </w:rPr>
          <w:t>4.6.1 Introduction</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_Toc125059577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42</w:t>
        </w:r>
        <w:r w:rsidR="007D5588" w:rsidRPr="00A01802">
          <w:rPr>
            <w:rFonts w:ascii="Times New Roman" w:hAnsi="Times New Roman"/>
            <w:noProof/>
            <w:webHidden/>
          </w:rPr>
          <w:fldChar w:fldCharType="end"/>
        </w:r>
      </w:hyperlink>
    </w:p>
    <w:p w14:paraId="5C5EAB26" w14:textId="6270574F" w:rsidR="007D5588" w:rsidRPr="00A01802" w:rsidRDefault="00000000" w:rsidP="007D5588">
      <w:pPr>
        <w:pStyle w:val="TOC3"/>
        <w:rPr>
          <w:rFonts w:ascii="Times New Roman" w:eastAsiaTheme="minorEastAsia" w:hAnsi="Times New Roman"/>
          <w:noProof/>
          <w:sz w:val="24"/>
          <w:szCs w:val="24"/>
        </w:rPr>
      </w:pPr>
      <w:hyperlink w:anchor="_Toc125059578" w:history="1">
        <w:r w:rsidR="007D5588" w:rsidRPr="00A01802">
          <w:rPr>
            <w:rStyle w:val="Hyperlink"/>
            <w:rFonts w:ascii="Times New Roman" w:eastAsia="MS Mincho" w:hAnsi="Times New Roman"/>
            <w:noProof/>
          </w:rPr>
          <w:t>4.6.2. Legislation and regulations relating to use of recapture/destruction of methyl bromide from fumigations.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_Toc125059578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43</w:t>
        </w:r>
        <w:r w:rsidR="007D5588" w:rsidRPr="00A01802">
          <w:rPr>
            <w:rFonts w:ascii="Times New Roman" w:hAnsi="Times New Roman"/>
            <w:noProof/>
            <w:webHidden/>
          </w:rPr>
          <w:fldChar w:fldCharType="end"/>
        </w:r>
      </w:hyperlink>
    </w:p>
    <w:p w14:paraId="36D8BA61" w14:textId="457FA711" w:rsidR="007D5588" w:rsidRPr="00A01802" w:rsidRDefault="00000000" w:rsidP="007D5588">
      <w:pPr>
        <w:pStyle w:val="TOC3"/>
        <w:rPr>
          <w:rFonts w:ascii="Times New Roman" w:eastAsiaTheme="minorEastAsia" w:hAnsi="Times New Roman"/>
          <w:noProof/>
          <w:sz w:val="24"/>
          <w:szCs w:val="24"/>
        </w:rPr>
      </w:pPr>
      <w:hyperlink w:anchor="_Toc125059579" w:history="1">
        <w:r w:rsidR="007D5588" w:rsidRPr="00A01802">
          <w:rPr>
            <w:rStyle w:val="Hyperlink"/>
            <w:rFonts w:ascii="Times New Roman" w:eastAsia="MS Mincho" w:hAnsi="Times New Roman"/>
            <w:noProof/>
          </w:rPr>
          <w:t>4.6.3 Destruction of methyl bromide reported under Article 7 and elsewhere.</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_Toc125059579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43</w:t>
        </w:r>
        <w:r w:rsidR="007D5588" w:rsidRPr="00A01802">
          <w:rPr>
            <w:rFonts w:ascii="Times New Roman" w:hAnsi="Times New Roman"/>
            <w:noProof/>
            <w:webHidden/>
          </w:rPr>
          <w:fldChar w:fldCharType="end"/>
        </w:r>
      </w:hyperlink>
    </w:p>
    <w:p w14:paraId="3372F275" w14:textId="1F858CB1" w:rsidR="007D5588" w:rsidRPr="00A01802" w:rsidRDefault="00000000" w:rsidP="007D5588">
      <w:pPr>
        <w:pStyle w:val="TOC3"/>
        <w:rPr>
          <w:rFonts w:ascii="Times New Roman" w:eastAsiaTheme="minorEastAsia" w:hAnsi="Times New Roman"/>
          <w:noProof/>
          <w:sz w:val="24"/>
          <w:szCs w:val="24"/>
        </w:rPr>
      </w:pPr>
      <w:hyperlink w:anchor="_Toc125059580" w:history="1">
        <w:r w:rsidR="007D5588" w:rsidRPr="00A01802">
          <w:rPr>
            <w:rStyle w:val="Hyperlink"/>
            <w:rFonts w:ascii="Times New Roman" w:eastAsia="MS Mincho" w:hAnsi="Times New Roman"/>
            <w:noProof/>
          </w:rPr>
          <w:t>4.6.4. Bulk methyl bromide destruction technologies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_Toc125059580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44</w:t>
        </w:r>
        <w:r w:rsidR="007D5588" w:rsidRPr="00A01802">
          <w:rPr>
            <w:rFonts w:ascii="Times New Roman" w:hAnsi="Times New Roman"/>
            <w:noProof/>
            <w:webHidden/>
          </w:rPr>
          <w:fldChar w:fldCharType="end"/>
        </w:r>
      </w:hyperlink>
    </w:p>
    <w:p w14:paraId="5BCC3676" w14:textId="177BE071" w:rsidR="007D5588" w:rsidRPr="00A01802" w:rsidRDefault="00000000" w:rsidP="007D5588">
      <w:pPr>
        <w:pStyle w:val="TOC3"/>
        <w:rPr>
          <w:rFonts w:ascii="Times New Roman" w:eastAsiaTheme="minorEastAsia" w:hAnsi="Times New Roman"/>
          <w:noProof/>
          <w:sz w:val="24"/>
          <w:szCs w:val="24"/>
        </w:rPr>
      </w:pPr>
      <w:hyperlink w:anchor="_Toc125059581" w:history="1">
        <w:r w:rsidR="007D5588" w:rsidRPr="00A01802">
          <w:rPr>
            <w:rStyle w:val="Hyperlink"/>
            <w:rFonts w:ascii="Times New Roman" w:eastAsia="MS Mincho" w:hAnsi="Times New Roman"/>
            <w:noProof/>
          </w:rPr>
          <w:t>4.6.5. Scope for emission reduction by recapture/destruction and practical limitations.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_Toc125059581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44</w:t>
        </w:r>
        <w:r w:rsidR="007D5588" w:rsidRPr="00A01802">
          <w:rPr>
            <w:rFonts w:ascii="Times New Roman" w:hAnsi="Times New Roman"/>
            <w:noProof/>
            <w:webHidden/>
          </w:rPr>
          <w:fldChar w:fldCharType="end"/>
        </w:r>
      </w:hyperlink>
    </w:p>
    <w:p w14:paraId="44524367" w14:textId="60E41795" w:rsidR="007D5588" w:rsidRPr="00A01802" w:rsidRDefault="00000000" w:rsidP="00626645">
      <w:pPr>
        <w:pStyle w:val="TOC1"/>
        <w:rPr>
          <w:rFonts w:ascii="Times New Roman" w:eastAsiaTheme="minorEastAsia" w:hAnsi="Times New Roman" w:cs="Times New Roman"/>
          <w:noProof/>
        </w:rPr>
      </w:pPr>
      <w:hyperlink w:anchor="_Toc125059582" w:history="1">
        <w:r w:rsidR="007D5588" w:rsidRPr="00A01802">
          <w:rPr>
            <w:rStyle w:val="Hyperlink"/>
            <w:rFonts w:ascii="Times New Roman" w:eastAsia="MS Mincho" w:hAnsi="Times New Roman" w:cs="Times New Roman"/>
            <w:noProof/>
          </w:rPr>
          <w:t>5.    Alternatives to Methyl Bromide for QPS Applications</w:t>
        </w:r>
        <w:r w:rsidR="007D5588" w:rsidRPr="00A01802">
          <w:rPr>
            <w:rFonts w:ascii="Times New Roman" w:hAnsi="Times New Roman" w:cs="Times New Roman"/>
            <w:noProof/>
            <w:webHidden/>
          </w:rPr>
          <w:tab/>
        </w:r>
        <w:r w:rsidR="007D5588" w:rsidRPr="00A01802">
          <w:rPr>
            <w:rFonts w:ascii="Times New Roman" w:hAnsi="Times New Roman" w:cs="Times New Roman"/>
            <w:noProof/>
            <w:webHidden/>
          </w:rPr>
          <w:fldChar w:fldCharType="begin"/>
        </w:r>
        <w:r w:rsidR="007D5588" w:rsidRPr="00A01802">
          <w:rPr>
            <w:rFonts w:ascii="Times New Roman" w:hAnsi="Times New Roman" w:cs="Times New Roman"/>
            <w:noProof/>
            <w:webHidden/>
          </w:rPr>
          <w:instrText xml:space="preserve"> PAGEREF _Toc125059582 \h </w:instrText>
        </w:r>
        <w:r w:rsidR="007D5588" w:rsidRPr="00A01802">
          <w:rPr>
            <w:rFonts w:ascii="Times New Roman" w:hAnsi="Times New Roman" w:cs="Times New Roman"/>
            <w:noProof/>
            <w:webHidden/>
          </w:rPr>
        </w:r>
        <w:r w:rsidR="007D5588" w:rsidRPr="00A01802">
          <w:rPr>
            <w:rFonts w:ascii="Times New Roman" w:hAnsi="Times New Roman" w:cs="Times New Roman"/>
            <w:noProof/>
            <w:webHidden/>
          </w:rPr>
          <w:fldChar w:fldCharType="separate"/>
        </w:r>
        <w:r w:rsidR="0085359E">
          <w:rPr>
            <w:rFonts w:ascii="Times New Roman" w:hAnsi="Times New Roman" w:cs="Times New Roman"/>
            <w:noProof/>
            <w:webHidden/>
          </w:rPr>
          <w:t>51</w:t>
        </w:r>
        <w:r w:rsidR="007D5588" w:rsidRPr="00A01802">
          <w:rPr>
            <w:rFonts w:ascii="Times New Roman" w:hAnsi="Times New Roman" w:cs="Times New Roman"/>
            <w:noProof/>
            <w:webHidden/>
          </w:rPr>
          <w:fldChar w:fldCharType="end"/>
        </w:r>
      </w:hyperlink>
    </w:p>
    <w:p w14:paraId="22F0ADE5" w14:textId="532267F6" w:rsidR="007D5588" w:rsidRPr="00A01802" w:rsidRDefault="00000000" w:rsidP="00F3258E">
      <w:pPr>
        <w:pStyle w:val="TOC2"/>
        <w:rPr>
          <w:rFonts w:ascii="Times New Roman" w:eastAsiaTheme="minorEastAsia" w:hAnsi="Times New Roman"/>
          <w:noProof/>
          <w:sz w:val="24"/>
          <w:szCs w:val="24"/>
        </w:rPr>
      </w:pPr>
      <w:hyperlink w:anchor="_Toc125059583" w:history="1">
        <w:r w:rsidR="007D5588" w:rsidRPr="00A01802">
          <w:rPr>
            <w:rStyle w:val="Hyperlink"/>
            <w:rFonts w:ascii="Times New Roman" w:eastAsia="MS Mincho" w:hAnsi="Times New Roman"/>
            <w:noProof/>
            <w:snapToGrid w:val="0"/>
            <w:lang w:val="en-GB" w:eastAsia="zh-CN"/>
          </w:rPr>
          <w:t>5.1. Introduction</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_Toc125059583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51</w:t>
        </w:r>
        <w:r w:rsidR="007D5588" w:rsidRPr="00A01802">
          <w:rPr>
            <w:rFonts w:ascii="Times New Roman" w:hAnsi="Times New Roman"/>
            <w:noProof/>
            <w:webHidden/>
          </w:rPr>
          <w:fldChar w:fldCharType="end"/>
        </w:r>
      </w:hyperlink>
    </w:p>
    <w:p w14:paraId="064BFE1D" w14:textId="61BE0409" w:rsidR="007D5588" w:rsidRPr="00A01802" w:rsidRDefault="00000000" w:rsidP="00F3258E">
      <w:pPr>
        <w:pStyle w:val="TOC2"/>
        <w:rPr>
          <w:rFonts w:ascii="Times New Roman" w:eastAsiaTheme="minorEastAsia" w:hAnsi="Times New Roman"/>
          <w:noProof/>
          <w:sz w:val="24"/>
          <w:szCs w:val="24"/>
        </w:rPr>
      </w:pPr>
      <w:hyperlink w:anchor="_Toc125059584" w:history="1">
        <w:r w:rsidR="007D5588" w:rsidRPr="00A01802">
          <w:rPr>
            <w:rStyle w:val="Hyperlink"/>
            <w:rFonts w:ascii="Times New Roman" w:eastAsia="MS Mincho" w:hAnsi="Times New Roman"/>
            <w:noProof/>
            <w:snapToGrid w:val="0"/>
            <w:lang w:val="en-GB" w:eastAsia="zh-CN"/>
          </w:rPr>
          <w:t>5.2. QPS uses of methyl bromide</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_Toc125059584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52</w:t>
        </w:r>
        <w:r w:rsidR="007D5588" w:rsidRPr="00A01802">
          <w:rPr>
            <w:rFonts w:ascii="Times New Roman" w:hAnsi="Times New Roman"/>
            <w:noProof/>
            <w:webHidden/>
          </w:rPr>
          <w:fldChar w:fldCharType="end"/>
        </w:r>
      </w:hyperlink>
    </w:p>
    <w:p w14:paraId="2C6062CC" w14:textId="1318137C" w:rsidR="007D5588" w:rsidRPr="00A01802" w:rsidRDefault="00000000" w:rsidP="007D5588">
      <w:pPr>
        <w:pStyle w:val="TOC3"/>
        <w:rPr>
          <w:rFonts w:ascii="Times New Roman" w:eastAsiaTheme="minorEastAsia" w:hAnsi="Times New Roman"/>
          <w:noProof/>
          <w:sz w:val="24"/>
          <w:szCs w:val="24"/>
        </w:rPr>
      </w:pPr>
      <w:hyperlink w:anchor="_Toc125059585" w:history="1">
        <w:r w:rsidR="007D5588" w:rsidRPr="00A01802">
          <w:rPr>
            <w:rStyle w:val="Hyperlink"/>
            <w:rFonts w:ascii="Times New Roman" w:hAnsi="Times New Roman"/>
            <w:noProof/>
          </w:rPr>
          <w:t>5.3.1.</w:t>
        </w:r>
        <w:r w:rsidR="007D5588" w:rsidRPr="00A01802">
          <w:rPr>
            <w:rFonts w:ascii="Times New Roman" w:eastAsiaTheme="minorEastAsia" w:hAnsi="Times New Roman"/>
            <w:noProof/>
            <w:sz w:val="24"/>
            <w:szCs w:val="24"/>
          </w:rPr>
          <w:t xml:space="preserve"> </w:t>
        </w:r>
        <w:r w:rsidR="007D5588" w:rsidRPr="00A01802">
          <w:rPr>
            <w:rStyle w:val="Hyperlink"/>
            <w:rFonts w:ascii="Times New Roman" w:hAnsi="Times New Roman"/>
            <w:noProof/>
          </w:rPr>
          <w:t>Origin and original intent of the QPS exemption</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_Toc125059585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53</w:t>
        </w:r>
        <w:r w:rsidR="007D5588" w:rsidRPr="00A01802">
          <w:rPr>
            <w:rFonts w:ascii="Times New Roman" w:hAnsi="Times New Roman"/>
            <w:noProof/>
            <w:webHidden/>
          </w:rPr>
          <w:fldChar w:fldCharType="end"/>
        </w:r>
      </w:hyperlink>
    </w:p>
    <w:p w14:paraId="08BAF1CC" w14:textId="0F072C38" w:rsidR="007D5588" w:rsidRPr="00A01802" w:rsidRDefault="00000000" w:rsidP="007D5588">
      <w:pPr>
        <w:pStyle w:val="TOC3"/>
        <w:rPr>
          <w:rFonts w:ascii="Times New Roman" w:eastAsiaTheme="minorEastAsia" w:hAnsi="Times New Roman"/>
          <w:noProof/>
          <w:sz w:val="24"/>
          <w:szCs w:val="24"/>
        </w:rPr>
      </w:pPr>
      <w:hyperlink w:anchor="_Toc125059586" w:history="1">
        <w:r w:rsidR="007D5588" w:rsidRPr="00A01802">
          <w:rPr>
            <w:rStyle w:val="Hyperlink"/>
            <w:rFonts w:ascii="Times New Roman" w:hAnsi="Times New Roman"/>
            <w:noProof/>
          </w:rPr>
          <w:t>5.3.2.</w:t>
        </w:r>
        <w:r w:rsidR="007D5588" w:rsidRPr="00A01802">
          <w:rPr>
            <w:rFonts w:ascii="Times New Roman" w:eastAsiaTheme="minorEastAsia" w:hAnsi="Times New Roman"/>
            <w:noProof/>
            <w:sz w:val="24"/>
            <w:szCs w:val="24"/>
          </w:rPr>
          <w:t xml:space="preserve"> </w:t>
        </w:r>
        <w:r w:rsidR="007D5588" w:rsidRPr="00A01802">
          <w:rPr>
            <w:rStyle w:val="Hyperlink"/>
            <w:rFonts w:ascii="Times New Roman" w:hAnsi="Times New Roman"/>
            <w:noProof/>
          </w:rPr>
          <w:t>‘Quarantine’ and ’Pre-shipment’</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_Toc125059586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54</w:t>
        </w:r>
        <w:r w:rsidR="007D5588" w:rsidRPr="00A01802">
          <w:rPr>
            <w:rFonts w:ascii="Times New Roman" w:hAnsi="Times New Roman"/>
            <w:noProof/>
            <w:webHidden/>
          </w:rPr>
          <w:fldChar w:fldCharType="end"/>
        </w:r>
      </w:hyperlink>
    </w:p>
    <w:p w14:paraId="06DACFBE" w14:textId="023A2FFD" w:rsidR="007D5588" w:rsidRPr="00A01802" w:rsidRDefault="00000000" w:rsidP="00F3258E">
      <w:pPr>
        <w:pStyle w:val="TOC2"/>
        <w:rPr>
          <w:rFonts w:ascii="Times New Roman" w:eastAsiaTheme="minorEastAsia" w:hAnsi="Times New Roman"/>
          <w:noProof/>
          <w:sz w:val="24"/>
          <w:szCs w:val="24"/>
        </w:rPr>
      </w:pPr>
      <w:hyperlink w:anchor="_Toc125059587" w:history="1">
        <w:r w:rsidR="007D5588" w:rsidRPr="00A01802">
          <w:rPr>
            <w:rStyle w:val="Hyperlink"/>
            <w:rFonts w:ascii="Times New Roman" w:eastAsia="MS Mincho" w:hAnsi="Times New Roman"/>
            <w:noProof/>
            <w:snapToGrid w:val="0"/>
            <w:lang w:val="en-GB" w:eastAsia="zh-CN"/>
          </w:rPr>
          <w:t>5.4.Decisions relating to QPS use of methyl bromide</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_Toc125059587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55</w:t>
        </w:r>
        <w:r w:rsidR="007D5588" w:rsidRPr="00A01802">
          <w:rPr>
            <w:rFonts w:ascii="Times New Roman" w:hAnsi="Times New Roman"/>
            <w:noProof/>
            <w:webHidden/>
          </w:rPr>
          <w:fldChar w:fldCharType="end"/>
        </w:r>
      </w:hyperlink>
    </w:p>
    <w:p w14:paraId="13605B15" w14:textId="42DB9269" w:rsidR="007D5588" w:rsidRPr="00A01802" w:rsidRDefault="00000000" w:rsidP="00F3258E">
      <w:pPr>
        <w:pStyle w:val="TOC2"/>
        <w:rPr>
          <w:rFonts w:ascii="Times New Roman" w:eastAsiaTheme="minorEastAsia" w:hAnsi="Times New Roman"/>
          <w:noProof/>
          <w:sz w:val="24"/>
          <w:szCs w:val="24"/>
        </w:rPr>
      </w:pPr>
      <w:hyperlink w:anchor="_Toc125059588" w:history="1">
        <w:r w:rsidR="007D5588" w:rsidRPr="00A01802">
          <w:rPr>
            <w:rStyle w:val="Hyperlink"/>
            <w:rFonts w:ascii="Times New Roman" w:eastAsia="MS Mincho" w:hAnsi="Times New Roman"/>
            <w:noProof/>
            <w:snapToGrid w:val="0"/>
            <w:lang w:val="en-GB" w:eastAsia="zh-CN"/>
          </w:rPr>
          <w:t>5.5.Policies on QPS uses of methyl bromide</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_Toc125059588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57</w:t>
        </w:r>
        <w:r w:rsidR="007D5588" w:rsidRPr="00A01802">
          <w:rPr>
            <w:rFonts w:ascii="Times New Roman" w:hAnsi="Times New Roman"/>
            <w:noProof/>
            <w:webHidden/>
          </w:rPr>
          <w:fldChar w:fldCharType="end"/>
        </w:r>
      </w:hyperlink>
    </w:p>
    <w:p w14:paraId="7292EACD" w14:textId="38DF47D9" w:rsidR="007D5588" w:rsidRPr="00A01802" w:rsidRDefault="00000000" w:rsidP="007D5588">
      <w:pPr>
        <w:pStyle w:val="TOC3"/>
        <w:rPr>
          <w:rFonts w:ascii="Times New Roman" w:eastAsiaTheme="minorEastAsia" w:hAnsi="Times New Roman"/>
          <w:noProof/>
          <w:sz w:val="24"/>
          <w:szCs w:val="24"/>
        </w:rPr>
      </w:pPr>
      <w:hyperlink w:anchor="_Toc125059589" w:history="1">
        <w:r w:rsidR="007D5588" w:rsidRPr="00A01802">
          <w:rPr>
            <w:rStyle w:val="Hyperlink"/>
            <w:rFonts w:ascii="Times New Roman" w:hAnsi="Times New Roman"/>
            <w:noProof/>
          </w:rPr>
          <w:t>5.5.1. Legislation that requires methyl bromide use for QPS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_Toc125059589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57</w:t>
        </w:r>
        <w:r w:rsidR="007D5588" w:rsidRPr="00A01802">
          <w:rPr>
            <w:rFonts w:ascii="Times New Roman" w:hAnsi="Times New Roman"/>
            <w:noProof/>
            <w:webHidden/>
          </w:rPr>
          <w:fldChar w:fldCharType="end"/>
        </w:r>
      </w:hyperlink>
    </w:p>
    <w:p w14:paraId="0946A0D4" w14:textId="2C05178A" w:rsidR="007D5588" w:rsidRPr="00A01802" w:rsidRDefault="00000000" w:rsidP="007D5588">
      <w:pPr>
        <w:pStyle w:val="TOC3"/>
        <w:rPr>
          <w:rFonts w:ascii="Times New Roman" w:eastAsiaTheme="minorEastAsia" w:hAnsi="Times New Roman"/>
          <w:noProof/>
          <w:sz w:val="24"/>
          <w:szCs w:val="24"/>
        </w:rPr>
      </w:pPr>
      <w:hyperlink w:anchor="_Toc125059590" w:history="1">
        <w:r w:rsidR="007D5588" w:rsidRPr="00A01802">
          <w:rPr>
            <w:rStyle w:val="Hyperlink"/>
            <w:rFonts w:ascii="Times New Roman" w:hAnsi="Times New Roman"/>
            <w:noProof/>
          </w:rPr>
          <w:t>5.5.2.</w:t>
        </w:r>
        <w:r w:rsidR="00B308CD" w:rsidRPr="00A01802">
          <w:rPr>
            <w:rFonts w:ascii="Times New Roman" w:eastAsiaTheme="minorEastAsia" w:hAnsi="Times New Roman"/>
            <w:noProof/>
            <w:sz w:val="24"/>
            <w:szCs w:val="24"/>
          </w:rPr>
          <w:t xml:space="preserve"> </w:t>
        </w:r>
        <w:r w:rsidR="007D5588" w:rsidRPr="00A01802">
          <w:rPr>
            <w:rStyle w:val="Hyperlink"/>
            <w:rFonts w:ascii="Times New Roman" w:hAnsi="Times New Roman"/>
            <w:noProof/>
          </w:rPr>
          <w:t>Policies and recommendations on methyl bromide and its alternatives  under the International Plant Protection Convention</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_Toc125059590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61</w:t>
        </w:r>
        <w:r w:rsidR="007D5588" w:rsidRPr="00A01802">
          <w:rPr>
            <w:rFonts w:ascii="Times New Roman" w:hAnsi="Times New Roman"/>
            <w:noProof/>
            <w:webHidden/>
          </w:rPr>
          <w:fldChar w:fldCharType="end"/>
        </w:r>
      </w:hyperlink>
    </w:p>
    <w:p w14:paraId="75949D49" w14:textId="6AD48298" w:rsidR="007D5588" w:rsidRPr="00A01802" w:rsidRDefault="00000000" w:rsidP="00F3258E">
      <w:pPr>
        <w:pStyle w:val="TOC2"/>
        <w:rPr>
          <w:rFonts w:ascii="Times New Roman" w:eastAsiaTheme="minorEastAsia" w:hAnsi="Times New Roman"/>
          <w:noProof/>
          <w:sz w:val="24"/>
          <w:szCs w:val="24"/>
        </w:rPr>
      </w:pPr>
      <w:hyperlink w:anchor="_Toc125059591" w:history="1">
        <w:r w:rsidR="007D5588" w:rsidRPr="00A01802">
          <w:rPr>
            <w:rStyle w:val="Hyperlink"/>
            <w:rFonts w:ascii="Times New Roman" w:eastAsia="MS Mincho" w:hAnsi="Times New Roman"/>
            <w:noProof/>
            <w:snapToGrid w:val="0"/>
            <w:lang w:val="en-GB" w:eastAsia="zh-CN"/>
          </w:rPr>
          <w:t>5.6.Production and consumption of MB for QPS uses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_Toc125059591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62</w:t>
        </w:r>
        <w:r w:rsidR="007D5588" w:rsidRPr="00A01802">
          <w:rPr>
            <w:rFonts w:ascii="Times New Roman" w:hAnsi="Times New Roman"/>
            <w:noProof/>
            <w:webHidden/>
          </w:rPr>
          <w:fldChar w:fldCharType="end"/>
        </w:r>
      </w:hyperlink>
    </w:p>
    <w:p w14:paraId="6162E32B" w14:textId="05CB8867" w:rsidR="007D5588" w:rsidRPr="00A01802" w:rsidRDefault="00000000" w:rsidP="007D5588">
      <w:pPr>
        <w:pStyle w:val="TOC3"/>
        <w:rPr>
          <w:rFonts w:ascii="Times New Roman" w:eastAsiaTheme="minorEastAsia" w:hAnsi="Times New Roman"/>
          <w:noProof/>
          <w:sz w:val="24"/>
          <w:szCs w:val="24"/>
        </w:rPr>
      </w:pPr>
      <w:hyperlink w:anchor="_Toc125059592" w:history="1">
        <w:r w:rsidR="007D5588" w:rsidRPr="00A01802">
          <w:rPr>
            <w:rStyle w:val="Hyperlink"/>
            <w:rFonts w:ascii="Times New Roman" w:hAnsi="Times New Roman"/>
            <w:noProof/>
          </w:rPr>
          <w:t>5.6.1.</w:t>
        </w:r>
        <w:r w:rsidR="007D5588" w:rsidRPr="00A01802">
          <w:rPr>
            <w:rFonts w:ascii="Times New Roman" w:eastAsiaTheme="minorEastAsia" w:hAnsi="Times New Roman"/>
            <w:noProof/>
            <w:sz w:val="24"/>
            <w:szCs w:val="24"/>
          </w:rPr>
          <w:t xml:space="preserve"> </w:t>
        </w:r>
        <w:r w:rsidR="007D5588" w:rsidRPr="00A01802">
          <w:rPr>
            <w:rStyle w:val="Hyperlink"/>
            <w:rFonts w:ascii="Times New Roman" w:hAnsi="Times New Roman"/>
            <w:noProof/>
          </w:rPr>
          <w:t>Introduction</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_Toc125059592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62</w:t>
        </w:r>
        <w:r w:rsidR="007D5588" w:rsidRPr="00A01802">
          <w:rPr>
            <w:rFonts w:ascii="Times New Roman" w:hAnsi="Times New Roman"/>
            <w:noProof/>
            <w:webHidden/>
          </w:rPr>
          <w:fldChar w:fldCharType="end"/>
        </w:r>
      </w:hyperlink>
    </w:p>
    <w:p w14:paraId="29B1C6F5" w14:textId="6BFF29F6" w:rsidR="007D5588" w:rsidRPr="00A01802" w:rsidRDefault="00000000" w:rsidP="00F3258E">
      <w:pPr>
        <w:pStyle w:val="TOC2"/>
        <w:rPr>
          <w:rFonts w:ascii="Times New Roman" w:eastAsiaTheme="minorEastAsia" w:hAnsi="Times New Roman"/>
          <w:noProof/>
          <w:sz w:val="24"/>
          <w:szCs w:val="24"/>
        </w:rPr>
      </w:pPr>
      <w:hyperlink w:anchor="_Toc125059593" w:history="1">
        <w:r w:rsidR="007D5588" w:rsidRPr="00A01802">
          <w:rPr>
            <w:rStyle w:val="Hyperlink"/>
            <w:rFonts w:ascii="Times New Roman" w:eastAsia="MS Mincho" w:hAnsi="Times New Roman"/>
            <w:noProof/>
            <w:snapToGrid w:val="0"/>
            <w:lang w:val="en-GB" w:eastAsia="zh-CN"/>
          </w:rPr>
          <w:t>5.7. Main Uses of Methyl Bromide for QPS purposes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_Toc125059593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63</w:t>
        </w:r>
        <w:r w:rsidR="007D5588" w:rsidRPr="00A01802">
          <w:rPr>
            <w:rFonts w:ascii="Times New Roman" w:hAnsi="Times New Roman"/>
            <w:noProof/>
            <w:webHidden/>
          </w:rPr>
          <w:fldChar w:fldCharType="end"/>
        </w:r>
      </w:hyperlink>
    </w:p>
    <w:p w14:paraId="242A72C8" w14:textId="24A4C411" w:rsidR="007D5588" w:rsidRPr="00A01802" w:rsidRDefault="00000000" w:rsidP="007D5588">
      <w:pPr>
        <w:pStyle w:val="TOC3"/>
        <w:rPr>
          <w:rFonts w:ascii="Times New Roman" w:eastAsiaTheme="minorEastAsia" w:hAnsi="Times New Roman"/>
          <w:noProof/>
          <w:sz w:val="24"/>
          <w:szCs w:val="24"/>
        </w:rPr>
      </w:pPr>
      <w:hyperlink w:anchor="_Toc125059594" w:history="1">
        <w:r w:rsidR="007D5588" w:rsidRPr="00A01802">
          <w:rPr>
            <w:rStyle w:val="Hyperlink"/>
            <w:rFonts w:ascii="Times New Roman" w:hAnsi="Times New Roman"/>
            <w:noProof/>
          </w:rPr>
          <w:t>5.7.1.</w:t>
        </w:r>
        <w:r w:rsidR="007D5588" w:rsidRPr="00A01802">
          <w:rPr>
            <w:rFonts w:ascii="Times New Roman" w:eastAsiaTheme="minorEastAsia" w:hAnsi="Times New Roman"/>
            <w:noProof/>
            <w:sz w:val="24"/>
            <w:szCs w:val="24"/>
          </w:rPr>
          <w:t xml:space="preserve"> </w:t>
        </w:r>
        <w:r w:rsidR="007D5588" w:rsidRPr="00A01802">
          <w:rPr>
            <w:rStyle w:val="Hyperlink"/>
            <w:rFonts w:ascii="Times New Roman" w:hAnsi="Times New Roman"/>
            <w:noProof/>
          </w:rPr>
          <w:t>Main individual categories of use by volume</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_Toc125059594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63</w:t>
        </w:r>
        <w:r w:rsidR="007D5588" w:rsidRPr="00A01802">
          <w:rPr>
            <w:rFonts w:ascii="Times New Roman" w:hAnsi="Times New Roman"/>
            <w:noProof/>
            <w:webHidden/>
          </w:rPr>
          <w:fldChar w:fldCharType="end"/>
        </w:r>
      </w:hyperlink>
    </w:p>
    <w:p w14:paraId="0B822AF7" w14:textId="5C041DD8" w:rsidR="007D5588" w:rsidRPr="00A01802" w:rsidRDefault="00000000" w:rsidP="007D5588">
      <w:pPr>
        <w:pStyle w:val="TOC3"/>
        <w:rPr>
          <w:rFonts w:ascii="Times New Roman" w:eastAsiaTheme="minorEastAsia" w:hAnsi="Times New Roman"/>
          <w:noProof/>
          <w:sz w:val="24"/>
          <w:szCs w:val="24"/>
        </w:rPr>
      </w:pPr>
      <w:hyperlink w:anchor="_Toc125059595" w:history="1">
        <w:r w:rsidR="007D5588" w:rsidRPr="00A01802">
          <w:rPr>
            <w:rStyle w:val="Hyperlink"/>
            <w:rFonts w:ascii="Times New Roman" w:hAnsi="Times New Roman"/>
            <w:noProof/>
          </w:rPr>
          <w:t>5.7.2.</w:t>
        </w:r>
        <w:r w:rsidR="007D5588" w:rsidRPr="00A01802">
          <w:rPr>
            <w:rFonts w:ascii="Times New Roman" w:eastAsiaTheme="minorEastAsia" w:hAnsi="Times New Roman"/>
            <w:noProof/>
            <w:sz w:val="24"/>
            <w:szCs w:val="24"/>
          </w:rPr>
          <w:t xml:space="preserve"> </w:t>
        </w:r>
        <w:r w:rsidR="007D5588" w:rsidRPr="00A01802">
          <w:rPr>
            <w:rStyle w:val="Hyperlink"/>
            <w:rFonts w:ascii="Times New Roman" w:hAnsi="Times New Roman"/>
            <w:noProof/>
          </w:rPr>
          <w:t>Quantity of methyl bromide used</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_Toc125059595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64</w:t>
        </w:r>
        <w:r w:rsidR="007D5588" w:rsidRPr="00A01802">
          <w:rPr>
            <w:rFonts w:ascii="Times New Roman" w:hAnsi="Times New Roman"/>
            <w:noProof/>
            <w:webHidden/>
          </w:rPr>
          <w:fldChar w:fldCharType="end"/>
        </w:r>
      </w:hyperlink>
    </w:p>
    <w:p w14:paraId="1BB70413" w14:textId="1D6E1A61" w:rsidR="007D5588" w:rsidRPr="00A01802" w:rsidRDefault="00000000" w:rsidP="00F3258E">
      <w:pPr>
        <w:pStyle w:val="TOC2"/>
        <w:rPr>
          <w:rFonts w:ascii="Times New Roman" w:eastAsiaTheme="minorEastAsia" w:hAnsi="Times New Roman"/>
          <w:noProof/>
          <w:sz w:val="24"/>
          <w:szCs w:val="24"/>
        </w:rPr>
      </w:pPr>
      <w:hyperlink w:anchor="_Toc125059596" w:history="1">
        <w:r w:rsidR="007D5588" w:rsidRPr="00A01802">
          <w:rPr>
            <w:rStyle w:val="Hyperlink"/>
            <w:rFonts w:ascii="Times New Roman" w:eastAsia="MS Mincho" w:hAnsi="Times New Roman"/>
            <w:noProof/>
            <w:snapToGrid w:val="0"/>
            <w:lang w:val="en-GB" w:eastAsia="zh-CN"/>
          </w:rPr>
          <w:t>5.8.Key quarantine pests controlled with methyl bromide</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_Toc125059596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65</w:t>
        </w:r>
        <w:r w:rsidR="007D5588" w:rsidRPr="00A01802">
          <w:rPr>
            <w:rFonts w:ascii="Times New Roman" w:hAnsi="Times New Roman"/>
            <w:noProof/>
            <w:webHidden/>
          </w:rPr>
          <w:fldChar w:fldCharType="end"/>
        </w:r>
      </w:hyperlink>
    </w:p>
    <w:p w14:paraId="5724052C" w14:textId="4E875B61" w:rsidR="007D5588" w:rsidRPr="00A01802" w:rsidRDefault="00000000" w:rsidP="00F3258E">
      <w:pPr>
        <w:pStyle w:val="TOC2"/>
        <w:rPr>
          <w:rFonts w:ascii="Times New Roman" w:eastAsiaTheme="minorEastAsia" w:hAnsi="Times New Roman"/>
          <w:noProof/>
          <w:sz w:val="24"/>
          <w:szCs w:val="24"/>
        </w:rPr>
      </w:pPr>
      <w:hyperlink w:anchor="_Toc125059597" w:history="1">
        <w:r w:rsidR="007D5588" w:rsidRPr="00A01802">
          <w:rPr>
            <w:rStyle w:val="Hyperlink"/>
            <w:rFonts w:ascii="Times New Roman" w:eastAsia="MS Mincho" w:hAnsi="Times New Roman"/>
            <w:noProof/>
            <w:snapToGrid w:val="0"/>
            <w:lang w:val="en-GB" w:eastAsia="zh-CN"/>
          </w:rPr>
          <w:t>5.9</w:t>
        </w:r>
        <w:r w:rsidR="006C1A60" w:rsidRPr="00A01802">
          <w:rPr>
            <w:rFonts w:ascii="Times New Roman" w:eastAsiaTheme="minorEastAsia" w:hAnsi="Times New Roman"/>
            <w:noProof/>
            <w:sz w:val="24"/>
            <w:szCs w:val="24"/>
          </w:rPr>
          <w:t xml:space="preserve">. </w:t>
        </w:r>
        <w:r w:rsidR="007D5588" w:rsidRPr="00A01802">
          <w:rPr>
            <w:rStyle w:val="Hyperlink"/>
            <w:rFonts w:ascii="Times New Roman" w:eastAsia="MS Mincho" w:hAnsi="Times New Roman"/>
            <w:noProof/>
            <w:snapToGrid w:val="0"/>
            <w:lang w:val="en-GB" w:eastAsia="zh-CN"/>
          </w:rPr>
          <w:t>Existing and potential alternatives for the major QPS use categories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_Toc125059597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66</w:t>
        </w:r>
        <w:r w:rsidR="007D5588" w:rsidRPr="00A01802">
          <w:rPr>
            <w:rFonts w:ascii="Times New Roman" w:hAnsi="Times New Roman"/>
            <w:noProof/>
            <w:webHidden/>
          </w:rPr>
          <w:fldChar w:fldCharType="end"/>
        </w:r>
      </w:hyperlink>
    </w:p>
    <w:p w14:paraId="1BE752A3" w14:textId="7F30262F" w:rsidR="007D5588" w:rsidRPr="00A01802" w:rsidRDefault="00000000" w:rsidP="007D5588">
      <w:pPr>
        <w:pStyle w:val="TOC3"/>
        <w:rPr>
          <w:rFonts w:ascii="Times New Roman" w:eastAsiaTheme="minorEastAsia" w:hAnsi="Times New Roman"/>
          <w:noProof/>
          <w:sz w:val="24"/>
          <w:szCs w:val="24"/>
        </w:rPr>
      </w:pPr>
      <w:hyperlink w:anchor="_Toc125059598" w:history="1">
        <w:r w:rsidR="007D5588" w:rsidRPr="00A01802">
          <w:rPr>
            <w:rStyle w:val="Hyperlink"/>
            <w:rFonts w:ascii="Times New Roman" w:hAnsi="Times New Roman"/>
            <w:noProof/>
          </w:rPr>
          <w:t>5.9.1</w:t>
        </w:r>
        <w:r w:rsidR="007D5588" w:rsidRPr="00A01802">
          <w:rPr>
            <w:rFonts w:ascii="Times New Roman" w:eastAsiaTheme="minorEastAsia" w:hAnsi="Times New Roman"/>
            <w:noProof/>
            <w:sz w:val="24"/>
            <w:szCs w:val="24"/>
          </w:rPr>
          <w:t xml:space="preserve"> </w:t>
        </w:r>
        <w:r w:rsidR="007D5588" w:rsidRPr="00A01802">
          <w:rPr>
            <w:rStyle w:val="Hyperlink"/>
            <w:rFonts w:ascii="Times New Roman" w:hAnsi="Times New Roman"/>
            <w:noProof/>
          </w:rPr>
          <w:t>Alternatives to MB for nurseries exempted as QPS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_Toc125059598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68</w:t>
        </w:r>
        <w:r w:rsidR="007D5588" w:rsidRPr="00A01802">
          <w:rPr>
            <w:rFonts w:ascii="Times New Roman" w:hAnsi="Times New Roman"/>
            <w:noProof/>
            <w:webHidden/>
          </w:rPr>
          <w:fldChar w:fldCharType="end"/>
        </w:r>
      </w:hyperlink>
    </w:p>
    <w:p w14:paraId="1459EF0A" w14:textId="2FC8D480" w:rsidR="007D5588" w:rsidRPr="00A01802" w:rsidRDefault="00000000" w:rsidP="007D5588">
      <w:pPr>
        <w:pStyle w:val="TOC3"/>
        <w:rPr>
          <w:rFonts w:ascii="Times New Roman" w:eastAsiaTheme="minorEastAsia" w:hAnsi="Times New Roman"/>
          <w:noProof/>
          <w:sz w:val="24"/>
          <w:szCs w:val="24"/>
        </w:rPr>
      </w:pPr>
      <w:hyperlink w:anchor="_Toc125059599" w:history="1">
        <w:r w:rsidR="007D5588" w:rsidRPr="00A01802">
          <w:rPr>
            <w:rStyle w:val="Hyperlink"/>
            <w:rFonts w:ascii="Times New Roman" w:hAnsi="Times New Roman"/>
            <w:noProof/>
          </w:rPr>
          <w:t>5.9.2.</w:t>
        </w:r>
        <w:r w:rsidR="007D5588" w:rsidRPr="00A01802">
          <w:rPr>
            <w:rFonts w:ascii="Times New Roman" w:eastAsiaTheme="minorEastAsia" w:hAnsi="Times New Roman"/>
            <w:noProof/>
            <w:sz w:val="24"/>
            <w:szCs w:val="24"/>
          </w:rPr>
          <w:t xml:space="preserve"> </w:t>
        </w:r>
        <w:r w:rsidR="007D5588" w:rsidRPr="00A01802">
          <w:rPr>
            <w:rStyle w:val="Hyperlink"/>
            <w:rFonts w:ascii="Times New Roman" w:hAnsi="Times New Roman"/>
            <w:noProof/>
          </w:rPr>
          <w:t>Review on alternatives for log treatments with MB</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_Toc125059599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69</w:t>
        </w:r>
        <w:r w:rsidR="007D5588" w:rsidRPr="00A01802">
          <w:rPr>
            <w:rFonts w:ascii="Times New Roman" w:hAnsi="Times New Roman"/>
            <w:noProof/>
            <w:webHidden/>
          </w:rPr>
          <w:fldChar w:fldCharType="end"/>
        </w:r>
      </w:hyperlink>
    </w:p>
    <w:p w14:paraId="59341278" w14:textId="2C083850" w:rsidR="007D5588" w:rsidRPr="00A01802" w:rsidRDefault="00000000" w:rsidP="007D5588">
      <w:pPr>
        <w:pStyle w:val="TOC3"/>
        <w:rPr>
          <w:rFonts w:ascii="Times New Roman" w:eastAsiaTheme="minorEastAsia" w:hAnsi="Times New Roman"/>
          <w:noProof/>
          <w:sz w:val="24"/>
          <w:szCs w:val="24"/>
        </w:rPr>
      </w:pPr>
      <w:hyperlink w:anchor="_Toc125059600" w:history="1">
        <w:r w:rsidR="007D5588" w:rsidRPr="00A01802">
          <w:rPr>
            <w:rStyle w:val="Hyperlink"/>
            <w:rFonts w:ascii="Times New Roman" w:hAnsi="Times New Roman"/>
            <w:noProof/>
          </w:rPr>
          <w:t>5.9.3. Physical methods as alternative for quarantine treatments with MB</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_Toc125059600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69</w:t>
        </w:r>
        <w:r w:rsidR="007D5588" w:rsidRPr="00A01802">
          <w:rPr>
            <w:rFonts w:ascii="Times New Roman" w:hAnsi="Times New Roman"/>
            <w:noProof/>
            <w:webHidden/>
          </w:rPr>
          <w:fldChar w:fldCharType="end"/>
        </w:r>
      </w:hyperlink>
    </w:p>
    <w:p w14:paraId="3DB57C81" w14:textId="0DE4EFAE" w:rsidR="007D5588" w:rsidRPr="00A01802" w:rsidRDefault="00000000" w:rsidP="007D5588">
      <w:pPr>
        <w:pStyle w:val="TOC3"/>
        <w:rPr>
          <w:rFonts w:ascii="Times New Roman" w:eastAsiaTheme="minorEastAsia" w:hAnsi="Times New Roman"/>
          <w:noProof/>
          <w:sz w:val="24"/>
          <w:szCs w:val="24"/>
        </w:rPr>
      </w:pPr>
      <w:hyperlink w:anchor="_Toc125059601" w:history="1">
        <w:r w:rsidR="007D5588" w:rsidRPr="00A01802">
          <w:rPr>
            <w:rStyle w:val="Hyperlink"/>
            <w:rFonts w:ascii="Times New Roman" w:hAnsi="Times New Roman"/>
            <w:noProof/>
          </w:rPr>
          <w:t xml:space="preserve">5.9.4. </w:t>
        </w:r>
        <w:r w:rsidR="007D5588" w:rsidRPr="00A01802">
          <w:rPr>
            <w:rFonts w:ascii="Times New Roman" w:eastAsiaTheme="minorEastAsia" w:hAnsi="Times New Roman"/>
            <w:noProof/>
            <w:sz w:val="24"/>
            <w:szCs w:val="24"/>
          </w:rPr>
          <w:t xml:space="preserve"> </w:t>
        </w:r>
        <w:r w:rsidR="007D5588" w:rsidRPr="00A01802">
          <w:rPr>
            <w:rStyle w:val="Hyperlink"/>
            <w:rFonts w:ascii="Times New Roman" w:hAnsi="Times New Roman"/>
            <w:noProof/>
          </w:rPr>
          <w:t>Other Fumigants as alternative for quarantine treatments with MB</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_Toc125059601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73</w:t>
        </w:r>
        <w:r w:rsidR="007D5588" w:rsidRPr="00A01802">
          <w:rPr>
            <w:rFonts w:ascii="Times New Roman" w:hAnsi="Times New Roman"/>
            <w:noProof/>
            <w:webHidden/>
          </w:rPr>
          <w:fldChar w:fldCharType="end"/>
        </w:r>
      </w:hyperlink>
    </w:p>
    <w:p w14:paraId="767644D1" w14:textId="79F02E4B" w:rsidR="007D5588" w:rsidRPr="00A01802" w:rsidRDefault="00000000" w:rsidP="007D5588">
      <w:pPr>
        <w:pStyle w:val="TOC3"/>
        <w:rPr>
          <w:rFonts w:ascii="Times New Roman" w:eastAsiaTheme="minorEastAsia" w:hAnsi="Times New Roman"/>
          <w:noProof/>
          <w:sz w:val="24"/>
          <w:szCs w:val="24"/>
        </w:rPr>
      </w:pPr>
      <w:hyperlink w:anchor="_Toc125059602" w:history="1">
        <w:r w:rsidR="007D5588" w:rsidRPr="00A01802">
          <w:rPr>
            <w:rStyle w:val="Hyperlink"/>
            <w:rFonts w:ascii="Times New Roman" w:hAnsi="Times New Roman"/>
            <w:noProof/>
          </w:rPr>
          <w:t>5.9.5. Reducing emissions and improving efficiency of MB treatments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_Toc125059602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86</w:t>
        </w:r>
        <w:r w:rsidR="007D5588" w:rsidRPr="00A01802">
          <w:rPr>
            <w:rFonts w:ascii="Times New Roman" w:hAnsi="Times New Roman"/>
            <w:noProof/>
            <w:webHidden/>
          </w:rPr>
          <w:fldChar w:fldCharType="end"/>
        </w:r>
      </w:hyperlink>
    </w:p>
    <w:p w14:paraId="323AEB9B" w14:textId="6C53A23B" w:rsidR="007D5588" w:rsidRPr="00A01802" w:rsidRDefault="00000000" w:rsidP="00F3258E">
      <w:pPr>
        <w:pStyle w:val="TOC2"/>
        <w:rPr>
          <w:rFonts w:ascii="Times New Roman" w:eastAsiaTheme="minorEastAsia" w:hAnsi="Times New Roman"/>
          <w:noProof/>
          <w:sz w:val="24"/>
          <w:szCs w:val="24"/>
        </w:rPr>
      </w:pPr>
      <w:hyperlink w:anchor="_Toc125059603" w:history="1">
        <w:r w:rsidR="007D5588" w:rsidRPr="00A01802">
          <w:rPr>
            <w:rStyle w:val="Hyperlink"/>
            <w:rFonts w:ascii="Times New Roman" w:eastAsia="MS Mincho" w:hAnsi="Times New Roman"/>
            <w:noProof/>
            <w:snapToGrid w:val="0"/>
            <w:lang w:val="en-GB" w:eastAsia="zh-CN"/>
          </w:rPr>
          <w:t>5.10.</w:t>
        </w:r>
        <w:r w:rsidR="006C1A60" w:rsidRPr="00A01802">
          <w:rPr>
            <w:rFonts w:ascii="Times New Roman" w:eastAsiaTheme="minorEastAsia" w:hAnsi="Times New Roman"/>
            <w:noProof/>
            <w:sz w:val="24"/>
            <w:szCs w:val="24"/>
          </w:rPr>
          <w:t xml:space="preserve"> </w:t>
        </w:r>
        <w:r w:rsidR="007D5588" w:rsidRPr="00A01802">
          <w:rPr>
            <w:rStyle w:val="Hyperlink"/>
            <w:rFonts w:ascii="Times New Roman" w:eastAsia="MS Mincho" w:hAnsi="Times New Roman"/>
            <w:noProof/>
            <w:snapToGrid w:val="0"/>
            <w:lang w:val="en-GB" w:eastAsia="zh-CN"/>
          </w:rPr>
          <w:t>Changes in fumigation regulations for imported goods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_Toc125059603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87</w:t>
        </w:r>
        <w:r w:rsidR="007D5588" w:rsidRPr="00A01802">
          <w:rPr>
            <w:rFonts w:ascii="Times New Roman" w:hAnsi="Times New Roman"/>
            <w:noProof/>
            <w:webHidden/>
          </w:rPr>
          <w:fldChar w:fldCharType="end"/>
        </w:r>
      </w:hyperlink>
    </w:p>
    <w:p w14:paraId="196D5F85" w14:textId="57B6093E" w:rsidR="007D5588" w:rsidRPr="00A01802" w:rsidRDefault="00000000" w:rsidP="00F3258E">
      <w:pPr>
        <w:pStyle w:val="TOC2"/>
        <w:rPr>
          <w:rFonts w:ascii="Times New Roman" w:eastAsiaTheme="minorEastAsia" w:hAnsi="Times New Roman"/>
          <w:noProof/>
          <w:sz w:val="24"/>
          <w:szCs w:val="24"/>
        </w:rPr>
      </w:pPr>
      <w:hyperlink w:anchor="_Toc125059604" w:history="1">
        <w:r w:rsidR="007D5588" w:rsidRPr="00A01802">
          <w:rPr>
            <w:rStyle w:val="Hyperlink"/>
            <w:rFonts w:ascii="Times New Roman" w:eastAsia="MS Mincho" w:hAnsi="Times New Roman"/>
            <w:noProof/>
            <w:snapToGrid w:val="0"/>
            <w:lang w:val="en-GB" w:eastAsia="zh-CN"/>
          </w:rPr>
          <w:t>5.11.</w:t>
        </w:r>
        <w:r w:rsidR="006C1A60" w:rsidRPr="00A01802">
          <w:rPr>
            <w:rFonts w:ascii="Times New Roman" w:eastAsiaTheme="minorEastAsia" w:hAnsi="Times New Roman"/>
            <w:noProof/>
            <w:sz w:val="24"/>
            <w:szCs w:val="24"/>
          </w:rPr>
          <w:t xml:space="preserve"> </w:t>
        </w:r>
        <w:r w:rsidR="007D5588" w:rsidRPr="00A01802">
          <w:rPr>
            <w:rStyle w:val="Hyperlink"/>
            <w:rFonts w:ascii="Times New Roman" w:eastAsia="MS Mincho" w:hAnsi="Times New Roman"/>
            <w:noProof/>
            <w:snapToGrid w:val="0"/>
            <w:lang w:val="en-GB" w:eastAsia="zh-CN"/>
          </w:rPr>
          <w:t>International Plant Protection Convention (IPPC)</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_Toc125059604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87</w:t>
        </w:r>
        <w:r w:rsidR="007D5588" w:rsidRPr="00A01802">
          <w:rPr>
            <w:rFonts w:ascii="Times New Roman" w:hAnsi="Times New Roman"/>
            <w:noProof/>
            <w:webHidden/>
          </w:rPr>
          <w:fldChar w:fldCharType="end"/>
        </w:r>
      </w:hyperlink>
    </w:p>
    <w:p w14:paraId="13F62C5D" w14:textId="3734EDC2" w:rsidR="007D5588" w:rsidRPr="00A01802" w:rsidRDefault="00000000" w:rsidP="00F3258E">
      <w:pPr>
        <w:pStyle w:val="TOC2"/>
        <w:rPr>
          <w:rFonts w:ascii="Times New Roman" w:eastAsiaTheme="minorEastAsia" w:hAnsi="Times New Roman"/>
          <w:noProof/>
          <w:sz w:val="24"/>
          <w:szCs w:val="24"/>
        </w:rPr>
      </w:pPr>
      <w:hyperlink w:anchor="_Toc125059605" w:history="1">
        <w:r w:rsidR="007D5588" w:rsidRPr="00A01802">
          <w:rPr>
            <w:rStyle w:val="Hyperlink"/>
            <w:rFonts w:ascii="Times New Roman" w:eastAsia="MS Mincho" w:hAnsi="Times New Roman"/>
            <w:noProof/>
            <w:snapToGrid w:val="0"/>
            <w:lang w:val="en-GB" w:eastAsia="zh-CN"/>
          </w:rPr>
          <w:t>5.12.</w:t>
        </w:r>
        <w:r w:rsidR="006C1A60" w:rsidRPr="00A01802">
          <w:rPr>
            <w:rFonts w:ascii="Times New Roman" w:eastAsiaTheme="minorEastAsia" w:hAnsi="Times New Roman"/>
            <w:noProof/>
            <w:sz w:val="24"/>
            <w:szCs w:val="24"/>
          </w:rPr>
          <w:t xml:space="preserve"> </w:t>
        </w:r>
        <w:r w:rsidR="007D5588" w:rsidRPr="00A01802">
          <w:rPr>
            <w:rStyle w:val="Hyperlink"/>
            <w:rFonts w:ascii="Times New Roman" w:eastAsia="MS Mincho" w:hAnsi="Times New Roman"/>
            <w:noProof/>
            <w:snapToGrid w:val="0"/>
            <w:lang w:val="en-GB" w:eastAsia="zh-CN"/>
          </w:rPr>
          <w:t>Remaining challenges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_Toc125059605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93</w:t>
        </w:r>
        <w:r w:rsidR="007D5588" w:rsidRPr="00A01802">
          <w:rPr>
            <w:rFonts w:ascii="Times New Roman" w:hAnsi="Times New Roman"/>
            <w:noProof/>
            <w:webHidden/>
          </w:rPr>
          <w:fldChar w:fldCharType="end"/>
        </w:r>
      </w:hyperlink>
    </w:p>
    <w:p w14:paraId="6610A45B" w14:textId="6DDAA903" w:rsidR="007D5588" w:rsidRPr="00A01802" w:rsidRDefault="00000000" w:rsidP="00F3258E">
      <w:pPr>
        <w:pStyle w:val="TOC2"/>
        <w:rPr>
          <w:rFonts w:ascii="Times New Roman" w:eastAsiaTheme="minorEastAsia" w:hAnsi="Times New Roman"/>
          <w:noProof/>
          <w:sz w:val="24"/>
          <w:szCs w:val="24"/>
        </w:rPr>
      </w:pPr>
      <w:hyperlink w:anchor="_Toc125059606" w:history="1">
        <w:r w:rsidR="007D5588" w:rsidRPr="00A01802">
          <w:rPr>
            <w:rStyle w:val="Hyperlink"/>
            <w:rFonts w:ascii="Times New Roman" w:eastAsia="MS Mincho" w:hAnsi="Times New Roman"/>
            <w:noProof/>
            <w:snapToGrid w:val="0"/>
            <w:lang w:val="en-GB" w:eastAsia="zh-CN"/>
          </w:rPr>
          <w:t>5.13. References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_Toc125059606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93</w:t>
        </w:r>
        <w:r w:rsidR="007D5588" w:rsidRPr="00A01802">
          <w:rPr>
            <w:rFonts w:ascii="Times New Roman" w:hAnsi="Times New Roman"/>
            <w:noProof/>
            <w:webHidden/>
          </w:rPr>
          <w:fldChar w:fldCharType="end"/>
        </w:r>
      </w:hyperlink>
    </w:p>
    <w:p w14:paraId="277E1638" w14:textId="34750783" w:rsidR="007D5588" w:rsidRPr="00A01802" w:rsidRDefault="00000000" w:rsidP="00626645">
      <w:pPr>
        <w:pStyle w:val="TOC1"/>
        <w:rPr>
          <w:rFonts w:ascii="Times New Roman" w:eastAsiaTheme="minorEastAsia" w:hAnsi="Times New Roman" w:cs="Times New Roman"/>
          <w:noProof/>
        </w:rPr>
      </w:pPr>
      <w:hyperlink w:anchor="_Toc125059607" w:history="1">
        <w:r w:rsidR="007D5588" w:rsidRPr="00A01802">
          <w:rPr>
            <w:rStyle w:val="Hyperlink"/>
            <w:rFonts w:ascii="Times New Roman" w:hAnsi="Times New Roman" w:cs="Times New Roman"/>
            <w:noProof/>
          </w:rPr>
          <w:t>6.    Alternatives to Methyl Bromide for Pre-plant Soil Treatment</w:t>
        </w:r>
        <w:r w:rsidR="007D5588" w:rsidRPr="00A01802">
          <w:rPr>
            <w:rFonts w:ascii="Times New Roman" w:hAnsi="Times New Roman" w:cs="Times New Roman"/>
            <w:noProof/>
            <w:webHidden/>
          </w:rPr>
          <w:tab/>
        </w:r>
        <w:r w:rsidR="007D5588" w:rsidRPr="00A01802">
          <w:rPr>
            <w:rFonts w:ascii="Times New Roman" w:hAnsi="Times New Roman" w:cs="Times New Roman"/>
            <w:noProof/>
            <w:webHidden/>
          </w:rPr>
          <w:fldChar w:fldCharType="begin"/>
        </w:r>
        <w:r w:rsidR="007D5588" w:rsidRPr="00A01802">
          <w:rPr>
            <w:rFonts w:ascii="Times New Roman" w:hAnsi="Times New Roman" w:cs="Times New Roman"/>
            <w:noProof/>
            <w:webHidden/>
          </w:rPr>
          <w:instrText xml:space="preserve"> PAGEREF _Toc125059607 \h </w:instrText>
        </w:r>
        <w:r w:rsidR="007D5588" w:rsidRPr="00A01802">
          <w:rPr>
            <w:rFonts w:ascii="Times New Roman" w:hAnsi="Times New Roman" w:cs="Times New Roman"/>
            <w:noProof/>
            <w:webHidden/>
          </w:rPr>
        </w:r>
        <w:r w:rsidR="007D5588" w:rsidRPr="00A01802">
          <w:rPr>
            <w:rFonts w:ascii="Times New Roman" w:hAnsi="Times New Roman" w:cs="Times New Roman"/>
            <w:noProof/>
            <w:webHidden/>
          </w:rPr>
          <w:fldChar w:fldCharType="separate"/>
        </w:r>
        <w:r w:rsidR="0085359E">
          <w:rPr>
            <w:rFonts w:ascii="Times New Roman" w:hAnsi="Times New Roman" w:cs="Times New Roman"/>
            <w:noProof/>
            <w:webHidden/>
          </w:rPr>
          <w:t>100</w:t>
        </w:r>
        <w:r w:rsidR="007D5588" w:rsidRPr="00A01802">
          <w:rPr>
            <w:rFonts w:ascii="Times New Roman" w:hAnsi="Times New Roman" w:cs="Times New Roman"/>
            <w:noProof/>
            <w:webHidden/>
          </w:rPr>
          <w:fldChar w:fldCharType="end"/>
        </w:r>
      </w:hyperlink>
    </w:p>
    <w:p w14:paraId="2B27300C" w14:textId="14EF1605" w:rsidR="007D5588" w:rsidRPr="00A01802" w:rsidRDefault="00000000" w:rsidP="00F3258E">
      <w:pPr>
        <w:pStyle w:val="TOC2"/>
        <w:rPr>
          <w:rFonts w:ascii="Times New Roman" w:eastAsiaTheme="minorEastAsia" w:hAnsi="Times New Roman"/>
          <w:noProof/>
          <w:sz w:val="24"/>
          <w:szCs w:val="24"/>
        </w:rPr>
      </w:pPr>
      <w:hyperlink w:anchor="_Toc125059608" w:history="1">
        <w:r w:rsidR="007D5588" w:rsidRPr="00A01802">
          <w:rPr>
            <w:rStyle w:val="Hyperlink"/>
            <w:rFonts w:ascii="Times New Roman" w:hAnsi="Times New Roman"/>
            <w:noProof/>
          </w:rPr>
          <w:t>6.1 Summary</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_Toc125059608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100</w:t>
        </w:r>
        <w:r w:rsidR="007D5588" w:rsidRPr="00A01802">
          <w:rPr>
            <w:rFonts w:ascii="Times New Roman" w:hAnsi="Times New Roman"/>
            <w:noProof/>
            <w:webHidden/>
          </w:rPr>
          <w:fldChar w:fldCharType="end"/>
        </w:r>
      </w:hyperlink>
    </w:p>
    <w:p w14:paraId="196AFDB3" w14:textId="4A736262" w:rsidR="007D5588" w:rsidRPr="00A01802" w:rsidRDefault="00000000" w:rsidP="00F3258E">
      <w:pPr>
        <w:pStyle w:val="TOC2"/>
        <w:rPr>
          <w:rFonts w:ascii="Times New Roman" w:eastAsiaTheme="minorEastAsia" w:hAnsi="Times New Roman"/>
          <w:noProof/>
          <w:sz w:val="24"/>
          <w:szCs w:val="24"/>
        </w:rPr>
      </w:pPr>
      <w:hyperlink w:anchor="_Toc125059609" w:history="1">
        <w:r w:rsidR="007D5588" w:rsidRPr="00A01802">
          <w:rPr>
            <w:rStyle w:val="Hyperlink"/>
            <w:rFonts w:ascii="Times New Roman" w:eastAsia="MS Mincho" w:hAnsi="Times New Roman"/>
            <w:noProof/>
            <w:snapToGrid w:val="0"/>
            <w:lang w:val="en-GB" w:eastAsia="zh-CN"/>
          </w:rPr>
          <w:t>6.2 Introduction</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_Toc125059609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101</w:t>
        </w:r>
        <w:r w:rsidR="007D5588" w:rsidRPr="00A01802">
          <w:rPr>
            <w:rFonts w:ascii="Times New Roman" w:hAnsi="Times New Roman"/>
            <w:noProof/>
            <w:webHidden/>
          </w:rPr>
          <w:fldChar w:fldCharType="end"/>
        </w:r>
      </w:hyperlink>
    </w:p>
    <w:p w14:paraId="38937E7D" w14:textId="4E775FED" w:rsidR="007D5588" w:rsidRPr="00A01802" w:rsidRDefault="00000000" w:rsidP="00F3258E">
      <w:pPr>
        <w:pStyle w:val="TOC2"/>
        <w:rPr>
          <w:rFonts w:ascii="Times New Roman" w:eastAsiaTheme="minorEastAsia" w:hAnsi="Times New Roman"/>
          <w:noProof/>
          <w:sz w:val="24"/>
          <w:szCs w:val="24"/>
        </w:rPr>
      </w:pPr>
      <w:hyperlink w:anchor="_Toc125059610" w:history="1">
        <w:r w:rsidR="007D5588" w:rsidRPr="00A01802">
          <w:rPr>
            <w:rStyle w:val="Hyperlink"/>
            <w:rFonts w:ascii="Times New Roman" w:hAnsi="Times New Roman"/>
            <w:noProof/>
          </w:rPr>
          <w:t>6.3.    Alternatives to methyl bromide for soil uses: State of the art</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_Toc125059610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102</w:t>
        </w:r>
        <w:r w:rsidR="007D5588" w:rsidRPr="00A01802">
          <w:rPr>
            <w:rFonts w:ascii="Times New Roman" w:hAnsi="Times New Roman"/>
            <w:noProof/>
            <w:webHidden/>
          </w:rPr>
          <w:fldChar w:fldCharType="end"/>
        </w:r>
      </w:hyperlink>
    </w:p>
    <w:p w14:paraId="0D685FAC" w14:textId="48B4DA1E" w:rsidR="007D5588" w:rsidRPr="00A01802" w:rsidRDefault="00000000" w:rsidP="007D5588">
      <w:pPr>
        <w:pStyle w:val="TOC3"/>
        <w:rPr>
          <w:rFonts w:ascii="Times New Roman" w:eastAsiaTheme="minorEastAsia" w:hAnsi="Times New Roman"/>
          <w:noProof/>
          <w:sz w:val="24"/>
          <w:szCs w:val="24"/>
        </w:rPr>
      </w:pPr>
      <w:hyperlink w:anchor="_Toc125059611" w:history="1">
        <w:r w:rsidR="007D5588" w:rsidRPr="00A01802">
          <w:rPr>
            <w:rStyle w:val="Hyperlink"/>
            <w:rFonts w:ascii="Times New Roman" w:eastAsia="Arial" w:hAnsi="Times New Roman"/>
            <w:noProof/>
            <w:lang w:val="en-AU"/>
          </w:rPr>
          <w:t>6.2.1</w:t>
        </w:r>
        <w:r w:rsidR="007D5588" w:rsidRPr="00A01802">
          <w:rPr>
            <w:rFonts w:ascii="Times New Roman" w:eastAsiaTheme="minorEastAsia" w:hAnsi="Times New Roman"/>
            <w:noProof/>
            <w:sz w:val="24"/>
            <w:szCs w:val="24"/>
          </w:rPr>
          <w:t xml:space="preserve"> </w:t>
        </w:r>
        <w:r w:rsidR="007D5588" w:rsidRPr="00A01802">
          <w:rPr>
            <w:rStyle w:val="Hyperlink"/>
            <w:rFonts w:ascii="Times New Roman" w:eastAsia="Arial" w:hAnsi="Times New Roman"/>
            <w:noProof/>
            <w:lang w:val="en-AU"/>
          </w:rPr>
          <w:t>Non-chemical alternatives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_Toc125059611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102</w:t>
        </w:r>
        <w:r w:rsidR="007D5588" w:rsidRPr="00A01802">
          <w:rPr>
            <w:rFonts w:ascii="Times New Roman" w:hAnsi="Times New Roman"/>
            <w:noProof/>
            <w:webHidden/>
          </w:rPr>
          <w:fldChar w:fldCharType="end"/>
        </w:r>
      </w:hyperlink>
    </w:p>
    <w:p w14:paraId="782B104A" w14:textId="42FBD767" w:rsidR="007D5588" w:rsidRPr="00A01802" w:rsidRDefault="00000000" w:rsidP="007D5588">
      <w:pPr>
        <w:pStyle w:val="TOC3"/>
        <w:rPr>
          <w:rFonts w:ascii="Times New Roman" w:eastAsiaTheme="minorEastAsia" w:hAnsi="Times New Roman"/>
          <w:noProof/>
          <w:sz w:val="24"/>
          <w:szCs w:val="24"/>
        </w:rPr>
      </w:pPr>
      <w:hyperlink w:anchor="_Toc125059612" w:history="1">
        <w:r w:rsidR="007D5588" w:rsidRPr="00A01802">
          <w:rPr>
            <w:rStyle w:val="Hyperlink"/>
            <w:rFonts w:ascii="Times New Roman" w:eastAsia="Arial" w:hAnsi="Times New Roman"/>
            <w:noProof/>
          </w:rPr>
          <w:t>6.2.2.</w:t>
        </w:r>
        <w:r w:rsidR="007D5588" w:rsidRPr="00A01802">
          <w:rPr>
            <w:rFonts w:ascii="Times New Roman" w:eastAsiaTheme="minorEastAsia" w:hAnsi="Times New Roman"/>
            <w:noProof/>
            <w:sz w:val="24"/>
            <w:szCs w:val="24"/>
          </w:rPr>
          <w:t xml:space="preserve"> </w:t>
        </w:r>
        <w:r w:rsidR="007D5588" w:rsidRPr="00A01802">
          <w:rPr>
            <w:rStyle w:val="Hyperlink"/>
            <w:rFonts w:ascii="Times New Roman" w:eastAsia="Arial" w:hAnsi="Times New Roman"/>
            <w:noProof/>
          </w:rPr>
          <w:t>Chemical alternatives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_Toc125059612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104</w:t>
        </w:r>
        <w:r w:rsidR="007D5588" w:rsidRPr="00A01802">
          <w:rPr>
            <w:rFonts w:ascii="Times New Roman" w:hAnsi="Times New Roman"/>
            <w:noProof/>
            <w:webHidden/>
          </w:rPr>
          <w:fldChar w:fldCharType="end"/>
        </w:r>
      </w:hyperlink>
    </w:p>
    <w:p w14:paraId="271CD9AD" w14:textId="16A13E87" w:rsidR="007D5588" w:rsidRPr="00A01802" w:rsidRDefault="00000000" w:rsidP="007D5588">
      <w:pPr>
        <w:pStyle w:val="TOC3"/>
        <w:rPr>
          <w:rFonts w:ascii="Times New Roman" w:eastAsiaTheme="minorEastAsia" w:hAnsi="Times New Roman"/>
          <w:noProof/>
          <w:sz w:val="24"/>
          <w:szCs w:val="24"/>
        </w:rPr>
      </w:pPr>
      <w:hyperlink w:anchor="_Toc125059613" w:history="1">
        <w:r w:rsidR="007D5588" w:rsidRPr="00A01802">
          <w:rPr>
            <w:rStyle w:val="Hyperlink"/>
            <w:rFonts w:ascii="Times New Roman" w:hAnsi="Times New Roman"/>
            <w:noProof/>
          </w:rPr>
          <w:t>6.2.3. New practices and technologies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_Toc125059613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105</w:t>
        </w:r>
        <w:r w:rsidR="007D5588" w:rsidRPr="00A01802">
          <w:rPr>
            <w:rFonts w:ascii="Times New Roman" w:hAnsi="Times New Roman"/>
            <w:noProof/>
            <w:webHidden/>
          </w:rPr>
          <w:fldChar w:fldCharType="end"/>
        </w:r>
      </w:hyperlink>
    </w:p>
    <w:p w14:paraId="18D77FD1" w14:textId="6F1AB253" w:rsidR="007D5588" w:rsidRPr="00A01802" w:rsidRDefault="00000000" w:rsidP="007D5588">
      <w:pPr>
        <w:pStyle w:val="TOC3"/>
        <w:rPr>
          <w:rFonts w:ascii="Times New Roman" w:eastAsiaTheme="minorEastAsia" w:hAnsi="Times New Roman"/>
          <w:noProof/>
          <w:sz w:val="24"/>
          <w:szCs w:val="24"/>
        </w:rPr>
      </w:pPr>
      <w:hyperlink w:anchor="_Toc125059614" w:history="1">
        <w:r w:rsidR="007D5588" w:rsidRPr="00A01802">
          <w:rPr>
            <w:rStyle w:val="Hyperlink"/>
            <w:rFonts w:ascii="Times New Roman" w:hAnsi="Times New Roman"/>
            <w:noProof/>
          </w:rPr>
          <w:t>6.2.4.</w:t>
        </w:r>
        <w:r w:rsidR="007D5588" w:rsidRPr="00A01802">
          <w:rPr>
            <w:rFonts w:ascii="Times New Roman" w:eastAsiaTheme="minorEastAsia" w:hAnsi="Times New Roman"/>
            <w:noProof/>
            <w:sz w:val="24"/>
            <w:szCs w:val="24"/>
          </w:rPr>
          <w:t xml:space="preserve"> </w:t>
        </w:r>
        <w:r w:rsidR="007D5588" w:rsidRPr="00A01802">
          <w:rPr>
            <w:rStyle w:val="Hyperlink"/>
            <w:rFonts w:ascii="Times New Roman" w:hAnsi="Times New Roman"/>
            <w:noProof/>
          </w:rPr>
          <w:t>Integrated Pest Management</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_Toc125059614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106</w:t>
        </w:r>
        <w:r w:rsidR="007D5588" w:rsidRPr="00A01802">
          <w:rPr>
            <w:rFonts w:ascii="Times New Roman" w:hAnsi="Times New Roman"/>
            <w:noProof/>
            <w:webHidden/>
          </w:rPr>
          <w:fldChar w:fldCharType="end"/>
        </w:r>
      </w:hyperlink>
    </w:p>
    <w:p w14:paraId="1E4F30B9" w14:textId="77D6B822" w:rsidR="007D5588" w:rsidRPr="00A01802" w:rsidRDefault="00000000" w:rsidP="00F3258E">
      <w:pPr>
        <w:pStyle w:val="TOC2"/>
        <w:rPr>
          <w:rFonts w:ascii="Times New Roman" w:eastAsiaTheme="minorEastAsia" w:hAnsi="Times New Roman"/>
          <w:noProof/>
          <w:sz w:val="24"/>
          <w:szCs w:val="24"/>
        </w:rPr>
      </w:pPr>
      <w:hyperlink w:anchor="_Toc125059615" w:history="1">
        <w:r w:rsidR="007D5588" w:rsidRPr="00A01802">
          <w:rPr>
            <w:rStyle w:val="Hyperlink"/>
            <w:rFonts w:ascii="Times New Roman" w:eastAsia="MS Mincho" w:hAnsi="Times New Roman"/>
            <w:noProof/>
            <w:snapToGrid w:val="0"/>
            <w:lang w:val="en-GB" w:eastAsia="zh-CN"/>
          </w:rPr>
          <w:t>6.3.</w:t>
        </w:r>
        <w:r w:rsidR="006C1A60" w:rsidRPr="00A01802">
          <w:rPr>
            <w:rFonts w:ascii="Times New Roman" w:eastAsiaTheme="minorEastAsia" w:hAnsi="Times New Roman"/>
            <w:noProof/>
            <w:sz w:val="24"/>
            <w:szCs w:val="24"/>
          </w:rPr>
          <w:t xml:space="preserve"> </w:t>
        </w:r>
        <w:r w:rsidR="007D5588" w:rsidRPr="00A01802">
          <w:rPr>
            <w:rStyle w:val="Hyperlink"/>
            <w:rFonts w:ascii="Times New Roman" w:eastAsia="MS Mincho" w:hAnsi="Times New Roman"/>
            <w:noProof/>
            <w:snapToGrid w:val="0"/>
            <w:lang w:val="en-GB" w:eastAsia="zh-CN"/>
          </w:rPr>
          <w:t>Alternatives for the remaining MB critical uses in the soil sector</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_Toc125059615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107</w:t>
        </w:r>
        <w:r w:rsidR="007D5588" w:rsidRPr="00A01802">
          <w:rPr>
            <w:rFonts w:ascii="Times New Roman" w:hAnsi="Times New Roman"/>
            <w:noProof/>
            <w:webHidden/>
          </w:rPr>
          <w:fldChar w:fldCharType="end"/>
        </w:r>
      </w:hyperlink>
    </w:p>
    <w:p w14:paraId="5F0CDABC" w14:textId="0335260C" w:rsidR="007D5588" w:rsidRPr="00A01802" w:rsidRDefault="00000000" w:rsidP="007D5588">
      <w:pPr>
        <w:pStyle w:val="TOC3"/>
        <w:rPr>
          <w:rFonts w:ascii="Times New Roman" w:eastAsiaTheme="minorEastAsia" w:hAnsi="Times New Roman"/>
          <w:noProof/>
          <w:sz w:val="24"/>
          <w:szCs w:val="24"/>
        </w:rPr>
      </w:pPr>
      <w:hyperlink w:anchor="_Toc125059616" w:history="1">
        <w:r w:rsidR="007D5588" w:rsidRPr="00A01802">
          <w:rPr>
            <w:rStyle w:val="Hyperlink"/>
            <w:rFonts w:ascii="Times New Roman" w:hAnsi="Times New Roman"/>
            <w:noProof/>
            <w:lang w:val="en-AU"/>
          </w:rPr>
          <w:t>6.3.1.</w:t>
        </w:r>
        <w:r w:rsidR="007D5588" w:rsidRPr="00A01802">
          <w:rPr>
            <w:rFonts w:ascii="Times New Roman" w:eastAsiaTheme="minorEastAsia" w:hAnsi="Times New Roman"/>
            <w:noProof/>
            <w:sz w:val="24"/>
            <w:szCs w:val="24"/>
          </w:rPr>
          <w:t xml:space="preserve"> </w:t>
        </w:r>
        <w:r w:rsidR="007D5588" w:rsidRPr="00A01802">
          <w:rPr>
            <w:rStyle w:val="Hyperlink"/>
            <w:rFonts w:ascii="Times New Roman" w:hAnsi="Times New Roman"/>
            <w:noProof/>
            <w:lang w:val="en-AU"/>
          </w:rPr>
          <w:t>Strawberry runner production: Australia</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_Toc125059616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108</w:t>
        </w:r>
        <w:r w:rsidR="007D5588" w:rsidRPr="00A01802">
          <w:rPr>
            <w:rFonts w:ascii="Times New Roman" w:hAnsi="Times New Roman"/>
            <w:noProof/>
            <w:webHidden/>
          </w:rPr>
          <w:fldChar w:fldCharType="end"/>
        </w:r>
      </w:hyperlink>
    </w:p>
    <w:p w14:paraId="0B303A9D" w14:textId="322DBB41" w:rsidR="007D5588" w:rsidRPr="00A01802" w:rsidRDefault="00000000" w:rsidP="007D5588">
      <w:pPr>
        <w:pStyle w:val="TOC3"/>
        <w:rPr>
          <w:rFonts w:ascii="Times New Roman" w:eastAsiaTheme="minorEastAsia" w:hAnsi="Times New Roman"/>
          <w:noProof/>
          <w:sz w:val="24"/>
          <w:szCs w:val="24"/>
        </w:rPr>
      </w:pPr>
      <w:hyperlink w:anchor="_Toc125059617" w:history="1">
        <w:r w:rsidR="007D5588" w:rsidRPr="00A01802">
          <w:rPr>
            <w:rStyle w:val="Hyperlink"/>
            <w:rFonts w:ascii="Times New Roman" w:hAnsi="Times New Roman"/>
            <w:noProof/>
          </w:rPr>
          <w:t>6.3.2.</w:t>
        </w:r>
        <w:r w:rsidR="007D5588" w:rsidRPr="00A01802">
          <w:rPr>
            <w:rFonts w:ascii="Times New Roman" w:eastAsiaTheme="minorEastAsia" w:hAnsi="Times New Roman"/>
            <w:noProof/>
            <w:sz w:val="24"/>
            <w:szCs w:val="24"/>
          </w:rPr>
          <w:t xml:space="preserve"> </w:t>
        </w:r>
        <w:r w:rsidR="007D5588" w:rsidRPr="00A01802">
          <w:rPr>
            <w:rStyle w:val="Hyperlink"/>
            <w:rFonts w:ascii="Times New Roman" w:hAnsi="Times New Roman"/>
            <w:noProof/>
          </w:rPr>
          <w:t>Strawberry runner production: Canada</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_Toc125059617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108</w:t>
        </w:r>
        <w:r w:rsidR="007D5588" w:rsidRPr="00A01802">
          <w:rPr>
            <w:rFonts w:ascii="Times New Roman" w:hAnsi="Times New Roman"/>
            <w:noProof/>
            <w:webHidden/>
          </w:rPr>
          <w:fldChar w:fldCharType="end"/>
        </w:r>
      </w:hyperlink>
    </w:p>
    <w:p w14:paraId="5445441E" w14:textId="78863AE6" w:rsidR="007D5588" w:rsidRPr="00A01802" w:rsidRDefault="00000000" w:rsidP="00F3258E">
      <w:pPr>
        <w:pStyle w:val="TOC2"/>
        <w:rPr>
          <w:rFonts w:ascii="Times New Roman" w:eastAsiaTheme="minorEastAsia" w:hAnsi="Times New Roman"/>
          <w:noProof/>
          <w:sz w:val="24"/>
          <w:szCs w:val="24"/>
        </w:rPr>
      </w:pPr>
      <w:hyperlink w:anchor="_Toc125059618" w:history="1">
        <w:r w:rsidR="007D5588" w:rsidRPr="00A01802">
          <w:rPr>
            <w:rStyle w:val="Hyperlink"/>
            <w:rFonts w:ascii="Times New Roman" w:eastAsia="MS Mincho" w:hAnsi="Times New Roman"/>
            <w:noProof/>
            <w:snapToGrid w:val="0"/>
            <w:lang w:val="en-GB" w:eastAsia="zh-CN"/>
          </w:rPr>
          <w:t>6.4.Strawberry fruit production: Argentina</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_Toc125059618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108</w:t>
        </w:r>
        <w:r w:rsidR="007D5588" w:rsidRPr="00A01802">
          <w:rPr>
            <w:rFonts w:ascii="Times New Roman" w:hAnsi="Times New Roman"/>
            <w:noProof/>
            <w:webHidden/>
          </w:rPr>
          <w:fldChar w:fldCharType="end"/>
        </w:r>
      </w:hyperlink>
    </w:p>
    <w:p w14:paraId="00531DC0" w14:textId="064AB49C" w:rsidR="007D5588" w:rsidRPr="00A01802" w:rsidRDefault="00000000" w:rsidP="00F3258E">
      <w:pPr>
        <w:pStyle w:val="TOC2"/>
        <w:rPr>
          <w:rFonts w:ascii="Times New Roman" w:eastAsiaTheme="minorEastAsia" w:hAnsi="Times New Roman"/>
          <w:noProof/>
          <w:sz w:val="24"/>
          <w:szCs w:val="24"/>
        </w:rPr>
      </w:pPr>
      <w:hyperlink w:anchor="_Toc125059619" w:history="1">
        <w:r w:rsidR="007D5588" w:rsidRPr="00A01802">
          <w:rPr>
            <w:rStyle w:val="Hyperlink"/>
            <w:rFonts w:ascii="Times New Roman" w:eastAsia="MS Mincho" w:hAnsi="Times New Roman"/>
            <w:noProof/>
            <w:snapToGrid w:val="0"/>
            <w:lang w:val="en-GB" w:eastAsia="zh-CN"/>
          </w:rPr>
          <w:t>6.5.Greenhouse tomatoes production:Argentina</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_Toc125059619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109</w:t>
        </w:r>
        <w:r w:rsidR="007D5588" w:rsidRPr="00A01802">
          <w:rPr>
            <w:rFonts w:ascii="Times New Roman" w:hAnsi="Times New Roman"/>
            <w:noProof/>
            <w:webHidden/>
          </w:rPr>
          <w:fldChar w:fldCharType="end"/>
        </w:r>
      </w:hyperlink>
    </w:p>
    <w:p w14:paraId="0FA902FA" w14:textId="33865470" w:rsidR="007D5588" w:rsidRPr="00A01802" w:rsidRDefault="00000000" w:rsidP="007D5588">
      <w:pPr>
        <w:pStyle w:val="TOC3"/>
        <w:rPr>
          <w:rFonts w:ascii="Times New Roman" w:eastAsiaTheme="minorEastAsia" w:hAnsi="Times New Roman"/>
          <w:noProof/>
          <w:sz w:val="24"/>
          <w:szCs w:val="24"/>
        </w:rPr>
      </w:pPr>
      <w:hyperlink w:anchor="_Toc125059620" w:history="1">
        <w:r w:rsidR="007D5588" w:rsidRPr="00A01802">
          <w:rPr>
            <w:rStyle w:val="Hyperlink"/>
            <w:rFonts w:ascii="Times New Roman" w:hAnsi="Times New Roman"/>
            <w:noProof/>
          </w:rPr>
          <w:t>6.5.1.</w:t>
        </w:r>
        <w:r w:rsidR="007D5588" w:rsidRPr="00A01802">
          <w:rPr>
            <w:rFonts w:ascii="Times New Roman" w:eastAsiaTheme="minorEastAsia" w:hAnsi="Times New Roman"/>
            <w:noProof/>
            <w:sz w:val="24"/>
            <w:szCs w:val="24"/>
          </w:rPr>
          <w:t xml:space="preserve"> </w:t>
        </w:r>
        <w:r w:rsidR="007D5588" w:rsidRPr="00A01802">
          <w:rPr>
            <w:rStyle w:val="Hyperlink"/>
            <w:rFonts w:ascii="Times New Roman" w:hAnsi="Times New Roman"/>
            <w:noProof/>
          </w:rPr>
          <w:t>Non-chemical alternatives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_Toc125059620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109</w:t>
        </w:r>
        <w:r w:rsidR="007D5588" w:rsidRPr="00A01802">
          <w:rPr>
            <w:rFonts w:ascii="Times New Roman" w:hAnsi="Times New Roman"/>
            <w:noProof/>
            <w:webHidden/>
          </w:rPr>
          <w:fldChar w:fldCharType="end"/>
        </w:r>
      </w:hyperlink>
    </w:p>
    <w:p w14:paraId="61E3FB73" w14:textId="25D4AD15" w:rsidR="007D5588" w:rsidRPr="00A01802" w:rsidRDefault="00000000" w:rsidP="007D5588">
      <w:pPr>
        <w:pStyle w:val="TOC3"/>
        <w:rPr>
          <w:rFonts w:ascii="Times New Roman" w:eastAsiaTheme="minorEastAsia" w:hAnsi="Times New Roman"/>
          <w:noProof/>
          <w:sz w:val="24"/>
          <w:szCs w:val="24"/>
        </w:rPr>
      </w:pPr>
      <w:hyperlink w:anchor="_Toc125059621" w:history="1">
        <w:r w:rsidR="007D5588" w:rsidRPr="00A01802">
          <w:rPr>
            <w:rStyle w:val="Hyperlink"/>
            <w:rFonts w:ascii="Times New Roman" w:hAnsi="Times New Roman"/>
            <w:noProof/>
          </w:rPr>
          <w:t>6.5.2.</w:t>
        </w:r>
        <w:r w:rsidR="007D5588" w:rsidRPr="00A01802">
          <w:rPr>
            <w:rFonts w:ascii="Times New Roman" w:eastAsiaTheme="minorEastAsia" w:hAnsi="Times New Roman"/>
            <w:noProof/>
            <w:sz w:val="24"/>
            <w:szCs w:val="24"/>
          </w:rPr>
          <w:t xml:space="preserve"> </w:t>
        </w:r>
        <w:r w:rsidR="007D5588" w:rsidRPr="00A01802">
          <w:rPr>
            <w:rStyle w:val="Hyperlink"/>
            <w:rFonts w:ascii="Times New Roman" w:hAnsi="Times New Roman"/>
            <w:noProof/>
          </w:rPr>
          <w:t>Chemical alternatives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_Toc125059621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109</w:t>
        </w:r>
        <w:r w:rsidR="007D5588" w:rsidRPr="00A01802">
          <w:rPr>
            <w:rFonts w:ascii="Times New Roman" w:hAnsi="Times New Roman"/>
            <w:noProof/>
            <w:webHidden/>
          </w:rPr>
          <w:fldChar w:fldCharType="end"/>
        </w:r>
      </w:hyperlink>
    </w:p>
    <w:p w14:paraId="02324FB1" w14:textId="1621F772" w:rsidR="007D5588" w:rsidRPr="00A01802" w:rsidRDefault="00000000" w:rsidP="00F3258E">
      <w:pPr>
        <w:pStyle w:val="TOC2"/>
        <w:rPr>
          <w:rFonts w:ascii="Times New Roman" w:eastAsiaTheme="minorEastAsia" w:hAnsi="Times New Roman"/>
          <w:noProof/>
          <w:sz w:val="24"/>
          <w:szCs w:val="24"/>
        </w:rPr>
      </w:pPr>
      <w:hyperlink w:anchor="_Toc125059622" w:history="1">
        <w:r w:rsidR="007D5588" w:rsidRPr="00A01802">
          <w:rPr>
            <w:rStyle w:val="Hyperlink"/>
            <w:rFonts w:ascii="Times New Roman" w:eastAsia="MS Mincho" w:hAnsi="Times New Roman"/>
            <w:noProof/>
            <w:snapToGrid w:val="0"/>
            <w:lang w:val="en-GB" w:eastAsia="zh-CN"/>
          </w:rPr>
          <w:t>6.6.Remaining and emerging challenges impacting MB phase-out for soils use</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_Toc125059622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109</w:t>
        </w:r>
        <w:r w:rsidR="007D5588" w:rsidRPr="00A01802">
          <w:rPr>
            <w:rFonts w:ascii="Times New Roman" w:hAnsi="Times New Roman"/>
            <w:noProof/>
            <w:webHidden/>
          </w:rPr>
          <w:fldChar w:fldCharType="end"/>
        </w:r>
      </w:hyperlink>
    </w:p>
    <w:p w14:paraId="5F27E7FB" w14:textId="21936704" w:rsidR="007D5588" w:rsidRPr="00A01802" w:rsidRDefault="00000000" w:rsidP="00F3258E">
      <w:pPr>
        <w:pStyle w:val="TOC2"/>
        <w:rPr>
          <w:rFonts w:ascii="Times New Roman" w:eastAsiaTheme="minorEastAsia" w:hAnsi="Times New Roman"/>
          <w:noProof/>
          <w:sz w:val="24"/>
          <w:szCs w:val="24"/>
        </w:rPr>
      </w:pPr>
      <w:hyperlink w:anchor="_Toc125059623" w:history="1">
        <w:r w:rsidR="007D5588" w:rsidRPr="00A01802">
          <w:rPr>
            <w:rStyle w:val="Hyperlink"/>
            <w:rFonts w:ascii="Times New Roman" w:eastAsia="MS Mincho" w:hAnsi="Times New Roman"/>
            <w:noProof/>
            <w:snapToGrid w:val="0"/>
            <w:lang w:val="en-GB" w:eastAsia="zh-CN"/>
          </w:rPr>
          <w:t>6.7. Impacts of some chemical and non-chemical alternatives to methyl bromide adopted  in the soil sector, on the Sustainable Development Goals (SDGs)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_Toc125059623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110</w:t>
        </w:r>
        <w:r w:rsidR="007D5588" w:rsidRPr="00A01802">
          <w:rPr>
            <w:rFonts w:ascii="Times New Roman" w:hAnsi="Times New Roman"/>
            <w:noProof/>
            <w:webHidden/>
          </w:rPr>
          <w:fldChar w:fldCharType="end"/>
        </w:r>
      </w:hyperlink>
    </w:p>
    <w:p w14:paraId="18FB683F" w14:textId="7147B4CD" w:rsidR="007D5588" w:rsidRPr="00A01802" w:rsidRDefault="00000000" w:rsidP="007D5588">
      <w:pPr>
        <w:pStyle w:val="TOC3"/>
        <w:rPr>
          <w:rFonts w:ascii="Times New Roman" w:eastAsiaTheme="minorEastAsia" w:hAnsi="Times New Roman"/>
          <w:noProof/>
          <w:sz w:val="24"/>
          <w:szCs w:val="24"/>
        </w:rPr>
      </w:pPr>
      <w:hyperlink w:anchor="_Toc125059624" w:history="1">
        <w:r w:rsidR="007D5588" w:rsidRPr="00A01802">
          <w:rPr>
            <w:rStyle w:val="Hyperlink"/>
            <w:rFonts w:ascii="Times New Roman" w:hAnsi="Times New Roman"/>
            <w:noProof/>
          </w:rPr>
          <w:t>6.7.1.</w:t>
        </w:r>
        <w:r w:rsidR="007D5588" w:rsidRPr="00A01802">
          <w:rPr>
            <w:rFonts w:ascii="Times New Roman" w:eastAsiaTheme="minorEastAsia" w:hAnsi="Times New Roman"/>
            <w:noProof/>
            <w:sz w:val="24"/>
            <w:szCs w:val="24"/>
          </w:rPr>
          <w:t xml:space="preserve"> </w:t>
        </w:r>
        <w:r w:rsidR="007D5588" w:rsidRPr="00A01802">
          <w:rPr>
            <w:rStyle w:val="Hyperlink"/>
            <w:rFonts w:ascii="Times New Roman" w:hAnsi="Times New Roman"/>
            <w:noProof/>
          </w:rPr>
          <w:t>Methyl bromide emissions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_Toc125059624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110</w:t>
        </w:r>
        <w:r w:rsidR="007D5588" w:rsidRPr="00A01802">
          <w:rPr>
            <w:rFonts w:ascii="Times New Roman" w:hAnsi="Times New Roman"/>
            <w:noProof/>
            <w:webHidden/>
          </w:rPr>
          <w:fldChar w:fldCharType="end"/>
        </w:r>
      </w:hyperlink>
    </w:p>
    <w:p w14:paraId="7FDAFE1E" w14:textId="24D966FA" w:rsidR="007D5588" w:rsidRPr="00A01802" w:rsidRDefault="00000000" w:rsidP="007D5588">
      <w:pPr>
        <w:pStyle w:val="TOC3"/>
        <w:rPr>
          <w:rFonts w:ascii="Times New Roman" w:eastAsiaTheme="minorEastAsia" w:hAnsi="Times New Roman"/>
          <w:noProof/>
          <w:sz w:val="24"/>
          <w:szCs w:val="24"/>
        </w:rPr>
      </w:pPr>
      <w:hyperlink w:anchor="_Toc125059625" w:history="1">
        <w:r w:rsidR="007D5588" w:rsidRPr="00A01802">
          <w:rPr>
            <w:rStyle w:val="Hyperlink"/>
            <w:rFonts w:ascii="Times New Roman" w:hAnsi="Times New Roman"/>
            <w:noProof/>
            <w:shd w:val="clear" w:color="auto" w:fill="FFFFFF"/>
          </w:rPr>
          <w:t>6.7.2.</w:t>
        </w:r>
        <w:r w:rsidR="007D5588" w:rsidRPr="00A01802">
          <w:rPr>
            <w:rFonts w:ascii="Times New Roman" w:eastAsiaTheme="minorEastAsia" w:hAnsi="Times New Roman"/>
            <w:noProof/>
            <w:sz w:val="24"/>
            <w:szCs w:val="24"/>
          </w:rPr>
          <w:t xml:space="preserve"> </w:t>
        </w:r>
        <w:r w:rsidR="007D5588" w:rsidRPr="00A01802">
          <w:rPr>
            <w:rStyle w:val="Hyperlink"/>
            <w:rFonts w:ascii="Times New Roman" w:hAnsi="Times New Roman"/>
            <w:noProof/>
            <w:shd w:val="clear" w:color="auto" w:fill="FFFFFF"/>
          </w:rPr>
          <w:t>Copper use in organic agriculture</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_Toc125059625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110</w:t>
        </w:r>
        <w:r w:rsidR="007D5588" w:rsidRPr="00A01802">
          <w:rPr>
            <w:rFonts w:ascii="Times New Roman" w:hAnsi="Times New Roman"/>
            <w:noProof/>
            <w:webHidden/>
          </w:rPr>
          <w:fldChar w:fldCharType="end"/>
        </w:r>
      </w:hyperlink>
    </w:p>
    <w:p w14:paraId="0F53BECF" w14:textId="787B228B" w:rsidR="007D5588" w:rsidRPr="00A01802" w:rsidRDefault="00000000" w:rsidP="007D5588">
      <w:pPr>
        <w:pStyle w:val="TOC3"/>
        <w:rPr>
          <w:rFonts w:ascii="Times New Roman" w:eastAsiaTheme="minorEastAsia" w:hAnsi="Times New Roman"/>
          <w:noProof/>
          <w:sz w:val="24"/>
          <w:szCs w:val="24"/>
        </w:rPr>
      </w:pPr>
      <w:hyperlink w:anchor="_Toc125059626" w:history="1">
        <w:r w:rsidR="007D5588" w:rsidRPr="00A01802">
          <w:rPr>
            <w:rStyle w:val="Hyperlink"/>
            <w:rFonts w:ascii="Times New Roman" w:hAnsi="Times New Roman"/>
            <w:noProof/>
          </w:rPr>
          <w:t>6.7.3.</w:t>
        </w:r>
        <w:r w:rsidR="007D5588" w:rsidRPr="00A01802">
          <w:rPr>
            <w:rFonts w:ascii="Times New Roman" w:eastAsiaTheme="minorEastAsia" w:hAnsi="Times New Roman"/>
            <w:noProof/>
            <w:sz w:val="24"/>
            <w:szCs w:val="24"/>
          </w:rPr>
          <w:t xml:space="preserve"> </w:t>
        </w:r>
        <w:r w:rsidR="007D5588" w:rsidRPr="00A01802">
          <w:rPr>
            <w:rStyle w:val="Hyperlink"/>
            <w:rFonts w:ascii="Times New Roman" w:hAnsi="Times New Roman"/>
            <w:noProof/>
          </w:rPr>
          <w:t>Plastic mulching films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_Toc125059626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110</w:t>
        </w:r>
        <w:r w:rsidR="007D5588" w:rsidRPr="00A01802">
          <w:rPr>
            <w:rFonts w:ascii="Times New Roman" w:hAnsi="Times New Roman"/>
            <w:noProof/>
            <w:webHidden/>
          </w:rPr>
          <w:fldChar w:fldCharType="end"/>
        </w:r>
      </w:hyperlink>
    </w:p>
    <w:p w14:paraId="1ACBD30F" w14:textId="5B1BB5EA" w:rsidR="007D5588" w:rsidRPr="00A01802" w:rsidRDefault="00000000" w:rsidP="007D5588">
      <w:pPr>
        <w:pStyle w:val="TOC3"/>
        <w:rPr>
          <w:rFonts w:ascii="Times New Roman" w:eastAsiaTheme="minorEastAsia" w:hAnsi="Times New Roman"/>
          <w:noProof/>
          <w:sz w:val="24"/>
          <w:szCs w:val="24"/>
        </w:rPr>
      </w:pPr>
      <w:hyperlink w:anchor="_Toc125059627" w:history="1">
        <w:r w:rsidR="007D5588" w:rsidRPr="00A01802">
          <w:rPr>
            <w:rStyle w:val="Hyperlink"/>
            <w:rFonts w:ascii="Times New Roman" w:hAnsi="Times New Roman"/>
            <w:noProof/>
          </w:rPr>
          <w:t>6.7.4.</w:t>
        </w:r>
        <w:r w:rsidR="007D5588" w:rsidRPr="00A01802">
          <w:rPr>
            <w:rFonts w:ascii="Times New Roman" w:eastAsiaTheme="minorEastAsia" w:hAnsi="Times New Roman"/>
            <w:noProof/>
            <w:sz w:val="24"/>
            <w:szCs w:val="24"/>
          </w:rPr>
          <w:t xml:space="preserve"> </w:t>
        </w:r>
        <w:r w:rsidR="007D5588" w:rsidRPr="00A01802">
          <w:rPr>
            <w:rStyle w:val="Hyperlink"/>
            <w:rFonts w:ascii="Times New Roman" w:hAnsi="Times New Roman"/>
            <w:noProof/>
          </w:rPr>
          <w:t>Release of dinitrous oxide (N2O) in the atmosphere by ASD</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_Toc125059627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111</w:t>
        </w:r>
        <w:r w:rsidR="007D5588" w:rsidRPr="00A01802">
          <w:rPr>
            <w:rFonts w:ascii="Times New Roman" w:hAnsi="Times New Roman"/>
            <w:noProof/>
            <w:webHidden/>
          </w:rPr>
          <w:fldChar w:fldCharType="end"/>
        </w:r>
      </w:hyperlink>
    </w:p>
    <w:p w14:paraId="186CA158" w14:textId="20C7949A" w:rsidR="007D5588" w:rsidRPr="00A01802" w:rsidRDefault="00000000" w:rsidP="007D5588">
      <w:pPr>
        <w:pStyle w:val="TOC3"/>
        <w:rPr>
          <w:rFonts w:ascii="Times New Roman" w:eastAsiaTheme="minorEastAsia" w:hAnsi="Times New Roman"/>
          <w:noProof/>
          <w:sz w:val="24"/>
          <w:szCs w:val="24"/>
        </w:rPr>
      </w:pPr>
      <w:hyperlink w:anchor="_Toc125059628" w:history="1">
        <w:r w:rsidR="007D5588" w:rsidRPr="00A01802">
          <w:rPr>
            <w:rStyle w:val="Hyperlink"/>
            <w:rFonts w:ascii="Times New Roman" w:hAnsi="Times New Roman"/>
            <w:noProof/>
          </w:rPr>
          <w:t>6.7.5.</w:t>
        </w:r>
        <w:r w:rsidR="007D5588" w:rsidRPr="00A01802">
          <w:rPr>
            <w:rFonts w:ascii="Times New Roman" w:eastAsiaTheme="minorEastAsia" w:hAnsi="Times New Roman"/>
            <w:noProof/>
            <w:sz w:val="24"/>
            <w:szCs w:val="24"/>
          </w:rPr>
          <w:t xml:space="preserve"> </w:t>
        </w:r>
        <w:r w:rsidR="007D5588" w:rsidRPr="00A01802">
          <w:rPr>
            <w:rStyle w:val="Hyperlink"/>
            <w:rFonts w:ascii="Times New Roman" w:hAnsi="Times New Roman"/>
            <w:noProof/>
          </w:rPr>
          <w:t>Energy consumption by microwaves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_Toc125059628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111</w:t>
        </w:r>
        <w:r w:rsidR="007D5588" w:rsidRPr="00A01802">
          <w:rPr>
            <w:rFonts w:ascii="Times New Roman" w:hAnsi="Times New Roman"/>
            <w:noProof/>
            <w:webHidden/>
          </w:rPr>
          <w:fldChar w:fldCharType="end"/>
        </w:r>
      </w:hyperlink>
    </w:p>
    <w:p w14:paraId="1A767DF8" w14:textId="48F95042" w:rsidR="007D5588" w:rsidRPr="00A01802" w:rsidRDefault="00000000" w:rsidP="00F3258E">
      <w:pPr>
        <w:pStyle w:val="TOC2"/>
        <w:rPr>
          <w:rFonts w:ascii="Times New Roman" w:eastAsiaTheme="minorEastAsia" w:hAnsi="Times New Roman"/>
          <w:noProof/>
          <w:sz w:val="24"/>
          <w:szCs w:val="24"/>
        </w:rPr>
      </w:pPr>
      <w:hyperlink w:anchor="_Toc125059629" w:history="1">
        <w:r w:rsidR="007D5588" w:rsidRPr="00A01802">
          <w:rPr>
            <w:rStyle w:val="Hyperlink"/>
            <w:rFonts w:ascii="Times New Roman" w:eastAsia="MS Mincho" w:hAnsi="Times New Roman"/>
            <w:noProof/>
            <w:snapToGrid w:val="0"/>
            <w:lang w:val="en-GB" w:eastAsia="zh-CN"/>
          </w:rPr>
          <w:t>6.8.</w:t>
        </w:r>
        <w:r w:rsidR="006C1A60" w:rsidRPr="00A01802">
          <w:rPr>
            <w:rFonts w:ascii="Times New Roman" w:eastAsiaTheme="minorEastAsia" w:hAnsi="Times New Roman"/>
            <w:noProof/>
            <w:sz w:val="24"/>
            <w:szCs w:val="24"/>
          </w:rPr>
          <w:t xml:space="preserve"> </w:t>
        </w:r>
        <w:r w:rsidR="007D5588" w:rsidRPr="00A01802">
          <w:rPr>
            <w:rStyle w:val="Hyperlink"/>
            <w:rFonts w:ascii="Times New Roman" w:eastAsia="MS Mincho" w:hAnsi="Times New Roman"/>
            <w:noProof/>
            <w:snapToGrid w:val="0"/>
            <w:lang w:val="en-GB" w:eastAsia="zh-CN"/>
          </w:rPr>
          <w:t>References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_Toc125059629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111</w:t>
        </w:r>
        <w:r w:rsidR="007D5588" w:rsidRPr="00A01802">
          <w:rPr>
            <w:rFonts w:ascii="Times New Roman" w:hAnsi="Times New Roman"/>
            <w:noProof/>
            <w:webHidden/>
          </w:rPr>
          <w:fldChar w:fldCharType="end"/>
        </w:r>
      </w:hyperlink>
    </w:p>
    <w:p w14:paraId="4ECB5422" w14:textId="5E3E3D3E" w:rsidR="007D5588" w:rsidRPr="00A01802" w:rsidRDefault="00000000" w:rsidP="00626645">
      <w:pPr>
        <w:pStyle w:val="TOC1"/>
        <w:rPr>
          <w:rFonts w:ascii="Times New Roman" w:eastAsiaTheme="minorEastAsia" w:hAnsi="Times New Roman" w:cs="Times New Roman"/>
          <w:noProof/>
        </w:rPr>
      </w:pPr>
      <w:hyperlink w:anchor="_Toc125059630" w:history="1">
        <w:r w:rsidR="007D5588" w:rsidRPr="00A01802">
          <w:rPr>
            <w:rStyle w:val="Hyperlink"/>
            <w:rFonts w:ascii="Times New Roman" w:hAnsi="Times New Roman" w:cs="Times New Roman"/>
            <w:noProof/>
          </w:rPr>
          <w:t>7.    Alternatives to Methyl Bromide for Structures and Commodities</w:t>
        </w:r>
        <w:r w:rsidR="007D5588" w:rsidRPr="00A01802">
          <w:rPr>
            <w:rFonts w:ascii="Times New Roman" w:hAnsi="Times New Roman" w:cs="Times New Roman"/>
            <w:noProof/>
            <w:webHidden/>
          </w:rPr>
          <w:tab/>
        </w:r>
        <w:r w:rsidR="007D5588" w:rsidRPr="00A01802">
          <w:rPr>
            <w:rFonts w:ascii="Times New Roman" w:hAnsi="Times New Roman" w:cs="Times New Roman"/>
            <w:noProof/>
            <w:webHidden/>
          </w:rPr>
          <w:fldChar w:fldCharType="begin"/>
        </w:r>
        <w:r w:rsidR="007D5588" w:rsidRPr="00A01802">
          <w:rPr>
            <w:rFonts w:ascii="Times New Roman" w:hAnsi="Times New Roman" w:cs="Times New Roman"/>
            <w:noProof/>
            <w:webHidden/>
          </w:rPr>
          <w:instrText xml:space="preserve"> PAGEREF _Toc125059630 \h </w:instrText>
        </w:r>
        <w:r w:rsidR="007D5588" w:rsidRPr="00A01802">
          <w:rPr>
            <w:rFonts w:ascii="Times New Roman" w:hAnsi="Times New Roman" w:cs="Times New Roman"/>
            <w:noProof/>
            <w:webHidden/>
          </w:rPr>
        </w:r>
        <w:r w:rsidR="007D5588" w:rsidRPr="00A01802">
          <w:rPr>
            <w:rFonts w:ascii="Times New Roman" w:hAnsi="Times New Roman" w:cs="Times New Roman"/>
            <w:noProof/>
            <w:webHidden/>
          </w:rPr>
          <w:fldChar w:fldCharType="separate"/>
        </w:r>
        <w:r w:rsidR="0085359E">
          <w:rPr>
            <w:rFonts w:ascii="Times New Roman" w:hAnsi="Times New Roman" w:cs="Times New Roman"/>
            <w:noProof/>
            <w:webHidden/>
          </w:rPr>
          <w:t>121</w:t>
        </w:r>
        <w:r w:rsidR="007D5588" w:rsidRPr="00A01802">
          <w:rPr>
            <w:rFonts w:ascii="Times New Roman" w:hAnsi="Times New Roman" w:cs="Times New Roman"/>
            <w:noProof/>
            <w:webHidden/>
          </w:rPr>
          <w:fldChar w:fldCharType="end"/>
        </w:r>
      </w:hyperlink>
    </w:p>
    <w:p w14:paraId="6967694D" w14:textId="3369F7AB" w:rsidR="007D5588" w:rsidRPr="00A01802" w:rsidRDefault="00000000" w:rsidP="007D5588">
      <w:pPr>
        <w:pStyle w:val="TOC3"/>
        <w:rPr>
          <w:rFonts w:ascii="Times New Roman" w:eastAsiaTheme="minorEastAsia" w:hAnsi="Times New Roman"/>
          <w:noProof/>
          <w:sz w:val="24"/>
          <w:szCs w:val="24"/>
        </w:rPr>
      </w:pPr>
      <w:hyperlink w:anchor="_Toc125059631" w:history="1">
        <w:r w:rsidR="007D5588" w:rsidRPr="00A01802">
          <w:rPr>
            <w:rStyle w:val="Hyperlink"/>
            <w:rFonts w:ascii="Times New Roman" w:hAnsi="Times New Roman"/>
            <w:noProof/>
          </w:rPr>
          <w:t xml:space="preserve">7.2.1 </w:t>
        </w:r>
        <w:r w:rsidR="007D5588" w:rsidRPr="00A01802">
          <w:rPr>
            <w:rStyle w:val="Hyperlink"/>
            <w:rFonts w:ascii="Times New Roman" w:hAnsi="Times New Roman"/>
            <w:bCs/>
            <w:noProof/>
          </w:rPr>
          <w:t>Chemical Alternatives</w:t>
        </w:r>
        <w:r w:rsidR="007D5588" w:rsidRPr="00A01802">
          <w:rPr>
            <w:rStyle w:val="Hyperlink"/>
            <w:rFonts w:ascii="Times New Roman" w:hAnsi="Times New Roman"/>
            <w:noProof/>
          </w:rPr>
          <w:t xml:space="preserve"> for SC Uses and Possible Options for MB-Use</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_Toc125059631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122</w:t>
        </w:r>
        <w:r w:rsidR="007D5588" w:rsidRPr="00A01802">
          <w:rPr>
            <w:rFonts w:ascii="Times New Roman" w:hAnsi="Times New Roman"/>
            <w:noProof/>
            <w:webHidden/>
          </w:rPr>
          <w:fldChar w:fldCharType="end"/>
        </w:r>
      </w:hyperlink>
    </w:p>
    <w:p w14:paraId="3F3F9DB8" w14:textId="1136ACF7" w:rsidR="007D5588" w:rsidRPr="00A01802" w:rsidRDefault="00000000" w:rsidP="007D5588">
      <w:pPr>
        <w:pStyle w:val="TOC3"/>
        <w:rPr>
          <w:rFonts w:ascii="Times New Roman" w:eastAsiaTheme="minorEastAsia" w:hAnsi="Times New Roman"/>
          <w:noProof/>
          <w:sz w:val="24"/>
          <w:szCs w:val="24"/>
        </w:rPr>
      </w:pPr>
      <w:hyperlink w:anchor="_Toc125059632" w:history="1">
        <w:r w:rsidR="007D5588" w:rsidRPr="00A01802">
          <w:rPr>
            <w:rStyle w:val="Hyperlink"/>
            <w:rFonts w:ascii="Times New Roman" w:hAnsi="Times New Roman"/>
            <w:noProof/>
          </w:rPr>
          <w:t>7.2.2 Physical Measures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_Toc125059632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125</w:t>
        </w:r>
        <w:r w:rsidR="007D5588" w:rsidRPr="00A01802">
          <w:rPr>
            <w:rFonts w:ascii="Times New Roman" w:hAnsi="Times New Roman"/>
            <w:noProof/>
            <w:webHidden/>
          </w:rPr>
          <w:fldChar w:fldCharType="end"/>
        </w:r>
      </w:hyperlink>
    </w:p>
    <w:p w14:paraId="06926128" w14:textId="11DE44F1" w:rsidR="007D5588" w:rsidRPr="00A01802" w:rsidRDefault="00000000" w:rsidP="007D5588">
      <w:pPr>
        <w:pStyle w:val="TOC3"/>
        <w:rPr>
          <w:rFonts w:ascii="Times New Roman" w:eastAsiaTheme="minorEastAsia" w:hAnsi="Times New Roman"/>
          <w:noProof/>
          <w:sz w:val="24"/>
          <w:szCs w:val="24"/>
        </w:rPr>
      </w:pPr>
      <w:hyperlink w:anchor="_Toc125059633" w:history="1">
        <w:r w:rsidR="007D5588" w:rsidRPr="00A01802">
          <w:rPr>
            <w:rStyle w:val="Hyperlink"/>
            <w:rFonts w:ascii="Times New Roman" w:hAnsi="Times New Roman"/>
            <w:noProof/>
          </w:rPr>
          <w:t>7.2.3 Biological Measures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_Toc125059633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125</w:t>
        </w:r>
        <w:r w:rsidR="007D5588" w:rsidRPr="00A01802">
          <w:rPr>
            <w:rFonts w:ascii="Times New Roman" w:hAnsi="Times New Roman"/>
            <w:noProof/>
            <w:webHidden/>
          </w:rPr>
          <w:fldChar w:fldCharType="end"/>
        </w:r>
      </w:hyperlink>
    </w:p>
    <w:p w14:paraId="38A5EFAF" w14:textId="1705A987" w:rsidR="007D5588" w:rsidRPr="00A01802" w:rsidRDefault="00000000" w:rsidP="007D5588">
      <w:pPr>
        <w:pStyle w:val="TOC3"/>
        <w:rPr>
          <w:rFonts w:ascii="Times New Roman" w:eastAsiaTheme="minorEastAsia" w:hAnsi="Times New Roman"/>
          <w:noProof/>
          <w:sz w:val="24"/>
          <w:szCs w:val="24"/>
        </w:rPr>
      </w:pPr>
      <w:hyperlink w:anchor="_Toc125059634" w:history="1">
        <w:r w:rsidR="007D5588" w:rsidRPr="00A01802">
          <w:rPr>
            <w:rStyle w:val="Hyperlink"/>
            <w:rFonts w:ascii="Times New Roman" w:hAnsi="Times New Roman"/>
            <w:noProof/>
          </w:rPr>
          <w:t>7.2.4 Fields of Applications of MB in Stored Product and Structure Control and Alternatives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_Toc125059634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125</w:t>
        </w:r>
        <w:r w:rsidR="007D5588" w:rsidRPr="00A01802">
          <w:rPr>
            <w:rFonts w:ascii="Times New Roman" w:hAnsi="Times New Roman"/>
            <w:noProof/>
            <w:webHidden/>
          </w:rPr>
          <w:fldChar w:fldCharType="end"/>
        </w:r>
      </w:hyperlink>
    </w:p>
    <w:p w14:paraId="50E8D03C" w14:textId="332315A9" w:rsidR="007D5588" w:rsidRPr="00A01802" w:rsidRDefault="00000000" w:rsidP="007D5588">
      <w:pPr>
        <w:pStyle w:val="TOC3"/>
        <w:rPr>
          <w:rFonts w:ascii="Times New Roman" w:eastAsiaTheme="minorEastAsia" w:hAnsi="Times New Roman"/>
          <w:noProof/>
          <w:sz w:val="24"/>
          <w:szCs w:val="24"/>
        </w:rPr>
      </w:pPr>
      <w:hyperlink w:anchor="_Toc125059635" w:history="1">
        <w:r w:rsidR="007D5588" w:rsidRPr="00A01802">
          <w:rPr>
            <w:rStyle w:val="Hyperlink"/>
            <w:rFonts w:ascii="Times New Roman" w:hAnsi="Times New Roman"/>
            <w:noProof/>
          </w:rPr>
          <w:t>7.5.1</w:t>
        </w:r>
        <w:r w:rsidR="007D5588" w:rsidRPr="00A01802">
          <w:rPr>
            <w:rFonts w:ascii="Times New Roman" w:eastAsiaTheme="minorEastAsia" w:hAnsi="Times New Roman"/>
            <w:noProof/>
            <w:sz w:val="24"/>
            <w:szCs w:val="24"/>
          </w:rPr>
          <w:t xml:space="preserve"> </w:t>
        </w:r>
        <w:r w:rsidR="007D5588" w:rsidRPr="00A01802">
          <w:rPr>
            <w:rStyle w:val="Hyperlink"/>
            <w:rFonts w:ascii="Times New Roman" w:hAnsi="Times New Roman"/>
            <w:noProof/>
          </w:rPr>
          <w:t>Summary of alternatives for mills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_Toc125059635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128</w:t>
        </w:r>
        <w:r w:rsidR="007D5588" w:rsidRPr="00A01802">
          <w:rPr>
            <w:rFonts w:ascii="Times New Roman" w:hAnsi="Times New Roman"/>
            <w:noProof/>
            <w:webHidden/>
          </w:rPr>
          <w:fldChar w:fldCharType="end"/>
        </w:r>
      </w:hyperlink>
    </w:p>
    <w:p w14:paraId="0E896877" w14:textId="5858C05E" w:rsidR="007D5588" w:rsidRPr="00A01802" w:rsidRDefault="00000000" w:rsidP="007D5588">
      <w:pPr>
        <w:pStyle w:val="TOC3"/>
        <w:rPr>
          <w:rFonts w:ascii="Times New Roman" w:eastAsiaTheme="minorEastAsia" w:hAnsi="Times New Roman"/>
          <w:noProof/>
          <w:sz w:val="24"/>
          <w:szCs w:val="24"/>
        </w:rPr>
      </w:pPr>
      <w:hyperlink w:anchor="_Toc125059636" w:history="1">
        <w:r w:rsidR="007D5588" w:rsidRPr="00A01802">
          <w:rPr>
            <w:rStyle w:val="Hyperlink"/>
            <w:rFonts w:ascii="Times New Roman" w:hAnsi="Times New Roman"/>
            <w:noProof/>
          </w:rPr>
          <w:t>7.5.2</w:t>
        </w:r>
        <w:r w:rsidR="007D5588" w:rsidRPr="00A01802">
          <w:rPr>
            <w:rFonts w:ascii="Times New Roman" w:eastAsiaTheme="minorEastAsia" w:hAnsi="Times New Roman"/>
            <w:noProof/>
            <w:sz w:val="24"/>
            <w:szCs w:val="24"/>
          </w:rPr>
          <w:t xml:space="preserve"> </w:t>
        </w:r>
        <w:r w:rsidR="007D5588" w:rsidRPr="00A01802">
          <w:rPr>
            <w:rStyle w:val="Hyperlink"/>
            <w:rFonts w:ascii="Times New Roman" w:hAnsi="Times New Roman"/>
            <w:noProof/>
          </w:rPr>
          <w:t xml:space="preserve"> Summary of alternatives for houses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_Toc125059636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130</w:t>
        </w:r>
        <w:r w:rsidR="007D5588" w:rsidRPr="00A01802">
          <w:rPr>
            <w:rFonts w:ascii="Times New Roman" w:hAnsi="Times New Roman"/>
            <w:noProof/>
            <w:webHidden/>
          </w:rPr>
          <w:fldChar w:fldCharType="end"/>
        </w:r>
      </w:hyperlink>
    </w:p>
    <w:p w14:paraId="48794877" w14:textId="18CCF899" w:rsidR="007D5588" w:rsidRPr="00A01802" w:rsidRDefault="00000000" w:rsidP="00626645">
      <w:pPr>
        <w:pStyle w:val="TOC1"/>
        <w:rPr>
          <w:rFonts w:ascii="Times New Roman" w:eastAsiaTheme="minorEastAsia" w:hAnsi="Times New Roman" w:cs="Times New Roman"/>
          <w:noProof/>
        </w:rPr>
      </w:pPr>
      <w:hyperlink w:anchor="_Toc125059637" w:history="1">
        <w:r w:rsidR="007D5588" w:rsidRPr="00A01802">
          <w:rPr>
            <w:rStyle w:val="Hyperlink"/>
            <w:rFonts w:ascii="Times New Roman" w:hAnsi="Times New Roman" w:cs="Times New Roman"/>
            <w:noProof/>
          </w:rPr>
          <w:t>8.    Economic Issues</w:t>
        </w:r>
        <w:r w:rsidR="007D5588" w:rsidRPr="00A01802">
          <w:rPr>
            <w:rFonts w:ascii="Times New Roman" w:hAnsi="Times New Roman" w:cs="Times New Roman"/>
            <w:noProof/>
            <w:webHidden/>
          </w:rPr>
          <w:tab/>
        </w:r>
        <w:r w:rsidR="007D5588" w:rsidRPr="00A01802">
          <w:rPr>
            <w:rFonts w:ascii="Times New Roman" w:hAnsi="Times New Roman" w:cs="Times New Roman"/>
            <w:noProof/>
            <w:webHidden/>
          </w:rPr>
          <w:fldChar w:fldCharType="begin"/>
        </w:r>
        <w:r w:rsidR="007D5588" w:rsidRPr="00A01802">
          <w:rPr>
            <w:rFonts w:ascii="Times New Roman" w:hAnsi="Times New Roman" w:cs="Times New Roman"/>
            <w:noProof/>
            <w:webHidden/>
          </w:rPr>
          <w:instrText xml:space="preserve"> PAGEREF _Toc125059637 \h </w:instrText>
        </w:r>
        <w:r w:rsidR="007D5588" w:rsidRPr="00A01802">
          <w:rPr>
            <w:rFonts w:ascii="Times New Roman" w:hAnsi="Times New Roman" w:cs="Times New Roman"/>
            <w:noProof/>
            <w:webHidden/>
          </w:rPr>
        </w:r>
        <w:r w:rsidR="007D5588" w:rsidRPr="00A01802">
          <w:rPr>
            <w:rFonts w:ascii="Times New Roman" w:hAnsi="Times New Roman" w:cs="Times New Roman"/>
            <w:noProof/>
            <w:webHidden/>
          </w:rPr>
          <w:fldChar w:fldCharType="separate"/>
        </w:r>
        <w:r w:rsidR="0085359E">
          <w:rPr>
            <w:rFonts w:ascii="Times New Roman" w:hAnsi="Times New Roman" w:cs="Times New Roman"/>
            <w:noProof/>
            <w:webHidden/>
          </w:rPr>
          <w:t>143</w:t>
        </w:r>
        <w:r w:rsidR="007D5588" w:rsidRPr="00A01802">
          <w:rPr>
            <w:rFonts w:ascii="Times New Roman" w:hAnsi="Times New Roman" w:cs="Times New Roman"/>
            <w:noProof/>
            <w:webHidden/>
          </w:rPr>
          <w:fldChar w:fldCharType="end"/>
        </w:r>
      </w:hyperlink>
    </w:p>
    <w:p w14:paraId="6FDDCFA6" w14:textId="191A9604" w:rsidR="007D5588" w:rsidRPr="00A01802" w:rsidRDefault="00000000" w:rsidP="00F3258E">
      <w:pPr>
        <w:pStyle w:val="TOC2"/>
        <w:rPr>
          <w:rFonts w:ascii="Times New Roman" w:eastAsiaTheme="minorEastAsia" w:hAnsi="Times New Roman"/>
          <w:noProof/>
          <w:sz w:val="24"/>
          <w:szCs w:val="24"/>
        </w:rPr>
      </w:pPr>
      <w:hyperlink w:anchor="_Toc125059638" w:history="1">
        <w:r w:rsidR="007D5588" w:rsidRPr="00A01802">
          <w:rPr>
            <w:rStyle w:val="Hyperlink"/>
            <w:rFonts w:ascii="Times New Roman" w:eastAsia="MS Mincho" w:hAnsi="Times New Roman"/>
            <w:noProof/>
            <w:snapToGrid w:val="0"/>
            <w:lang w:val="en-GB" w:eastAsia="zh-CN"/>
          </w:rPr>
          <w:t>8.1.Introduction</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_Toc125059638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143</w:t>
        </w:r>
        <w:r w:rsidR="007D5588" w:rsidRPr="00A01802">
          <w:rPr>
            <w:rFonts w:ascii="Times New Roman" w:hAnsi="Times New Roman"/>
            <w:noProof/>
            <w:webHidden/>
          </w:rPr>
          <w:fldChar w:fldCharType="end"/>
        </w:r>
      </w:hyperlink>
    </w:p>
    <w:p w14:paraId="2B740C04" w14:textId="29131C53" w:rsidR="007D5588" w:rsidRPr="00A01802" w:rsidRDefault="00000000" w:rsidP="007D5588">
      <w:pPr>
        <w:pStyle w:val="TOC3"/>
        <w:rPr>
          <w:rFonts w:ascii="Times New Roman" w:eastAsiaTheme="minorEastAsia" w:hAnsi="Times New Roman"/>
          <w:noProof/>
          <w:sz w:val="24"/>
          <w:szCs w:val="24"/>
        </w:rPr>
      </w:pPr>
      <w:hyperlink w:anchor="_Toc125059639" w:history="1">
        <w:r w:rsidR="007D5588" w:rsidRPr="00A01802">
          <w:rPr>
            <w:rStyle w:val="Hyperlink"/>
            <w:rFonts w:ascii="Times New Roman" w:hAnsi="Times New Roman"/>
            <w:noProof/>
          </w:rPr>
          <w:t>8.3.1.</w:t>
        </w:r>
        <w:r w:rsidR="007D5588" w:rsidRPr="00A01802">
          <w:rPr>
            <w:rFonts w:ascii="Times New Roman" w:eastAsiaTheme="minorEastAsia" w:hAnsi="Times New Roman"/>
            <w:noProof/>
            <w:sz w:val="24"/>
            <w:szCs w:val="24"/>
          </w:rPr>
          <w:t xml:space="preserve"> </w:t>
        </w:r>
        <w:r w:rsidR="007D5588" w:rsidRPr="00A01802">
          <w:rPr>
            <w:rStyle w:val="Hyperlink"/>
            <w:rFonts w:ascii="Times New Roman" w:hAnsi="Times New Roman"/>
            <w:noProof/>
          </w:rPr>
          <w:t>Australia</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_Toc125059639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144</w:t>
        </w:r>
        <w:r w:rsidR="007D5588" w:rsidRPr="00A01802">
          <w:rPr>
            <w:rFonts w:ascii="Times New Roman" w:hAnsi="Times New Roman"/>
            <w:noProof/>
            <w:webHidden/>
          </w:rPr>
          <w:fldChar w:fldCharType="end"/>
        </w:r>
      </w:hyperlink>
    </w:p>
    <w:p w14:paraId="1DFDC0E9" w14:textId="70EE8516" w:rsidR="007D5588" w:rsidRPr="00A01802" w:rsidRDefault="00000000" w:rsidP="007D5588">
      <w:pPr>
        <w:pStyle w:val="TOC3"/>
        <w:rPr>
          <w:rFonts w:ascii="Times New Roman" w:eastAsiaTheme="minorEastAsia" w:hAnsi="Times New Roman"/>
          <w:noProof/>
          <w:sz w:val="24"/>
          <w:szCs w:val="24"/>
        </w:rPr>
      </w:pPr>
      <w:hyperlink w:anchor="_Toc125059640" w:history="1">
        <w:r w:rsidR="007D5588" w:rsidRPr="00A01802">
          <w:rPr>
            <w:rStyle w:val="Hyperlink"/>
            <w:rFonts w:ascii="Times New Roman" w:hAnsi="Times New Roman"/>
            <w:noProof/>
          </w:rPr>
          <w:t>8.3.2.</w:t>
        </w:r>
        <w:r w:rsidR="007D5588" w:rsidRPr="00A01802">
          <w:rPr>
            <w:rFonts w:ascii="Times New Roman" w:eastAsiaTheme="minorEastAsia" w:hAnsi="Times New Roman"/>
            <w:noProof/>
            <w:sz w:val="24"/>
            <w:szCs w:val="24"/>
          </w:rPr>
          <w:t xml:space="preserve"> </w:t>
        </w:r>
        <w:r w:rsidR="007D5588" w:rsidRPr="00A01802">
          <w:rPr>
            <w:rStyle w:val="Hyperlink"/>
            <w:rFonts w:ascii="Times New Roman" w:hAnsi="Times New Roman"/>
            <w:noProof/>
          </w:rPr>
          <w:t>Canada</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_Toc125059640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144</w:t>
        </w:r>
        <w:r w:rsidR="007D5588" w:rsidRPr="00A01802">
          <w:rPr>
            <w:rFonts w:ascii="Times New Roman" w:hAnsi="Times New Roman"/>
            <w:noProof/>
            <w:webHidden/>
          </w:rPr>
          <w:fldChar w:fldCharType="end"/>
        </w:r>
      </w:hyperlink>
    </w:p>
    <w:p w14:paraId="2ADE5AC0" w14:textId="55FF441B" w:rsidR="007D5588" w:rsidRPr="00A01802" w:rsidRDefault="00000000" w:rsidP="007D5588">
      <w:pPr>
        <w:pStyle w:val="TOC3"/>
        <w:rPr>
          <w:rFonts w:ascii="Times New Roman" w:eastAsiaTheme="minorEastAsia" w:hAnsi="Times New Roman"/>
          <w:noProof/>
          <w:sz w:val="24"/>
          <w:szCs w:val="24"/>
        </w:rPr>
      </w:pPr>
      <w:hyperlink w:anchor="_Toc125059641" w:history="1">
        <w:r w:rsidR="007D5588" w:rsidRPr="00A01802">
          <w:rPr>
            <w:rStyle w:val="Hyperlink"/>
            <w:rFonts w:ascii="Times New Roman" w:hAnsi="Times New Roman"/>
            <w:noProof/>
          </w:rPr>
          <w:t>8.3.3.</w:t>
        </w:r>
        <w:r w:rsidR="007D5588" w:rsidRPr="00A01802">
          <w:rPr>
            <w:rFonts w:ascii="Times New Roman" w:eastAsiaTheme="minorEastAsia" w:hAnsi="Times New Roman"/>
            <w:noProof/>
            <w:sz w:val="24"/>
            <w:szCs w:val="24"/>
          </w:rPr>
          <w:t xml:space="preserve"> </w:t>
        </w:r>
        <w:r w:rsidR="007D5588" w:rsidRPr="00A01802">
          <w:rPr>
            <w:rStyle w:val="Hyperlink"/>
            <w:rFonts w:ascii="Times New Roman" w:hAnsi="Times New Roman"/>
            <w:noProof/>
          </w:rPr>
          <w:t>Summary</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_Toc125059641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145</w:t>
        </w:r>
        <w:r w:rsidR="007D5588" w:rsidRPr="00A01802">
          <w:rPr>
            <w:rFonts w:ascii="Times New Roman" w:hAnsi="Times New Roman"/>
            <w:noProof/>
            <w:webHidden/>
          </w:rPr>
          <w:fldChar w:fldCharType="end"/>
        </w:r>
      </w:hyperlink>
    </w:p>
    <w:p w14:paraId="2F4C42C1" w14:textId="292F23BF" w:rsidR="007D5588" w:rsidRPr="00A01802" w:rsidRDefault="00000000" w:rsidP="007D5588">
      <w:pPr>
        <w:pStyle w:val="TOC3"/>
        <w:rPr>
          <w:rFonts w:ascii="Times New Roman" w:eastAsiaTheme="minorEastAsia" w:hAnsi="Times New Roman"/>
          <w:noProof/>
          <w:sz w:val="24"/>
          <w:szCs w:val="24"/>
        </w:rPr>
      </w:pPr>
      <w:hyperlink w:anchor="_Toc125059642" w:history="1">
        <w:r w:rsidR="007D5588" w:rsidRPr="00A01802">
          <w:rPr>
            <w:rStyle w:val="Hyperlink"/>
            <w:rFonts w:ascii="Times New Roman" w:hAnsi="Times New Roman"/>
            <w:noProof/>
          </w:rPr>
          <w:t>8.4.1.</w:t>
        </w:r>
        <w:r w:rsidR="007D5588" w:rsidRPr="00A01802">
          <w:rPr>
            <w:rFonts w:ascii="Times New Roman" w:eastAsiaTheme="minorEastAsia" w:hAnsi="Times New Roman"/>
            <w:noProof/>
            <w:sz w:val="24"/>
            <w:szCs w:val="24"/>
          </w:rPr>
          <w:t xml:space="preserve"> </w:t>
        </w:r>
        <w:r w:rsidR="007D5588" w:rsidRPr="00A01802">
          <w:rPr>
            <w:rStyle w:val="Hyperlink"/>
            <w:rFonts w:ascii="Times New Roman" w:hAnsi="Times New Roman"/>
            <w:noProof/>
          </w:rPr>
          <w:t>The costs of eradicating exotic or invasive species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_Toc125059642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145</w:t>
        </w:r>
        <w:r w:rsidR="007D5588" w:rsidRPr="00A01802">
          <w:rPr>
            <w:rFonts w:ascii="Times New Roman" w:hAnsi="Times New Roman"/>
            <w:noProof/>
            <w:webHidden/>
          </w:rPr>
          <w:fldChar w:fldCharType="end"/>
        </w:r>
      </w:hyperlink>
    </w:p>
    <w:p w14:paraId="1BA9B923" w14:textId="5CF3C0E9" w:rsidR="007D5588" w:rsidRPr="00A01802" w:rsidRDefault="00000000" w:rsidP="007D5588">
      <w:pPr>
        <w:pStyle w:val="TOC3"/>
        <w:rPr>
          <w:rFonts w:ascii="Times New Roman" w:eastAsiaTheme="minorEastAsia" w:hAnsi="Times New Roman"/>
          <w:noProof/>
          <w:sz w:val="24"/>
          <w:szCs w:val="24"/>
        </w:rPr>
      </w:pPr>
      <w:hyperlink w:anchor="_Toc125059643" w:history="1">
        <w:r w:rsidR="007D5588" w:rsidRPr="00A01802">
          <w:rPr>
            <w:rStyle w:val="Hyperlink"/>
            <w:rFonts w:ascii="Times New Roman" w:hAnsi="Times New Roman"/>
            <w:noProof/>
          </w:rPr>
          <w:t>8.4.2.The economic costs of exposure to exotic or invasive species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_Toc125059643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145</w:t>
        </w:r>
        <w:r w:rsidR="007D5588" w:rsidRPr="00A01802">
          <w:rPr>
            <w:rFonts w:ascii="Times New Roman" w:hAnsi="Times New Roman"/>
            <w:noProof/>
            <w:webHidden/>
          </w:rPr>
          <w:fldChar w:fldCharType="end"/>
        </w:r>
      </w:hyperlink>
    </w:p>
    <w:p w14:paraId="59303114" w14:textId="44A4A458" w:rsidR="007D5588" w:rsidRPr="00A01802" w:rsidRDefault="00000000" w:rsidP="007D5588">
      <w:pPr>
        <w:pStyle w:val="TOC3"/>
        <w:rPr>
          <w:rFonts w:ascii="Times New Roman" w:eastAsiaTheme="minorEastAsia" w:hAnsi="Times New Roman"/>
          <w:noProof/>
          <w:sz w:val="24"/>
          <w:szCs w:val="24"/>
        </w:rPr>
      </w:pPr>
      <w:hyperlink w:anchor="_Toc125059644" w:history="1">
        <w:r w:rsidR="007D5588" w:rsidRPr="00A01802">
          <w:rPr>
            <w:rStyle w:val="Hyperlink"/>
            <w:rFonts w:ascii="Times New Roman" w:hAnsi="Times New Roman"/>
            <w:noProof/>
          </w:rPr>
          <w:t>8.4.3.The costs of trade distortions created by non-tariff barriers</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_Toc125059644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146</w:t>
        </w:r>
        <w:r w:rsidR="007D5588" w:rsidRPr="00A01802">
          <w:rPr>
            <w:rFonts w:ascii="Times New Roman" w:hAnsi="Times New Roman"/>
            <w:noProof/>
            <w:webHidden/>
          </w:rPr>
          <w:fldChar w:fldCharType="end"/>
        </w:r>
      </w:hyperlink>
    </w:p>
    <w:p w14:paraId="28D7C367" w14:textId="21A2E51A" w:rsidR="007D5588" w:rsidRPr="00A01802" w:rsidRDefault="00000000" w:rsidP="00626645">
      <w:pPr>
        <w:pStyle w:val="TOC1"/>
        <w:rPr>
          <w:rFonts w:ascii="Times New Roman" w:eastAsiaTheme="minorEastAsia" w:hAnsi="Times New Roman" w:cs="Times New Roman"/>
          <w:noProof/>
        </w:rPr>
      </w:pPr>
      <w:hyperlink w:anchor="_Toc125059645" w:history="1">
        <w:r w:rsidR="007D5588" w:rsidRPr="00A01802">
          <w:rPr>
            <w:rStyle w:val="Hyperlink"/>
            <w:rFonts w:ascii="Times New Roman" w:hAnsi="Times New Roman" w:cs="Times New Roman"/>
            <w:noProof/>
          </w:rPr>
          <w:t>Annex 1.    M</w:t>
        </w:r>
        <w:r w:rsidR="006C1A60" w:rsidRPr="00A01802">
          <w:rPr>
            <w:rStyle w:val="Hyperlink"/>
            <w:rFonts w:ascii="Times New Roman" w:hAnsi="Times New Roman" w:cs="Times New Roman"/>
            <w:noProof/>
          </w:rPr>
          <w:t>BTOC</w:t>
        </w:r>
        <w:r w:rsidR="007D5588" w:rsidRPr="00A01802">
          <w:rPr>
            <w:rStyle w:val="Hyperlink"/>
            <w:rFonts w:ascii="Times New Roman" w:hAnsi="Times New Roman" w:cs="Times New Roman"/>
            <w:noProof/>
          </w:rPr>
          <w:t xml:space="preserve"> - Committee Structure</w:t>
        </w:r>
        <w:r w:rsidR="007D5588" w:rsidRPr="00A01802">
          <w:rPr>
            <w:rFonts w:ascii="Times New Roman" w:hAnsi="Times New Roman" w:cs="Times New Roman"/>
            <w:noProof/>
            <w:webHidden/>
          </w:rPr>
          <w:tab/>
        </w:r>
        <w:r w:rsidR="007D5588" w:rsidRPr="00A01802">
          <w:rPr>
            <w:rFonts w:ascii="Times New Roman" w:hAnsi="Times New Roman" w:cs="Times New Roman"/>
            <w:noProof/>
            <w:webHidden/>
          </w:rPr>
          <w:fldChar w:fldCharType="begin"/>
        </w:r>
        <w:r w:rsidR="007D5588" w:rsidRPr="00A01802">
          <w:rPr>
            <w:rFonts w:ascii="Times New Roman" w:hAnsi="Times New Roman" w:cs="Times New Roman"/>
            <w:noProof/>
            <w:webHidden/>
          </w:rPr>
          <w:instrText xml:space="preserve"> PAGEREF _Toc125059645 \h </w:instrText>
        </w:r>
        <w:r w:rsidR="007D5588" w:rsidRPr="00A01802">
          <w:rPr>
            <w:rFonts w:ascii="Times New Roman" w:hAnsi="Times New Roman" w:cs="Times New Roman"/>
            <w:noProof/>
            <w:webHidden/>
          </w:rPr>
        </w:r>
        <w:r w:rsidR="007D5588" w:rsidRPr="00A01802">
          <w:rPr>
            <w:rFonts w:ascii="Times New Roman" w:hAnsi="Times New Roman" w:cs="Times New Roman"/>
            <w:noProof/>
            <w:webHidden/>
          </w:rPr>
          <w:fldChar w:fldCharType="separate"/>
        </w:r>
        <w:r w:rsidR="0085359E">
          <w:rPr>
            <w:rFonts w:ascii="Times New Roman" w:hAnsi="Times New Roman" w:cs="Times New Roman"/>
            <w:noProof/>
            <w:webHidden/>
          </w:rPr>
          <w:t>149</w:t>
        </w:r>
        <w:r w:rsidR="007D5588" w:rsidRPr="00A01802">
          <w:rPr>
            <w:rFonts w:ascii="Times New Roman" w:hAnsi="Times New Roman" w:cs="Times New Roman"/>
            <w:noProof/>
            <w:webHidden/>
          </w:rPr>
          <w:fldChar w:fldCharType="end"/>
        </w:r>
      </w:hyperlink>
    </w:p>
    <w:p w14:paraId="787018E9" w14:textId="7213C27C" w:rsidR="007D5588" w:rsidRPr="00A01802" w:rsidRDefault="00000000" w:rsidP="00F3258E">
      <w:pPr>
        <w:pStyle w:val="TOC2"/>
        <w:rPr>
          <w:rFonts w:ascii="Times New Roman" w:eastAsiaTheme="minorEastAsia" w:hAnsi="Times New Roman"/>
          <w:noProof/>
          <w:sz w:val="24"/>
          <w:szCs w:val="24"/>
        </w:rPr>
      </w:pPr>
      <w:hyperlink w:anchor="_Toc125059646" w:history="1">
        <w:r w:rsidR="007D5588" w:rsidRPr="00A01802">
          <w:rPr>
            <w:rStyle w:val="Hyperlink"/>
            <w:rFonts w:ascii="Times New Roman" w:hAnsi="Times New Roman"/>
            <w:noProof/>
          </w:rPr>
          <w:t>MBTOC structure as at 31 December 2022</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_Toc125059646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149</w:t>
        </w:r>
        <w:r w:rsidR="007D5588" w:rsidRPr="00A01802">
          <w:rPr>
            <w:rFonts w:ascii="Times New Roman" w:hAnsi="Times New Roman"/>
            <w:noProof/>
            <w:webHidden/>
          </w:rPr>
          <w:fldChar w:fldCharType="end"/>
        </w:r>
      </w:hyperlink>
    </w:p>
    <w:p w14:paraId="7F78A252" w14:textId="08AD8718" w:rsidR="007D5588" w:rsidRPr="00A01802" w:rsidRDefault="00000000" w:rsidP="00F3258E">
      <w:pPr>
        <w:pStyle w:val="TOC2"/>
        <w:rPr>
          <w:rFonts w:ascii="Times New Roman" w:eastAsiaTheme="minorEastAsia" w:hAnsi="Times New Roman"/>
          <w:noProof/>
          <w:sz w:val="24"/>
          <w:szCs w:val="24"/>
        </w:rPr>
      </w:pPr>
      <w:hyperlink w:anchor="_Toc125059647" w:history="1">
        <w:r w:rsidR="007D5588" w:rsidRPr="00A01802">
          <w:rPr>
            <w:rStyle w:val="Hyperlink"/>
            <w:rFonts w:ascii="Times New Roman" w:hAnsi="Times New Roman"/>
            <w:noProof/>
          </w:rPr>
          <w:t>Subcommittee chairs, chapter lead authors for this Assessment</w:t>
        </w:r>
        <w:r w:rsidR="007D5588" w:rsidRPr="00A01802">
          <w:rPr>
            <w:rFonts w:ascii="Times New Roman" w:hAnsi="Times New Roman"/>
            <w:noProof/>
            <w:webHidden/>
          </w:rPr>
          <w:tab/>
        </w:r>
        <w:r w:rsidR="007D5588" w:rsidRPr="00A01802">
          <w:rPr>
            <w:rFonts w:ascii="Times New Roman" w:hAnsi="Times New Roman"/>
            <w:noProof/>
            <w:webHidden/>
          </w:rPr>
          <w:fldChar w:fldCharType="begin"/>
        </w:r>
        <w:r w:rsidR="007D5588" w:rsidRPr="00A01802">
          <w:rPr>
            <w:rFonts w:ascii="Times New Roman" w:hAnsi="Times New Roman"/>
            <w:noProof/>
            <w:webHidden/>
          </w:rPr>
          <w:instrText xml:space="preserve"> PAGEREF _Toc125059647 \h </w:instrText>
        </w:r>
        <w:r w:rsidR="007D5588" w:rsidRPr="00A01802">
          <w:rPr>
            <w:rFonts w:ascii="Times New Roman" w:hAnsi="Times New Roman"/>
            <w:noProof/>
            <w:webHidden/>
          </w:rPr>
        </w:r>
        <w:r w:rsidR="007D5588" w:rsidRPr="00A01802">
          <w:rPr>
            <w:rFonts w:ascii="Times New Roman" w:hAnsi="Times New Roman"/>
            <w:noProof/>
            <w:webHidden/>
          </w:rPr>
          <w:fldChar w:fldCharType="separate"/>
        </w:r>
        <w:r w:rsidR="0085359E">
          <w:rPr>
            <w:rFonts w:ascii="Times New Roman" w:hAnsi="Times New Roman"/>
            <w:noProof/>
            <w:webHidden/>
          </w:rPr>
          <w:t>149</w:t>
        </w:r>
        <w:r w:rsidR="007D5588" w:rsidRPr="00A01802">
          <w:rPr>
            <w:rFonts w:ascii="Times New Roman" w:hAnsi="Times New Roman"/>
            <w:noProof/>
            <w:webHidden/>
          </w:rPr>
          <w:fldChar w:fldCharType="end"/>
        </w:r>
      </w:hyperlink>
    </w:p>
    <w:p w14:paraId="51F81169" w14:textId="033D134D" w:rsidR="007D5588" w:rsidRPr="00A01802" w:rsidRDefault="00000000" w:rsidP="00626645">
      <w:pPr>
        <w:pStyle w:val="TOC1"/>
        <w:rPr>
          <w:rFonts w:ascii="Times New Roman" w:eastAsiaTheme="minorEastAsia" w:hAnsi="Times New Roman" w:cs="Times New Roman"/>
          <w:noProof/>
        </w:rPr>
      </w:pPr>
      <w:hyperlink w:anchor="_Toc125059648" w:history="1">
        <w:r w:rsidR="007D5588" w:rsidRPr="00A01802">
          <w:rPr>
            <w:rStyle w:val="Hyperlink"/>
            <w:rFonts w:ascii="Times New Roman" w:hAnsi="Times New Roman" w:cs="Times New Roman"/>
            <w:noProof/>
          </w:rPr>
          <w:t xml:space="preserve">Annex 2 –Lethal conditions to control various species and developmental stages of pest insects </w:t>
        </w:r>
        <w:r w:rsidR="007D5588" w:rsidRPr="00A01802">
          <w:rPr>
            <w:rFonts w:ascii="Times New Roman" w:hAnsi="Times New Roman" w:cs="Times New Roman"/>
            <w:noProof/>
            <w:webHidden/>
          </w:rPr>
          <w:tab/>
        </w:r>
        <w:r w:rsidR="007D5588" w:rsidRPr="00A01802">
          <w:rPr>
            <w:rFonts w:ascii="Times New Roman" w:hAnsi="Times New Roman" w:cs="Times New Roman"/>
            <w:noProof/>
            <w:webHidden/>
          </w:rPr>
          <w:fldChar w:fldCharType="begin"/>
        </w:r>
        <w:r w:rsidR="007D5588" w:rsidRPr="00A01802">
          <w:rPr>
            <w:rFonts w:ascii="Times New Roman" w:hAnsi="Times New Roman" w:cs="Times New Roman"/>
            <w:noProof/>
            <w:webHidden/>
          </w:rPr>
          <w:instrText xml:space="preserve"> PAGEREF _Toc125059648 \h </w:instrText>
        </w:r>
        <w:r w:rsidR="007D5588" w:rsidRPr="00A01802">
          <w:rPr>
            <w:rFonts w:ascii="Times New Roman" w:hAnsi="Times New Roman" w:cs="Times New Roman"/>
            <w:noProof/>
            <w:webHidden/>
          </w:rPr>
        </w:r>
        <w:r w:rsidR="007D5588" w:rsidRPr="00A01802">
          <w:rPr>
            <w:rFonts w:ascii="Times New Roman" w:hAnsi="Times New Roman" w:cs="Times New Roman"/>
            <w:noProof/>
            <w:webHidden/>
          </w:rPr>
          <w:fldChar w:fldCharType="separate"/>
        </w:r>
        <w:r w:rsidR="0085359E">
          <w:rPr>
            <w:rFonts w:ascii="Times New Roman" w:hAnsi="Times New Roman" w:cs="Times New Roman"/>
            <w:noProof/>
            <w:webHidden/>
          </w:rPr>
          <w:t>151</w:t>
        </w:r>
        <w:r w:rsidR="007D5588" w:rsidRPr="00A01802">
          <w:rPr>
            <w:rFonts w:ascii="Times New Roman" w:hAnsi="Times New Roman" w:cs="Times New Roman"/>
            <w:noProof/>
            <w:webHidden/>
          </w:rPr>
          <w:fldChar w:fldCharType="end"/>
        </w:r>
      </w:hyperlink>
    </w:p>
    <w:p w14:paraId="127D550B" w14:textId="58C0CA15" w:rsidR="007D5588" w:rsidRPr="00A01802" w:rsidRDefault="007D5588" w:rsidP="00626645">
      <w:pPr>
        <w:pStyle w:val="TOC3"/>
        <w:ind w:left="0"/>
        <w:rPr>
          <w:rFonts w:ascii="Times New Roman" w:eastAsiaTheme="minorEastAsia" w:hAnsi="Times New Roman"/>
          <w:noProof/>
          <w:sz w:val="24"/>
          <w:szCs w:val="24"/>
        </w:rPr>
      </w:pPr>
    </w:p>
    <w:p w14:paraId="44A7A3F3" w14:textId="68ED937F" w:rsidR="00654403" w:rsidRPr="00A01802" w:rsidRDefault="007D5588" w:rsidP="00F3258E">
      <w:pPr>
        <w:pStyle w:val="TOC2"/>
        <w:rPr>
          <w:rFonts w:ascii="Times New Roman" w:hAnsi="Times New Roman"/>
        </w:rPr>
      </w:pPr>
      <w:r w:rsidRPr="00A01802">
        <w:rPr>
          <w:rFonts w:ascii="Times New Roman" w:hAnsi="Times New Roman"/>
          <w:caps/>
          <w:smallCaps/>
          <w:sz w:val="24"/>
          <w:szCs w:val="24"/>
        </w:rPr>
        <w:fldChar w:fldCharType="end"/>
      </w:r>
      <w:r w:rsidR="00AA216A" w:rsidRPr="00A01802">
        <w:rPr>
          <w:rFonts w:ascii="Times New Roman" w:hAnsi="Times New Roman"/>
        </w:rPr>
        <w:t xml:space="preserve">List of </w:t>
      </w:r>
      <w:r w:rsidR="00DD08F0" w:rsidRPr="00A01802">
        <w:rPr>
          <w:rFonts w:ascii="Times New Roman" w:hAnsi="Times New Roman"/>
        </w:rPr>
        <w:t>Tables</w:t>
      </w:r>
    </w:p>
    <w:p w14:paraId="4111B4F7" w14:textId="77777777" w:rsidR="002E3331" w:rsidRPr="00A01802" w:rsidRDefault="002E3331" w:rsidP="00AA216A">
      <w:pPr>
        <w:jc w:val="center"/>
        <w:rPr>
          <w:b/>
          <w:sz w:val="28"/>
          <w:szCs w:val="28"/>
          <w:lang w:val="en-GB"/>
        </w:rPr>
      </w:pPr>
    </w:p>
    <w:p w14:paraId="6D26DBDE" w14:textId="5D79047B" w:rsidR="008C54AE" w:rsidRPr="00A01802" w:rsidRDefault="008C54AE" w:rsidP="008C54AE">
      <w:pPr>
        <w:pStyle w:val="TableofFigures"/>
        <w:rPr>
          <w:rFonts w:ascii="Times New Roman" w:eastAsiaTheme="minorEastAsia" w:hAnsi="Times New Roman"/>
          <w:noProof/>
          <w:sz w:val="24"/>
          <w:szCs w:val="24"/>
        </w:rPr>
      </w:pPr>
      <w:r w:rsidRPr="00A01802">
        <w:rPr>
          <w:rFonts w:ascii="Times New Roman" w:hAnsi="Times New Roman"/>
          <w:b/>
          <w:sz w:val="28"/>
          <w:szCs w:val="28"/>
          <w:lang w:val="en-GB"/>
        </w:rPr>
        <w:fldChar w:fldCharType="begin"/>
      </w:r>
      <w:r w:rsidRPr="00A01802">
        <w:rPr>
          <w:rFonts w:ascii="Times New Roman" w:hAnsi="Times New Roman"/>
          <w:b/>
          <w:sz w:val="28"/>
          <w:szCs w:val="28"/>
          <w:lang w:val="en-GB"/>
        </w:rPr>
        <w:instrText xml:space="preserve"> TOC \f f \t "Table and figure headings,1" \c "Figure" </w:instrText>
      </w:r>
      <w:r w:rsidRPr="00A01802">
        <w:rPr>
          <w:rFonts w:ascii="Times New Roman" w:hAnsi="Times New Roman"/>
          <w:b/>
          <w:sz w:val="28"/>
          <w:szCs w:val="28"/>
          <w:lang w:val="en-GB"/>
        </w:rPr>
        <w:fldChar w:fldCharType="separate"/>
      </w:r>
      <w:r w:rsidRPr="00A01802">
        <w:rPr>
          <w:rFonts w:ascii="Times New Roman" w:hAnsi="Times New Roman"/>
          <w:noProof/>
        </w:rPr>
        <w:t>Table 2-1:  Phase-out schedules agreed at the Ninth Meeting of the Parties in 1997</w:t>
      </w:r>
      <w:r w:rsidRPr="00A01802">
        <w:rPr>
          <w:rFonts w:ascii="Times New Roman" w:hAnsi="Times New Roman"/>
          <w:noProof/>
        </w:rPr>
        <w:tab/>
      </w:r>
      <w:r w:rsidRPr="00A01802">
        <w:rPr>
          <w:rFonts w:ascii="Times New Roman" w:hAnsi="Times New Roman"/>
          <w:noProof/>
        </w:rPr>
        <w:fldChar w:fldCharType="begin"/>
      </w:r>
      <w:r w:rsidRPr="00A01802">
        <w:rPr>
          <w:rFonts w:ascii="Times New Roman" w:hAnsi="Times New Roman"/>
          <w:noProof/>
        </w:rPr>
        <w:instrText xml:space="preserve"> PAGEREF _Toc125056797 \h </w:instrText>
      </w:r>
      <w:r w:rsidRPr="00A01802">
        <w:rPr>
          <w:rFonts w:ascii="Times New Roman" w:hAnsi="Times New Roman"/>
          <w:noProof/>
        </w:rPr>
      </w:r>
      <w:r w:rsidRPr="00A01802">
        <w:rPr>
          <w:rFonts w:ascii="Times New Roman" w:hAnsi="Times New Roman"/>
          <w:noProof/>
        </w:rPr>
        <w:fldChar w:fldCharType="separate"/>
      </w:r>
      <w:r w:rsidR="0085359E">
        <w:rPr>
          <w:rFonts w:ascii="Times New Roman" w:hAnsi="Times New Roman"/>
          <w:noProof/>
        </w:rPr>
        <w:t>18</w:t>
      </w:r>
      <w:r w:rsidRPr="00A01802">
        <w:rPr>
          <w:rFonts w:ascii="Times New Roman" w:hAnsi="Times New Roman"/>
          <w:noProof/>
        </w:rPr>
        <w:fldChar w:fldCharType="end"/>
      </w:r>
    </w:p>
    <w:p w14:paraId="06CDC971" w14:textId="552B6F90" w:rsidR="008C54AE" w:rsidRPr="00A01802" w:rsidRDefault="008C54AE" w:rsidP="008C54AE">
      <w:pPr>
        <w:pStyle w:val="TableofFigures"/>
        <w:rPr>
          <w:rFonts w:ascii="Times New Roman" w:eastAsiaTheme="minorEastAsia" w:hAnsi="Times New Roman"/>
          <w:noProof/>
          <w:sz w:val="24"/>
          <w:szCs w:val="24"/>
        </w:rPr>
      </w:pPr>
      <w:r w:rsidRPr="00A01802">
        <w:rPr>
          <w:rFonts w:ascii="Times New Roman" w:hAnsi="Times New Roman"/>
          <w:noProof/>
        </w:rPr>
        <w:t>Table 2-2: Classification of MB uses under the Montreal Protocol, indicating relevant sections in this Assessment report</w:t>
      </w:r>
      <w:r w:rsidRPr="00A01802">
        <w:rPr>
          <w:rFonts w:ascii="Times New Roman" w:hAnsi="Times New Roman"/>
          <w:noProof/>
        </w:rPr>
        <w:tab/>
      </w:r>
      <w:r w:rsidRPr="00A01802">
        <w:rPr>
          <w:rFonts w:ascii="Times New Roman" w:hAnsi="Times New Roman"/>
          <w:noProof/>
        </w:rPr>
        <w:fldChar w:fldCharType="begin"/>
      </w:r>
      <w:r w:rsidRPr="00A01802">
        <w:rPr>
          <w:rFonts w:ascii="Times New Roman" w:hAnsi="Times New Roman"/>
          <w:noProof/>
        </w:rPr>
        <w:instrText xml:space="preserve"> PAGEREF _Toc125056798 \h </w:instrText>
      </w:r>
      <w:r w:rsidRPr="00A01802">
        <w:rPr>
          <w:rFonts w:ascii="Times New Roman" w:hAnsi="Times New Roman"/>
          <w:noProof/>
        </w:rPr>
      </w:r>
      <w:r w:rsidRPr="00A01802">
        <w:rPr>
          <w:rFonts w:ascii="Times New Roman" w:hAnsi="Times New Roman"/>
          <w:noProof/>
        </w:rPr>
        <w:fldChar w:fldCharType="separate"/>
      </w:r>
      <w:r w:rsidR="0085359E">
        <w:rPr>
          <w:rFonts w:ascii="Times New Roman" w:hAnsi="Times New Roman"/>
          <w:noProof/>
        </w:rPr>
        <w:t>19</w:t>
      </w:r>
      <w:r w:rsidRPr="00A01802">
        <w:rPr>
          <w:rFonts w:ascii="Times New Roman" w:hAnsi="Times New Roman"/>
          <w:noProof/>
        </w:rPr>
        <w:fldChar w:fldCharType="end"/>
      </w:r>
    </w:p>
    <w:p w14:paraId="1FB595D9" w14:textId="547CE0C3" w:rsidR="008C54AE" w:rsidRPr="00A01802" w:rsidRDefault="008C54AE" w:rsidP="008C54AE">
      <w:pPr>
        <w:pStyle w:val="TableofFigures"/>
        <w:rPr>
          <w:rFonts w:ascii="Times New Roman" w:eastAsiaTheme="minorEastAsia" w:hAnsi="Times New Roman"/>
          <w:noProof/>
          <w:sz w:val="24"/>
          <w:szCs w:val="24"/>
        </w:rPr>
      </w:pPr>
      <w:r w:rsidRPr="00A01802">
        <w:rPr>
          <w:rFonts w:ascii="Times New Roman" w:hAnsi="Times New Roman"/>
          <w:noProof/>
        </w:rPr>
        <w:t>Table 3-1:  Reported MB production for all purposes, in 1991 baseline and 2000-2021 (metric tonnes).</w:t>
      </w:r>
      <w:r w:rsidRPr="00A01802">
        <w:rPr>
          <w:rFonts w:ascii="Times New Roman" w:hAnsi="Times New Roman"/>
          <w:noProof/>
        </w:rPr>
        <w:tab/>
      </w:r>
      <w:r w:rsidRPr="00A01802">
        <w:rPr>
          <w:rFonts w:ascii="Times New Roman" w:hAnsi="Times New Roman"/>
          <w:noProof/>
        </w:rPr>
        <w:fldChar w:fldCharType="begin"/>
      </w:r>
      <w:r w:rsidRPr="00A01802">
        <w:rPr>
          <w:rFonts w:ascii="Times New Roman" w:hAnsi="Times New Roman"/>
          <w:noProof/>
        </w:rPr>
        <w:instrText xml:space="preserve"> PAGEREF _Toc125056799 \h </w:instrText>
      </w:r>
      <w:r w:rsidRPr="00A01802">
        <w:rPr>
          <w:rFonts w:ascii="Times New Roman" w:hAnsi="Times New Roman"/>
          <w:noProof/>
        </w:rPr>
      </w:r>
      <w:r w:rsidRPr="00A01802">
        <w:rPr>
          <w:rFonts w:ascii="Times New Roman" w:hAnsi="Times New Roman"/>
          <w:noProof/>
        </w:rPr>
        <w:fldChar w:fldCharType="separate"/>
      </w:r>
      <w:r w:rsidR="0085359E">
        <w:rPr>
          <w:rFonts w:ascii="Times New Roman" w:hAnsi="Times New Roman"/>
          <w:noProof/>
        </w:rPr>
        <w:t>23</w:t>
      </w:r>
      <w:r w:rsidRPr="00A01802">
        <w:rPr>
          <w:rFonts w:ascii="Times New Roman" w:hAnsi="Times New Roman"/>
          <w:noProof/>
        </w:rPr>
        <w:fldChar w:fldCharType="end"/>
      </w:r>
    </w:p>
    <w:p w14:paraId="5DB5E066" w14:textId="5F3112C3" w:rsidR="008C54AE" w:rsidRPr="00A01802" w:rsidRDefault="008C54AE" w:rsidP="008C54AE">
      <w:pPr>
        <w:pStyle w:val="TableofFigures"/>
        <w:rPr>
          <w:rFonts w:ascii="Times New Roman" w:eastAsiaTheme="minorEastAsia" w:hAnsi="Times New Roman"/>
          <w:noProof/>
          <w:sz w:val="24"/>
          <w:szCs w:val="24"/>
        </w:rPr>
      </w:pPr>
      <w:r w:rsidRPr="00A01802">
        <w:rPr>
          <w:rFonts w:ascii="Times New Roman" w:hAnsi="Times New Roman"/>
          <w:noProof/>
        </w:rPr>
        <w:t>Table 4 -1. Estimated global MB sources (emissions) and sinks (k tonnes): 1996-1998, 2008, 2012</w:t>
      </w:r>
      <w:r w:rsidRPr="00A01802">
        <w:rPr>
          <w:rFonts w:ascii="Times New Roman" w:hAnsi="Times New Roman"/>
          <w:noProof/>
        </w:rPr>
        <w:tab/>
      </w:r>
      <w:r w:rsidRPr="00A01802">
        <w:rPr>
          <w:rFonts w:ascii="Times New Roman" w:hAnsi="Times New Roman"/>
          <w:noProof/>
        </w:rPr>
        <w:fldChar w:fldCharType="begin"/>
      </w:r>
      <w:r w:rsidRPr="00A01802">
        <w:rPr>
          <w:rFonts w:ascii="Times New Roman" w:hAnsi="Times New Roman"/>
          <w:noProof/>
        </w:rPr>
        <w:instrText xml:space="preserve"> PAGEREF _Toc125056808 \h </w:instrText>
      </w:r>
      <w:r w:rsidRPr="00A01802">
        <w:rPr>
          <w:rFonts w:ascii="Times New Roman" w:hAnsi="Times New Roman"/>
          <w:noProof/>
        </w:rPr>
      </w:r>
      <w:r w:rsidRPr="00A01802">
        <w:rPr>
          <w:rFonts w:ascii="Times New Roman" w:hAnsi="Times New Roman"/>
          <w:noProof/>
        </w:rPr>
        <w:fldChar w:fldCharType="separate"/>
      </w:r>
      <w:r w:rsidR="0085359E">
        <w:rPr>
          <w:rFonts w:ascii="Times New Roman" w:hAnsi="Times New Roman"/>
          <w:noProof/>
        </w:rPr>
        <w:t>37</w:t>
      </w:r>
      <w:r w:rsidRPr="00A01802">
        <w:rPr>
          <w:rFonts w:ascii="Times New Roman" w:hAnsi="Times New Roman"/>
          <w:noProof/>
        </w:rPr>
        <w:fldChar w:fldCharType="end"/>
      </w:r>
    </w:p>
    <w:p w14:paraId="75AEE865" w14:textId="1F2302EB" w:rsidR="008C54AE" w:rsidRPr="00A01802" w:rsidRDefault="008C54AE" w:rsidP="008C54AE">
      <w:pPr>
        <w:pStyle w:val="TableofFigures"/>
        <w:rPr>
          <w:rFonts w:ascii="Times New Roman" w:eastAsiaTheme="minorEastAsia" w:hAnsi="Times New Roman"/>
          <w:noProof/>
          <w:sz w:val="24"/>
          <w:szCs w:val="24"/>
        </w:rPr>
      </w:pPr>
      <w:r w:rsidRPr="00A01802">
        <w:rPr>
          <w:rFonts w:ascii="Times New Roman" w:hAnsi="Times New Roman"/>
          <w:noProof/>
        </w:rPr>
        <w:t>Table 4.2. Estimated % losses of MB from fumigation treatments and techniques to minimise emission losses</w:t>
      </w:r>
      <w:r w:rsidRPr="00A01802">
        <w:rPr>
          <w:rFonts w:ascii="Times New Roman" w:hAnsi="Times New Roman"/>
          <w:noProof/>
        </w:rPr>
        <w:tab/>
      </w:r>
      <w:r w:rsidRPr="00A01802">
        <w:rPr>
          <w:rFonts w:ascii="Times New Roman" w:hAnsi="Times New Roman"/>
          <w:noProof/>
        </w:rPr>
        <w:fldChar w:fldCharType="begin"/>
      </w:r>
      <w:r w:rsidRPr="00A01802">
        <w:rPr>
          <w:rFonts w:ascii="Times New Roman" w:hAnsi="Times New Roman"/>
          <w:noProof/>
        </w:rPr>
        <w:instrText xml:space="preserve"> PAGEREF _Toc125056812 \h </w:instrText>
      </w:r>
      <w:r w:rsidRPr="00A01802">
        <w:rPr>
          <w:rFonts w:ascii="Times New Roman" w:hAnsi="Times New Roman"/>
          <w:noProof/>
        </w:rPr>
      </w:r>
      <w:r w:rsidRPr="00A01802">
        <w:rPr>
          <w:rFonts w:ascii="Times New Roman" w:hAnsi="Times New Roman"/>
          <w:noProof/>
        </w:rPr>
        <w:fldChar w:fldCharType="separate"/>
      </w:r>
      <w:r w:rsidR="0085359E">
        <w:rPr>
          <w:rFonts w:ascii="Times New Roman" w:hAnsi="Times New Roman"/>
          <w:noProof/>
        </w:rPr>
        <w:t>40</w:t>
      </w:r>
      <w:r w:rsidRPr="00A01802">
        <w:rPr>
          <w:rFonts w:ascii="Times New Roman" w:hAnsi="Times New Roman"/>
          <w:noProof/>
        </w:rPr>
        <w:fldChar w:fldCharType="end"/>
      </w:r>
    </w:p>
    <w:p w14:paraId="52164F65" w14:textId="6386D0A3" w:rsidR="008C54AE" w:rsidRPr="00A01802" w:rsidRDefault="008C54AE" w:rsidP="008C54AE">
      <w:pPr>
        <w:pStyle w:val="TableofFigures"/>
        <w:rPr>
          <w:rFonts w:ascii="Times New Roman" w:eastAsiaTheme="minorEastAsia" w:hAnsi="Times New Roman"/>
          <w:noProof/>
          <w:sz w:val="24"/>
          <w:szCs w:val="24"/>
        </w:rPr>
      </w:pPr>
      <w:r w:rsidRPr="00A01802">
        <w:rPr>
          <w:rFonts w:ascii="Times New Roman" w:hAnsi="Times New Roman"/>
          <w:noProof/>
        </w:rPr>
        <w:t>Table 4-3. Estimated global usage of MB and emissions to atmosphere in 2021 for major use category, including QPS.</w:t>
      </w:r>
      <w:r w:rsidRPr="00A01802">
        <w:rPr>
          <w:rFonts w:ascii="Times New Roman" w:hAnsi="Times New Roman"/>
          <w:noProof/>
        </w:rPr>
        <w:tab/>
      </w:r>
      <w:r w:rsidRPr="00A01802">
        <w:rPr>
          <w:rFonts w:ascii="Times New Roman" w:hAnsi="Times New Roman"/>
          <w:noProof/>
        </w:rPr>
        <w:fldChar w:fldCharType="begin"/>
      </w:r>
      <w:r w:rsidRPr="00A01802">
        <w:rPr>
          <w:rFonts w:ascii="Times New Roman" w:hAnsi="Times New Roman"/>
          <w:noProof/>
        </w:rPr>
        <w:instrText xml:space="preserve"> PAGEREF _Toc125056813 \h </w:instrText>
      </w:r>
      <w:r w:rsidRPr="00A01802">
        <w:rPr>
          <w:rFonts w:ascii="Times New Roman" w:hAnsi="Times New Roman"/>
          <w:noProof/>
        </w:rPr>
      </w:r>
      <w:r w:rsidRPr="00A01802">
        <w:rPr>
          <w:rFonts w:ascii="Times New Roman" w:hAnsi="Times New Roman"/>
          <w:noProof/>
        </w:rPr>
        <w:fldChar w:fldCharType="separate"/>
      </w:r>
      <w:r w:rsidR="0085359E">
        <w:rPr>
          <w:rFonts w:ascii="Times New Roman" w:hAnsi="Times New Roman"/>
          <w:noProof/>
        </w:rPr>
        <w:t>41</w:t>
      </w:r>
      <w:r w:rsidRPr="00A01802">
        <w:rPr>
          <w:rFonts w:ascii="Times New Roman" w:hAnsi="Times New Roman"/>
          <w:noProof/>
        </w:rPr>
        <w:fldChar w:fldCharType="end"/>
      </w:r>
    </w:p>
    <w:p w14:paraId="3CF0B454" w14:textId="5F72A464" w:rsidR="008C54AE" w:rsidRPr="00A01802" w:rsidRDefault="008C54AE" w:rsidP="008C54AE">
      <w:pPr>
        <w:pStyle w:val="TableofFigures"/>
        <w:rPr>
          <w:rFonts w:ascii="Times New Roman" w:eastAsiaTheme="minorEastAsia" w:hAnsi="Times New Roman"/>
          <w:noProof/>
          <w:sz w:val="24"/>
          <w:szCs w:val="24"/>
        </w:rPr>
      </w:pPr>
      <w:r w:rsidRPr="00A01802">
        <w:rPr>
          <w:rFonts w:ascii="Times New Roman" w:hAnsi="Times New Roman"/>
          <w:noProof/>
        </w:rPr>
        <w:t>Table 4-4. Changes in total estimated fumigant use and best estimate of atmospheric emissions over all MBTOC Assessments.</w:t>
      </w:r>
      <w:r w:rsidRPr="00A01802">
        <w:rPr>
          <w:rFonts w:ascii="Times New Roman" w:hAnsi="Times New Roman"/>
          <w:noProof/>
        </w:rPr>
        <w:tab/>
      </w:r>
      <w:r w:rsidRPr="00A01802">
        <w:rPr>
          <w:rFonts w:ascii="Times New Roman" w:hAnsi="Times New Roman"/>
          <w:noProof/>
        </w:rPr>
        <w:fldChar w:fldCharType="begin"/>
      </w:r>
      <w:r w:rsidRPr="00A01802">
        <w:rPr>
          <w:rFonts w:ascii="Times New Roman" w:hAnsi="Times New Roman"/>
          <w:noProof/>
        </w:rPr>
        <w:instrText xml:space="preserve"> PAGEREF _Toc125056814 \h </w:instrText>
      </w:r>
      <w:r w:rsidRPr="00A01802">
        <w:rPr>
          <w:rFonts w:ascii="Times New Roman" w:hAnsi="Times New Roman"/>
          <w:noProof/>
        </w:rPr>
      </w:r>
      <w:r w:rsidRPr="00A01802">
        <w:rPr>
          <w:rFonts w:ascii="Times New Roman" w:hAnsi="Times New Roman"/>
          <w:noProof/>
        </w:rPr>
        <w:fldChar w:fldCharType="separate"/>
      </w:r>
      <w:r w:rsidR="0085359E">
        <w:rPr>
          <w:rFonts w:ascii="Times New Roman" w:hAnsi="Times New Roman"/>
          <w:noProof/>
        </w:rPr>
        <w:t>42</w:t>
      </w:r>
      <w:r w:rsidRPr="00A01802">
        <w:rPr>
          <w:rFonts w:ascii="Times New Roman" w:hAnsi="Times New Roman"/>
          <w:noProof/>
        </w:rPr>
        <w:fldChar w:fldCharType="end"/>
      </w:r>
    </w:p>
    <w:p w14:paraId="7942BDCC" w14:textId="079D3331" w:rsidR="008C54AE" w:rsidRPr="00A01802" w:rsidRDefault="008C54AE" w:rsidP="008C54AE">
      <w:pPr>
        <w:pStyle w:val="TableofFigures"/>
        <w:rPr>
          <w:rFonts w:ascii="Times New Roman" w:eastAsiaTheme="minorEastAsia" w:hAnsi="Times New Roman"/>
          <w:noProof/>
          <w:sz w:val="24"/>
          <w:szCs w:val="24"/>
        </w:rPr>
      </w:pPr>
      <w:r w:rsidRPr="00A01802">
        <w:rPr>
          <w:rFonts w:ascii="Times New Roman" w:hAnsi="Times New Roman"/>
          <w:noProof/>
        </w:rPr>
        <w:t>Table 4-5.  ISPM 15 standard for treatment of solid wood packaging material. Methyl bromide dosage rates and  concentrations at 24h exposure. (IPPC 2019).</w:t>
      </w:r>
      <w:r w:rsidRPr="00A01802">
        <w:rPr>
          <w:rFonts w:ascii="Times New Roman" w:hAnsi="Times New Roman"/>
          <w:noProof/>
        </w:rPr>
        <w:tab/>
      </w:r>
      <w:r w:rsidRPr="00A01802">
        <w:rPr>
          <w:rFonts w:ascii="Times New Roman" w:hAnsi="Times New Roman"/>
          <w:noProof/>
        </w:rPr>
        <w:fldChar w:fldCharType="begin"/>
      </w:r>
      <w:r w:rsidRPr="00A01802">
        <w:rPr>
          <w:rFonts w:ascii="Times New Roman" w:hAnsi="Times New Roman"/>
          <w:noProof/>
        </w:rPr>
        <w:instrText xml:space="preserve"> PAGEREF _Toc125056815 \h </w:instrText>
      </w:r>
      <w:r w:rsidRPr="00A01802">
        <w:rPr>
          <w:rFonts w:ascii="Times New Roman" w:hAnsi="Times New Roman"/>
          <w:noProof/>
        </w:rPr>
      </w:r>
      <w:r w:rsidRPr="00A01802">
        <w:rPr>
          <w:rFonts w:ascii="Times New Roman" w:hAnsi="Times New Roman"/>
          <w:noProof/>
        </w:rPr>
        <w:fldChar w:fldCharType="separate"/>
      </w:r>
      <w:r w:rsidR="0085359E">
        <w:rPr>
          <w:rFonts w:ascii="Times New Roman" w:hAnsi="Times New Roman"/>
          <w:noProof/>
        </w:rPr>
        <w:t>45</w:t>
      </w:r>
      <w:r w:rsidRPr="00A01802">
        <w:rPr>
          <w:rFonts w:ascii="Times New Roman" w:hAnsi="Times New Roman"/>
          <w:noProof/>
        </w:rPr>
        <w:fldChar w:fldCharType="end"/>
      </w:r>
    </w:p>
    <w:p w14:paraId="10783FA9" w14:textId="00CAC2D5" w:rsidR="008C54AE" w:rsidRPr="00A01802" w:rsidRDefault="008C54AE" w:rsidP="008C54AE">
      <w:pPr>
        <w:pStyle w:val="TableofFigures"/>
        <w:rPr>
          <w:rFonts w:ascii="Times New Roman" w:eastAsiaTheme="minorEastAsia" w:hAnsi="Times New Roman"/>
          <w:noProof/>
          <w:sz w:val="24"/>
          <w:szCs w:val="24"/>
        </w:rPr>
      </w:pPr>
      <w:r w:rsidRPr="00A01802">
        <w:rPr>
          <w:rFonts w:ascii="Times New Roman" w:hAnsi="Times New Roman"/>
          <w:noProof/>
        </w:rPr>
        <w:t xml:space="preserve">Table 4-6. Estimates of recapturable methyl bromide in practice for QPS commodity fumigations </w:t>
      </w:r>
      <w:r w:rsidRPr="00A01802">
        <w:rPr>
          <w:rFonts w:ascii="Times New Roman" w:hAnsi="Times New Roman"/>
          <w:noProof/>
        </w:rPr>
        <w:tab/>
      </w:r>
      <w:r w:rsidRPr="00A01802">
        <w:rPr>
          <w:rFonts w:ascii="Times New Roman" w:hAnsi="Times New Roman"/>
          <w:noProof/>
        </w:rPr>
        <w:fldChar w:fldCharType="begin"/>
      </w:r>
      <w:r w:rsidRPr="00A01802">
        <w:rPr>
          <w:rFonts w:ascii="Times New Roman" w:hAnsi="Times New Roman"/>
          <w:noProof/>
        </w:rPr>
        <w:instrText xml:space="preserve"> PAGEREF _Toc125056816 \h </w:instrText>
      </w:r>
      <w:r w:rsidRPr="00A01802">
        <w:rPr>
          <w:rFonts w:ascii="Times New Roman" w:hAnsi="Times New Roman"/>
          <w:noProof/>
        </w:rPr>
      </w:r>
      <w:r w:rsidRPr="00A01802">
        <w:rPr>
          <w:rFonts w:ascii="Times New Roman" w:hAnsi="Times New Roman"/>
          <w:noProof/>
        </w:rPr>
        <w:fldChar w:fldCharType="separate"/>
      </w:r>
      <w:r w:rsidR="0085359E">
        <w:rPr>
          <w:rFonts w:ascii="Times New Roman" w:hAnsi="Times New Roman"/>
          <w:noProof/>
        </w:rPr>
        <w:t>46</w:t>
      </w:r>
      <w:r w:rsidRPr="00A01802">
        <w:rPr>
          <w:rFonts w:ascii="Times New Roman" w:hAnsi="Times New Roman"/>
          <w:noProof/>
        </w:rPr>
        <w:fldChar w:fldCharType="end"/>
      </w:r>
    </w:p>
    <w:p w14:paraId="702EF64E" w14:textId="270169B8" w:rsidR="008C54AE" w:rsidRPr="00A01802" w:rsidRDefault="008C54AE" w:rsidP="008C54AE">
      <w:pPr>
        <w:pStyle w:val="TableofFigures"/>
        <w:rPr>
          <w:rFonts w:ascii="Times New Roman" w:eastAsiaTheme="minorEastAsia" w:hAnsi="Times New Roman"/>
          <w:noProof/>
          <w:sz w:val="24"/>
          <w:szCs w:val="24"/>
        </w:rPr>
      </w:pPr>
      <w:r w:rsidRPr="00A01802">
        <w:rPr>
          <w:rFonts w:ascii="Times New Roman" w:hAnsi="Times New Roman"/>
          <w:noProof/>
        </w:rPr>
        <w:t>Table 4.7. Processes for recapture or destruction of methyl bromide (dilute sources) in air extracted from fumigations. Processes in pilot or full-scale commercial use.</w:t>
      </w:r>
      <w:r w:rsidRPr="00A01802">
        <w:rPr>
          <w:rFonts w:ascii="Times New Roman" w:hAnsi="Times New Roman"/>
          <w:noProof/>
        </w:rPr>
        <w:tab/>
      </w:r>
      <w:r w:rsidRPr="00A01802">
        <w:rPr>
          <w:rFonts w:ascii="Times New Roman" w:hAnsi="Times New Roman"/>
          <w:noProof/>
        </w:rPr>
        <w:fldChar w:fldCharType="begin"/>
      </w:r>
      <w:r w:rsidRPr="00A01802">
        <w:rPr>
          <w:rFonts w:ascii="Times New Roman" w:hAnsi="Times New Roman"/>
          <w:noProof/>
        </w:rPr>
        <w:instrText xml:space="preserve"> PAGEREF _Toc125056817 \h </w:instrText>
      </w:r>
      <w:r w:rsidRPr="00A01802">
        <w:rPr>
          <w:rFonts w:ascii="Times New Roman" w:hAnsi="Times New Roman"/>
          <w:noProof/>
        </w:rPr>
      </w:r>
      <w:r w:rsidRPr="00A01802">
        <w:rPr>
          <w:rFonts w:ascii="Times New Roman" w:hAnsi="Times New Roman"/>
          <w:noProof/>
        </w:rPr>
        <w:fldChar w:fldCharType="separate"/>
      </w:r>
      <w:r w:rsidR="0085359E">
        <w:rPr>
          <w:rFonts w:ascii="Times New Roman" w:hAnsi="Times New Roman"/>
          <w:noProof/>
        </w:rPr>
        <w:t>47</w:t>
      </w:r>
      <w:r w:rsidRPr="00A01802">
        <w:rPr>
          <w:rFonts w:ascii="Times New Roman" w:hAnsi="Times New Roman"/>
          <w:noProof/>
        </w:rPr>
        <w:fldChar w:fldCharType="end"/>
      </w:r>
    </w:p>
    <w:p w14:paraId="54AC0C37" w14:textId="76966540" w:rsidR="008C54AE" w:rsidRPr="00A01802" w:rsidRDefault="008C54AE" w:rsidP="008C54AE">
      <w:pPr>
        <w:pStyle w:val="TableofFigures"/>
        <w:rPr>
          <w:rFonts w:ascii="Times New Roman" w:eastAsiaTheme="minorEastAsia" w:hAnsi="Times New Roman"/>
          <w:noProof/>
          <w:sz w:val="24"/>
          <w:szCs w:val="24"/>
        </w:rPr>
      </w:pPr>
      <w:r w:rsidRPr="00A01802">
        <w:rPr>
          <w:rFonts w:ascii="Times New Roman" w:hAnsi="Times New Roman"/>
          <w:noProof/>
        </w:rPr>
        <w:t>Table 5-1. Summary of decisions relating to QPS uses of methyl bromide</w:t>
      </w:r>
      <w:r w:rsidRPr="00A01802">
        <w:rPr>
          <w:rFonts w:ascii="Times New Roman" w:hAnsi="Times New Roman"/>
          <w:noProof/>
        </w:rPr>
        <w:tab/>
      </w:r>
      <w:r w:rsidRPr="00A01802">
        <w:rPr>
          <w:rFonts w:ascii="Times New Roman" w:hAnsi="Times New Roman"/>
          <w:noProof/>
        </w:rPr>
        <w:fldChar w:fldCharType="begin"/>
      </w:r>
      <w:r w:rsidRPr="00A01802">
        <w:rPr>
          <w:rFonts w:ascii="Times New Roman" w:hAnsi="Times New Roman"/>
          <w:noProof/>
        </w:rPr>
        <w:instrText xml:space="preserve"> PAGEREF _Toc125056818 \h </w:instrText>
      </w:r>
      <w:r w:rsidRPr="00A01802">
        <w:rPr>
          <w:rFonts w:ascii="Times New Roman" w:hAnsi="Times New Roman"/>
          <w:noProof/>
        </w:rPr>
      </w:r>
      <w:r w:rsidRPr="00A01802">
        <w:rPr>
          <w:rFonts w:ascii="Times New Roman" w:hAnsi="Times New Roman"/>
          <w:noProof/>
        </w:rPr>
        <w:fldChar w:fldCharType="separate"/>
      </w:r>
      <w:r w:rsidR="0085359E">
        <w:rPr>
          <w:rFonts w:ascii="Times New Roman" w:hAnsi="Times New Roman"/>
          <w:noProof/>
        </w:rPr>
        <w:t>56</w:t>
      </w:r>
      <w:r w:rsidRPr="00A01802">
        <w:rPr>
          <w:rFonts w:ascii="Times New Roman" w:hAnsi="Times New Roman"/>
          <w:noProof/>
        </w:rPr>
        <w:fldChar w:fldCharType="end"/>
      </w:r>
    </w:p>
    <w:p w14:paraId="675D79D0" w14:textId="48CB8545" w:rsidR="008C54AE" w:rsidRPr="00A01802" w:rsidRDefault="008C54AE" w:rsidP="008C54AE">
      <w:pPr>
        <w:pStyle w:val="TableofFigures"/>
        <w:rPr>
          <w:rFonts w:ascii="Times New Roman" w:eastAsiaTheme="minorEastAsia" w:hAnsi="Times New Roman"/>
          <w:noProof/>
          <w:sz w:val="24"/>
          <w:szCs w:val="24"/>
        </w:rPr>
      </w:pPr>
      <w:r w:rsidRPr="00A01802">
        <w:rPr>
          <w:rFonts w:ascii="Times New Roman" w:hAnsi="Times New Roman"/>
          <w:noProof/>
        </w:rPr>
        <w:t>Table 5-2: Details from New Zealand on India’s import quarantine requirements for trade of logs</w:t>
      </w:r>
      <w:r w:rsidRPr="00A01802">
        <w:rPr>
          <w:rFonts w:ascii="Times New Roman" w:hAnsi="Times New Roman"/>
          <w:noProof/>
        </w:rPr>
        <w:tab/>
      </w:r>
      <w:r w:rsidRPr="00A01802">
        <w:rPr>
          <w:rFonts w:ascii="Times New Roman" w:hAnsi="Times New Roman"/>
          <w:noProof/>
        </w:rPr>
        <w:fldChar w:fldCharType="begin"/>
      </w:r>
      <w:r w:rsidRPr="00A01802">
        <w:rPr>
          <w:rFonts w:ascii="Times New Roman" w:hAnsi="Times New Roman"/>
          <w:noProof/>
        </w:rPr>
        <w:instrText xml:space="preserve"> PAGEREF _Toc125056819 \h </w:instrText>
      </w:r>
      <w:r w:rsidRPr="00A01802">
        <w:rPr>
          <w:rFonts w:ascii="Times New Roman" w:hAnsi="Times New Roman"/>
          <w:noProof/>
        </w:rPr>
      </w:r>
      <w:r w:rsidRPr="00A01802">
        <w:rPr>
          <w:rFonts w:ascii="Times New Roman" w:hAnsi="Times New Roman"/>
          <w:noProof/>
        </w:rPr>
        <w:fldChar w:fldCharType="separate"/>
      </w:r>
      <w:r w:rsidR="0085359E">
        <w:rPr>
          <w:rFonts w:ascii="Times New Roman" w:hAnsi="Times New Roman"/>
          <w:noProof/>
        </w:rPr>
        <w:t>59</w:t>
      </w:r>
      <w:r w:rsidRPr="00A01802">
        <w:rPr>
          <w:rFonts w:ascii="Times New Roman" w:hAnsi="Times New Roman"/>
          <w:noProof/>
        </w:rPr>
        <w:fldChar w:fldCharType="end"/>
      </w:r>
    </w:p>
    <w:p w14:paraId="0817069E" w14:textId="0ADA85E1" w:rsidR="008C54AE" w:rsidRPr="00A01802" w:rsidRDefault="008C54AE" w:rsidP="008C54AE">
      <w:pPr>
        <w:pStyle w:val="TableofFigures"/>
        <w:rPr>
          <w:rFonts w:ascii="Times New Roman" w:eastAsiaTheme="minorEastAsia" w:hAnsi="Times New Roman"/>
          <w:noProof/>
          <w:sz w:val="24"/>
          <w:szCs w:val="24"/>
        </w:rPr>
      </w:pPr>
      <w:r w:rsidRPr="00A01802">
        <w:rPr>
          <w:rFonts w:ascii="Times New Roman" w:hAnsi="Times New Roman"/>
          <w:noProof/>
        </w:rPr>
        <w:t>Table 5-3. Main categories of MB use for QPS purposes</w:t>
      </w:r>
      <w:r w:rsidRPr="00A01802">
        <w:rPr>
          <w:rFonts w:ascii="Times New Roman" w:hAnsi="Times New Roman"/>
          <w:noProof/>
        </w:rPr>
        <w:tab/>
      </w:r>
      <w:r w:rsidRPr="00A01802">
        <w:rPr>
          <w:rFonts w:ascii="Times New Roman" w:hAnsi="Times New Roman"/>
          <w:noProof/>
        </w:rPr>
        <w:fldChar w:fldCharType="begin"/>
      </w:r>
      <w:r w:rsidRPr="00A01802">
        <w:rPr>
          <w:rFonts w:ascii="Times New Roman" w:hAnsi="Times New Roman"/>
          <w:noProof/>
        </w:rPr>
        <w:instrText xml:space="preserve"> PAGEREF _Toc125056820 \h </w:instrText>
      </w:r>
      <w:r w:rsidRPr="00A01802">
        <w:rPr>
          <w:rFonts w:ascii="Times New Roman" w:hAnsi="Times New Roman"/>
          <w:noProof/>
        </w:rPr>
      </w:r>
      <w:r w:rsidRPr="00A01802">
        <w:rPr>
          <w:rFonts w:ascii="Times New Roman" w:hAnsi="Times New Roman"/>
          <w:noProof/>
        </w:rPr>
        <w:fldChar w:fldCharType="separate"/>
      </w:r>
      <w:r w:rsidR="0085359E">
        <w:rPr>
          <w:rFonts w:ascii="Times New Roman" w:hAnsi="Times New Roman"/>
          <w:noProof/>
        </w:rPr>
        <w:t>63</w:t>
      </w:r>
      <w:r w:rsidRPr="00A01802">
        <w:rPr>
          <w:rFonts w:ascii="Times New Roman" w:hAnsi="Times New Roman"/>
          <w:noProof/>
        </w:rPr>
        <w:fldChar w:fldCharType="end"/>
      </w:r>
    </w:p>
    <w:p w14:paraId="336B9EED" w14:textId="72556A22" w:rsidR="008C54AE" w:rsidRPr="00A01802" w:rsidRDefault="008C54AE" w:rsidP="008C54AE">
      <w:pPr>
        <w:pStyle w:val="TableofFigures"/>
        <w:rPr>
          <w:rFonts w:ascii="Times New Roman" w:eastAsiaTheme="minorEastAsia" w:hAnsi="Times New Roman"/>
          <w:noProof/>
          <w:sz w:val="24"/>
          <w:szCs w:val="24"/>
        </w:rPr>
      </w:pPr>
      <w:r w:rsidRPr="00A01802">
        <w:rPr>
          <w:rFonts w:ascii="Times New Roman" w:hAnsi="Times New Roman"/>
          <w:noProof/>
        </w:rPr>
        <w:t xml:space="preserve">Table 5-4: Main target pests of plant quarantine significance in the major classes of MB use for QPS </w:t>
      </w:r>
      <w:r w:rsidRPr="00A01802">
        <w:rPr>
          <w:rFonts w:ascii="Times New Roman" w:hAnsi="Times New Roman"/>
          <w:noProof/>
        </w:rPr>
        <w:tab/>
      </w:r>
      <w:r w:rsidRPr="00A01802">
        <w:rPr>
          <w:rFonts w:ascii="Times New Roman" w:hAnsi="Times New Roman"/>
          <w:noProof/>
        </w:rPr>
        <w:fldChar w:fldCharType="begin"/>
      </w:r>
      <w:r w:rsidRPr="00A01802">
        <w:rPr>
          <w:rFonts w:ascii="Times New Roman" w:hAnsi="Times New Roman"/>
          <w:noProof/>
        </w:rPr>
        <w:instrText xml:space="preserve"> PAGEREF _Toc125056822 \h </w:instrText>
      </w:r>
      <w:r w:rsidRPr="00A01802">
        <w:rPr>
          <w:rFonts w:ascii="Times New Roman" w:hAnsi="Times New Roman"/>
          <w:noProof/>
        </w:rPr>
      </w:r>
      <w:r w:rsidRPr="00A01802">
        <w:rPr>
          <w:rFonts w:ascii="Times New Roman" w:hAnsi="Times New Roman"/>
          <w:noProof/>
        </w:rPr>
        <w:fldChar w:fldCharType="separate"/>
      </w:r>
      <w:r w:rsidR="0085359E">
        <w:rPr>
          <w:rFonts w:ascii="Times New Roman" w:hAnsi="Times New Roman"/>
          <w:noProof/>
        </w:rPr>
        <w:t>65</w:t>
      </w:r>
      <w:r w:rsidRPr="00A01802">
        <w:rPr>
          <w:rFonts w:ascii="Times New Roman" w:hAnsi="Times New Roman"/>
          <w:noProof/>
        </w:rPr>
        <w:fldChar w:fldCharType="end"/>
      </w:r>
    </w:p>
    <w:p w14:paraId="42BCA8AA" w14:textId="0AB989C9" w:rsidR="008C54AE" w:rsidRPr="00A01802" w:rsidRDefault="008C54AE" w:rsidP="008C54AE">
      <w:pPr>
        <w:pStyle w:val="TableofFigures"/>
        <w:rPr>
          <w:rFonts w:ascii="Times New Roman" w:eastAsiaTheme="minorEastAsia" w:hAnsi="Times New Roman"/>
          <w:noProof/>
          <w:sz w:val="24"/>
          <w:szCs w:val="24"/>
        </w:rPr>
      </w:pPr>
      <w:r w:rsidRPr="00A01802">
        <w:rPr>
          <w:rFonts w:ascii="Times New Roman" w:hAnsi="Times New Roman"/>
          <w:noProof/>
        </w:rPr>
        <w:t xml:space="preserve">Table 5-5: Examples of phytosanitary treatments that can replace or reduce </w:t>
      </w:r>
      <w:r w:rsidR="007D5588" w:rsidRPr="00A01802">
        <w:rPr>
          <w:rFonts w:ascii="Times New Roman" w:hAnsi="Times New Roman"/>
          <w:noProof/>
        </w:rPr>
        <w:t xml:space="preserve">MB </w:t>
      </w:r>
      <w:r w:rsidRPr="00A01802">
        <w:rPr>
          <w:rFonts w:ascii="Times New Roman" w:hAnsi="Times New Roman"/>
          <w:noProof/>
        </w:rPr>
        <w:t>use for QPS purposes</w:t>
      </w:r>
      <w:r w:rsidRPr="00A01802">
        <w:rPr>
          <w:rFonts w:ascii="Times New Roman" w:hAnsi="Times New Roman"/>
          <w:noProof/>
        </w:rPr>
        <w:tab/>
      </w:r>
      <w:r w:rsidRPr="00A01802">
        <w:rPr>
          <w:rFonts w:ascii="Times New Roman" w:hAnsi="Times New Roman"/>
          <w:noProof/>
        </w:rPr>
        <w:fldChar w:fldCharType="begin"/>
      </w:r>
      <w:r w:rsidRPr="00A01802">
        <w:rPr>
          <w:rFonts w:ascii="Times New Roman" w:hAnsi="Times New Roman"/>
          <w:noProof/>
        </w:rPr>
        <w:instrText xml:space="preserve"> PAGEREF _Toc125056823 \h </w:instrText>
      </w:r>
      <w:r w:rsidRPr="00A01802">
        <w:rPr>
          <w:rFonts w:ascii="Times New Roman" w:hAnsi="Times New Roman"/>
          <w:noProof/>
        </w:rPr>
      </w:r>
      <w:r w:rsidRPr="00A01802">
        <w:rPr>
          <w:rFonts w:ascii="Times New Roman" w:hAnsi="Times New Roman"/>
          <w:noProof/>
        </w:rPr>
        <w:fldChar w:fldCharType="separate"/>
      </w:r>
      <w:r w:rsidR="0085359E">
        <w:rPr>
          <w:rFonts w:ascii="Times New Roman" w:hAnsi="Times New Roman"/>
          <w:noProof/>
        </w:rPr>
        <w:t>67</w:t>
      </w:r>
      <w:r w:rsidRPr="00A01802">
        <w:rPr>
          <w:rFonts w:ascii="Times New Roman" w:hAnsi="Times New Roman"/>
          <w:noProof/>
        </w:rPr>
        <w:fldChar w:fldCharType="end"/>
      </w:r>
    </w:p>
    <w:p w14:paraId="5A9F4EEF" w14:textId="70FC5CB2" w:rsidR="008C54AE" w:rsidRPr="00A01802" w:rsidRDefault="008C54AE" w:rsidP="008C54AE">
      <w:pPr>
        <w:pStyle w:val="TableofFigures"/>
        <w:rPr>
          <w:rFonts w:ascii="Times New Roman" w:eastAsiaTheme="minorEastAsia" w:hAnsi="Times New Roman"/>
          <w:noProof/>
          <w:sz w:val="24"/>
          <w:szCs w:val="24"/>
        </w:rPr>
      </w:pPr>
      <w:r w:rsidRPr="00A01802">
        <w:rPr>
          <w:rFonts w:ascii="Times New Roman" w:hAnsi="Times New Roman"/>
          <w:noProof/>
        </w:rPr>
        <w:t>Table 5-6: Use of HCN for phytosanitary treatment in New Zealand</w:t>
      </w:r>
      <w:r w:rsidRPr="00A01802">
        <w:rPr>
          <w:rFonts w:ascii="Times New Roman" w:hAnsi="Times New Roman"/>
          <w:noProof/>
        </w:rPr>
        <w:tab/>
      </w:r>
      <w:r w:rsidRPr="00A01802">
        <w:rPr>
          <w:rFonts w:ascii="Times New Roman" w:hAnsi="Times New Roman"/>
          <w:noProof/>
        </w:rPr>
        <w:fldChar w:fldCharType="begin"/>
      </w:r>
      <w:r w:rsidRPr="00A01802">
        <w:rPr>
          <w:rFonts w:ascii="Times New Roman" w:hAnsi="Times New Roman"/>
          <w:noProof/>
        </w:rPr>
        <w:instrText xml:space="preserve"> PAGEREF _Toc125056824 \h </w:instrText>
      </w:r>
      <w:r w:rsidRPr="00A01802">
        <w:rPr>
          <w:rFonts w:ascii="Times New Roman" w:hAnsi="Times New Roman"/>
          <w:noProof/>
        </w:rPr>
      </w:r>
      <w:r w:rsidRPr="00A01802">
        <w:rPr>
          <w:rFonts w:ascii="Times New Roman" w:hAnsi="Times New Roman"/>
          <w:noProof/>
        </w:rPr>
        <w:fldChar w:fldCharType="separate"/>
      </w:r>
      <w:r w:rsidR="0085359E">
        <w:rPr>
          <w:rFonts w:ascii="Times New Roman" w:hAnsi="Times New Roman"/>
          <w:noProof/>
        </w:rPr>
        <w:t>74</w:t>
      </w:r>
      <w:r w:rsidRPr="00A01802">
        <w:rPr>
          <w:rFonts w:ascii="Times New Roman" w:hAnsi="Times New Roman"/>
          <w:noProof/>
        </w:rPr>
        <w:fldChar w:fldCharType="end"/>
      </w:r>
    </w:p>
    <w:p w14:paraId="2CA4041D" w14:textId="038C4CB7" w:rsidR="008C54AE" w:rsidRPr="00A01802" w:rsidRDefault="008C54AE" w:rsidP="008C54AE">
      <w:pPr>
        <w:pStyle w:val="TableofFigures"/>
        <w:rPr>
          <w:rFonts w:ascii="Times New Roman" w:eastAsiaTheme="minorEastAsia" w:hAnsi="Times New Roman"/>
          <w:noProof/>
          <w:sz w:val="24"/>
          <w:szCs w:val="24"/>
        </w:rPr>
      </w:pPr>
      <w:r w:rsidRPr="00A01802">
        <w:rPr>
          <w:rFonts w:ascii="Times New Roman" w:hAnsi="Times New Roman"/>
          <w:noProof/>
        </w:rPr>
        <w:t>Table 5-7: Active registrations of EDN</w:t>
      </w:r>
      <w:r w:rsidRPr="00A01802">
        <w:rPr>
          <w:rFonts w:ascii="Times New Roman" w:hAnsi="Times New Roman"/>
          <w:noProof/>
        </w:rPr>
        <w:tab/>
      </w:r>
      <w:r w:rsidRPr="00A01802">
        <w:rPr>
          <w:rFonts w:ascii="Times New Roman" w:hAnsi="Times New Roman"/>
          <w:noProof/>
        </w:rPr>
        <w:fldChar w:fldCharType="begin"/>
      </w:r>
      <w:r w:rsidRPr="00A01802">
        <w:rPr>
          <w:rFonts w:ascii="Times New Roman" w:hAnsi="Times New Roman"/>
          <w:noProof/>
        </w:rPr>
        <w:instrText xml:space="preserve"> PAGEREF _Toc125056825 \h </w:instrText>
      </w:r>
      <w:r w:rsidRPr="00A01802">
        <w:rPr>
          <w:rFonts w:ascii="Times New Roman" w:hAnsi="Times New Roman"/>
          <w:noProof/>
        </w:rPr>
      </w:r>
      <w:r w:rsidRPr="00A01802">
        <w:rPr>
          <w:rFonts w:ascii="Times New Roman" w:hAnsi="Times New Roman"/>
          <w:noProof/>
        </w:rPr>
        <w:fldChar w:fldCharType="separate"/>
      </w:r>
      <w:r w:rsidR="0085359E">
        <w:rPr>
          <w:rFonts w:ascii="Times New Roman" w:hAnsi="Times New Roman"/>
          <w:noProof/>
        </w:rPr>
        <w:t>78</w:t>
      </w:r>
      <w:r w:rsidRPr="00A01802">
        <w:rPr>
          <w:rFonts w:ascii="Times New Roman" w:hAnsi="Times New Roman"/>
          <w:noProof/>
        </w:rPr>
        <w:fldChar w:fldCharType="end"/>
      </w:r>
    </w:p>
    <w:p w14:paraId="2B3E857B" w14:textId="7FF88848" w:rsidR="008C54AE" w:rsidRPr="00A01802" w:rsidRDefault="008C54AE" w:rsidP="008C54AE">
      <w:pPr>
        <w:pStyle w:val="TableofFigures"/>
        <w:rPr>
          <w:rFonts w:ascii="Times New Roman" w:eastAsiaTheme="minorEastAsia" w:hAnsi="Times New Roman"/>
          <w:noProof/>
          <w:sz w:val="24"/>
          <w:szCs w:val="24"/>
        </w:rPr>
      </w:pPr>
      <w:r w:rsidRPr="00A01802">
        <w:rPr>
          <w:rFonts w:ascii="Times New Roman" w:hAnsi="Times New Roman"/>
          <w:noProof/>
        </w:rPr>
        <w:t>Table 5-8: Pending registrations of EDN</w:t>
      </w:r>
      <w:r w:rsidRPr="00A01802">
        <w:rPr>
          <w:rFonts w:ascii="Times New Roman" w:hAnsi="Times New Roman"/>
          <w:noProof/>
        </w:rPr>
        <w:tab/>
      </w:r>
      <w:r w:rsidRPr="00A01802">
        <w:rPr>
          <w:rFonts w:ascii="Times New Roman" w:hAnsi="Times New Roman"/>
          <w:noProof/>
        </w:rPr>
        <w:fldChar w:fldCharType="begin"/>
      </w:r>
      <w:r w:rsidRPr="00A01802">
        <w:rPr>
          <w:rFonts w:ascii="Times New Roman" w:hAnsi="Times New Roman"/>
          <w:noProof/>
        </w:rPr>
        <w:instrText xml:space="preserve"> PAGEREF _Toc125056826 \h </w:instrText>
      </w:r>
      <w:r w:rsidRPr="00A01802">
        <w:rPr>
          <w:rFonts w:ascii="Times New Roman" w:hAnsi="Times New Roman"/>
          <w:noProof/>
        </w:rPr>
      </w:r>
      <w:r w:rsidRPr="00A01802">
        <w:rPr>
          <w:rFonts w:ascii="Times New Roman" w:hAnsi="Times New Roman"/>
          <w:noProof/>
        </w:rPr>
        <w:fldChar w:fldCharType="separate"/>
      </w:r>
      <w:r w:rsidR="0085359E">
        <w:rPr>
          <w:rFonts w:ascii="Times New Roman" w:hAnsi="Times New Roman"/>
          <w:noProof/>
        </w:rPr>
        <w:t>78</w:t>
      </w:r>
      <w:r w:rsidRPr="00A01802">
        <w:rPr>
          <w:rFonts w:ascii="Times New Roman" w:hAnsi="Times New Roman"/>
          <w:noProof/>
        </w:rPr>
        <w:fldChar w:fldCharType="end"/>
      </w:r>
    </w:p>
    <w:p w14:paraId="18939B53" w14:textId="6A739783" w:rsidR="008C54AE" w:rsidRPr="00A01802" w:rsidRDefault="008C54AE" w:rsidP="008C54AE">
      <w:pPr>
        <w:pStyle w:val="TableofFigures"/>
        <w:rPr>
          <w:rFonts w:ascii="Times New Roman" w:eastAsiaTheme="minorEastAsia" w:hAnsi="Times New Roman"/>
          <w:noProof/>
          <w:sz w:val="24"/>
          <w:szCs w:val="24"/>
        </w:rPr>
      </w:pPr>
      <w:r w:rsidRPr="00A01802">
        <w:rPr>
          <w:rFonts w:ascii="Times New Roman" w:hAnsi="Times New Roman"/>
          <w:noProof/>
        </w:rPr>
        <w:t>Table 5-9: Target commodities and effective dose rates towards various arthropod pests of eFume</w:t>
      </w:r>
      <w:r w:rsidRPr="00A01802">
        <w:rPr>
          <w:rFonts w:ascii="Times New Roman" w:hAnsi="Times New Roman"/>
          <w:noProof/>
          <w:vertAlign w:val="superscript"/>
        </w:rPr>
        <w:t>TM</w:t>
      </w:r>
      <w:r w:rsidRPr="00A01802">
        <w:rPr>
          <w:rFonts w:ascii="Times New Roman" w:hAnsi="Times New Roman"/>
          <w:noProof/>
        </w:rPr>
        <w:tab/>
      </w:r>
      <w:r w:rsidRPr="00A01802">
        <w:rPr>
          <w:rFonts w:ascii="Times New Roman" w:hAnsi="Times New Roman"/>
          <w:noProof/>
        </w:rPr>
        <w:fldChar w:fldCharType="begin"/>
      </w:r>
      <w:r w:rsidRPr="00A01802">
        <w:rPr>
          <w:rFonts w:ascii="Times New Roman" w:hAnsi="Times New Roman"/>
          <w:noProof/>
        </w:rPr>
        <w:instrText xml:space="preserve"> PAGEREF _Toc125056827 \h </w:instrText>
      </w:r>
      <w:r w:rsidRPr="00A01802">
        <w:rPr>
          <w:rFonts w:ascii="Times New Roman" w:hAnsi="Times New Roman"/>
          <w:noProof/>
        </w:rPr>
      </w:r>
      <w:r w:rsidRPr="00A01802">
        <w:rPr>
          <w:rFonts w:ascii="Times New Roman" w:hAnsi="Times New Roman"/>
          <w:noProof/>
        </w:rPr>
        <w:fldChar w:fldCharType="separate"/>
      </w:r>
      <w:r w:rsidR="0085359E">
        <w:rPr>
          <w:rFonts w:ascii="Times New Roman" w:hAnsi="Times New Roman"/>
          <w:noProof/>
        </w:rPr>
        <w:t>81</w:t>
      </w:r>
      <w:r w:rsidRPr="00A01802">
        <w:rPr>
          <w:rFonts w:ascii="Times New Roman" w:hAnsi="Times New Roman"/>
          <w:noProof/>
        </w:rPr>
        <w:fldChar w:fldCharType="end"/>
      </w:r>
    </w:p>
    <w:p w14:paraId="71BA783F" w14:textId="607EDC8E" w:rsidR="008C54AE" w:rsidRPr="00A01802" w:rsidRDefault="008C54AE" w:rsidP="008C54AE">
      <w:pPr>
        <w:pStyle w:val="TableofFigures"/>
        <w:rPr>
          <w:rFonts w:ascii="Times New Roman" w:eastAsiaTheme="minorEastAsia" w:hAnsi="Times New Roman"/>
          <w:noProof/>
          <w:sz w:val="24"/>
          <w:szCs w:val="24"/>
        </w:rPr>
      </w:pPr>
      <w:r w:rsidRPr="00A01802">
        <w:rPr>
          <w:rFonts w:ascii="Times New Roman" w:hAnsi="Times New Roman"/>
          <w:noProof/>
        </w:rPr>
        <w:lastRenderedPageBreak/>
        <w:t>Table 5-10 Alternative treatments approved by for compliance with ISPM standards</w:t>
      </w:r>
      <w:r w:rsidRPr="00A01802">
        <w:rPr>
          <w:rFonts w:ascii="Times New Roman" w:hAnsi="Times New Roman"/>
          <w:noProof/>
        </w:rPr>
        <w:tab/>
      </w:r>
      <w:r w:rsidRPr="00A01802">
        <w:rPr>
          <w:rFonts w:ascii="Times New Roman" w:hAnsi="Times New Roman"/>
          <w:noProof/>
        </w:rPr>
        <w:fldChar w:fldCharType="begin"/>
      </w:r>
      <w:r w:rsidRPr="00A01802">
        <w:rPr>
          <w:rFonts w:ascii="Times New Roman" w:hAnsi="Times New Roman"/>
          <w:noProof/>
        </w:rPr>
        <w:instrText xml:space="preserve"> PAGEREF _Toc125056828 \h </w:instrText>
      </w:r>
      <w:r w:rsidRPr="00A01802">
        <w:rPr>
          <w:rFonts w:ascii="Times New Roman" w:hAnsi="Times New Roman"/>
          <w:noProof/>
        </w:rPr>
      </w:r>
      <w:r w:rsidRPr="00A01802">
        <w:rPr>
          <w:rFonts w:ascii="Times New Roman" w:hAnsi="Times New Roman"/>
          <w:noProof/>
        </w:rPr>
        <w:fldChar w:fldCharType="separate"/>
      </w:r>
      <w:r w:rsidR="0085359E">
        <w:rPr>
          <w:rFonts w:ascii="Times New Roman" w:hAnsi="Times New Roman"/>
          <w:noProof/>
        </w:rPr>
        <w:t>88</w:t>
      </w:r>
      <w:r w:rsidRPr="00A01802">
        <w:rPr>
          <w:rFonts w:ascii="Times New Roman" w:hAnsi="Times New Roman"/>
          <w:noProof/>
        </w:rPr>
        <w:fldChar w:fldCharType="end"/>
      </w:r>
    </w:p>
    <w:p w14:paraId="19A3F277" w14:textId="1C8EA54D" w:rsidR="008C54AE" w:rsidRPr="00A01802" w:rsidRDefault="008C54AE" w:rsidP="008C54AE">
      <w:pPr>
        <w:pStyle w:val="TableofFigures"/>
        <w:rPr>
          <w:rFonts w:ascii="Times New Roman" w:eastAsiaTheme="minorEastAsia" w:hAnsi="Times New Roman"/>
          <w:noProof/>
          <w:sz w:val="24"/>
          <w:szCs w:val="24"/>
        </w:rPr>
      </w:pPr>
      <w:r w:rsidRPr="00A01802">
        <w:rPr>
          <w:rFonts w:ascii="Times New Roman" w:hAnsi="Times New Roman"/>
          <w:noProof/>
        </w:rPr>
        <w:t>Table 7-1: Registration and uses of HCN around the world</w:t>
      </w:r>
      <w:r w:rsidRPr="00A01802">
        <w:rPr>
          <w:rFonts w:ascii="Times New Roman" w:hAnsi="Times New Roman"/>
          <w:noProof/>
        </w:rPr>
        <w:tab/>
      </w:r>
      <w:r w:rsidRPr="00A01802">
        <w:rPr>
          <w:rFonts w:ascii="Times New Roman" w:hAnsi="Times New Roman"/>
          <w:noProof/>
        </w:rPr>
        <w:fldChar w:fldCharType="begin"/>
      </w:r>
      <w:r w:rsidRPr="00A01802">
        <w:rPr>
          <w:rFonts w:ascii="Times New Roman" w:hAnsi="Times New Roman"/>
          <w:noProof/>
        </w:rPr>
        <w:instrText xml:space="preserve"> PAGEREF _Toc125056829 \h </w:instrText>
      </w:r>
      <w:r w:rsidRPr="00A01802">
        <w:rPr>
          <w:rFonts w:ascii="Times New Roman" w:hAnsi="Times New Roman"/>
          <w:noProof/>
        </w:rPr>
      </w:r>
      <w:r w:rsidRPr="00A01802">
        <w:rPr>
          <w:rFonts w:ascii="Times New Roman" w:hAnsi="Times New Roman"/>
          <w:noProof/>
        </w:rPr>
        <w:fldChar w:fldCharType="separate"/>
      </w:r>
      <w:r w:rsidR="0085359E">
        <w:rPr>
          <w:rFonts w:ascii="Times New Roman" w:hAnsi="Times New Roman"/>
          <w:noProof/>
        </w:rPr>
        <w:t>124</w:t>
      </w:r>
      <w:r w:rsidRPr="00A01802">
        <w:rPr>
          <w:rFonts w:ascii="Times New Roman" w:hAnsi="Times New Roman"/>
          <w:noProof/>
        </w:rPr>
        <w:fldChar w:fldCharType="end"/>
      </w:r>
    </w:p>
    <w:p w14:paraId="41997029" w14:textId="62D642EE" w:rsidR="008C54AE" w:rsidRPr="00A01802" w:rsidRDefault="008C54AE" w:rsidP="008C54AE">
      <w:pPr>
        <w:pStyle w:val="TableofFigures"/>
        <w:rPr>
          <w:rFonts w:ascii="Times New Roman" w:eastAsiaTheme="minorEastAsia" w:hAnsi="Times New Roman"/>
          <w:noProof/>
          <w:sz w:val="24"/>
          <w:szCs w:val="24"/>
        </w:rPr>
      </w:pPr>
      <w:r w:rsidRPr="00A01802">
        <w:rPr>
          <w:rFonts w:ascii="Times New Roman" w:hAnsi="Times New Roman"/>
          <w:noProof/>
        </w:rPr>
        <w:t>Table 7-2: Historical key uses of MB, pest organisms and present replacing alternatives</w:t>
      </w:r>
      <w:r w:rsidRPr="00A01802">
        <w:rPr>
          <w:rFonts w:ascii="Times New Roman" w:hAnsi="Times New Roman"/>
          <w:noProof/>
        </w:rPr>
        <w:tab/>
      </w:r>
      <w:r w:rsidRPr="00A01802">
        <w:rPr>
          <w:rFonts w:ascii="Times New Roman" w:hAnsi="Times New Roman"/>
          <w:noProof/>
        </w:rPr>
        <w:fldChar w:fldCharType="begin"/>
      </w:r>
      <w:r w:rsidRPr="00A01802">
        <w:rPr>
          <w:rFonts w:ascii="Times New Roman" w:hAnsi="Times New Roman"/>
          <w:noProof/>
        </w:rPr>
        <w:instrText xml:space="preserve"> PAGEREF _Toc125056830 \h </w:instrText>
      </w:r>
      <w:r w:rsidRPr="00A01802">
        <w:rPr>
          <w:rFonts w:ascii="Times New Roman" w:hAnsi="Times New Roman"/>
          <w:noProof/>
        </w:rPr>
      </w:r>
      <w:r w:rsidRPr="00A01802">
        <w:rPr>
          <w:rFonts w:ascii="Times New Roman" w:hAnsi="Times New Roman"/>
          <w:noProof/>
        </w:rPr>
        <w:fldChar w:fldCharType="separate"/>
      </w:r>
      <w:r w:rsidR="0085359E">
        <w:rPr>
          <w:rFonts w:ascii="Times New Roman" w:hAnsi="Times New Roman"/>
          <w:noProof/>
        </w:rPr>
        <w:t>126</w:t>
      </w:r>
      <w:r w:rsidRPr="00A01802">
        <w:rPr>
          <w:rFonts w:ascii="Times New Roman" w:hAnsi="Times New Roman"/>
          <w:noProof/>
        </w:rPr>
        <w:fldChar w:fldCharType="end"/>
      </w:r>
    </w:p>
    <w:p w14:paraId="16D63A3E" w14:textId="397A3CA8" w:rsidR="008C54AE" w:rsidRPr="00A01802" w:rsidRDefault="008C54AE" w:rsidP="008C54AE">
      <w:pPr>
        <w:pStyle w:val="TableofFigures"/>
        <w:rPr>
          <w:rFonts w:ascii="Times New Roman" w:eastAsiaTheme="minorEastAsia" w:hAnsi="Times New Roman"/>
          <w:noProof/>
          <w:sz w:val="24"/>
          <w:szCs w:val="24"/>
        </w:rPr>
      </w:pPr>
      <w:r w:rsidRPr="00A01802">
        <w:rPr>
          <w:rFonts w:ascii="Times New Roman" w:hAnsi="Times New Roman"/>
          <w:noProof/>
        </w:rPr>
        <w:t>Table A-1: MBTOC  Members as at December 31</w:t>
      </w:r>
      <w:r w:rsidRPr="00A01802">
        <w:rPr>
          <w:rFonts w:ascii="Times New Roman" w:hAnsi="Times New Roman"/>
          <w:noProof/>
          <w:vertAlign w:val="superscript"/>
        </w:rPr>
        <w:t>st</w:t>
      </w:r>
      <w:r w:rsidRPr="00A01802">
        <w:rPr>
          <w:rFonts w:ascii="Times New Roman" w:hAnsi="Times New Roman"/>
          <w:noProof/>
        </w:rPr>
        <w:t>, 2022</w:t>
      </w:r>
      <w:r w:rsidRPr="00A01802">
        <w:rPr>
          <w:rFonts w:ascii="Times New Roman" w:hAnsi="Times New Roman"/>
          <w:noProof/>
        </w:rPr>
        <w:tab/>
      </w:r>
      <w:r w:rsidRPr="00A01802">
        <w:rPr>
          <w:rFonts w:ascii="Times New Roman" w:hAnsi="Times New Roman"/>
          <w:noProof/>
        </w:rPr>
        <w:fldChar w:fldCharType="begin"/>
      </w:r>
      <w:r w:rsidRPr="00A01802">
        <w:rPr>
          <w:rFonts w:ascii="Times New Roman" w:hAnsi="Times New Roman"/>
          <w:noProof/>
        </w:rPr>
        <w:instrText xml:space="preserve"> PAGEREF _Toc125056833 \h </w:instrText>
      </w:r>
      <w:r w:rsidRPr="00A01802">
        <w:rPr>
          <w:rFonts w:ascii="Times New Roman" w:hAnsi="Times New Roman"/>
          <w:noProof/>
        </w:rPr>
      </w:r>
      <w:r w:rsidRPr="00A01802">
        <w:rPr>
          <w:rFonts w:ascii="Times New Roman" w:hAnsi="Times New Roman"/>
          <w:noProof/>
        </w:rPr>
        <w:fldChar w:fldCharType="separate"/>
      </w:r>
      <w:r w:rsidR="0085359E">
        <w:rPr>
          <w:rFonts w:ascii="Times New Roman" w:hAnsi="Times New Roman"/>
          <w:noProof/>
        </w:rPr>
        <w:t>150</w:t>
      </w:r>
      <w:r w:rsidRPr="00A01802">
        <w:rPr>
          <w:rFonts w:ascii="Times New Roman" w:hAnsi="Times New Roman"/>
          <w:noProof/>
        </w:rPr>
        <w:fldChar w:fldCharType="end"/>
      </w:r>
    </w:p>
    <w:p w14:paraId="2B59B29E" w14:textId="68821BC7" w:rsidR="00DD08F0" w:rsidRPr="00A01802" w:rsidRDefault="008C54AE" w:rsidP="008C54AE">
      <w:pPr>
        <w:pStyle w:val="TableofFigures"/>
        <w:rPr>
          <w:rFonts w:ascii="Times New Roman" w:hAnsi="Times New Roman"/>
          <w:lang w:val="en-GB"/>
        </w:rPr>
      </w:pPr>
      <w:r w:rsidRPr="00A01802">
        <w:rPr>
          <w:rFonts w:ascii="Times New Roman" w:hAnsi="Times New Roman"/>
          <w:lang w:val="en-GB"/>
        </w:rPr>
        <w:fldChar w:fldCharType="end"/>
      </w:r>
    </w:p>
    <w:p w14:paraId="0E62BFCF" w14:textId="5F583DE5" w:rsidR="00DD08F0" w:rsidRPr="00A01802" w:rsidRDefault="00DD08F0" w:rsidP="00DD08F0">
      <w:pPr>
        <w:jc w:val="center"/>
        <w:rPr>
          <w:b/>
          <w:sz w:val="28"/>
          <w:szCs w:val="28"/>
          <w:lang w:val="en-GB"/>
        </w:rPr>
      </w:pPr>
      <w:r w:rsidRPr="00A01802">
        <w:rPr>
          <w:b/>
          <w:sz w:val="28"/>
          <w:szCs w:val="28"/>
          <w:lang w:val="en-GB"/>
        </w:rPr>
        <w:t>List of Figures</w:t>
      </w:r>
    </w:p>
    <w:p w14:paraId="574B760C" w14:textId="77777777" w:rsidR="002E3331" w:rsidRPr="00A01802" w:rsidRDefault="002E3331" w:rsidP="00DD08F0">
      <w:pPr>
        <w:jc w:val="center"/>
        <w:rPr>
          <w:b/>
          <w:sz w:val="28"/>
          <w:szCs w:val="28"/>
          <w:lang w:val="en-GB"/>
        </w:rPr>
      </w:pPr>
    </w:p>
    <w:p w14:paraId="1C535A49" w14:textId="41AE7518" w:rsidR="008C54AE" w:rsidRPr="00A01802" w:rsidRDefault="008C54AE" w:rsidP="008C54AE">
      <w:pPr>
        <w:pStyle w:val="TableofFigures"/>
        <w:rPr>
          <w:rFonts w:ascii="Times New Roman" w:eastAsiaTheme="minorEastAsia" w:hAnsi="Times New Roman"/>
          <w:noProof/>
          <w:sz w:val="24"/>
          <w:szCs w:val="24"/>
        </w:rPr>
      </w:pPr>
      <w:r w:rsidRPr="00A01802">
        <w:rPr>
          <w:rFonts w:ascii="Times New Roman" w:hAnsi="Times New Roman"/>
          <w:noProof/>
        </w:rPr>
        <w:t>Fig. 3-1: Production of MB for QPS uses 2000-2021 in China, India, Israel and US</w:t>
      </w:r>
      <w:r w:rsidRPr="00A01802">
        <w:rPr>
          <w:rFonts w:ascii="Times New Roman" w:hAnsi="Times New Roman"/>
          <w:noProof/>
        </w:rPr>
        <w:tab/>
      </w:r>
      <w:r w:rsidRPr="00A01802">
        <w:rPr>
          <w:rFonts w:ascii="Times New Roman" w:hAnsi="Times New Roman"/>
          <w:noProof/>
        </w:rPr>
        <w:fldChar w:fldCharType="begin"/>
      </w:r>
      <w:r w:rsidRPr="00A01802">
        <w:rPr>
          <w:rFonts w:ascii="Times New Roman" w:hAnsi="Times New Roman"/>
          <w:noProof/>
        </w:rPr>
        <w:instrText xml:space="preserve"> PAGEREF _Toc125056800 \h </w:instrText>
      </w:r>
      <w:r w:rsidRPr="00A01802">
        <w:rPr>
          <w:rFonts w:ascii="Times New Roman" w:hAnsi="Times New Roman"/>
          <w:noProof/>
        </w:rPr>
      </w:r>
      <w:r w:rsidRPr="00A01802">
        <w:rPr>
          <w:rFonts w:ascii="Times New Roman" w:hAnsi="Times New Roman"/>
          <w:noProof/>
        </w:rPr>
        <w:fldChar w:fldCharType="separate"/>
      </w:r>
      <w:r w:rsidR="0085359E">
        <w:rPr>
          <w:rFonts w:ascii="Times New Roman" w:hAnsi="Times New Roman"/>
          <w:noProof/>
        </w:rPr>
        <w:t>24</w:t>
      </w:r>
      <w:r w:rsidRPr="00A01802">
        <w:rPr>
          <w:rFonts w:ascii="Times New Roman" w:hAnsi="Times New Roman"/>
          <w:noProof/>
        </w:rPr>
        <w:fldChar w:fldCharType="end"/>
      </w:r>
    </w:p>
    <w:p w14:paraId="44BB765D" w14:textId="0C902D89" w:rsidR="008C54AE" w:rsidRPr="00A01802" w:rsidRDefault="007C589A" w:rsidP="008C54AE">
      <w:pPr>
        <w:pStyle w:val="TableofFigures"/>
        <w:rPr>
          <w:rFonts w:ascii="Times New Roman" w:eastAsiaTheme="minorEastAsia" w:hAnsi="Times New Roman"/>
          <w:noProof/>
          <w:sz w:val="24"/>
          <w:szCs w:val="24"/>
        </w:rPr>
      </w:pPr>
      <w:r w:rsidRPr="00A01802">
        <w:rPr>
          <w:rFonts w:ascii="Times New Roman" w:hAnsi="Times New Roman"/>
          <w:noProof/>
        </w:rPr>
        <w:t xml:space="preserve">Fig. </w:t>
      </w:r>
      <w:r w:rsidR="008C54AE" w:rsidRPr="00A01802">
        <w:rPr>
          <w:rFonts w:ascii="Times New Roman" w:hAnsi="Times New Roman"/>
          <w:noProof/>
        </w:rPr>
        <w:t>3-2: Trends in MB consumption for controlled and exempted uses from 2000 to 2021 (m</w:t>
      </w:r>
      <w:r w:rsidR="007D5588" w:rsidRPr="00A01802">
        <w:rPr>
          <w:rFonts w:ascii="Times New Roman" w:hAnsi="Times New Roman"/>
          <w:noProof/>
        </w:rPr>
        <w:t>t</w:t>
      </w:r>
      <w:r w:rsidR="008C54AE" w:rsidRPr="00A01802">
        <w:rPr>
          <w:rFonts w:ascii="Times New Roman" w:hAnsi="Times New Roman"/>
          <w:noProof/>
        </w:rPr>
        <w:t>)</w:t>
      </w:r>
      <w:r w:rsidR="008C54AE" w:rsidRPr="00A01802">
        <w:rPr>
          <w:rFonts w:ascii="Times New Roman" w:hAnsi="Times New Roman"/>
          <w:noProof/>
        </w:rPr>
        <w:tab/>
      </w:r>
      <w:r w:rsidR="008C54AE" w:rsidRPr="00A01802">
        <w:rPr>
          <w:rFonts w:ascii="Times New Roman" w:hAnsi="Times New Roman"/>
          <w:noProof/>
        </w:rPr>
        <w:fldChar w:fldCharType="begin"/>
      </w:r>
      <w:r w:rsidR="008C54AE" w:rsidRPr="00A01802">
        <w:rPr>
          <w:rFonts w:ascii="Times New Roman" w:hAnsi="Times New Roman"/>
          <w:noProof/>
        </w:rPr>
        <w:instrText xml:space="preserve"> PAGEREF _Toc125056801 \h </w:instrText>
      </w:r>
      <w:r w:rsidR="008C54AE" w:rsidRPr="00A01802">
        <w:rPr>
          <w:rFonts w:ascii="Times New Roman" w:hAnsi="Times New Roman"/>
          <w:noProof/>
        </w:rPr>
      </w:r>
      <w:r w:rsidR="008C54AE" w:rsidRPr="00A01802">
        <w:rPr>
          <w:rFonts w:ascii="Times New Roman" w:hAnsi="Times New Roman"/>
          <w:noProof/>
        </w:rPr>
        <w:fldChar w:fldCharType="separate"/>
      </w:r>
      <w:r w:rsidR="0085359E">
        <w:rPr>
          <w:rFonts w:ascii="Times New Roman" w:hAnsi="Times New Roman"/>
          <w:noProof/>
        </w:rPr>
        <w:t>26</w:t>
      </w:r>
      <w:r w:rsidR="008C54AE" w:rsidRPr="00A01802">
        <w:rPr>
          <w:rFonts w:ascii="Times New Roman" w:hAnsi="Times New Roman"/>
          <w:noProof/>
        </w:rPr>
        <w:fldChar w:fldCharType="end"/>
      </w:r>
    </w:p>
    <w:p w14:paraId="66B8B170" w14:textId="47317CBB" w:rsidR="008C54AE" w:rsidRPr="00A01802" w:rsidRDefault="008C54AE" w:rsidP="008C54AE">
      <w:pPr>
        <w:pStyle w:val="TableofFigures"/>
        <w:rPr>
          <w:rFonts w:ascii="Times New Roman" w:eastAsiaTheme="minorEastAsia" w:hAnsi="Times New Roman"/>
          <w:noProof/>
          <w:sz w:val="24"/>
          <w:szCs w:val="24"/>
        </w:rPr>
      </w:pPr>
      <w:r w:rsidRPr="00A01802">
        <w:rPr>
          <w:rFonts w:ascii="Times New Roman" w:hAnsi="Times New Roman"/>
          <w:noProof/>
        </w:rPr>
        <w:t>Fig. 3-3: Methyl bromide QPS consumption proportion of 17 main consumers and other Parties of the Montreal Protocol (average 2015-2020)</w:t>
      </w:r>
      <w:r w:rsidRPr="00A01802">
        <w:rPr>
          <w:rFonts w:ascii="Times New Roman" w:hAnsi="Times New Roman"/>
          <w:noProof/>
        </w:rPr>
        <w:tab/>
      </w:r>
      <w:r w:rsidRPr="00A01802">
        <w:rPr>
          <w:rFonts w:ascii="Times New Roman" w:hAnsi="Times New Roman"/>
          <w:noProof/>
        </w:rPr>
        <w:fldChar w:fldCharType="begin"/>
      </w:r>
      <w:r w:rsidRPr="00A01802">
        <w:rPr>
          <w:rFonts w:ascii="Times New Roman" w:hAnsi="Times New Roman"/>
          <w:noProof/>
        </w:rPr>
        <w:instrText xml:space="preserve"> PAGEREF _Toc125056802 \h </w:instrText>
      </w:r>
      <w:r w:rsidRPr="00A01802">
        <w:rPr>
          <w:rFonts w:ascii="Times New Roman" w:hAnsi="Times New Roman"/>
          <w:noProof/>
        </w:rPr>
      </w:r>
      <w:r w:rsidRPr="00A01802">
        <w:rPr>
          <w:rFonts w:ascii="Times New Roman" w:hAnsi="Times New Roman"/>
          <w:noProof/>
        </w:rPr>
        <w:fldChar w:fldCharType="separate"/>
      </w:r>
      <w:r w:rsidR="0085359E">
        <w:rPr>
          <w:rFonts w:ascii="Times New Roman" w:hAnsi="Times New Roman"/>
          <w:noProof/>
        </w:rPr>
        <w:t>27</w:t>
      </w:r>
      <w:r w:rsidRPr="00A01802">
        <w:rPr>
          <w:rFonts w:ascii="Times New Roman" w:hAnsi="Times New Roman"/>
          <w:noProof/>
        </w:rPr>
        <w:fldChar w:fldCharType="end"/>
      </w:r>
    </w:p>
    <w:p w14:paraId="567C05DB" w14:textId="7B81283D" w:rsidR="008C54AE" w:rsidRPr="00A01802" w:rsidRDefault="008C54AE" w:rsidP="008C54AE">
      <w:pPr>
        <w:pStyle w:val="TableofFigures"/>
        <w:rPr>
          <w:rFonts w:ascii="Times New Roman" w:eastAsiaTheme="minorEastAsia" w:hAnsi="Times New Roman"/>
          <w:noProof/>
          <w:sz w:val="24"/>
          <w:szCs w:val="24"/>
        </w:rPr>
      </w:pPr>
      <w:r w:rsidRPr="00A01802">
        <w:rPr>
          <w:rFonts w:ascii="Times New Roman" w:hAnsi="Times New Roman"/>
          <w:noProof/>
        </w:rPr>
        <w:t>Fig. 3-4: Trends in MB consumption for QPS 2001-2010 and 2011-2020 for the main consuming parties</w:t>
      </w:r>
      <w:r w:rsidRPr="00A01802">
        <w:rPr>
          <w:rFonts w:ascii="Times New Roman" w:hAnsi="Times New Roman"/>
          <w:noProof/>
        </w:rPr>
        <w:tab/>
      </w:r>
      <w:r w:rsidRPr="00A01802">
        <w:rPr>
          <w:rFonts w:ascii="Times New Roman" w:hAnsi="Times New Roman"/>
          <w:noProof/>
        </w:rPr>
        <w:fldChar w:fldCharType="begin"/>
      </w:r>
      <w:r w:rsidRPr="00A01802">
        <w:rPr>
          <w:rFonts w:ascii="Times New Roman" w:hAnsi="Times New Roman"/>
          <w:noProof/>
        </w:rPr>
        <w:instrText xml:space="preserve"> PAGEREF _Toc125056803 \h </w:instrText>
      </w:r>
      <w:r w:rsidRPr="00A01802">
        <w:rPr>
          <w:rFonts w:ascii="Times New Roman" w:hAnsi="Times New Roman"/>
          <w:noProof/>
        </w:rPr>
      </w:r>
      <w:r w:rsidRPr="00A01802">
        <w:rPr>
          <w:rFonts w:ascii="Times New Roman" w:hAnsi="Times New Roman"/>
          <w:noProof/>
        </w:rPr>
        <w:fldChar w:fldCharType="separate"/>
      </w:r>
      <w:r w:rsidR="0085359E">
        <w:rPr>
          <w:rFonts w:ascii="Times New Roman" w:hAnsi="Times New Roman"/>
          <w:noProof/>
        </w:rPr>
        <w:t>27</w:t>
      </w:r>
      <w:r w:rsidRPr="00A01802">
        <w:rPr>
          <w:rFonts w:ascii="Times New Roman" w:hAnsi="Times New Roman"/>
          <w:noProof/>
        </w:rPr>
        <w:fldChar w:fldCharType="end"/>
      </w:r>
    </w:p>
    <w:p w14:paraId="6EF9792C" w14:textId="6474544B" w:rsidR="008C54AE" w:rsidRPr="00A01802" w:rsidRDefault="008C54AE" w:rsidP="008C54AE">
      <w:pPr>
        <w:pStyle w:val="TableofFigures"/>
        <w:rPr>
          <w:rFonts w:ascii="Times New Roman" w:eastAsiaTheme="minorEastAsia" w:hAnsi="Times New Roman"/>
          <w:noProof/>
          <w:sz w:val="24"/>
          <w:szCs w:val="24"/>
        </w:rPr>
      </w:pPr>
      <w:r w:rsidRPr="00A01802">
        <w:rPr>
          <w:rFonts w:ascii="Times New Roman" w:hAnsi="Times New Roman"/>
          <w:noProof/>
        </w:rPr>
        <w:t>Fig. 3.5:  Global, non-A5 and A5 consumption of QPS from 1999 to 2021</w:t>
      </w:r>
      <w:r w:rsidRPr="00A01802">
        <w:rPr>
          <w:rFonts w:ascii="Times New Roman" w:hAnsi="Times New Roman"/>
          <w:noProof/>
        </w:rPr>
        <w:tab/>
      </w:r>
      <w:r w:rsidRPr="00A01802">
        <w:rPr>
          <w:rFonts w:ascii="Times New Roman" w:hAnsi="Times New Roman"/>
          <w:noProof/>
        </w:rPr>
        <w:fldChar w:fldCharType="begin"/>
      </w:r>
      <w:r w:rsidRPr="00A01802">
        <w:rPr>
          <w:rFonts w:ascii="Times New Roman" w:hAnsi="Times New Roman"/>
          <w:noProof/>
        </w:rPr>
        <w:instrText xml:space="preserve"> PAGEREF _Toc125056804 \h </w:instrText>
      </w:r>
      <w:r w:rsidRPr="00A01802">
        <w:rPr>
          <w:rFonts w:ascii="Times New Roman" w:hAnsi="Times New Roman"/>
          <w:noProof/>
        </w:rPr>
      </w:r>
      <w:r w:rsidRPr="00A01802">
        <w:rPr>
          <w:rFonts w:ascii="Times New Roman" w:hAnsi="Times New Roman"/>
          <w:noProof/>
        </w:rPr>
        <w:fldChar w:fldCharType="separate"/>
      </w:r>
      <w:r w:rsidR="0085359E">
        <w:rPr>
          <w:rFonts w:ascii="Times New Roman" w:hAnsi="Times New Roman"/>
          <w:noProof/>
        </w:rPr>
        <w:t>29</w:t>
      </w:r>
      <w:r w:rsidRPr="00A01802">
        <w:rPr>
          <w:rFonts w:ascii="Times New Roman" w:hAnsi="Times New Roman"/>
          <w:noProof/>
        </w:rPr>
        <w:fldChar w:fldCharType="end"/>
      </w:r>
    </w:p>
    <w:p w14:paraId="73AA8C49" w14:textId="7404879E" w:rsidR="008C54AE" w:rsidRPr="00A01802" w:rsidRDefault="007C589A" w:rsidP="008C54AE">
      <w:pPr>
        <w:pStyle w:val="TableofFigures"/>
        <w:rPr>
          <w:rFonts w:ascii="Times New Roman" w:eastAsiaTheme="minorEastAsia" w:hAnsi="Times New Roman"/>
          <w:noProof/>
          <w:sz w:val="24"/>
          <w:szCs w:val="24"/>
        </w:rPr>
      </w:pPr>
      <w:r w:rsidRPr="00A01802">
        <w:rPr>
          <w:rFonts w:ascii="Times New Roman" w:hAnsi="Times New Roman"/>
          <w:noProof/>
        </w:rPr>
        <w:t xml:space="preserve">Fig. </w:t>
      </w:r>
      <w:r w:rsidR="008C54AE" w:rsidRPr="00A01802">
        <w:rPr>
          <w:rFonts w:ascii="Times New Roman" w:hAnsi="Times New Roman"/>
          <w:noProof/>
        </w:rPr>
        <w:t>3-6: Regional consumption of QPS from 2000 to 2021</w:t>
      </w:r>
      <w:r w:rsidR="008C54AE" w:rsidRPr="00A01802">
        <w:rPr>
          <w:rFonts w:ascii="Times New Roman" w:hAnsi="Times New Roman"/>
          <w:noProof/>
        </w:rPr>
        <w:tab/>
      </w:r>
      <w:r w:rsidR="008C54AE" w:rsidRPr="00A01802">
        <w:rPr>
          <w:rFonts w:ascii="Times New Roman" w:hAnsi="Times New Roman"/>
          <w:noProof/>
        </w:rPr>
        <w:fldChar w:fldCharType="begin"/>
      </w:r>
      <w:r w:rsidR="008C54AE" w:rsidRPr="00A01802">
        <w:rPr>
          <w:rFonts w:ascii="Times New Roman" w:hAnsi="Times New Roman"/>
          <w:noProof/>
        </w:rPr>
        <w:instrText xml:space="preserve"> PAGEREF _Toc125056805 \h </w:instrText>
      </w:r>
      <w:r w:rsidR="008C54AE" w:rsidRPr="00A01802">
        <w:rPr>
          <w:rFonts w:ascii="Times New Roman" w:hAnsi="Times New Roman"/>
          <w:noProof/>
        </w:rPr>
      </w:r>
      <w:r w:rsidR="008C54AE" w:rsidRPr="00A01802">
        <w:rPr>
          <w:rFonts w:ascii="Times New Roman" w:hAnsi="Times New Roman"/>
          <w:noProof/>
        </w:rPr>
        <w:fldChar w:fldCharType="separate"/>
      </w:r>
      <w:r w:rsidR="0085359E">
        <w:rPr>
          <w:rFonts w:ascii="Times New Roman" w:hAnsi="Times New Roman"/>
          <w:noProof/>
        </w:rPr>
        <w:t>30</w:t>
      </w:r>
      <w:r w:rsidR="008C54AE" w:rsidRPr="00A01802">
        <w:rPr>
          <w:rFonts w:ascii="Times New Roman" w:hAnsi="Times New Roman"/>
          <w:noProof/>
        </w:rPr>
        <w:fldChar w:fldCharType="end"/>
      </w:r>
    </w:p>
    <w:p w14:paraId="70D4BDBC" w14:textId="1035AAF1" w:rsidR="008C54AE" w:rsidRPr="00A01802" w:rsidRDefault="007C589A" w:rsidP="008C54AE">
      <w:pPr>
        <w:pStyle w:val="TableofFigures"/>
        <w:rPr>
          <w:rFonts w:ascii="Times New Roman" w:eastAsiaTheme="minorEastAsia" w:hAnsi="Times New Roman"/>
          <w:noProof/>
          <w:sz w:val="24"/>
          <w:szCs w:val="24"/>
        </w:rPr>
      </w:pPr>
      <w:r w:rsidRPr="00A01802">
        <w:rPr>
          <w:rFonts w:ascii="Times New Roman" w:hAnsi="Times New Roman"/>
          <w:noProof/>
        </w:rPr>
        <w:t xml:space="preserve">Fig. </w:t>
      </w:r>
      <w:r w:rsidR="008C54AE" w:rsidRPr="00A01802">
        <w:rPr>
          <w:rFonts w:ascii="Times New Roman" w:hAnsi="Times New Roman"/>
          <w:noProof/>
        </w:rPr>
        <w:t>3-7: Regional consumption of QPS in 2017 (left) and 2021 (right)</w:t>
      </w:r>
      <w:r w:rsidR="008C54AE" w:rsidRPr="00A01802">
        <w:rPr>
          <w:rFonts w:ascii="Times New Roman" w:hAnsi="Times New Roman"/>
          <w:noProof/>
        </w:rPr>
        <w:tab/>
      </w:r>
      <w:r w:rsidR="008C54AE" w:rsidRPr="00A01802">
        <w:rPr>
          <w:rFonts w:ascii="Times New Roman" w:hAnsi="Times New Roman"/>
          <w:noProof/>
        </w:rPr>
        <w:fldChar w:fldCharType="begin"/>
      </w:r>
      <w:r w:rsidR="008C54AE" w:rsidRPr="00A01802">
        <w:rPr>
          <w:rFonts w:ascii="Times New Roman" w:hAnsi="Times New Roman"/>
          <w:noProof/>
        </w:rPr>
        <w:instrText xml:space="preserve"> PAGEREF _Toc125056806 \h </w:instrText>
      </w:r>
      <w:r w:rsidR="008C54AE" w:rsidRPr="00A01802">
        <w:rPr>
          <w:rFonts w:ascii="Times New Roman" w:hAnsi="Times New Roman"/>
          <w:noProof/>
        </w:rPr>
      </w:r>
      <w:r w:rsidR="008C54AE" w:rsidRPr="00A01802">
        <w:rPr>
          <w:rFonts w:ascii="Times New Roman" w:hAnsi="Times New Roman"/>
          <w:noProof/>
        </w:rPr>
        <w:fldChar w:fldCharType="separate"/>
      </w:r>
      <w:r w:rsidR="0085359E">
        <w:rPr>
          <w:rFonts w:ascii="Times New Roman" w:hAnsi="Times New Roman"/>
          <w:noProof/>
        </w:rPr>
        <w:t>30</w:t>
      </w:r>
      <w:r w:rsidR="008C54AE" w:rsidRPr="00A01802">
        <w:rPr>
          <w:rFonts w:ascii="Times New Roman" w:hAnsi="Times New Roman"/>
          <w:noProof/>
        </w:rPr>
        <w:fldChar w:fldCharType="end"/>
      </w:r>
    </w:p>
    <w:p w14:paraId="2C7FC0D2" w14:textId="69C4C197" w:rsidR="008C54AE" w:rsidRPr="00A01802" w:rsidRDefault="008C54AE" w:rsidP="008C54AE">
      <w:pPr>
        <w:pStyle w:val="TableofFigures"/>
        <w:rPr>
          <w:rFonts w:ascii="Times New Roman" w:eastAsiaTheme="minorEastAsia" w:hAnsi="Times New Roman"/>
          <w:noProof/>
          <w:sz w:val="24"/>
          <w:szCs w:val="24"/>
        </w:rPr>
      </w:pPr>
      <w:r w:rsidRPr="00A01802">
        <w:rPr>
          <w:rFonts w:ascii="Times New Roman" w:hAnsi="Times New Roman"/>
          <w:noProof/>
        </w:rPr>
        <w:t>Fig. 4-1.</w:t>
      </w:r>
      <w:r w:rsidRPr="00A01802">
        <w:rPr>
          <w:rFonts w:ascii="Times New Roman" w:hAnsi="Times New Roman"/>
          <w:noProof/>
          <w:lang w:eastAsia="en-AU"/>
        </w:rPr>
        <w:t xml:space="preserve"> </w:t>
      </w:r>
      <w:r w:rsidRPr="00A01802">
        <w:rPr>
          <w:rFonts w:ascii="Times New Roman" w:hAnsi="Times New Roman"/>
          <w:noProof/>
        </w:rPr>
        <w:t xml:space="preserve">Total (top) and anthropogenic (bottom) global MB emissions.  </w:t>
      </w:r>
      <w:r w:rsidRPr="00A01802">
        <w:rPr>
          <w:rFonts w:ascii="Times New Roman" w:hAnsi="Times New Roman"/>
          <w:noProof/>
        </w:rPr>
        <w:tab/>
      </w:r>
      <w:r w:rsidRPr="00A01802">
        <w:rPr>
          <w:rFonts w:ascii="Times New Roman" w:hAnsi="Times New Roman"/>
          <w:noProof/>
        </w:rPr>
        <w:fldChar w:fldCharType="begin"/>
      </w:r>
      <w:r w:rsidRPr="00A01802">
        <w:rPr>
          <w:rFonts w:ascii="Times New Roman" w:hAnsi="Times New Roman"/>
          <w:noProof/>
        </w:rPr>
        <w:instrText xml:space="preserve"> PAGEREF _Toc125056807 \h </w:instrText>
      </w:r>
      <w:r w:rsidRPr="00A01802">
        <w:rPr>
          <w:rFonts w:ascii="Times New Roman" w:hAnsi="Times New Roman"/>
          <w:noProof/>
        </w:rPr>
      </w:r>
      <w:r w:rsidRPr="00A01802">
        <w:rPr>
          <w:rFonts w:ascii="Times New Roman" w:hAnsi="Times New Roman"/>
          <w:noProof/>
        </w:rPr>
        <w:fldChar w:fldCharType="separate"/>
      </w:r>
      <w:r w:rsidR="0085359E">
        <w:rPr>
          <w:rFonts w:ascii="Times New Roman" w:hAnsi="Times New Roman"/>
          <w:noProof/>
        </w:rPr>
        <w:t>35</w:t>
      </w:r>
      <w:r w:rsidRPr="00A01802">
        <w:rPr>
          <w:rFonts w:ascii="Times New Roman" w:hAnsi="Times New Roman"/>
          <w:noProof/>
        </w:rPr>
        <w:fldChar w:fldCharType="end"/>
      </w:r>
    </w:p>
    <w:p w14:paraId="72000B27" w14:textId="0DC81829" w:rsidR="008C54AE" w:rsidRPr="00A01802" w:rsidRDefault="00946DBD" w:rsidP="008C54AE">
      <w:pPr>
        <w:pStyle w:val="TableofFigures"/>
        <w:rPr>
          <w:rFonts w:ascii="Times New Roman" w:eastAsiaTheme="minorEastAsia" w:hAnsi="Times New Roman"/>
          <w:noProof/>
          <w:sz w:val="24"/>
          <w:szCs w:val="24"/>
        </w:rPr>
      </w:pPr>
      <w:r w:rsidRPr="00A01802">
        <w:rPr>
          <w:rFonts w:ascii="Times New Roman" w:hAnsi="Times New Roman"/>
          <w:lang w:val="en-GB"/>
        </w:rPr>
        <w:t xml:space="preserve"> </w:t>
      </w:r>
      <w:r w:rsidR="007C589A" w:rsidRPr="00A01802">
        <w:rPr>
          <w:rFonts w:ascii="Times New Roman" w:hAnsi="Times New Roman"/>
          <w:noProof/>
        </w:rPr>
        <w:t xml:space="preserve">Fig. </w:t>
      </w:r>
      <w:r w:rsidR="008C54AE" w:rsidRPr="00A01802">
        <w:rPr>
          <w:rFonts w:ascii="Times New Roman" w:hAnsi="Times New Roman"/>
          <w:noProof/>
        </w:rPr>
        <w:t>4</w:t>
      </w:r>
      <w:r w:rsidR="007C589A" w:rsidRPr="00A01802">
        <w:rPr>
          <w:rFonts w:ascii="Times New Roman" w:hAnsi="Times New Roman"/>
          <w:noProof/>
        </w:rPr>
        <w:t>-</w:t>
      </w:r>
      <w:r w:rsidR="008C54AE" w:rsidRPr="00A01802">
        <w:rPr>
          <w:rFonts w:ascii="Times New Roman" w:hAnsi="Times New Roman"/>
          <w:noProof/>
        </w:rPr>
        <w:t>2</w:t>
      </w:r>
      <w:r w:rsidR="007C589A" w:rsidRPr="00A01802">
        <w:rPr>
          <w:rFonts w:ascii="Times New Roman" w:hAnsi="Times New Roman"/>
          <w:noProof/>
        </w:rPr>
        <w:t xml:space="preserve">: </w:t>
      </w:r>
      <w:r w:rsidR="008C54AE" w:rsidRPr="00A01802">
        <w:rPr>
          <w:rFonts w:ascii="Times New Roman" w:hAnsi="Times New Roman"/>
          <w:noProof/>
        </w:rPr>
        <w:t>The impact of MB restrictions in non-QPS uses on MB concentrations in the troposphere of the southern hemisphere since the late-1990s (Red line).</w:t>
      </w:r>
      <w:r w:rsidR="008C54AE" w:rsidRPr="00A01802">
        <w:rPr>
          <w:rFonts w:ascii="Times New Roman" w:hAnsi="Times New Roman"/>
          <w:noProof/>
        </w:rPr>
        <w:tab/>
      </w:r>
      <w:r w:rsidR="008C54AE" w:rsidRPr="00A01802">
        <w:rPr>
          <w:rFonts w:ascii="Times New Roman" w:hAnsi="Times New Roman"/>
          <w:noProof/>
        </w:rPr>
        <w:fldChar w:fldCharType="begin"/>
      </w:r>
      <w:r w:rsidR="008C54AE" w:rsidRPr="00A01802">
        <w:rPr>
          <w:rFonts w:ascii="Times New Roman" w:hAnsi="Times New Roman"/>
          <w:noProof/>
        </w:rPr>
        <w:instrText xml:space="preserve"> PAGEREF _Toc125056809 \h </w:instrText>
      </w:r>
      <w:r w:rsidR="008C54AE" w:rsidRPr="00A01802">
        <w:rPr>
          <w:rFonts w:ascii="Times New Roman" w:hAnsi="Times New Roman"/>
          <w:noProof/>
        </w:rPr>
      </w:r>
      <w:r w:rsidR="008C54AE" w:rsidRPr="00A01802">
        <w:rPr>
          <w:rFonts w:ascii="Times New Roman" w:hAnsi="Times New Roman"/>
          <w:noProof/>
        </w:rPr>
        <w:fldChar w:fldCharType="separate"/>
      </w:r>
      <w:r w:rsidR="0085359E">
        <w:rPr>
          <w:rFonts w:ascii="Times New Roman" w:hAnsi="Times New Roman"/>
          <w:noProof/>
        </w:rPr>
        <w:t>37</w:t>
      </w:r>
      <w:r w:rsidR="008C54AE" w:rsidRPr="00A01802">
        <w:rPr>
          <w:rFonts w:ascii="Times New Roman" w:hAnsi="Times New Roman"/>
          <w:noProof/>
        </w:rPr>
        <w:fldChar w:fldCharType="end"/>
      </w:r>
    </w:p>
    <w:p w14:paraId="06B8C2D8" w14:textId="2FF62846" w:rsidR="008C54AE" w:rsidRPr="00A01802" w:rsidRDefault="007C589A" w:rsidP="008C54AE">
      <w:pPr>
        <w:pStyle w:val="TableofFigures"/>
        <w:rPr>
          <w:rFonts w:ascii="Times New Roman" w:eastAsiaTheme="minorEastAsia" w:hAnsi="Times New Roman"/>
          <w:noProof/>
          <w:sz w:val="24"/>
          <w:szCs w:val="24"/>
        </w:rPr>
      </w:pPr>
      <w:r w:rsidRPr="00A01802">
        <w:rPr>
          <w:rFonts w:ascii="Times New Roman" w:hAnsi="Times New Roman"/>
          <w:noProof/>
        </w:rPr>
        <w:t xml:space="preserve">Fig. </w:t>
      </w:r>
      <w:r w:rsidR="008C54AE" w:rsidRPr="00A01802">
        <w:rPr>
          <w:rFonts w:ascii="Times New Roman" w:hAnsi="Times New Roman"/>
          <w:noProof/>
        </w:rPr>
        <w:t>4</w:t>
      </w:r>
      <w:r w:rsidRPr="00A01802">
        <w:rPr>
          <w:rFonts w:ascii="Times New Roman" w:hAnsi="Times New Roman"/>
          <w:noProof/>
        </w:rPr>
        <w:t>-</w:t>
      </w:r>
      <w:r w:rsidR="008C54AE" w:rsidRPr="00A01802">
        <w:rPr>
          <w:rFonts w:ascii="Times New Roman" w:hAnsi="Times New Roman"/>
          <w:noProof/>
        </w:rPr>
        <w:t>3</w:t>
      </w:r>
      <w:r w:rsidRPr="00A01802">
        <w:rPr>
          <w:rFonts w:ascii="Times New Roman" w:hAnsi="Times New Roman"/>
          <w:noProof/>
        </w:rPr>
        <w:t xml:space="preserve">:  </w:t>
      </w:r>
      <w:r w:rsidR="008C54AE" w:rsidRPr="00A01802">
        <w:rPr>
          <w:rFonts w:ascii="Times New Roman" w:hAnsi="Times New Roman"/>
          <w:noProof/>
        </w:rPr>
        <w:t>Historic MB levels  in the southern hemisphere over the past 350 years</w:t>
      </w:r>
      <w:r w:rsidR="008C54AE" w:rsidRPr="00A01802">
        <w:rPr>
          <w:rFonts w:ascii="Times New Roman" w:hAnsi="Times New Roman"/>
          <w:noProof/>
        </w:rPr>
        <w:tab/>
      </w:r>
      <w:r w:rsidR="008C54AE" w:rsidRPr="00A01802">
        <w:rPr>
          <w:rFonts w:ascii="Times New Roman" w:hAnsi="Times New Roman"/>
          <w:noProof/>
        </w:rPr>
        <w:fldChar w:fldCharType="begin"/>
      </w:r>
      <w:r w:rsidR="008C54AE" w:rsidRPr="00A01802">
        <w:rPr>
          <w:rFonts w:ascii="Times New Roman" w:hAnsi="Times New Roman"/>
          <w:noProof/>
        </w:rPr>
        <w:instrText xml:space="preserve"> PAGEREF _Toc125056810 \h </w:instrText>
      </w:r>
      <w:r w:rsidR="008C54AE" w:rsidRPr="00A01802">
        <w:rPr>
          <w:rFonts w:ascii="Times New Roman" w:hAnsi="Times New Roman"/>
          <w:noProof/>
        </w:rPr>
      </w:r>
      <w:r w:rsidR="008C54AE" w:rsidRPr="00A01802">
        <w:rPr>
          <w:rFonts w:ascii="Times New Roman" w:hAnsi="Times New Roman"/>
          <w:noProof/>
        </w:rPr>
        <w:fldChar w:fldCharType="separate"/>
      </w:r>
      <w:r w:rsidR="0085359E">
        <w:rPr>
          <w:rFonts w:ascii="Times New Roman" w:hAnsi="Times New Roman"/>
          <w:noProof/>
        </w:rPr>
        <w:t>38</w:t>
      </w:r>
      <w:r w:rsidR="008C54AE" w:rsidRPr="00A01802">
        <w:rPr>
          <w:rFonts w:ascii="Times New Roman" w:hAnsi="Times New Roman"/>
          <w:noProof/>
        </w:rPr>
        <w:fldChar w:fldCharType="end"/>
      </w:r>
    </w:p>
    <w:p w14:paraId="79178CB1" w14:textId="21A5D5A4" w:rsidR="008C54AE" w:rsidRPr="00A01802" w:rsidRDefault="007C589A" w:rsidP="008C54AE">
      <w:pPr>
        <w:pStyle w:val="TableofFigures"/>
        <w:rPr>
          <w:rFonts w:ascii="Times New Roman" w:hAnsi="Times New Roman"/>
          <w:noProof/>
        </w:rPr>
      </w:pPr>
      <w:r w:rsidRPr="00A01802">
        <w:rPr>
          <w:rFonts w:ascii="Times New Roman" w:hAnsi="Times New Roman"/>
          <w:noProof/>
        </w:rPr>
        <w:t xml:space="preserve">Fig. </w:t>
      </w:r>
      <w:r w:rsidR="008C54AE" w:rsidRPr="00A01802">
        <w:rPr>
          <w:rFonts w:ascii="Times New Roman" w:hAnsi="Times New Roman"/>
          <w:noProof/>
        </w:rPr>
        <w:t>4.4</w:t>
      </w:r>
      <w:r w:rsidRPr="00A01802">
        <w:rPr>
          <w:rFonts w:ascii="Times New Roman" w:hAnsi="Times New Roman"/>
          <w:noProof/>
        </w:rPr>
        <w:t xml:space="preserve">:  </w:t>
      </w:r>
      <w:r w:rsidR="008C54AE" w:rsidRPr="00A01802">
        <w:rPr>
          <w:rFonts w:ascii="Times New Roman" w:hAnsi="Times New Roman"/>
          <w:noProof/>
        </w:rPr>
        <w:t>Reported annual anthropogenic* (QPS + non-QPS) MB emissions (UNEP data) compared and fitted to total (from atmospheric data) annual global observations of MB</w:t>
      </w:r>
      <w:r w:rsidR="008C54AE" w:rsidRPr="00A01802">
        <w:rPr>
          <w:rFonts w:ascii="Times New Roman" w:hAnsi="Times New Roman"/>
          <w:noProof/>
        </w:rPr>
        <w:tab/>
      </w:r>
      <w:r w:rsidR="008C54AE" w:rsidRPr="00A01802">
        <w:rPr>
          <w:rFonts w:ascii="Times New Roman" w:hAnsi="Times New Roman"/>
          <w:noProof/>
        </w:rPr>
        <w:fldChar w:fldCharType="begin"/>
      </w:r>
      <w:r w:rsidR="008C54AE" w:rsidRPr="00A01802">
        <w:rPr>
          <w:rFonts w:ascii="Times New Roman" w:hAnsi="Times New Roman"/>
          <w:noProof/>
        </w:rPr>
        <w:instrText xml:space="preserve"> PAGEREF _Toc125056811 \h </w:instrText>
      </w:r>
      <w:r w:rsidR="008C54AE" w:rsidRPr="00A01802">
        <w:rPr>
          <w:rFonts w:ascii="Times New Roman" w:hAnsi="Times New Roman"/>
          <w:noProof/>
        </w:rPr>
      </w:r>
      <w:r w:rsidR="008C54AE" w:rsidRPr="00A01802">
        <w:rPr>
          <w:rFonts w:ascii="Times New Roman" w:hAnsi="Times New Roman"/>
          <w:noProof/>
        </w:rPr>
        <w:fldChar w:fldCharType="separate"/>
      </w:r>
      <w:r w:rsidR="0085359E">
        <w:rPr>
          <w:rFonts w:ascii="Times New Roman" w:hAnsi="Times New Roman"/>
          <w:noProof/>
        </w:rPr>
        <w:t>38</w:t>
      </w:r>
      <w:r w:rsidR="008C54AE" w:rsidRPr="00A01802">
        <w:rPr>
          <w:rFonts w:ascii="Times New Roman" w:hAnsi="Times New Roman"/>
          <w:noProof/>
        </w:rPr>
        <w:fldChar w:fldCharType="end"/>
      </w:r>
    </w:p>
    <w:p w14:paraId="39716D08" w14:textId="4927FE40" w:rsidR="008C54AE" w:rsidRPr="00A01802" w:rsidRDefault="007C589A" w:rsidP="008C54AE">
      <w:pPr>
        <w:pStyle w:val="TableofFigures"/>
        <w:rPr>
          <w:rFonts w:ascii="Times New Roman" w:hAnsi="Times New Roman"/>
          <w:noProof/>
        </w:rPr>
      </w:pPr>
      <w:r w:rsidRPr="00A01802">
        <w:rPr>
          <w:rFonts w:ascii="Times New Roman" w:hAnsi="Times New Roman"/>
          <w:noProof/>
        </w:rPr>
        <w:t xml:space="preserve">Fig. </w:t>
      </w:r>
      <w:r w:rsidR="008C54AE" w:rsidRPr="00A01802">
        <w:rPr>
          <w:rFonts w:ascii="Times New Roman" w:hAnsi="Times New Roman"/>
          <w:noProof/>
        </w:rPr>
        <w:t>5-10: Estimated Global categories of MB use (QPS purposes) in 2021</w:t>
      </w:r>
      <w:r w:rsidR="008C54AE" w:rsidRPr="00A01802">
        <w:rPr>
          <w:rFonts w:ascii="Times New Roman" w:hAnsi="Times New Roman"/>
          <w:noProof/>
        </w:rPr>
        <w:tab/>
      </w:r>
      <w:r w:rsidR="008C54AE" w:rsidRPr="00A01802">
        <w:rPr>
          <w:rFonts w:ascii="Times New Roman" w:hAnsi="Times New Roman"/>
          <w:noProof/>
        </w:rPr>
        <w:fldChar w:fldCharType="begin"/>
      </w:r>
      <w:r w:rsidR="008C54AE" w:rsidRPr="00A01802">
        <w:rPr>
          <w:rFonts w:ascii="Times New Roman" w:hAnsi="Times New Roman"/>
          <w:noProof/>
        </w:rPr>
        <w:instrText xml:space="preserve"> PAGEREF _Toc125056821 \h </w:instrText>
      </w:r>
      <w:r w:rsidR="008C54AE" w:rsidRPr="00A01802">
        <w:rPr>
          <w:rFonts w:ascii="Times New Roman" w:hAnsi="Times New Roman"/>
          <w:noProof/>
        </w:rPr>
      </w:r>
      <w:r w:rsidR="008C54AE" w:rsidRPr="00A01802">
        <w:rPr>
          <w:rFonts w:ascii="Times New Roman" w:hAnsi="Times New Roman"/>
          <w:noProof/>
        </w:rPr>
        <w:fldChar w:fldCharType="separate"/>
      </w:r>
      <w:r w:rsidR="0085359E">
        <w:rPr>
          <w:rFonts w:ascii="Times New Roman" w:hAnsi="Times New Roman"/>
          <w:noProof/>
        </w:rPr>
        <w:t>64</w:t>
      </w:r>
      <w:r w:rsidR="008C54AE" w:rsidRPr="00A01802">
        <w:rPr>
          <w:rFonts w:ascii="Times New Roman" w:hAnsi="Times New Roman"/>
          <w:noProof/>
        </w:rPr>
        <w:fldChar w:fldCharType="end"/>
      </w:r>
    </w:p>
    <w:p w14:paraId="52E7C3AF" w14:textId="4211A632" w:rsidR="008C54AE" w:rsidRPr="00A01802" w:rsidRDefault="008C54AE" w:rsidP="008C54AE">
      <w:pPr>
        <w:pStyle w:val="TableofFigures"/>
        <w:rPr>
          <w:rFonts w:ascii="Times New Roman" w:eastAsiaTheme="minorEastAsia" w:hAnsi="Times New Roman"/>
          <w:noProof/>
          <w:sz w:val="24"/>
          <w:szCs w:val="24"/>
        </w:rPr>
      </w:pPr>
      <w:r w:rsidRPr="00A01802">
        <w:rPr>
          <w:rFonts w:ascii="Times New Roman" w:hAnsi="Times New Roman"/>
          <w:noProof/>
        </w:rPr>
        <w:t>Fig. 7-1: CUN and CUE for South African Flour mills from 2016 to the final date of 2022, when RSA stopped their nomination for this sector.</w:t>
      </w:r>
      <w:r w:rsidRPr="00A01802">
        <w:rPr>
          <w:rFonts w:ascii="Times New Roman" w:hAnsi="Times New Roman"/>
          <w:noProof/>
        </w:rPr>
        <w:tab/>
      </w:r>
      <w:r w:rsidRPr="00A01802">
        <w:rPr>
          <w:rFonts w:ascii="Times New Roman" w:hAnsi="Times New Roman"/>
          <w:noProof/>
        </w:rPr>
        <w:fldChar w:fldCharType="begin"/>
      </w:r>
      <w:r w:rsidRPr="00A01802">
        <w:rPr>
          <w:rFonts w:ascii="Times New Roman" w:hAnsi="Times New Roman"/>
          <w:noProof/>
        </w:rPr>
        <w:instrText xml:space="preserve"> PAGEREF _Toc125056831 \h </w:instrText>
      </w:r>
      <w:r w:rsidRPr="00A01802">
        <w:rPr>
          <w:rFonts w:ascii="Times New Roman" w:hAnsi="Times New Roman"/>
          <w:noProof/>
        </w:rPr>
      </w:r>
      <w:r w:rsidRPr="00A01802">
        <w:rPr>
          <w:rFonts w:ascii="Times New Roman" w:hAnsi="Times New Roman"/>
          <w:noProof/>
        </w:rPr>
        <w:fldChar w:fldCharType="separate"/>
      </w:r>
      <w:r w:rsidR="0085359E">
        <w:rPr>
          <w:rFonts w:ascii="Times New Roman" w:hAnsi="Times New Roman"/>
          <w:noProof/>
        </w:rPr>
        <w:t>128</w:t>
      </w:r>
      <w:r w:rsidRPr="00A01802">
        <w:rPr>
          <w:rFonts w:ascii="Times New Roman" w:hAnsi="Times New Roman"/>
          <w:noProof/>
        </w:rPr>
        <w:fldChar w:fldCharType="end"/>
      </w:r>
    </w:p>
    <w:p w14:paraId="204AF2CF" w14:textId="3A00EDFB" w:rsidR="008C54AE" w:rsidRPr="00A01802" w:rsidRDefault="008C54AE" w:rsidP="008C54AE">
      <w:pPr>
        <w:pStyle w:val="TableofFigures"/>
        <w:rPr>
          <w:rFonts w:ascii="Times New Roman" w:eastAsiaTheme="minorEastAsia" w:hAnsi="Times New Roman"/>
          <w:noProof/>
          <w:sz w:val="24"/>
          <w:szCs w:val="24"/>
        </w:rPr>
      </w:pPr>
      <w:r w:rsidRPr="00A01802">
        <w:rPr>
          <w:rFonts w:ascii="Times New Roman" w:hAnsi="Times New Roman"/>
          <w:noProof/>
        </w:rPr>
        <w:t>Fig. 7-2: CUN and CUE for South African houses from 2016 to 2023</w:t>
      </w:r>
      <w:r w:rsidRPr="00A01802">
        <w:rPr>
          <w:rFonts w:ascii="Times New Roman" w:hAnsi="Times New Roman"/>
          <w:noProof/>
        </w:rPr>
        <w:tab/>
      </w:r>
      <w:r w:rsidRPr="00A01802">
        <w:rPr>
          <w:rFonts w:ascii="Times New Roman" w:hAnsi="Times New Roman"/>
          <w:noProof/>
        </w:rPr>
        <w:fldChar w:fldCharType="begin"/>
      </w:r>
      <w:r w:rsidRPr="00A01802">
        <w:rPr>
          <w:rFonts w:ascii="Times New Roman" w:hAnsi="Times New Roman"/>
          <w:noProof/>
        </w:rPr>
        <w:instrText xml:space="preserve"> PAGEREF _Toc125056832 \h </w:instrText>
      </w:r>
      <w:r w:rsidRPr="00A01802">
        <w:rPr>
          <w:rFonts w:ascii="Times New Roman" w:hAnsi="Times New Roman"/>
          <w:noProof/>
        </w:rPr>
      </w:r>
      <w:r w:rsidRPr="00A01802">
        <w:rPr>
          <w:rFonts w:ascii="Times New Roman" w:hAnsi="Times New Roman"/>
          <w:noProof/>
        </w:rPr>
        <w:fldChar w:fldCharType="separate"/>
      </w:r>
      <w:r w:rsidR="0085359E">
        <w:rPr>
          <w:rFonts w:ascii="Times New Roman" w:hAnsi="Times New Roman"/>
          <w:noProof/>
        </w:rPr>
        <w:t>128</w:t>
      </w:r>
      <w:r w:rsidRPr="00A01802">
        <w:rPr>
          <w:rFonts w:ascii="Times New Roman" w:hAnsi="Times New Roman"/>
          <w:noProof/>
        </w:rPr>
        <w:fldChar w:fldCharType="end"/>
      </w:r>
    </w:p>
    <w:p w14:paraId="7E24E8E0" w14:textId="77777777" w:rsidR="008C54AE" w:rsidRPr="00A01802" w:rsidRDefault="008C54AE" w:rsidP="008C54AE">
      <w:pPr>
        <w:rPr>
          <w:rFonts w:eastAsiaTheme="minorEastAsia"/>
        </w:rPr>
      </w:pPr>
    </w:p>
    <w:p w14:paraId="642A8346" w14:textId="3C969367" w:rsidR="006855E1" w:rsidRPr="00A01802" w:rsidRDefault="006855E1" w:rsidP="007D5588">
      <w:pPr>
        <w:rPr>
          <w:b/>
          <w:sz w:val="28"/>
          <w:szCs w:val="28"/>
          <w:lang w:val="en-GB"/>
        </w:rPr>
      </w:pPr>
      <w:r w:rsidRPr="00A01802">
        <w:rPr>
          <w:b/>
          <w:sz w:val="28"/>
          <w:szCs w:val="28"/>
          <w:lang w:val="en-GB"/>
        </w:rPr>
        <w:br w:type="page"/>
      </w:r>
    </w:p>
    <w:p w14:paraId="7D717EFC" w14:textId="77777777" w:rsidR="00AA216A" w:rsidRDefault="00AA216A" w:rsidP="00AA216A">
      <w:pPr>
        <w:jc w:val="center"/>
        <w:rPr>
          <w:b/>
          <w:sz w:val="28"/>
          <w:szCs w:val="28"/>
          <w:lang w:val="en-GB"/>
        </w:rPr>
      </w:pPr>
    </w:p>
    <w:p w14:paraId="6E496B4E" w14:textId="27066E47" w:rsidR="00654403" w:rsidRPr="005C10C9" w:rsidRDefault="00654403">
      <w:pPr>
        <w:rPr>
          <w:b/>
          <w:sz w:val="28"/>
          <w:lang w:val="en-GB"/>
        </w:rPr>
      </w:pPr>
      <w:r w:rsidRPr="005C10C9">
        <w:rPr>
          <w:b/>
          <w:sz w:val="28"/>
          <w:lang w:val="en-GB"/>
        </w:rPr>
        <w:t>Glossary of Acronyms</w:t>
      </w:r>
    </w:p>
    <w:p w14:paraId="11A67ADC" w14:textId="77777777" w:rsidR="00654403" w:rsidRPr="007151C9" w:rsidRDefault="00654403">
      <w:pPr>
        <w:rPr>
          <w:sz w:val="28"/>
          <w:lang w:val="en-GB"/>
        </w:rPr>
      </w:pPr>
    </w:p>
    <w:p w14:paraId="3AC41693" w14:textId="77777777" w:rsidR="00654403" w:rsidRPr="00501D39" w:rsidRDefault="00654403" w:rsidP="00654403">
      <w:pPr>
        <w:rPr>
          <w:sz w:val="22"/>
          <w:szCs w:val="22"/>
          <w:lang w:val="en-GB"/>
        </w:rPr>
      </w:pPr>
      <w:r w:rsidRPr="00501D39">
        <w:rPr>
          <w:sz w:val="22"/>
          <w:szCs w:val="22"/>
          <w:lang w:val="en-GB"/>
        </w:rPr>
        <w:t>1,3-D</w:t>
      </w:r>
      <w:r w:rsidRPr="00501D39">
        <w:rPr>
          <w:sz w:val="22"/>
          <w:szCs w:val="22"/>
          <w:lang w:val="en-GB"/>
        </w:rPr>
        <w:tab/>
      </w:r>
      <w:r w:rsidRPr="00501D39">
        <w:rPr>
          <w:sz w:val="22"/>
          <w:szCs w:val="22"/>
          <w:lang w:val="en-GB"/>
        </w:rPr>
        <w:tab/>
        <w:t>1,3-Dichloropropene</w:t>
      </w:r>
    </w:p>
    <w:p w14:paraId="0FA2D847" w14:textId="1F027DFF" w:rsidR="00654403" w:rsidRPr="00501D39" w:rsidRDefault="00654403" w:rsidP="00654403">
      <w:pPr>
        <w:rPr>
          <w:sz w:val="22"/>
          <w:szCs w:val="22"/>
          <w:lang w:val="it-IT"/>
        </w:rPr>
      </w:pPr>
      <w:r w:rsidRPr="00501D39">
        <w:rPr>
          <w:sz w:val="22"/>
          <w:szCs w:val="22"/>
          <w:lang w:val="it-IT"/>
        </w:rPr>
        <w:t>A5</w:t>
      </w:r>
      <w:r w:rsidRPr="00501D39">
        <w:rPr>
          <w:sz w:val="22"/>
          <w:szCs w:val="22"/>
          <w:lang w:val="it-IT"/>
        </w:rPr>
        <w:tab/>
      </w:r>
      <w:r w:rsidRPr="00501D39">
        <w:rPr>
          <w:sz w:val="22"/>
          <w:szCs w:val="22"/>
          <w:lang w:val="it-IT"/>
        </w:rPr>
        <w:tab/>
        <w:t xml:space="preserve">Article 5 </w:t>
      </w:r>
    </w:p>
    <w:p w14:paraId="6EF0C47C" w14:textId="25AEC847" w:rsidR="00FE5C69" w:rsidRPr="00501D39" w:rsidRDefault="00FE5C69" w:rsidP="00654403">
      <w:pPr>
        <w:rPr>
          <w:sz w:val="22"/>
          <w:szCs w:val="22"/>
          <w:lang w:val="en-GB"/>
        </w:rPr>
      </w:pPr>
      <w:r w:rsidRPr="00501D39">
        <w:rPr>
          <w:sz w:val="22"/>
          <w:szCs w:val="22"/>
          <w:lang w:val="en-GB"/>
        </w:rPr>
        <w:t>AITC</w:t>
      </w:r>
      <w:r w:rsidRPr="00501D39">
        <w:rPr>
          <w:sz w:val="22"/>
          <w:szCs w:val="22"/>
          <w:lang w:val="en-GB"/>
        </w:rPr>
        <w:tab/>
      </w:r>
      <w:r w:rsidRPr="00501D39">
        <w:rPr>
          <w:sz w:val="22"/>
          <w:szCs w:val="22"/>
          <w:lang w:val="en-GB"/>
        </w:rPr>
        <w:tab/>
        <w:t>Allyl isothiocyanate</w:t>
      </w:r>
    </w:p>
    <w:p w14:paraId="3D460FC1" w14:textId="43D72F49" w:rsidR="00FE5C69" w:rsidRPr="00501D39" w:rsidRDefault="00FE5C69" w:rsidP="00654403">
      <w:pPr>
        <w:rPr>
          <w:sz w:val="22"/>
          <w:szCs w:val="22"/>
          <w:lang w:val="en-GB"/>
        </w:rPr>
      </w:pPr>
      <w:r w:rsidRPr="00501D39">
        <w:rPr>
          <w:sz w:val="22"/>
          <w:szCs w:val="22"/>
          <w:lang w:val="en-GB"/>
        </w:rPr>
        <w:t>ASD</w:t>
      </w:r>
      <w:r w:rsidRPr="00501D39">
        <w:rPr>
          <w:sz w:val="22"/>
          <w:szCs w:val="22"/>
          <w:lang w:val="en-GB"/>
        </w:rPr>
        <w:tab/>
      </w:r>
      <w:r w:rsidRPr="00501D39">
        <w:rPr>
          <w:sz w:val="22"/>
          <w:szCs w:val="22"/>
          <w:lang w:val="en-GB"/>
        </w:rPr>
        <w:tab/>
        <w:t>Anaerobic soil disinfestation</w:t>
      </w:r>
    </w:p>
    <w:p w14:paraId="754FCB38" w14:textId="77777777" w:rsidR="00654403" w:rsidRPr="00501D39" w:rsidRDefault="00654403" w:rsidP="00654403">
      <w:pPr>
        <w:rPr>
          <w:sz w:val="22"/>
          <w:szCs w:val="22"/>
          <w:lang w:val="en-GB"/>
        </w:rPr>
      </w:pPr>
      <w:r w:rsidRPr="00501D39">
        <w:rPr>
          <w:sz w:val="22"/>
          <w:szCs w:val="22"/>
          <w:lang w:val="en-GB"/>
        </w:rPr>
        <w:t>CUE</w:t>
      </w:r>
      <w:r w:rsidRPr="00501D39">
        <w:rPr>
          <w:sz w:val="22"/>
          <w:szCs w:val="22"/>
          <w:lang w:val="en-GB"/>
        </w:rPr>
        <w:tab/>
      </w:r>
      <w:r w:rsidRPr="00501D39">
        <w:rPr>
          <w:sz w:val="22"/>
          <w:szCs w:val="22"/>
          <w:lang w:val="en-GB"/>
        </w:rPr>
        <w:tab/>
        <w:t>Critical Use Exemption</w:t>
      </w:r>
    </w:p>
    <w:p w14:paraId="113422BA" w14:textId="77777777" w:rsidR="00654403" w:rsidRPr="00501D39" w:rsidRDefault="00654403" w:rsidP="00654403">
      <w:pPr>
        <w:rPr>
          <w:sz w:val="22"/>
          <w:szCs w:val="22"/>
          <w:lang w:val="en-GB"/>
        </w:rPr>
      </w:pPr>
      <w:r w:rsidRPr="00501D39">
        <w:rPr>
          <w:sz w:val="22"/>
          <w:szCs w:val="22"/>
          <w:lang w:val="en-GB"/>
        </w:rPr>
        <w:t>CUN</w:t>
      </w:r>
      <w:r w:rsidRPr="00501D39">
        <w:rPr>
          <w:sz w:val="22"/>
          <w:szCs w:val="22"/>
          <w:lang w:val="en-GB"/>
        </w:rPr>
        <w:tab/>
      </w:r>
      <w:r w:rsidRPr="00501D39">
        <w:rPr>
          <w:sz w:val="22"/>
          <w:szCs w:val="22"/>
          <w:lang w:val="en-GB"/>
        </w:rPr>
        <w:tab/>
        <w:t>Critical Use Nomination</w:t>
      </w:r>
    </w:p>
    <w:p w14:paraId="1824E4F5" w14:textId="77777777" w:rsidR="00654403" w:rsidRPr="00501D39" w:rsidRDefault="00654403" w:rsidP="00654403">
      <w:pPr>
        <w:rPr>
          <w:sz w:val="22"/>
          <w:szCs w:val="22"/>
          <w:lang w:val="en-GB"/>
        </w:rPr>
      </w:pPr>
      <w:r w:rsidRPr="00501D39">
        <w:rPr>
          <w:sz w:val="22"/>
          <w:szCs w:val="22"/>
          <w:lang w:val="en-GB"/>
        </w:rPr>
        <w:t>DOI</w:t>
      </w:r>
      <w:r w:rsidRPr="00501D39">
        <w:rPr>
          <w:sz w:val="22"/>
          <w:szCs w:val="22"/>
          <w:lang w:val="en-GB"/>
        </w:rPr>
        <w:tab/>
      </w:r>
      <w:r w:rsidRPr="00501D39">
        <w:rPr>
          <w:sz w:val="22"/>
          <w:szCs w:val="22"/>
          <w:lang w:val="en-GB"/>
        </w:rPr>
        <w:tab/>
        <w:t>Disclosure of Interest</w:t>
      </w:r>
    </w:p>
    <w:p w14:paraId="769B8BDB" w14:textId="75ED8CDC" w:rsidR="00FE5C69" w:rsidRPr="00501D39" w:rsidRDefault="00FE5C69" w:rsidP="00654403">
      <w:pPr>
        <w:rPr>
          <w:sz w:val="22"/>
          <w:szCs w:val="22"/>
          <w:lang w:val="en-GB"/>
        </w:rPr>
      </w:pPr>
      <w:r w:rsidRPr="00501D39">
        <w:rPr>
          <w:sz w:val="22"/>
          <w:szCs w:val="22"/>
          <w:lang w:val="en-GB"/>
        </w:rPr>
        <w:t>EDN</w:t>
      </w:r>
      <w:r w:rsidRPr="00501D39">
        <w:rPr>
          <w:sz w:val="22"/>
          <w:szCs w:val="22"/>
          <w:lang w:val="en-GB"/>
        </w:rPr>
        <w:tab/>
      </w:r>
      <w:r w:rsidRPr="00501D39">
        <w:rPr>
          <w:sz w:val="22"/>
          <w:szCs w:val="22"/>
          <w:lang w:val="en-GB"/>
        </w:rPr>
        <w:tab/>
        <w:t>Eth</w:t>
      </w:r>
      <w:r w:rsidR="00BF2A88">
        <w:rPr>
          <w:sz w:val="22"/>
          <w:szCs w:val="22"/>
          <w:lang w:val="en-GB"/>
        </w:rPr>
        <w:t>ane</w:t>
      </w:r>
      <w:r w:rsidRPr="00501D39">
        <w:rPr>
          <w:sz w:val="22"/>
          <w:szCs w:val="22"/>
          <w:lang w:val="en-GB"/>
        </w:rPr>
        <w:t>dinitrile</w:t>
      </w:r>
    </w:p>
    <w:p w14:paraId="5A7044FF" w14:textId="77777777" w:rsidR="00654403" w:rsidRPr="00501D39" w:rsidRDefault="00654403" w:rsidP="00654403">
      <w:pPr>
        <w:rPr>
          <w:sz w:val="22"/>
          <w:szCs w:val="22"/>
          <w:lang w:val="en-GB"/>
        </w:rPr>
      </w:pPr>
      <w:r w:rsidRPr="00501D39">
        <w:rPr>
          <w:sz w:val="22"/>
          <w:szCs w:val="22"/>
          <w:lang w:val="en-GB"/>
        </w:rPr>
        <w:t>EU</w:t>
      </w:r>
      <w:r w:rsidRPr="00501D39">
        <w:rPr>
          <w:sz w:val="22"/>
          <w:szCs w:val="22"/>
          <w:lang w:val="en-GB"/>
        </w:rPr>
        <w:tab/>
      </w:r>
      <w:r w:rsidRPr="00501D39">
        <w:rPr>
          <w:sz w:val="22"/>
          <w:szCs w:val="22"/>
          <w:lang w:val="en-GB"/>
        </w:rPr>
        <w:tab/>
        <w:t>European Union</w:t>
      </w:r>
    </w:p>
    <w:p w14:paraId="2013DB1B" w14:textId="77777777" w:rsidR="00654403" w:rsidRPr="00501D39" w:rsidRDefault="00654403" w:rsidP="00654403">
      <w:pPr>
        <w:rPr>
          <w:sz w:val="22"/>
          <w:szCs w:val="22"/>
          <w:lang w:val="en-GB"/>
        </w:rPr>
      </w:pPr>
      <w:r w:rsidRPr="00501D39">
        <w:rPr>
          <w:sz w:val="22"/>
          <w:szCs w:val="22"/>
          <w:lang w:val="en-GB"/>
        </w:rPr>
        <w:t>EPA</w:t>
      </w:r>
      <w:r w:rsidRPr="00501D39">
        <w:rPr>
          <w:sz w:val="22"/>
          <w:szCs w:val="22"/>
          <w:lang w:val="en-GB"/>
        </w:rPr>
        <w:tab/>
      </w:r>
      <w:r w:rsidRPr="00501D39">
        <w:rPr>
          <w:sz w:val="22"/>
          <w:szCs w:val="22"/>
          <w:lang w:val="en-GB"/>
        </w:rPr>
        <w:tab/>
        <w:t>Environmental Protection Agency</w:t>
      </w:r>
    </w:p>
    <w:p w14:paraId="34C966F0" w14:textId="77777777" w:rsidR="00654403" w:rsidRPr="00501D39" w:rsidRDefault="00654403" w:rsidP="00654403">
      <w:pPr>
        <w:rPr>
          <w:sz w:val="22"/>
          <w:szCs w:val="22"/>
          <w:lang w:val="en-GB"/>
        </w:rPr>
      </w:pPr>
      <w:r w:rsidRPr="00501D39">
        <w:rPr>
          <w:sz w:val="22"/>
          <w:szCs w:val="22"/>
          <w:lang w:val="en-GB"/>
        </w:rPr>
        <w:t>EPPO</w:t>
      </w:r>
      <w:r w:rsidRPr="00501D39">
        <w:rPr>
          <w:sz w:val="22"/>
          <w:szCs w:val="22"/>
          <w:lang w:val="en-GB"/>
        </w:rPr>
        <w:tab/>
      </w:r>
      <w:r w:rsidRPr="00501D39">
        <w:rPr>
          <w:sz w:val="22"/>
          <w:szCs w:val="22"/>
          <w:lang w:val="en-GB"/>
        </w:rPr>
        <w:tab/>
        <w:t>European Plant Protection Organisation</w:t>
      </w:r>
    </w:p>
    <w:p w14:paraId="74A3FF37" w14:textId="77777777" w:rsidR="00654403" w:rsidRPr="00501D39" w:rsidRDefault="00654403" w:rsidP="00654403">
      <w:pPr>
        <w:rPr>
          <w:sz w:val="22"/>
          <w:szCs w:val="22"/>
          <w:lang w:val="en-GB"/>
        </w:rPr>
      </w:pPr>
      <w:r w:rsidRPr="00501D39">
        <w:rPr>
          <w:sz w:val="22"/>
          <w:szCs w:val="22"/>
          <w:lang w:val="en-GB"/>
        </w:rPr>
        <w:t>IPM</w:t>
      </w:r>
      <w:r w:rsidRPr="00501D39">
        <w:rPr>
          <w:sz w:val="22"/>
          <w:szCs w:val="22"/>
          <w:lang w:val="en-GB"/>
        </w:rPr>
        <w:tab/>
      </w:r>
      <w:r w:rsidRPr="00501D39">
        <w:rPr>
          <w:sz w:val="22"/>
          <w:szCs w:val="22"/>
          <w:lang w:val="en-GB"/>
        </w:rPr>
        <w:tab/>
        <w:t>Integrated Pest Management</w:t>
      </w:r>
    </w:p>
    <w:p w14:paraId="5282DDBC" w14:textId="77777777" w:rsidR="00654403" w:rsidRPr="00501D39" w:rsidRDefault="00654403" w:rsidP="00654403">
      <w:pPr>
        <w:rPr>
          <w:sz w:val="22"/>
          <w:szCs w:val="22"/>
          <w:lang w:val="en-GB"/>
        </w:rPr>
      </w:pPr>
      <w:r w:rsidRPr="00501D39">
        <w:rPr>
          <w:sz w:val="22"/>
          <w:szCs w:val="22"/>
          <w:lang w:val="en-GB"/>
        </w:rPr>
        <w:t>IPPC</w:t>
      </w:r>
      <w:r w:rsidRPr="00501D39">
        <w:rPr>
          <w:sz w:val="22"/>
          <w:szCs w:val="22"/>
          <w:lang w:val="en-GB"/>
        </w:rPr>
        <w:tab/>
      </w:r>
      <w:r w:rsidRPr="00501D39">
        <w:rPr>
          <w:sz w:val="22"/>
          <w:szCs w:val="22"/>
          <w:lang w:val="en-GB"/>
        </w:rPr>
        <w:tab/>
        <w:t>International Plant Protection Convention</w:t>
      </w:r>
    </w:p>
    <w:p w14:paraId="01815FC6" w14:textId="0077EBBE" w:rsidR="00654403" w:rsidRPr="00501D39" w:rsidRDefault="00654403" w:rsidP="00654403">
      <w:pPr>
        <w:rPr>
          <w:sz w:val="22"/>
          <w:szCs w:val="22"/>
          <w:lang w:val="en-GB"/>
        </w:rPr>
      </w:pPr>
      <w:r w:rsidRPr="00501D39">
        <w:rPr>
          <w:sz w:val="22"/>
          <w:szCs w:val="22"/>
          <w:lang w:val="en-GB"/>
        </w:rPr>
        <w:t xml:space="preserve">ISPM </w:t>
      </w:r>
      <w:r w:rsidRPr="00501D39">
        <w:rPr>
          <w:sz w:val="22"/>
          <w:szCs w:val="22"/>
          <w:lang w:val="en-GB"/>
        </w:rPr>
        <w:tab/>
      </w:r>
      <w:r w:rsidRPr="00501D39">
        <w:rPr>
          <w:sz w:val="22"/>
          <w:szCs w:val="22"/>
          <w:lang w:val="en-GB"/>
        </w:rPr>
        <w:tab/>
        <w:t xml:space="preserve">International Standard </w:t>
      </w:r>
      <w:r w:rsidR="0076443A">
        <w:rPr>
          <w:sz w:val="22"/>
          <w:szCs w:val="22"/>
          <w:lang w:val="en-GB"/>
        </w:rPr>
        <w:t xml:space="preserve">for </w:t>
      </w:r>
      <w:r w:rsidRPr="00501D39">
        <w:rPr>
          <w:sz w:val="22"/>
          <w:szCs w:val="22"/>
          <w:lang w:val="en-GB"/>
        </w:rPr>
        <w:t>Phytosanitary Measure</w:t>
      </w:r>
    </w:p>
    <w:p w14:paraId="5B43E6AD" w14:textId="77777777" w:rsidR="00654403" w:rsidRPr="00501D39" w:rsidRDefault="00654403" w:rsidP="00654403">
      <w:pPr>
        <w:rPr>
          <w:sz w:val="22"/>
          <w:szCs w:val="22"/>
          <w:lang w:val="en-GB"/>
        </w:rPr>
      </w:pPr>
      <w:r w:rsidRPr="00501D39">
        <w:rPr>
          <w:sz w:val="22"/>
          <w:szCs w:val="22"/>
          <w:lang w:val="en-GB"/>
        </w:rPr>
        <w:t>LPBF</w:t>
      </w:r>
      <w:r w:rsidRPr="00501D39">
        <w:rPr>
          <w:sz w:val="22"/>
          <w:szCs w:val="22"/>
          <w:lang w:val="en-GB"/>
        </w:rPr>
        <w:tab/>
      </w:r>
      <w:r w:rsidRPr="00501D39">
        <w:rPr>
          <w:sz w:val="22"/>
          <w:szCs w:val="22"/>
          <w:lang w:val="en-GB"/>
        </w:rPr>
        <w:tab/>
        <w:t>Low Permeability Barrier Film (including VIF films)</w:t>
      </w:r>
    </w:p>
    <w:p w14:paraId="56F55A15" w14:textId="77777777" w:rsidR="00654403" w:rsidRPr="00501D39" w:rsidRDefault="00654403" w:rsidP="00654403">
      <w:pPr>
        <w:rPr>
          <w:sz w:val="22"/>
          <w:szCs w:val="22"/>
          <w:lang w:val="en-GB"/>
        </w:rPr>
      </w:pPr>
      <w:r w:rsidRPr="00501D39">
        <w:rPr>
          <w:sz w:val="22"/>
          <w:szCs w:val="22"/>
          <w:lang w:val="en-GB"/>
        </w:rPr>
        <w:t>MB</w:t>
      </w:r>
      <w:r w:rsidRPr="00501D39">
        <w:rPr>
          <w:sz w:val="22"/>
          <w:szCs w:val="22"/>
          <w:lang w:val="en-GB"/>
        </w:rPr>
        <w:tab/>
      </w:r>
      <w:r w:rsidRPr="00501D39">
        <w:rPr>
          <w:sz w:val="22"/>
          <w:szCs w:val="22"/>
          <w:lang w:val="en-GB"/>
        </w:rPr>
        <w:tab/>
        <w:t>Methyl bromide</w:t>
      </w:r>
    </w:p>
    <w:p w14:paraId="1D8DB7C4" w14:textId="77777777" w:rsidR="00654403" w:rsidRPr="00501D39" w:rsidRDefault="00654403" w:rsidP="00654403">
      <w:pPr>
        <w:rPr>
          <w:sz w:val="22"/>
          <w:szCs w:val="22"/>
          <w:lang w:val="en-GB"/>
        </w:rPr>
      </w:pPr>
      <w:r w:rsidRPr="00501D39">
        <w:rPr>
          <w:sz w:val="22"/>
          <w:szCs w:val="22"/>
          <w:lang w:val="en-GB"/>
        </w:rPr>
        <w:t>MBTOC</w:t>
      </w:r>
      <w:r w:rsidRPr="00501D39">
        <w:rPr>
          <w:sz w:val="22"/>
          <w:szCs w:val="22"/>
          <w:lang w:val="en-GB"/>
        </w:rPr>
        <w:tab/>
        <w:t>Methyl Bromide Technical Options Committee</w:t>
      </w:r>
    </w:p>
    <w:p w14:paraId="60CF8F67" w14:textId="77777777" w:rsidR="00654403" w:rsidRPr="00501D39" w:rsidRDefault="00654403" w:rsidP="00654403">
      <w:pPr>
        <w:rPr>
          <w:sz w:val="22"/>
          <w:szCs w:val="22"/>
          <w:lang w:val="en-GB"/>
        </w:rPr>
      </w:pPr>
      <w:r w:rsidRPr="00501D39">
        <w:rPr>
          <w:sz w:val="22"/>
          <w:szCs w:val="22"/>
          <w:lang w:val="en-GB"/>
        </w:rPr>
        <w:t>MI</w:t>
      </w:r>
      <w:r w:rsidRPr="00501D39">
        <w:rPr>
          <w:sz w:val="22"/>
          <w:szCs w:val="22"/>
          <w:lang w:val="en-GB"/>
        </w:rPr>
        <w:tab/>
      </w:r>
      <w:r w:rsidRPr="00501D39">
        <w:rPr>
          <w:sz w:val="22"/>
          <w:szCs w:val="22"/>
          <w:lang w:val="en-GB"/>
        </w:rPr>
        <w:tab/>
        <w:t>Methyl iodide</w:t>
      </w:r>
    </w:p>
    <w:p w14:paraId="15BD3AE9" w14:textId="77777777" w:rsidR="00654403" w:rsidRPr="00501D39" w:rsidRDefault="00654403" w:rsidP="00654403">
      <w:pPr>
        <w:rPr>
          <w:sz w:val="22"/>
          <w:szCs w:val="22"/>
          <w:lang w:val="en-GB"/>
        </w:rPr>
      </w:pPr>
      <w:r w:rsidRPr="00501D39">
        <w:rPr>
          <w:sz w:val="22"/>
          <w:szCs w:val="22"/>
          <w:lang w:val="en-GB"/>
        </w:rPr>
        <w:t>MITC</w:t>
      </w:r>
      <w:r w:rsidRPr="00501D39">
        <w:rPr>
          <w:sz w:val="22"/>
          <w:szCs w:val="22"/>
          <w:lang w:val="en-GB"/>
        </w:rPr>
        <w:tab/>
      </w:r>
      <w:r w:rsidRPr="00501D39">
        <w:rPr>
          <w:sz w:val="22"/>
          <w:szCs w:val="22"/>
          <w:lang w:val="en-GB"/>
        </w:rPr>
        <w:tab/>
        <w:t>Methyl isothiocyanate</w:t>
      </w:r>
    </w:p>
    <w:p w14:paraId="1789C3FB" w14:textId="17095616" w:rsidR="00654403" w:rsidRPr="00501D39" w:rsidRDefault="00654403" w:rsidP="00654403">
      <w:pPr>
        <w:rPr>
          <w:sz w:val="22"/>
          <w:szCs w:val="22"/>
          <w:lang w:val="en-GB"/>
        </w:rPr>
      </w:pPr>
      <w:r w:rsidRPr="00501D39">
        <w:rPr>
          <w:sz w:val="22"/>
          <w:szCs w:val="22"/>
          <w:lang w:val="en-GB"/>
        </w:rPr>
        <w:t>MOP</w:t>
      </w:r>
      <w:r w:rsidRPr="00501D39">
        <w:rPr>
          <w:sz w:val="22"/>
          <w:szCs w:val="22"/>
          <w:lang w:val="en-GB"/>
        </w:rPr>
        <w:tab/>
      </w:r>
      <w:r w:rsidRPr="00501D39">
        <w:rPr>
          <w:sz w:val="22"/>
          <w:szCs w:val="22"/>
          <w:lang w:val="en-GB"/>
        </w:rPr>
        <w:tab/>
        <w:t xml:space="preserve">Meeting of the </w:t>
      </w:r>
      <w:r w:rsidR="00BF2A88">
        <w:rPr>
          <w:sz w:val="22"/>
          <w:szCs w:val="22"/>
          <w:lang w:val="en-GB"/>
        </w:rPr>
        <w:t>Parties</w:t>
      </w:r>
    </w:p>
    <w:p w14:paraId="1B3024AA" w14:textId="77777777" w:rsidR="00654403" w:rsidRPr="00501D39" w:rsidRDefault="00654403" w:rsidP="00654403">
      <w:pPr>
        <w:rPr>
          <w:sz w:val="22"/>
          <w:szCs w:val="22"/>
          <w:lang w:val="en-GB"/>
        </w:rPr>
      </w:pPr>
      <w:r w:rsidRPr="00501D39">
        <w:rPr>
          <w:sz w:val="22"/>
          <w:szCs w:val="22"/>
          <w:lang w:val="en-GB"/>
        </w:rPr>
        <w:t>MS</w:t>
      </w:r>
      <w:r w:rsidRPr="00501D39">
        <w:rPr>
          <w:sz w:val="22"/>
          <w:szCs w:val="22"/>
          <w:lang w:val="en-GB"/>
        </w:rPr>
        <w:tab/>
      </w:r>
      <w:r w:rsidRPr="00501D39">
        <w:rPr>
          <w:sz w:val="22"/>
          <w:szCs w:val="22"/>
          <w:lang w:val="en-GB"/>
        </w:rPr>
        <w:tab/>
        <w:t>Metham sodium</w:t>
      </w:r>
    </w:p>
    <w:p w14:paraId="20FB553E" w14:textId="2D1090E6" w:rsidR="00654403" w:rsidRPr="004D64BC" w:rsidRDefault="00654403" w:rsidP="00654403">
      <w:pPr>
        <w:rPr>
          <w:sz w:val="22"/>
          <w:szCs w:val="22"/>
          <w:lang w:val="fr-FR"/>
        </w:rPr>
      </w:pPr>
      <w:r w:rsidRPr="004D64BC">
        <w:rPr>
          <w:sz w:val="22"/>
          <w:szCs w:val="22"/>
          <w:lang w:val="fr-FR"/>
        </w:rPr>
        <w:t>Non-A5</w:t>
      </w:r>
      <w:r w:rsidRPr="004D64BC">
        <w:rPr>
          <w:sz w:val="22"/>
          <w:szCs w:val="22"/>
          <w:lang w:val="fr-FR"/>
        </w:rPr>
        <w:tab/>
        <w:t>Non Article 5</w:t>
      </w:r>
    </w:p>
    <w:p w14:paraId="6501E9F0" w14:textId="77777777" w:rsidR="00654403" w:rsidRPr="004D64BC" w:rsidRDefault="00654403" w:rsidP="00654403">
      <w:pPr>
        <w:rPr>
          <w:sz w:val="22"/>
          <w:szCs w:val="22"/>
          <w:lang w:val="fr-FR"/>
        </w:rPr>
      </w:pPr>
      <w:r w:rsidRPr="004D64BC">
        <w:rPr>
          <w:sz w:val="22"/>
          <w:szCs w:val="22"/>
          <w:lang w:val="fr-FR"/>
        </w:rPr>
        <w:t>NPPO</w:t>
      </w:r>
      <w:r w:rsidRPr="004D64BC">
        <w:rPr>
          <w:sz w:val="22"/>
          <w:szCs w:val="22"/>
          <w:lang w:val="fr-FR"/>
        </w:rPr>
        <w:tab/>
      </w:r>
      <w:r w:rsidRPr="004D64BC">
        <w:rPr>
          <w:sz w:val="22"/>
          <w:szCs w:val="22"/>
          <w:lang w:val="fr-FR"/>
        </w:rPr>
        <w:tab/>
        <w:t>National Plant Protection Organisation</w:t>
      </w:r>
    </w:p>
    <w:p w14:paraId="157881CB" w14:textId="139B97CA" w:rsidR="00654403" w:rsidRPr="00501D39" w:rsidRDefault="00654403" w:rsidP="00654403">
      <w:pPr>
        <w:rPr>
          <w:sz w:val="22"/>
          <w:szCs w:val="22"/>
          <w:lang w:val="en-GB"/>
        </w:rPr>
      </w:pPr>
      <w:r w:rsidRPr="00501D39">
        <w:rPr>
          <w:sz w:val="22"/>
          <w:szCs w:val="22"/>
          <w:lang w:val="en-GB"/>
        </w:rPr>
        <w:t>OEWG</w:t>
      </w:r>
      <w:r w:rsidRPr="00501D39">
        <w:rPr>
          <w:sz w:val="22"/>
          <w:szCs w:val="22"/>
          <w:lang w:val="en-GB"/>
        </w:rPr>
        <w:tab/>
      </w:r>
      <w:r w:rsidR="0076443A">
        <w:rPr>
          <w:sz w:val="22"/>
          <w:szCs w:val="22"/>
          <w:lang w:val="en-GB"/>
        </w:rPr>
        <w:tab/>
      </w:r>
      <w:r w:rsidRPr="00501D39">
        <w:rPr>
          <w:sz w:val="22"/>
          <w:szCs w:val="22"/>
          <w:lang w:val="en-GB"/>
        </w:rPr>
        <w:t>Open Ended Working Group</w:t>
      </w:r>
    </w:p>
    <w:p w14:paraId="4B1807E9" w14:textId="77777777" w:rsidR="00654403" w:rsidRPr="00501D39" w:rsidRDefault="00654403" w:rsidP="00654403">
      <w:pPr>
        <w:rPr>
          <w:sz w:val="22"/>
          <w:szCs w:val="22"/>
          <w:lang w:val="en-GB"/>
        </w:rPr>
      </w:pPr>
      <w:r w:rsidRPr="00501D39">
        <w:rPr>
          <w:sz w:val="22"/>
          <w:szCs w:val="22"/>
          <w:lang w:val="en-GB"/>
        </w:rPr>
        <w:t>Pic</w:t>
      </w:r>
      <w:r w:rsidRPr="00501D39">
        <w:rPr>
          <w:sz w:val="22"/>
          <w:szCs w:val="22"/>
          <w:lang w:val="en-GB"/>
        </w:rPr>
        <w:tab/>
      </w:r>
      <w:r w:rsidRPr="00501D39">
        <w:rPr>
          <w:sz w:val="22"/>
          <w:szCs w:val="22"/>
          <w:lang w:val="en-GB"/>
        </w:rPr>
        <w:tab/>
        <w:t>Chloropicrin</w:t>
      </w:r>
    </w:p>
    <w:p w14:paraId="73F45434" w14:textId="77777777" w:rsidR="00654403" w:rsidRPr="00501D39" w:rsidRDefault="00654403" w:rsidP="00654403">
      <w:pPr>
        <w:rPr>
          <w:sz w:val="22"/>
          <w:szCs w:val="22"/>
          <w:lang w:val="en-GB"/>
        </w:rPr>
      </w:pPr>
      <w:r w:rsidRPr="00501D39">
        <w:rPr>
          <w:sz w:val="22"/>
          <w:szCs w:val="22"/>
          <w:lang w:val="en-GB"/>
        </w:rPr>
        <w:t>QPS</w:t>
      </w:r>
      <w:r w:rsidRPr="00501D39">
        <w:rPr>
          <w:sz w:val="22"/>
          <w:szCs w:val="22"/>
          <w:lang w:val="en-GB"/>
        </w:rPr>
        <w:tab/>
      </w:r>
      <w:r w:rsidRPr="00501D39">
        <w:rPr>
          <w:sz w:val="22"/>
          <w:szCs w:val="22"/>
          <w:lang w:val="en-GB"/>
        </w:rPr>
        <w:tab/>
        <w:t>Quarantine and Pre-shipment</w:t>
      </w:r>
    </w:p>
    <w:p w14:paraId="6A0ED663" w14:textId="73296BA3" w:rsidR="00315267" w:rsidRDefault="00315267" w:rsidP="00654403">
      <w:pPr>
        <w:rPr>
          <w:sz w:val="22"/>
          <w:szCs w:val="22"/>
          <w:lang w:val="en-GB"/>
        </w:rPr>
      </w:pPr>
      <w:r>
        <w:rPr>
          <w:sz w:val="22"/>
          <w:szCs w:val="22"/>
          <w:lang w:val="en-GB"/>
        </w:rPr>
        <w:t>SDG</w:t>
      </w:r>
      <w:r>
        <w:rPr>
          <w:sz w:val="22"/>
          <w:szCs w:val="22"/>
          <w:lang w:val="en-GB"/>
        </w:rPr>
        <w:tab/>
      </w:r>
      <w:r>
        <w:rPr>
          <w:sz w:val="22"/>
          <w:szCs w:val="22"/>
          <w:lang w:val="en-GB"/>
        </w:rPr>
        <w:tab/>
        <w:t>Sustainable Development Goals</w:t>
      </w:r>
    </w:p>
    <w:p w14:paraId="7F4F3191" w14:textId="01671149" w:rsidR="00654403" w:rsidRPr="00501D39" w:rsidRDefault="00654403" w:rsidP="00654403">
      <w:pPr>
        <w:rPr>
          <w:sz w:val="22"/>
          <w:szCs w:val="22"/>
          <w:lang w:val="en-GB"/>
        </w:rPr>
      </w:pPr>
      <w:r w:rsidRPr="00501D39">
        <w:rPr>
          <w:sz w:val="22"/>
          <w:szCs w:val="22"/>
          <w:lang w:val="en-GB"/>
        </w:rPr>
        <w:t>SF</w:t>
      </w:r>
      <w:r w:rsidRPr="00501D39">
        <w:rPr>
          <w:sz w:val="22"/>
          <w:szCs w:val="22"/>
          <w:lang w:val="en-GB"/>
        </w:rPr>
        <w:tab/>
      </w:r>
      <w:r w:rsidRPr="00501D39">
        <w:rPr>
          <w:sz w:val="22"/>
          <w:szCs w:val="22"/>
          <w:lang w:val="en-GB"/>
        </w:rPr>
        <w:tab/>
        <w:t>Sulfuryl fluoride</w:t>
      </w:r>
    </w:p>
    <w:p w14:paraId="1C2D906C" w14:textId="77777777" w:rsidR="00654403" w:rsidRPr="00501D39" w:rsidRDefault="00654403" w:rsidP="00654403">
      <w:pPr>
        <w:rPr>
          <w:sz w:val="22"/>
          <w:szCs w:val="22"/>
          <w:lang w:val="en-GB"/>
        </w:rPr>
      </w:pPr>
      <w:r w:rsidRPr="00501D39">
        <w:rPr>
          <w:sz w:val="22"/>
          <w:szCs w:val="22"/>
          <w:lang w:val="en-GB"/>
        </w:rPr>
        <w:t>TEAP</w:t>
      </w:r>
      <w:r w:rsidRPr="00501D39">
        <w:rPr>
          <w:sz w:val="22"/>
          <w:szCs w:val="22"/>
          <w:lang w:val="en-GB"/>
        </w:rPr>
        <w:tab/>
      </w:r>
      <w:r w:rsidRPr="00501D39">
        <w:rPr>
          <w:sz w:val="22"/>
          <w:szCs w:val="22"/>
          <w:lang w:val="en-GB"/>
        </w:rPr>
        <w:tab/>
        <w:t>Technology and Economics Assessment Panel</w:t>
      </w:r>
    </w:p>
    <w:p w14:paraId="1B0A45BF" w14:textId="77777777" w:rsidR="00654403" w:rsidRPr="00501D39" w:rsidRDefault="00654403" w:rsidP="00654403">
      <w:pPr>
        <w:rPr>
          <w:sz w:val="22"/>
          <w:szCs w:val="22"/>
          <w:lang w:val="en-GB"/>
        </w:rPr>
      </w:pPr>
      <w:r w:rsidRPr="00501D39">
        <w:rPr>
          <w:sz w:val="22"/>
          <w:szCs w:val="22"/>
          <w:lang w:val="en-GB"/>
        </w:rPr>
        <w:t>TIF</w:t>
      </w:r>
      <w:r w:rsidRPr="00501D39">
        <w:rPr>
          <w:sz w:val="22"/>
          <w:szCs w:val="22"/>
          <w:lang w:val="en-GB"/>
        </w:rPr>
        <w:tab/>
      </w:r>
      <w:r w:rsidRPr="00501D39">
        <w:rPr>
          <w:sz w:val="22"/>
          <w:szCs w:val="22"/>
          <w:lang w:val="en-GB"/>
        </w:rPr>
        <w:tab/>
        <w:t>Totally Impermeable Film</w:t>
      </w:r>
    </w:p>
    <w:p w14:paraId="742260F0" w14:textId="77777777" w:rsidR="00654403" w:rsidRPr="00501D39" w:rsidRDefault="00654403" w:rsidP="00654403">
      <w:pPr>
        <w:rPr>
          <w:sz w:val="22"/>
          <w:szCs w:val="22"/>
          <w:lang w:val="en-GB"/>
        </w:rPr>
      </w:pPr>
      <w:r w:rsidRPr="00501D39">
        <w:rPr>
          <w:sz w:val="22"/>
          <w:szCs w:val="22"/>
          <w:lang w:val="en-GB"/>
        </w:rPr>
        <w:t>USA</w:t>
      </w:r>
      <w:r w:rsidRPr="00501D39">
        <w:rPr>
          <w:sz w:val="22"/>
          <w:szCs w:val="22"/>
          <w:lang w:val="en-GB"/>
        </w:rPr>
        <w:tab/>
      </w:r>
      <w:r w:rsidRPr="00501D39">
        <w:rPr>
          <w:sz w:val="22"/>
          <w:szCs w:val="22"/>
          <w:lang w:val="en-GB"/>
        </w:rPr>
        <w:tab/>
        <w:t>United States of America</w:t>
      </w:r>
    </w:p>
    <w:p w14:paraId="65EDCC00" w14:textId="77777777" w:rsidR="00654403" w:rsidRPr="00501D39" w:rsidRDefault="00654403" w:rsidP="00654403">
      <w:pPr>
        <w:rPr>
          <w:sz w:val="22"/>
          <w:szCs w:val="22"/>
          <w:lang w:val="en-GB"/>
        </w:rPr>
      </w:pPr>
      <w:r w:rsidRPr="00501D39">
        <w:rPr>
          <w:sz w:val="22"/>
          <w:szCs w:val="22"/>
          <w:lang w:val="en-GB"/>
        </w:rPr>
        <w:t>VIF</w:t>
      </w:r>
      <w:r w:rsidRPr="00501D39">
        <w:rPr>
          <w:sz w:val="22"/>
          <w:szCs w:val="22"/>
          <w:lang w:val="en-GB"/>
        </w:rPr>
        <w:tab/>
      </w:r>
      <w:r w:rsidRPr="00501D39">
        <w:rPr>
          <w:sz w:val="22"/>
          <w:szCs w:val="22"/>
          <w:lang w:val="en-GB"/>
        </w:rPr>
        <w:tab/>
        <w:t>Virtually Impermeable Film</w:t>
      </w:r>
    </w:p>
    <w:p w14:paraId="18A76FEA" w14:textId="77777777" w:rsidR="00656987" w:rsidRPr="00501D39" w:rsidRDefault="00654403" w:rsidP="009F51E9">
      <w:pPr>
        <w:rPr>
          <w:sz w:val="22"/>
          <w:szCs w:val="22"/>
          <w:lang w:val="en-GB"/>
        </w:rPr>
      </w:pPr>
      <w:r w:rsidRPr="00501D39">
        <w:rPr>
          <w:sz w:val="22"/>
          <w:szCs w:val="22"/>
          <w:lang w:val="en-GB"/>
        </w:rPr>
        <w:t>VOC</w:t>
      </w:r>
      <w:r w:rsidRPr="00501D39">
        <w:rPr>
          <w:sz w:val="22"/>
          <w:szCs w:val="22"/>
          <w:lang w:val="en-GB"/>
        </w:rPr>
        <w:tab/>
      </w:r>
      <w:r w:rsidRPr="00501D39">
        <w:rPr>
          <w:sz w:val="22"/>
          <w:szCs w:val="22"/>
          <w:lang w:val="en-GB"/>
        </w:rPr>
        <w:tab/>
        <w:t>Volatile Organic Compound</w:t>
      </w:r>
    </w:p>
    <w:p w14:paraId="613D2DC6" w14:textId="77777777" w:rsidR="00E446CB" w:rsidRDefault="00656987" w:rsidP="009F51E9">
      <w:pPr>
        <w:rPr>
          <w:sz w:val="22"/>
          <w:szCs w:val="22"/>
          <w:lang w:val="en-GB"/>
        </w:rPr>
        <w:sectPr w:rsidR="00E446CB" w:rsidSect="00FA4F79">
          <w:headerReference w:type="even" r:id="rId16"/>
          <w:headerReference w:type="default" r:id="rId17"/>
          <w:footerReference w:type="default" r:id="rId18"/>
          <w:headerReference w:type="first" r:id="rId19"/>
          <w:footerReference w:type="first" r:id="rId20"/>
          <w:pgSz w:w="11906" w:h="16838"/>
          <w:pgMar w:top="1417" w:right="1474" w:bottom="1417" w:left="1474" w:header="708" w:footer="708" w:gutter="0"/>
          <w:cols w:space="708"/>
          <w:titlePg/>
          <w:docGrid w:linePitch="360"/>
        </w:sectPr>
      </w:pPr>
      <w:r w:rsidRPr="00501D39">
        <w:rPr>
          <w:sz w:val="22"/>
          <w:szCs w:val="22"/>
          <w:lang w:val="en-GB"/>
        </w:rPr>
        <w:t>WMO</w:t>
      </w:r>
      <w:r w:rsidRPr="00501D39">
        <w:rPr>
          <w:sz w:val="22"/>
          <w:szCs w:val="22"/>
          <w:lang w:val="en-GB"/>
        </w:rPr>
        <w:tab/>
      </w:r>
      <w:r w:rsidRPr="00501D39">
        <w:rPr>
          <w:sz w:val="22"/>
          <w:szCs w:val="22"/>
          <w:lang w:val="en-GB"/>
        </w:rPr>
        <w:tab/>
        <w:t>World Meteorological Organisation</w:t>
      </w:r>
    </w:p>
    <w:p w14:paraId="6EB7FCBB" w14:textId="0311F7B9" w:rsidR="00654403" w:rsidRPr="005C10C9" w:rsidRDefault="00654403" w:rsidP="00E446CB">
      <w:pPr>
        <w:jc w:val="right"/>
        <w:rPr>
          <w:rFonts w:ascii="Arial" w:hAnsi="Arial"/>
          <w:b/>
          <w:color w:val="333399"/>
          <w:sz w:val="144"/>
          <w:lang w:val="en-GB"/>
        </w:rPr>
      </w:pPr>
      <w:r w:rsidRPr="005C10C9">
        <w:rPr>
          <w:rFonts w:ascii="Arial" w:hAnsi="Arial"/>
          <w:b/>
          <w:color w:val="333399"/>
          <w:sz w:val="144"/>
          <w:lang w:val="en-GB"/>
        </w:rPr>
        <w:lastRenderedPageBreak/>
        <w:t>1</w:t>
      </w:r>
    </w:p>
    <w:p w14:paraId="23677EE2" w14:textId="77777777" w:rsidR="00654403" w:rsidRDefault="00654403">
      <w:pPr>
        <w:rPr>
          <w:lang w:val="en-GB"/>
        </w:rPr>
      </w:pPr>
    </w:p>
    <w:p w14:paraId="6C99E61F" w14:textId="3C5D2D23" w:rsidR="008D3CFD" w:rsidRPr="00BF2709" w:rsidRDefault="00CD5259" w:rsidP="002C561D">
      <w:pPr>
        <w:pStyle w:val="Heading1"/>
        <w:numPr>
          <w:ilvl w:val="0"/>
          <w:numId w:val="42"/>
        </w:numPr>
      </w:pPr>
      <w:bookmarkStart w:id="0" w:name="_Toc161027988"/>
      <w:bookmarkStart w:id="1" w:name="_Toc160512969"/>
      <w:bookmarkStart w:id="2" w:name="_Toc286008295"/>
      <w:bookmarkStart w:id="3" w:name="_Toc35074499"/>
      <w:r>
        <w:t xml:space="preserve">   </w:t>
      </w:r>
      <w:bookmarkStart w:id="4" w:name="_Toc125059541"/>
      <w:r w:rsidR="008D3CFD" w:rsidRPr="00BF2709">
        <w:t>Executive Summary</w:t>
      </w:r>
      <w:bookmarkEnd w:id="0"/>
      <w:bookmarkEnd w:id="1"/>
      <w:bookmarkEnd w:id="2"/>
      <w:bookmarkEnd w:id="4"/>
    </w:p>
    <w:p w14:paraId="671E169D" w14:textId="4D53F803" w:rsidR="008D3CFD" w:rsidRDefault="00E446CB" w:rsidP="008D3CFD">
      <w:pPr>
        <w:suppressLineNumbers/>
        <w:rPr>
          <w:b/>
          <w:sz w:val="40"/>
          <w:lang w:val="en-GB"/>
        </w:rPr>
      </w:pPr>
      <w:r>
        <w:rPr>
          <w:b/>
          <w:sz w:val="40"/>
          <w:lang w:val="en-GB"/>
        </w:rPr>
        <w:t>____</w:t>
      </w:r>
      <w:r w:rsidR="008D3CFD">
        <w:rPr>
          <w:b/>
          <w:sz w:val="40"/>
          <w:lang w:val="en-GB"/>
        </w:rPr>
        <w:t>________________________________________</w:t>
      </w:r>
    </w:p>
    <w:p w14:paraId="08567FD9" w14:textId="77777777" w:rsidR="008D3CFD" w:rsidRDefault="008D3CFD" w:rsidP="008D3CFD">
      <w:bookmarkStart w:id="5" w:name="_Toc35074488"/>
      <w:bookmarkStart w:id="6" w:name="_Toc161027990"/>
      <w:bookmarkStart w:id="7" w:name="_Toc160512970"/>
    </w:p>
    <w:p w14:paraId="10FBFB8E" w14:textId="77777777" w:rsidR="002D0A81" w:rsidRPr="001676C5" w:rsidRDefault="00A1535D" w:rsidP="00C32219">
      <w:pPr>
        <w:pStyle w:val="Heading2"/>
        <w:rPr>
          <w:rStyle w:val="Heading2Char"/>
        </w:rPr>
      </w:pPr>
      <w:bookmarkStart w:id="8" w:name="_Toc125059542"/>
      <w:bookmarkStart w:id="9" w:name="_Toc286008296"/>
      <w:bookmarkStart w:id="10" w:name="_Toc536604437"/>
      <w:bookmarkEnd w:id="3"/>
      <w:bookmarkEnd w:id="5"/>
      <w:bookmarkEnd w:id="6"/>
      <w:bookmarkEnd w:id="7"/>
      <w:r w:rsidRPr="001676C5">
        <w:rPr>
          <w:rStyle w:val="Heading2Char"/>
        </w:rPr>
        <w:t>1.1.</w:t>
      </w:r>
      <w:r w:rsidRPr="001676C5">
        <w:rPr>
          <w:rStyle w:val="Heading2Char"/>
        </w:rPr>
        <w:tab/>
      </w:r>
      <w:r w:rsidR="002D0A81" w:rsidRPr="001676C5">
        <w:rPr>
          <w:rStyle w:val="Heading2Char"/>
        </w:rPr>
        <w:t>Concise Summary</w:t>
      </w:r>
      <w:bookmarkEnd w:id="8"/>
    </w:p>
    <w:p w14:paraId="2DEE3993" w14:textId="4036795F" w:rsidR="002D0A81" w:rsidRPr="001676C5" w:rsidRDefault="002D0A81" w:rsidP="008C54AE">
      <w:pPr>
        <w:jc w:val="both"/>
        <w:rPr>
          <w:sz w:val="22"/>
          <w:szCs w:val="22"/>
        </w:rPr>
      </w:pPr>
      <w:r w:rsidRPr="001676C5">
        <w:rPr>
          <w:sz w:val="22"/>
          <w:szCs w:val="22"/>
        </w:rPr>
        <w:t xml:space="preserve">Phaseout of controlled, non-exempted (i.e. non-Quarantine and Preshipment) uses of methyl bromide (MB) is virtually complete.  Parties report that greater than 99.8% of the baseline consumption of 66,428 tonnes for these controlled non-QPS uses </w:t>
      </w:r>
      <w:r w:rsidR="0080473B" w:rsidRPr="001676C5">
        <w:rPr>
          <w:sz w:val="22"/>
          <w:szCs w:val="22"/>
        </w:rPr>
        <w:t>ha</w:t>
      </w:r>
      <w:r w:rsidR="0080473B">
        <w:rPr>
          <w:sz w:val="22"/>
          <w:szCs w:val="22"/>
        </w:rPr>
        <w:t>s</w:t>
      </w:r>
      <w:r w:rsidR="0080473B" w:rsidRPr="001676C5">
        <w:rPr>
          <w:sz w:val="22"/>
          <w:szCs w:val="22"/>
        </w:rPr>
        <w:t xml:space="preserve"> </w:t>
      </w:r>
      <w:r w:rsidRPr="001676C5">
        <w:rPr>
          <w:sz w:val="22"/>
          <w:szCs w:val="22"/>
        </w:rPr>
        <w:t>been phased out by 1 Jan 2023. There are only two remaining uses</w:t>
      </w:r>
      <w:r w:rsidR="0080473B">
        <w:rPr>
          <w:sz w:val="22"/>
          <w:szCs w:val="22"/>
        </w:rPr>
        <w:t xml:space="preserve"> </w:t>
      </w:r>
      <w:r w:rsidR="0080473B" w:rsidRPr="001676C5">
        <w:rPr>
          <w:sz w:val="22"/>
          <w:szCs w:val="22"/>
        </w:rPr>
        <w:t>which are still applying for CUNs in 202</w:t>
      </w:r>
      <w:r w:rsidR="0080473B">
        <w:rPr>
          <w:sz w:val="22"/>
          <w:szCs w:val="22"/>
        </w:rPr>
        <w:t>2</w:t>
      </w:r>
      <w:r w:rsidRPr="001676C5">
        <w:rPr>
          <w:sz w:val="22"/>
          <w:szCs w:val="22"/>
        </w:rPr>
        <w:t xml:space="preserve"> in non</w:t>
      </w:r>
      <w:r w:rsidR="0080473B">
        <w:rPr>
          <w:sz w:val="22"/>
          <w:szCs w:val="22"/>
        </w:rPr>
        <w:t>-</w:t>
      </w:r>
      <w:r w:rsidRPr="001676C5">
        <w:rPr>
          <w:sz w:val="22"/>
          <w:szCs w:val="22"/>
        </w:rPr>
        <w:t xml:space="preserve"> A5 parties for preplant soil fumigation in strawberry nursery industries and one reported use for structural fumigation of houses in A5 countries</w:t>
      </w:r>
      <w:r w:rsidR="0080473B">
        <w:rPr>
          <w:sz w:val="22"/>
          <w:szCs w:val="22"/>
        </w:rPr>
        <w:t>.</w:t>
      </w:r>
      <w:r w:rsidRPr="001676C5">
        <w:rPr>
          <w:sz w:val="22"/>
          <w:szCs w:val="22"/>
        </w:rPr>
        <w:t xml:space="preserve"> In 2021, reported MB consumption for controlled uses was around 40 tonnes.  All other non-exempt uses of MB have been replaced by other processes. A relatively small, but significant amount of stocks may be being used for some other unreported controlled uses of MB, possibly amounting to around 1</w:t>
      </w:r>
      <w:r w:rsidR="00F149A8">
        <w:rPr>
          <w:sz w:val="22"/>
          <w:szCs w:val="22"/>
        </w:rPr>
        <w:t>,</w:t>
      </w:r>
      <w:r w:rsidRPr="001676C5">
        <w:rPr>
          <w:sz w:val="22"/>
          <w:szCs w:val="22"/>
        </w:rPr>
        <w:t>000 tonnes.</w:t>
      </w:r>
    </w:p>
    <w:p w14:paraId="27237EB7" w14:textId="77777777" w:rsidR="002D0A81" w:rsidRPr="001676C5" w:rsidRDefault="002D0A81" w:rsidP="008C54AE">
      <w:pPr>
        <w:jc w:val="both"/>
        <w:rPr>
          <w:sz w:val="22"/>
          <w:szCs w:val="22"/>
        </w:rPr>
      </w:pPr>
    </w:p>
    <w:p w14:paraId="17C102CE" w14:textId="3DD3DAF3" w:rsidR="002D0A81" w:rsidRPr="001676C5" w:rsidRDefault="002D0A81" w:rsidP="008C54AE">
      <w:pPr>
        <w:jc w:val="both"/>
        <w:rPr>
          <w:sz w:val="22"/>
          <w:szCs w:val="22"/>
        </w:rPr>
      </w:pPr>
      <w:r w:rsidRPr="001676C5">
        <w:rPr>
          <w:sz w:val="22"/>
          <w:szCs w:val="22"/>
        </w:rPr>
        <w:t xml:space="preserve">The phasing out of </w:t>
      </w:r>
      <w:r w:rsidR="00F3258E">
        <w:rPr>
          <w:sz w:val="22"/>
          <w:szCs w:val="22"/>
        </w:rPr>
        <w:t>MB</w:t>
      </w:r>
      <w:r w:rsidRPr="001676C5">
        <w:rPr>
          <w:sz w:val="22"/>
          <w:szCs w:val="22"/>
        </w:rPr>
        <w:t xml:space="preserve"> under the control measures of the Montreal Protocol (Annex E) has led to over 30% of the present decline in ozone degrading chemical</w:t>
      </w:r>
      <w:r w:rsidR="0080473B">
        <w:rPr>
          <w:sz w:val="22"/>
          <w:szCs w:val="22"/>
        </w:rPr>
        <w:t xml:space="preserve"> concentration</w:t>
      </w:r>
      <w:r w:rsidRPr="001676C5">
        <w:rPr>
          <w:sz w:val="22"/>
          <w:szCs w:val="22"/>
        </w:rPr>
        <w:t xml:space="preserve"> in the atmosphere (i.e. Effective Equivalent Stratospheric Chlorine- EESC</w:t>
      </w:r>
      <w:r w:rsidR="0080473B">
        <w:rPr>
          <w:sz w:val="22"/>
          <w:szCs w:val="22"/>
        </w:rPr>
        <w:t xml:space="preserve">). This is </w:t>
      </w:r>
      <w:r w:rsidRPr="001676C5">
        <w:rPr>
          <w:sz w:val="22"/>
          <w:szCs w:val="22"/>
        </w:rPr>
        <w:t>the single largest contribution to improvement of the ozone layer from any chemical at this time.</w:t>
      </w:r>
    </w:p>
    <w:p w14:paraId="629567E2" w14:textId="77777777" w:rsidR="002D0A81" w:rsidRPr="001676C5" w:rsidRDefault="002D0A81" w:rsidP="008C54AE">
      <w:pPr>
        <w:jc w:val="both"/>
        <w:rPr>
          <w:sz w:val="22"/>
          <w:szCs w:val="22"/>
        </w:rPr>
      </w:pPr>
    </w:p>
    <w:p w14:paraId="18BF3B25" w14:textId="4AB70858" w:rsidR="002D0A81" w:rsidRPr="001676C5" w:rsidRDefault="002D0A81" w:rsidP="008C54AE">
      <w:pPr>
        <w:jc w:val="both"/>
        <w:rPr>
          <w:sz w:val="22"/>
          <w:szCs w:val="22"/>
        </w:rPr>
      </w:pPr>
      <w:r w:rsidRPr="001676C5">
        <w:rPr>
          <w:sz w:val="22"/>
          <w:szCs w:val="22"/>
        </w:rPr>
        <w:t xml:space="preserve">In 2021, 100% of reported MB production was for QPS purposes, and production for controlled uses was zero. Since 2018, no Party </w:t>
      </w:r>
      <w:r w:rsidR="0080473B">
        <w:rPr>
          <w:sz w:val="22"/>
          <w:szCs w:val="22"/>
        </w:rPr>
        <w:t xml:space="preserve">has </w:t>
      </w:r>
      <w:r w:rsidRPr="001676C5">
        <w:rPr>
          <w:sz w:val="22"/>
          <w:szCs w:val="22"/>
        </w:rPr>
        <w:t>reported production of MB for controlled uses (non-QPS). However, MBTOC notes once again that MB is still offered on the internet for any use, including</w:t>
      </w:r>
      <w:r w:rsidR="0080473B">
        <w:rPr>
          <w:sz w:val="22"/>
          <w:szCs w:val="22"/>
        </w:rPr>
        <w:t xml:space="preserve"> preplant</w:t>
      </w:r>
      <w:r w:rsidRPr="001676C5">
        <w:rPr>
          <w:sz w:val="22"/>
          <w:szCs w:val="22"/>
        </w:rPr>
        <w:t xml:space="preserve"> soil fumigation and treatment of stored products.</w:t>
      </w:r>
    </w:p>
    <w:p w14:paraId="7B4CBF72" w14:textId="77777777" w:rsidR="002D0A81" w:rsidRPr="001676C5" w:rsidRDefault="002D0A81" w:rsidP="008C54AE">
      <w:pPr>
        <w:jc w:val="both"/>
        <w:rPr>
          <w:sz w:val="22"/>
          <w:szCs w:val="22"/>
        </w:rPr>
      </w:pPr>
    </w:p>
    <w:p w14:paraId="4A5983C8" w14:textId="640A983A" w:rsidR="002D0A81" w:rsidRPr="001676C5" w:rsidRDefault="002D0A81" w:rsidP="008C54AE">
      <w:pPr>
        <w:jc w:val="both"/>
        <w:rPr>
          <w:sz w:val="22"/>
          <w:szCs w:val="22"/>
        </w:rPr>
      </w:pPr>
      <w:r w:rsidRPr="001676C5">
        <w:rPr>
          <w:sz w:val="22"/>
          <w:szCs w:val="22"/>
        </w:rPr>
        <w:t xml:space="preserve">Annual consumption of </w:t>
      </w:r>
      <w:r w:rsidR="0080473B">
        <w:rPr>
          <w:sz w:val="22"/>
          <w:szCs w:val="22"/>
        </w:rPr>
        <w:t>MB</w:t>
      </w:r>
      <w:r w:rsidRPr="001676C5">
        <w:rPr>
          <w:sz w:val="22"/>
          <w:szCs w:val="22"/>
        </w:rPr>
        <w:t xml:space="preserve"> for QPS purposes, an exempted use, has remained relatively constant over more than 20 years, at around 10,000 tonnes. </w:t>
      </w:r>
      <w:r w:rsidR="0080473B" w:rsidRPr="001676C5">
        <w:rPr>
          <w:sz w:val="22"/>
          <w:szCs w:val="22"/>
        </w:rPr>
        <w:t xml:space="preserve">Seventeen countries use about 94% of the reported QPS consumption and only 55 of 198 parties report use of MB for QPS.  </w:t>
      </w:r>
      <w:r w:rsidRPr="001676C5">
        <w:rPr>
          <w:sz w:val="22"/>
          <w:szCs w:val="22"/>
        </w:rPr>
        <w:t xml:space="preserve"> Data also shows that </w:t>
      </w:r>
      <w:r w:rsidR="00DC0EDC">
        <w:rPr>
          <w:sz w:val="22"/>
          <w:szCs w:val="22"/>
        </w:rPr>
        <w:t xml:space="preserve">in 2021 </w:t>
      </w:r>
      <w:r w:rsidRPr="001676C5">
        <w:rPr>
          <w:sz w:val="22"/>
          <w:szCs w:val="22"/>
        </w:rPr>
        <w:t>A5 Parties accounted for 57% of global MB consumption for QPS purposes (5</w:t>
      </w:r>
      <w:r w:rsidR="00F149A8">
        <w:rPr>
          <w:sz w:val="22"/>
          <w:szCs w:val="22"/>
        </w:rPr>
        <w:t>,</w:t>
      </w:r>
      <w:r w:rsidR="00793ECF" w:rsidRPr="001676C5">
        <w:rPr>
          <w:sz w:val="22"/>
          <w:szCs w:val="22"/>
        </w:rPr>
        <w:t>9</w:t>
      </w:r>
      <w:r w:rsidR="00793ECF">
        <w:rPr>
          <w:sz w:val="22"/>
          <w:szCs w:val="22"/>
        </w:rPr>
        <w:t>76</w:t>
      </w:r>
      <w:r w:rsidR="00793ECF" w:rsidRPr="001676C5">
        <w:rPr>
          <w:sz w:val="22"/>
          <w:szCs w:val="22"/>
        </w:rPr>
        <w:t xml:space="preserve"> </w:t>
      </w:r>
      <w:r w:rsidRPr="001676C5">
        <w:rPr>
          <w:sz w:val="22"/>
          <w:szCs w:val="22"/>
        </w:rPr>
        <w:t>tonnes), down from 67% in 2017; non-A5 Party consumption, at 4,</w:t>
      </w:r>
      <w:r w:rsidR="00793ECF" w:rsidRPr="001676C5">
        <w:rPr>
          <w:sz w:val="22"/>
          <w:szCs w:val="22"/>
        </w:rPr>
        <w:t>4</w:t>
      </w:r>
      <w:r w:rsidR="00793ECF">
        <w:rPr>
          <w:sz w:val="22"/>
          <w:szCs w:val="22"/>
        </w:rPr>
        <w:t>8</w:t>
      </w:r>
      <w:r w:rsidR="00793ECF" w:rsidRPr="001676C5">
        <w:rPr>
          <w:sz w:val="22"/>
          <w:szCs w:val="22"/>
        </w:rPr>
        <w:t xml:space="preserve">9 </w:t>
      </w:r>
      <w:r w:rsidRPr="001676C5">
        <w:rPr>
          <w:sz w:val="22"/>
          <w:szCs w:val="22"/>
        </w:rPr>
        <w:t>tonnes was 43%, up from 31% in 2017.</w:t>
      </w:r>
      <w:r w:rsidR="00DC0EDC">
        <w:rPr>
          <w:sz w:val="22"/>
          <w:szCs w:val="22"/>
        </w:rPr>
        <w:t xml:space="preserve"> </w:t>
      </w:r>
      <w:r w:rsidR="0080473B" w:rsidRPr="001676C5">
        <w:rPr>
          <w:sz w:val="22"/>
          <w:szCs w:val="22"/>
        </w:rPr>
        <w:t>MBTOC reinforces that alternatives are available for most preshipment uses and if adopted could result in replacing 30-40% (i.e. 3</w:t>
      </w:r>
      <w:r w:rsidR="00F149A8">
        <w:rPr>
          <w:sz w:val="22"/>
          <w:szCs w:val="22"/>
        </w:rPr>
        <w:t>,</w:t>
      </w:r>
      <w:r w:rsidR="0080473B" w:rsidRPr="001676C5">
        <w:rPr>
          <w:sz w:val="22"/>
          <w:szCs w:val="22"/>
        </w:rPr>
        <w:t>000-4</w:t>
      </w:r>
      <w:r w:rsidR="00F149A8">
        <w:rPr>
          <w:sz w:val="22"/>
          <w:szCs w:val="22"/>
        </w:rPr>
        <w:t>,</w:t>
      </w:r>
      <w:r w:rsidR="0080473B" w:rsidRPr="001676C5">
        <w:rPr>
          <w:sz w:val="22"/>
          <w:szCs w:val="22"/>
        </w:rPr>
        <w:t>000 tonnes) of the total QPS MB.</w:t>
      </w:r>
    </w:p>
    <w:p w14:paraId="672163CC" w14:textId="77777777" w:rsidR="002D0A81" w:rsidRPr="001676C5" w:rsidRDefault="002D0A81" w:rsidP="008C54AE">
      <w:pPr>
        <w:jc w:val="both"/>
        <w:rPr>
          <w:sz w:val="22"/>
          <w:szCs w:val="22"/>
        </w:rPr>
      </w:pPr>
    </w:p>
    <w:p w14:paraId="06FE88A4" w14:textId="27EA74FD" w:rsidR="002D0A81" w:rsidRPr="001676C5" w:rsidRDefault="002D0A81" w:rsidP="008C54AE">
      <w:pPr>
        <w:jc w:val="both"/>
        <w:rPr>
          <w:sz w:val="22"/>
          <w:szCs w:val="22"/>
        </w:rPr>
      </w:pPr>
      <w:r w:rsidRPr="001676C5">
        <w:rPr>
          <w:sz w:val="22"/>
          <w:szCs w:val="22"/>
        </w:rPr>
        <w:t xml:space="preserve">Elimination of emissions from </w:t>
      </w:r>
      <w:r w:rsidR="0080473B">
        <w:rPr>
          <w:sz w:val="22"/>
          <w:szCs w:val="22"/>
        </w:rPr>
        <w:t>QPS</w:t>
      </w:r>
      <w:r w:rsidR="0080473B" w:rsidRPr="001676C5">
        <w:rPr>
          <w:sz w:val="22"/>
          <w:szCs w:val="22"/>
        </w:rPr>
        <w:t xml:space="preserve"> </w:t>
      </w:r>
      <w:r w:rsidRPr="001676C5">
        <w:rPr>
          <w:sz w:val="22"/>
          <w:szCs w:val="22"/>
        </w:rPr>
        <w:t>use is the single largest short</w:t>
      </w:r>
      <w:r w:rsidR="00F81DF1">
        <w:rPr>
          <w:sz w:val="22"/>
          <w:szCs w:val="22"/>
        </w:rPr>
        <w:t>-</w:t>
      </w:r>
      <w:r w:rsidRPr="001676C5">
        <w:rPr>
          <w:sz w:val="22"/>
          <w:szCs w:val="22"/>
        </w:rPr>
        <w:t>term gain that could be made to further reduction of EESC and improvement in the ozone layer.  Complete elimination of emissions from QPS use of MB</w:t>
      </w:r>
      <w:r w:rsidR="0080473B">
        <w:rPr>
          <w:sz w:val="22"/>
          <w:szCs w:val="22"/>
        </w:rPr>
        <w:t>,</w:t>
      </w:r>
      <w:r w:rsidRPr="001676C5">
        <w:rPr>
          <w:sz w:val="22"/>
          <w:szCs w:val="22"/>
        </w:rPr>
        <w:t xml:space="preserve"> could result in a further significant </w:t>
      </w:r>
      <w:r w:rsidR="00B0755B">
        <w:rPr>
          <w:sz w:val="22"/>
          <w:szCs w:val="22"/>
        </w:rPr>
        <w:t>(</w:t>
      </w:r>
      <w:r w:rsidR="0080473B">
        <w:rPr>
          <w:sz w:val="22"/>
          <w:szCs w:val="22"/>
        </w:rPr>
        <w:t>i.e. ~</w:t>
      </w:r>
      <w:r w:rsidRPr="001676C5">
        <w:rPr>
          <w:sz w:val="22"/>
          <w:szCs w:val="22"/>
        </w:rPr>
        <w:t>10%</w:t>
      </w:r>
      <w:r w:rsidR="00B0755B">
        <w:rPr>
          <w:sz w:val="22"/>
          <w:szCs w:val="22"/>
        </w:rPr>
        <w:t xml:space="preserve">) </w:t>
      </w:r>
      <w:r w:rsidRPr="001676C5">
        <w:rPr>
          <w:sz w:val="22"/>
          <w:szCs w:val="22"/>
        </w:rPr>
        <w:t xml:space="preserve">and rapid reduction to the present EESC. This is one of the very few measures available to Parties that would result in this magnitude of rapid reduction.  Technical alternatives to both Q and PS purposes are becoming </w:t>
      </w:r>
      <w:r w:rsidR="00B0755B">
        <w:rPr>
          <w:sz w:val="22"/>
          <w:szCs w:val="22"/>
        </w:rPr>
        <w:t xml:space="preserve">increasing </w:t>
      </w:r>
      <w:r w:rsidRPr="001676C5">
        <w:rPr>
          <w:sz w:val="22"/>
          <w:szCs w:val="22"/>
        </w:rPr>
        <w:t>available</w:t>
      </w:r>
      <w:r w:rsidR="00B0755B">
        <w:rPr>
          <w:sz w:val="22"/>
          <w:szCs w:val="22"/>
        </w:rPr>
        <w:t>, with new chemicals such as ethane dinitri</w:t>
      </w:r>
      <w:r w:rsidR="00B308CD">
        <w:rPr>
          <w:sz w:val="22"/>
          <w:szCs w:val="22"/>
        </w:rPr>
        <w:t>l</w:t>
      </w:r>
      <w:r w:rsidR="00B0755B">
        <w:rPr>
          <w:sz w:val="22"/>
          <w:szCs w:val="22"/>
        </w:rPr>
        <w:t>e and hydrogen cyanide showing good efficacy against pests.</w:t>
      </w:r>
      <w:r w:rsidRPr="001676C5">
        <w:rPr>
          <w:sz w:val="22"/>
          <w:szCs w:val="22"/>
        </w:rPr>
        <w:t xml:space="preserve"> Emissions can also be managed through use of recapture technologies.</w:t>
      </w:r>
    </w:p>
    <w:p w14:paraId="0FAA42FE" w14:textId="77777777" w:rsidR="002D0A81" w:rsidRPr="00C32219" w:rsidRDefault="002D0A81" w:rsidP="00C32219">
      <w:pPr>
        <w:pStyle w:val="Heading2"/>
      </w:pPr>
    </w:p>
    <w:p w14:paraId="4355FB1D" w14:textId="511B2BAB" w:rsidR="00A1535D" w:rsidRPr="001676C5" w:rsidRDefault="002D0A81" w:rsidP="00C32219">
      <w:pPr>
        <w:pStyle w:val="Heading2"/>
        <w:rPr>
          <w:rStyle w:val="Heading2Char"/>
        </w:rPr>
      </w:pPr>
      <w:bookmarkStart w:id="11" w:name="_Toc125059543"/>
      <w:r w:rsidRPr="001676C5">
        <w:rPr>
          <w:rStyle w:val="Heading2Char"/>
        </w:rPr>
        <w:t>1.2.</w:t>
      </w:r>
      <w:r w:rsidRPr="001676C5">
        <w:rPr>
          <w:rStyle w:val="Heading2Char"/>
        </w:rPr>
        <w:tab/>
      </w:r>
      <w:r w:rsidR="00A1535D" w:rsidRPr="001676C5">
        <w:rPr>
          <w:rStyle w:val="Heading2Char"/>
        </w:rPr>
        <w:t>Mandate and report structure</w:t>
      </w:r>
      <w:bookmarkEnd w:id="9"/>
      <w:bookmarkEnd w:id="10"/>
      <w:bookmarkEnd w:id="11"/>
    </w:p>
    <w:p w14:paraId="618835D3" w14:textId="77777777" w:rsidR="00A1535D" w:rsidRPr="009B5965" w:rsidRDefault="00A1535D" w:rsidP="00A1535D">
      <w:pPr>
        <w:jc w:val="both"/>
        <w:rPr>
          <w:sz w:val="22"/>
          <w:szCs w:val="22"/>
        </w:rPr>
      </w:pPr>
      <w:r w:rsidRPr="009B5965">
        <w:rPr>
          <w:sz w:val="22"/>
          <w:szCs w:val="22"/>
        </w:rPr>
        <w:t>Under Decision XX</w:t>
      </w:r>
      <w:r>
        <w:rPr>
          <w:sz w:val="22"/>
          <w:szCs w:val="22"/>
        </w:rPr>
        <w:t>X</w:t>
      </w:r>
      <w:r w:rsidRPr="009B5965">
        <w:rPr>
          <w:sz w:val="22"/>
          <w:szCs w:val="22"/>
        </w:rPr>
        <w:t>I/</w:t>
      </w:r>
      <w:r>
        <w:rPr>
          <w:sz w:val="22"/>
          <w:szCs w:val="22"/>
        </w:rPr>
        <w:t>2</w:t>
      </w:r>
      <w:r w:rsidRPr="009B5965">
        <w:rPr>
          <w:sz w:val="22"/>
          <w:szCs w:val="22"/>
        </w:rPr>
        <w:t xml:space="preserve"> taken at the T</w:t>
      </w:r>
      <w:r>
        <w:rPr>
          <w:sz w:val="22"/>
          <w:szCs w:val="22"/>
        </w:rPr>
        <w:t>hirty</w:t>
      </w:r>
      <w:r w:rsidRPr="009B5965">
        <w:rPr>
          <w:sz w:val="22"/>
          <w:szCs w:val="22"/>
        </w:rPr>
        <w:t>-</w:t>
      </w:r>
      <w:r>
        <w:rPr>
          <w:sz w:val="22"/>
          <w:szCs w:val="22"/>
        </w:rPr>
        <w:t>First</w:t>
      </w:r>
      <w:r w:rsidRPr="009B5965">
        <w:rPr>
          <w:sz w:val="22"/>
          <w:szCs w:val="22"/>
        </w:rPr>
        <w:t xml:space="preserve"> Meeting of the </w:t>
      </w:r>
      <w:r>
        <w:rPr>
          <w:sz w:val="22"/>
          <w:szCs w:val="22"/>
        </w:rPr>
        <w:t>Parties</w:t>
      </w:r>
      <w:r w:rsidRPr="009B5965">
        <w:rPr>
          <w:sz w:val="22"/>
          <w:szCs w:val="22"/>
        </w:rPr>
        <w:t xml:space="preserve"> to the Protocol in 201</w:t>
      </w:r>
      <w:r>
        <w:rPr>
          <w:sz w:val="22"/>
          <w:szCs w:val="22"/>
        </w:rPr>
        <w:t>9</w:t>
      </w:r>
      <w:r w:rsidRPr="009B5965">
        <w:rPr>
          <w:sz w:val="22"/>
          <w:szCs w:val="22"/>
        </w:rPr>
        <w:t xml:space="preserve">, the </w:t>
      </w:r>
      <w:r>
        <w:rPr>
          <w:sz w:val="22"/>
          <w:szCs w:val="22"/>
        </w:rPr>
        <w:t>Parties</w:t>
      </w:r>
      <w:r w:rsidRPr="009B5965">
        <w:rPr>
          <w:sz w:val="22"/>
          <w:szCs w:val="22"/>
        </w:rPr>
        <w:t xml:space="preserve"> requested the Assessment Panels to update their 201</w:t>
      </w:r>
      <w:r>
        <w:rPr>
          <w:sz w:val="22"/>
          <w:szCs w:val="22"/>
        </w:rPr>
        <w:t>8</w:t>
      </w:r>
      <w:r w:rsidRPr="009B5965">
        <w:rPr>
          <w:sz w:val="22"/>
          <w:szCs w:val="22"/>
        </w:rPr>
        <w:t xml:space="preserve"> reports in 20</w:t>
      </w:r>
      <w:r>
        <w:rPr>
          <w:sz w:val="22"/>
          <w:szCs w:val="22"/>
        </w:rPr>
        <w:t>22</w:t>
      </w:r>
      <w:r w:rsidRPr="009B5965">
        <w:rPr>
          <w:sz w:val="22"/>
          <w:szCs w:val="22"/>
        </w:rPr>
        <w:t xml:space="preserve"> and submit them to the Secretariat by 31 December 20</w:t>
      </w:r>
      <w:r>
        <w:rPr>
          <w:sz w:val="22"/>
          <w:szCs w:val="22"/>
        </w:rPr>
        <w:t>22</w:t>
      </w:r>
      <w:r w:rsidRPr="009B5965">
        <w:rPr>
          <w:sz w:val="22"/>
          <w:szCs w:val="22"/>
        </w:rPr>
        <w:t xml:space="preserve"> for consideration by the Open-ended Working Group and by the T</w:t>
      </w:r>
      <w:r>
        <w:rPr>
          <w:sz w:val="22"/>
          <w:szCs w:val="22"/>
        </w:rPr>
        <w:t>hirty Fifth</w:t>
      </w:r>
      <w:r w:rsidRPr="009B5965">
        <w:rPr>
          <w:sz w:val="22"/>
          <w:szCs w:val="22"/>
        </w:rPr>
        <w:t xml:space="preserve"> Meeting of the </w:t>
      </w:r>
      <w:r>
        <w:rPr>
          <w:sz w:val="22"/>
          <w:szCs w:val="22"/>
        </w:rPr>
        <w:t>Parties</w:t>
      </w:r>
      <w:r w:rsidRPr="009B5965">
        <w:rPr>
          <w:sz w:val="22"/>
          <w:szCs w:val="22"/>
        </w:rPr>
        <w:t xml:space="preserve"> to the Montreal Protocol, in 20</w:t>
      </w:r>
      <w:r>
        <w:rPr>
          <w:sz w:val="22"/>
          <w:szCs w:val="22"/>
        </w:rPr>
        <w:t>22</w:t>
      </w:r>
      <w:r w:rsidRPr="009B5965">
        <w:rPr>
          <w:sz w:val="22"/>
          <w:szCs w:val="22"/>
        </w:rPr>
        <w:t>.</w:t>
      </w:r>
    </w:p>
    <w:p w14:paraId="4185CBA0" w14:textId="77777777" w:rsidR="00A1535D" w:rsidRPr="009B5965" w:rsidRDefault="00A1535D" w:rsidP="00A1535D">
      <w:pPr>
        <w:pStyle w:val="SingleTxt"/>
        <w:widowControl w:val="0"/>
        <w:tabs>
          <w:tab w:val="clear" w:pos="1267"/>
          <w:tab w:val="left" w:pos="567"/>
        </w:tabs>
        <w:spacing w:after="0"/>
        <w:ind w:left="0" w:right="0"/>
        <w:jc w:val="both"/>
        <w:rPr>
          <w:rFonts w:ascii="Arial" w:hAnsi="Arial"/>
          <w:sz w:val="22"/>
          <w:szCs w:val="22"/>
          <w:lang w:val="en-GB"/>
        </w:rPr>
      </w:pPr>
    </w:p>
    <w:p w14:paraId="44E18926" w14:textId="5D5BF4AD" w:rsidR="00A1535D" w:rsidRDefault="00A1535D" w:rsidP="00A1535D">
      <w:pPr>
        <w:jc w:val="both"/>
        <w:rPr>
          <w:lang w:val="en-GB"/>
        </w:rPr>
      </w:pPr>
      <w:r>
        <w:rPr>
          <w:sz w:val="22"/>
          <w:szCs w:val="22"/>
          <w:lang w:val="en-GB"/>
        </w:rPr>
        <w:t>T</w:t>
      </w:r>
      <w:r w:rsidRPr="009B5965">
        <w:rPr>
          <w:sz w:val="22"/>
          <w:szCs w:val="22"/>
        </w:rPr>
        <w:t>he</w:t>
      </w:r>
      <w:r w:rsidRPr="009B5965">
        <w:rPr>
          <w:sz w:val="22"/>
          <w:szCs w:val="22"/>
          <w:lang w:val="en-GB"/>
        </w:rPr>
        <w:t xml:space="preserve"> MBTOC 20</w:t>
      </w:r>
      <w:r>
        <w:rPr>
          <w:sz w:val="22"/>
          <w:szCs w:val="22"/>
          <w:lang w:val="en-GB"/>
        </w:rPr>
        <w:t>22</w:t>
      </w:r>
      <w:r w:rsidRPr="009B5965">
        <w:rPr>
          <w:sz w:val="22"/>
          <w:szCs w:val="22"/>
          <w:lang w:val="en-GB"/>
        </w:rPr>
        <w:t xml:space="preserve"> Assessment reports on advances since 201</w:t>
      </w:r>
      <w:r>
        <w:rPr>
          <w:sz w:val="22"/>
          <w:szCs w:val="22"/>
          <w:lang w:val="en-GB"/>
        </w:rPr>
        <w:t>8</w:t>
      </w:r>
      <w:r w:rsidRPr="009B5965">
        <w:rPr>
          <w:sz w:val="22"/>
          <w:szCs w:val="22"/>
          <w:lang w:val="en-GB"/>
        </w:rPr>
        <w:t xml:space="preserve"> to replace </w:t>
      </w:r>
      <w:r w:rsidR="00F3258E">
        <w:rPr>
          <w:sz w:val="22"/>
          <w:szCs w:val="22"/>
          <w:lang w:val="en-GB"/>
        </w:rPr>
        <w:t>MB</w:t>
      </w:r>
      <w:r w:rsidRPr="009B5965">
        <w:rPr>
          <w:sz w:val="22"/>
          <w:szCs w:val="22"/>
          <w:lang w:val="en-GB"/>
        </w:rPr>
        <w:t>)</w:t>
      </w:r>
      <w:r>
        <w:rPr>
          <w:sz w:val="22"/>
          <w:szCs w:val="22"/>
          <w:lang w:val="en-GB"/>
        </w:rPr>
        <w:t>, now exclusively</w:t>
      </w:r>
      <w:r w:rsidRPr="009B5965">
        <w:rPr>
          <w:sz w:val="22"/>
          <w:szCs w:val="22"/>
          <w:lang w:val="en-GB"/>
        </w:rPr>
        <w:t xml:space="preserve"> used under Critical Use by both A5 and non-Article 5 </w:t>
      </w:r>
      <w:r>
        <w:rPr>
          <w:sz w:val="22"/>
          <w:szCs w:val="22"/>
          <w:lang w:val="en-GB"/>
        </w:rPr>
        <w:t>Parties</w:t>
      </w:r>
      <w:r w:rsidRPr="009B5965">
        <w:rPr>
          <w:sz w:val="22"/>
          <w:szCs w:val="22"/>
          <w:lang w:val="en-GB"/>
        </w:rPr>
        <w:t xml:space="preserve">. It also reports on QPS uses, which are presently exempt from controls under the Montreal Protocol. It </w:t>
      </w:r>
      <w:r>
        <w:rPr>
          <w:sz w:val="22"/>
          <w:szCs w:val="22"/>
          <w:lang w:val="en-GB"/>
        </w:rPr>
        <w:t>covers</w:t>
      </w:r>
      <w:r w:rsidRPr="009B5965">
        <w:rPr>
          <w:sz w:val="22"/>
          <w:szCs w:val="22"/>
          <w:lang w:val="en-GB"/>
        </w:rPr>
        <w:t xml:space="preserve"> technically and economically feasible alternatives for non-QPS and QPS uses of MB and gives actual examples of their successful commercial adoption around the world. It shows trends in </w:t>
      </w:r>
      <w:r w:rsidR="00F3258E">
        <w:rPr>
          <w:sz w:val="22"/>
          <w:szCs w:val="22"/>
          <w:lang w:val="en-GB"/>
        </w:rPr>
        <w:t>MB</w:t>
      </w:r>
      <w:r w:rsidRPr="009B5965">
        <w:rPr>
          <w:sz w:val="22"/>
          <w:szCs w:val="22"/>
          <w:lang w:val="en-GB"/>
        </w:rPr>
        <w:t xml:space="preserve"> production and consumption in both Article 5 and non-Article 5 </w:t>
      </w:r>
      <w:r>
        <w:rPr>
          <w:sz w:val="22"/>
          <w:szCs w:val="22"/>
          <w:lang w:val="en-GB"/>
        </w:rPr>
        <w:t>Parties</w:t>
      </w:r>
      <w:r w:rsidRPr="009B5965">
        <w:rPr>
          <w:sz w:val="22"/>
          <w:szCs w:val="22"/>
          <w:lang w:val="en-GB"/>
        </w:rPr>
        <w:t>, estimated levels of emissions of MB to the atmosphere, and strategies to reduce those emissions.</w:t>
      </w:r>
      <w:r>
        <w:rPr>
          <w:lang w:val="en-GB"/>
        </w:rPr>
        <w:t xml:space="preserve">  </w:t>
      </w:r>
    </w:p>
    <w:p w14:paraId="5ED013E9" w14:textId="77777777" w:rsidR="00A1535D" w:rsidRDefault="00A1535D" w:rsidP="00A1535D">
      <w:pPr>
        <w:jc w:val="both"/>
        <w:rPr>
          <w:lang w:val="en-GB"/>
        </w:rPr>
      </w:pPr>
    </w:p>
    <w:p w14:paraId="6F98C7CE" w14:textId="79E8578D" w:rsidR="00A1535D" w:rsidRPr="001676C5" w:rsidRDefault="00A1535D" w:rsidP="00C32219">
      <w:pPr>
        <w:pStyle w:val="Heading2"/>
        <w:rPr>
          <w:rStyle w:val="Heading2Char"/>
        </w:rPr>
      </w:pPr>
      <w:bookmarkStart w:id="12" w:name="_Toc160512971"/>
      <w:bookmarkStart w:id="13" w:name="_Toc286008297"/>
      <w:bookmarkStart w:id="14" w:name="_Toc536604438"/>
      <w:bookmarkStart w:id="15" w:name="_Toc125059544"/>
      <w:bookmarkStart w:id="16" w:name="_Toc161027992"/>
      <w:r w:rsidRPr="001676C5">
        <w:rPr>
          <w:rStyle w:val="Heading2Char"/>
        </w:rPr>
        <w:t>1.</w:t>
      </w:r>
      <w:r w:rsidR="002D0A81" w:rsidRPr="001676C5">
        <w:rPr>
          <w:rStyle w:val="Heading2Char"/>
        </w:rPr>
        <w:t>3</w:t>
      </w:r>
      <w:r w:rsidRPr="001676C5">
        <w:rPr>
          <w:rStyle w:val="Heading2Char"/>
        </w:rPr>
        <w:t>.</w:t>
      </w:r>
      <w:r w:rsidRPr="001676C5">
        <w:rPr>
          <w:rStyle w:val="Heading2Char"/>
        </w:rPr>
        <w:tab/>
        <w:t>The Methyl Bromide Technical Options Committee (MBTOC)</w:t>
      </w:r>
      <w:bookmarkEnd w:id="12"/>
      <w:bookmarkEnd w:id="13"/>
      <w:bookmarkEnd w:id="14"/>
      <w:bookmarkEnd w:id="15"/>
    </w:p>
    <w:p w14:paraId="5CCA17E7" w14:textId="64C49D73" w:rsidR="00A1535D" w:rsidRDefault="00A1535D" w:rsidP="00A1535D">
      <w:pPr>
        <w:suppressLineNumbers/>
        <w:jc w:val="both"/>
        <w:rPr>
          <w:bCs/>
          <w:sz w:val="22"/>
          <w:szCs w:val="22"/>
          <w:lang w:val="en-GB"/>
        </w:rPr>
      </w:pPr>
      <w:r>
        <w:rPr>
          <w:sz w:val="22"/>
          <w:szCs w:val="22"/>
          <w:lang w:val="en-GB"/>
        </w:rPr>
        <w:t xml:space="preserve">As of </w:t>
      </w:r>
      <w:r w:rsidRPr="009B5965">
        <w:rPr>
          <w:sz w:val="22"/>
          <w:szCs w:val="22"/>
          <w:lang w:val="en-GB"/>
        </w:rPr>
        <w:t>December 20</w:t>
      </w:r>
      <w:r>
        <w:rPr>
          <w:sz w:val="22"/>
          <w:szCs w:val="22"/>
          <w:lang w:val="en-GB"/>
        </w:rPr>
        <w:t>22</w:t>
      </w:r>
      <w:r w:rsidRPr="009B5965">
        <w:rPr>
          <w:sz w:val="22"/>
          <w:szCs w:val="22"/>
          <w:lang w:val="en-GB"/>
        </w:rPr>
        <w:t>, MBTOC ha</w:t>
      </w:r>
      <w:r>
        <w:rPr>
          <w:sz w:val="22"/>
          <w:szCs w:val="22"/>
          <w:lang w:val="en-GB"/>
        </w:rPr>
        <w:t>s</w:t>
      </w:r>
      <w:r w:rsidRPr="009B5965">
        <w:rPr>
          <w:sz w:val="22"/>
          <w:szCs w:val="22"/>
          <w:lang w:val="en-GB"/>
        </w:rPr>
        <w:t xml:space="preserve"> 16 members; </w:t>
      </w:r>
      <w:r>
        <w:rPr>
          <w:sz w:val="22"/>
          <w:szCs w:val="22"/>
          <w:lang w:val="en-GB"/>
        </w:rPr>
        <w:t>nine</w:t>
      </w:r>
      <w:r w:rsidRPr="009B5965">
        <w:rPr>
          <w:sz w:val="22"/>
          <w:szCs w:val="22"/>
          <w:lang w:val="en-GB"/>
        </w:rPr>
        <w:t xml:space="preserve"> (56%) from non-Article 5 and </w:t>
      </w:r>
      <w:r>
        <w:rPr>
          <w:sz w:val="22"/>
          <w:szCs w:val="22"/>
          <w:lang w:val="en-GB"/>
        </w:rPr>
        <w:t>seven</w:t>
      </w:r>
      <w:r w:rsidRPr="009B5965">
        <w:rPr>
          <w:sz w:val="22"/>
          <w:szCs w:val="22"/>
          <w:lang w:val="en-GB"/>
        </w:rPr>
        <w:t xml:space="preserve"> (44%) from Article 5 </w:t>
      </w:r>
      <w:r>
        <w:rPr>
          <w:sz w:val="22"/>
          <w:szCs w:val="22"/>
          <w:lang w:val="en-GB"/>
        </w:rPr>
        <w:t>Parties</w:t>
      </w:r>
      <w:r w:rsidRPr="009B5965">
        <w:rPr>
          <w:sz w:val="22"/>
          <w:szCs w:val="22"/>
          <w:lang w:val="en-GB"/>
        </w:rPr>
        <w:t>. These members c</w:t>
      </w:r>
      <w:r>
        <w:rPr>
          <w:sz w:val="22"/>
          <w:szCs w:val="22"/>
          <w:lang w:val="en-GB"/>
        </w:rPr>
        <w:t>o</w:t>
      </w:r>
      <w:r w:rsidRPr="009B5965">
        <w:rPr>
          <w:sz w:val="22"/>
          <w:szCs w:val="22"/>
          <w:lang w:val="en-GB"/>
        </w:rPr>
        <w:t xml:space="preserve">me from seven Article 5 and eight non- Article 5 countries. </w:t>
      </w:r>
      <w:r w:rsidRPr="009B5965">
        <w:rPr>
          <w:bCs/>
          <w:sz w:val="22"/>
          <w:szCs w:val="22"/>
          <w:lang w:val="en-GB"/>
        </w:rPr>
        <w:t xml:space="preserve"> </w:t>
      </w:r>
    </w:p>
    <w:p w14:paraId="65D940EE" w14:textId="77777777" w:rsidR="00A1535D" w:rsidRDefault="00A1535D" w:rsidP="00A1535D">
      <w:pPr>
        <w:suppressLineNumbers/>
        <w:jc w:val="both"/>
        <w:rPr>
          <w:lang w:val="en-GB"/>
        </w:rPr>
      </w:pPr>
    </w:p>
    <w:p w14:paraId="5003E1AB" w14:textId="5335D0DA" w:rsidR="00A1535D" w:rsidRPr="001676C5" w:rsidRDefault="00A1535D" w:rsidP="00C32219">
      <w:pPr>
        <w:pStyle w:val="Heading2"/>
        <w:rPr>
          <w:rStyle w:val="Heading2Char"/>
        </w:rPr>
      </w:pPr>
      <w:bookmarkStart w:id="17" w:name="_Toc161027993"/>
      <w:bookmarkStart w:id="18" w:name="_Toc160512972"/>
      <w:bookmarkStart w:id="19" w:name="_Toc286008298"/>
      <w:bookmarkStart w:id="20" w:name="_Toc536604439"/>
      <w:bookmarkStart w:id="21" w:name="_Toc125059545"/>
      <w:bookmarkEnd w:id="16"/>
      <w:r w:rsidRPr="001676C5">
        <w:rPr>
          <w:rStyle w:val="Heading2Char"/>
        </w:rPr>
        <w:t>1.</w:t>
      </w:r>
      <w:r w:rsidR="002D0A81" w:rsidRPr="001676C5">
        <w:rPr>
          <w:rStyle w:val="Heading2Char"/>
        </w:rPr>
        <w:t>4</w:t>
      </w:r>
      <w:r w:rsidRPr="001676C5">
        <w:rPr>
          <w:rStyle w:val="Heading2Char"/>
        </w:rPr>
        <w:t>.</w:t>
      </w:r>
      <w:r w:rsidRPr="001676C5">
        <w:rPr>
          <w:rStyle w:val="Heading2Char"/>
        </w:rPr>
        <w:tab/>
        <w:t xml:space="preserve">Methyl bromide control </w:t>
      </w:r>
      <w:bookmarkEnd w:id="17"/>
      <w:r w:rsidRPr="001676C5">
        <w:rPr>
          <w:rStyle w:val="Heading2Char"/>
        </w:rPr>
        <w:t>measures</w:t>
      </w:r>
      <w:bookmarkEnd w:id="18"/>
      <w:bookmarkEnd w:id="19"/>
      <w:bookmarkEnd w:id="20"/>
      <w:bookmarkEnd w:id="21"/>
    </w:p>
    <w:p w14:paraId="3FF5346A" w14:textId="2BC6661E" w:rsidR="00A1535D" w:rsidRPr="009B5965" w:rsidRDefault="00A1535D" w:rsidP="00A1535D">
      <w:pPr>
        <w:jc w:val="both"/>
        <w:rPr>
          <w:sz w:val="22"/>
          <w:szCs w:val="22"/>
          <w:lang w:val="en-GB"/>
        </w:rPr>
      </w:pPr>
      <w:r w:rsidRPr="009B5965">
        <w:rPr>
          <w:sz w:val="22"/>
          <w:szCs w:val="22"/>
          <w:lang w:val="en-GB"/>
        </w:rPr>
        <w:t xml:space="preserve">Methyl bromide was listed under the Montreal Protocol as a controlled ozone depleting substance in 1992.  Control schedules leading to phase-out were agreed in 1995 and 1997.  There are a number of concerns apart from ozone depletion that also led countries to impose severe restrictions on </w:t>
      </w:r>
      <w:r w:rsidR="002D0A81">
        <w:rPr>
          <w:sz w:val="22"/>
          <w:szCs w:val="22"/>
          <w:lang w:val="en-GB"/>
        </w:rPr>
        <w:t>MB</w:t>
      </w:r>
      <w:r w:rsidRPr="009B5965">
        <w:rPr>
          <w:sz w:val="22"/>
          <w:szCs w:val="22"/>
          <w:lang w:val="en-GB"/>
        </w:rPr>
        <w:t xml:space="preserve"> use including toxicity to humans and associated operator safety and public health, and detrimental effects on soil biodiversity. In some countries, pollution of surface and ground water by </w:t>
      </w:r>
      <w:r w:rsidR="00F3258E">
        <w:rPr>
          <w:sz w:val="22"/>
          <w:szCs w:val="22"/>
          <w:lang w:val="en-GB"/>
        </w:rPr>
        <w:t>MB</w:t>
      </w:r>
      <w:r w:rsidRPr="009B5965">
        <w:rPr>
          <w:sz w:val="22"/>
          <w:szCs w:val="22"/>
          <w:lang w:val="en-GB"/>
        </w:rPr>
        <w:t xml:space="preserve"> and its derived bromide ion are also of concern. </w:t>
      </w:r>
    </w:p>
    <w:p w14:paraId="3CE89170" w14:textId="77777777" w:rsidR="00A1535D" w:rsidRDefault="00A1535D" w:rsidP="00A1535D">
      <w:pPr>
        <w:suppressLineNumbers/>
        <w:jc w:val="both"/>
        <w:rPr>
          <w:sz w:val="22"/>
          <w:szCs w:val="22"/>
          <w:lang w:val="en-GB"/>
        </w:rPr>
      </w:pPr>
    </w:p>
    <w:p w14:paraId="0F7A1759" w14:textId="7FA6DFCA" w:rsidR="00817CE0" w:rsidRDefault="00A1535D" w:rsidP="00A1535D">
      <w:pPr>
        <w:suppressLineNumbers/>
        <w:jc w:val="both"/>
        <w:rPr>
          <w:sz w:val="22"/>
          <w:szCs w:val="22"/>
          <w:lang w:val="en-GB"/>
        </w:rPr>
      </w:pPr>
      <w:r w:rsidRPr="009B5965">
        <w:rPr>
          <w:sz w:val="22"/>
          <w:szCs w:val="22"/>
          <w:lang w:val="en-GB"/>
        </w:rPr>
        <w:t xml:space="preserve">The control measures, agreed by the </w:t>
      </w:r>
      <w:r>
        <w:rPr>
          <w:sz w:val="22"/>
          <w:szCs w:val="22"/>
          <w:lang w:val="en-GB"/>
        </w:rPr>
        <w:t>Parties</w:t>
      </w:r>
      <w:r w:rsidRPr="009B5965">
        <w:rPr>
          <w:sz w:val="22"/>
          <w:szCs w:val="22"/>
          <w:lang w:val="en-GB"/>
        </w:rPr>
        <w:t xml:space="preserve"> at their ninth Meeting in Montreal in September 1997, were for phase out </w:t>
      </w:r>
      <w:r>
        <w:rPr>
          <w:sz w:val="22"/>
          <w:szCs w:val="22"/>
          <w:lang w:val="en-GB"/>
        </w:rPr>
        <w:t xml:space="preserve">of </w:t>
      </w:r>
      <w:r w:rsidR="002D0A81">
        <w:rPr>
          <w:sz w:val="22"/>
          <w:szCs w:val="22"/>
          <w:lang w:val="en-GB"/>
        </w:rPr>
        <w:t>MB</w:t>
      </w:r>
      <w:r>
        <w:rPr>
          <w:sz w:val="22"/>
          <w:szCs w:val="22"/>
          <w:lang w:val="en-GB"/>
        </w:rPr>
        <w:t xml:space="preserve"> </w:t>
      </w:r>
      <w:r w:rsidRPr="009B5965">
        <w:rPr>
          <w:sz w:val="22"/>
          <w:szCs w:val="22"/>
          <w:lang w:val="en-GB"/>
        </w:rPr>
        <w:t>by 1 January 2005 in non-Article 5 countries</w:t>
      </w:r>
      <w:r>
        <w:rPr>
          <w:sz w:val="22"/>
          <w:szCs w:val="22"/>
          <w:lang w:val="en-GB"/>
        </w:rPr>
        <w:t>.</w:t>
      </w:r>
      <w:r w:rsidRPr="009B5965">
        <w:rPr>
          <w:sz w:val="22"/>
          <w:szCs w:val="22"/>
          <w:lang w:val="en-GB"/>
        </w:rPr>
        <w:t xml:space="preserve"> </w:t>
      </w:r>
      <w:r>
        <w:rPr>
          <w:sz w:val="22"/>
          <w:szCs w:val="22"/>
          <w:lang w:val="en-GB"/>
        </w:rPr>
        <w:t>F</w:t>
      </w:r>
      <w:r w:rsidRPr="009B5965">
        <w:rPr>
          <w:sz w:val="22"/>
          <w:szCs w:val="22"/>
          <w:lang w:val="en-GB"/>
        </w:rPr>
        <w:t xml:space="preserve">or </w:t>
      </w:r>
      <w:r>
        <w:rPr>
          <w:sz w:val="22"/>
          <w:szCs w:val="22"/>
          <w:lang w:val="en-GB"/>
        </w:rPr>
        <w:t>Parties</w:t>
      </w:r>
      <w:r w:rsidRPr="009B5965">
        <w:rPr>
          <w:sz w:val="22"/>
          <w:szCs w:val="22"/>
          <w:lang w:val="en-GB"/>
        </w:rPr>
        <w:t xml:space="preserve"> operating under Article 5 of the Protocol (developing countries)</w:t>
      </w:r>
      <w:r>
        <w:rPr>
          <w:sz w:val="22"/>
          <w:szCs w:val="22"/>
          <w:lang w:val="en-GB"/>
        </w:rPr>
        <w:t xml:space="preserve"> the control</w:t>
      </w:r>
      <w:r w:rsidR="00817CE0">
        <w:rPr>
          <w:sz w:val="22"/>
          <w:szCs w:val="22"/>
          <w:lang w:val="en-GB"/>
        </w:rPr>
        <w:t xml:space="preserve"> </w:t>
      </w:r>
      <w:r>
        <w:rPr>
          <w:sz w:val="22"/>
          <w:szCs w:val="22"/>
          <w:lang w:val="en-GB"/>
        </w:rPr>
        <w:t>measures were for</w:t>
      </w:r>
      <w:r w:rsidRPr="009B5965">
        <w:rPr>
          <w:sz w:val="22"/>
          <w:szCs w:val="22"/>
          <w:lang w:val="en-GB"/>
        </w:rPr>
        <w:t xml:space="preserve"> a 20% cut in production and consumption, based on the average in 1995-98, from 1 January 2005 and phase out by 1 January 2015.  Since 2003, nine non-Article 5 </w:t>
      </w:r>
      <w:r>
        <w:rPr>
          <w:sz w:val="22"/>
          <w:szCs w:val="22"/>
          <w:lang w:val="en-GB"/>
        </w:rPr>
        <w:t>Parties</w:t>
      </w:r>
      <w:r w:rsidRPr="009B5965">
        <w:rPr>
          <w:sz w:val="22"/>
          <w:szCs w:val="22"/>
          <w:lang w:val="en-GB"/>
        </w:rPr>
        <w:t xml:space="preserve"> have submitted nearly 150 applications for 18,700 tonnes for</w:t>
      </w:r>
      <w:r w:rsidR="00F81DF1">
        <w:rPr>
          <w:sz w:val="22"/>
          <w:szCs w:val="22"/>
          <w:lang w:val="en-GB"/>
        </w:rPr>
        <w:t xml:space="preserve"> </w:t>
      </w:r>
      <w:r w:rsidRPr="009B5965">
        <w:rPr>
          <w:sz w:val="22"/>
          <w:szCs w:val="22"/>
          <w:lang w:val="en-GB"/>
        </w:rPr>
        <w:t>‘</w:t>
      </w:r>
      <w:r w:rsidR="002D0A81">
        <w:rPr>
          <w:sz w:val="22"/>
          <w:szCs w:val="22"/>
          <w:lang w:val="en-GB"/>
        </w:rPr>
        <w:t>C</w:t>
      </w:r>
      <w:r w:rsidR="002D0A81" w:rsidRPr="009B5965">
        <w:rPr>
          <w:sz w:val="22"/>
          <w:szCs w:val="22"/>
          <w:lang w:val="en-GB"/>
        </w:rPr>
        <w:t xml:space="preserve">ritical </w:t>
      </w:r>
      <w:r w:rsidR="002D0A81">
        <w:rPr>
          <w:sz w:val="22"/>
          <w:szCs w:val="22"/>
          <w:lang w:val="en-GB"/>
        </w:rPr>
        <w:t>U</w:t>
      </w:r>
      <w:r w:rsidR="002D0A81" w:rsidRPr="009B5965">
        <w:rPr>
          <w:sz w:val="22"/>
          <w:szCs w:val="22"/>
          <w:lang w:val="en-GB"/>
        </w:rPr>
        <w:t xml:space="preserve">ses’ </w:t>
      </w:r>
      <w:r w:rsidRPr="009B5965">
        <w:rPr>
          <w:sz w:val="22"/>
          <w:szCs w:val="22"/>
          <w:lang w:val="en-GB"/>
        </w:rPr>
        <w:t>after 2005 for non-QPS purposes under Article 2H of the Montreal Protocol.</w:t>
      </w:r>
      <w:r>
        <w:rPr>
          <w:sz w:val="22"/>
          <w:szCs w:val="22"/>
          <w:lang w:val="en-GB"/>
        </w:rPr>
        <w:t xml:space="preserve"> </w:t>
      </w:r>
      <w:r w:rsidRPr="009B5965">
        <w:rPr>
          <w:sz w:val="22"/>
          <w:szCs w:val="22"/>
          <w:lang w:val="en-GB"/>
        </w:rPr>
        <w:t>By 20</w:t>
      </w:r>
      <w:r w:rsidR="00817CE0">
        <w:rPr>
          <w:sz w:val="22"/>
          <w:szCs w:val="22"/>
          <w:lang w:val="en-GB"/>
        </w:rPr>
        <w:t>22</w:t>
      </w:r>
      <w:r w:rsidRPr="009B5965">
        <w:rPr>
          <w:sz w:val="22"/>
          <w:szCs w:val="22"/>
          <w:lang w:val="en-GB"/>
        </w:rPr>
        <w:t xml:space="preserve"> the number had declined to two applications for a</w:t>
      </w:r>
      <w:r>
        <w:rPr>
          <w:sz w:val="22"/>
          <w:szCs w:val="22"/>
          <w:lang w:val="en-GB"/>
        </w:rPr>
        <w:t>pproximately</w:t>
      </w:r>
      <w:r w:rsidRPr="009B5965">
        <w:rPr>
          <w:sz w:val="22"/>
          <w:szCs w:val="22"/>
          <w:lang w:val="en-GB"/>
        </w:rPr>
        <w:t xml:space="preserve"> </w:t>
      </w:r>
      <w:r w:rsidR="00AC50DC">
        <w:rPr>
          <w:sz w:val="22"/>
          <w:szCs w:val="22"/>
          <w:lang w:val="en-GB"/>
        </w:rPr>
        <w:t>20</w:t>
      </w:r>
      <w:r w:rsidR="00AC50DC" w:rsidRPr="009B5965">
        <w:rPr>
          <w:sz w:val="22"/>
          <w:szCs w:val="22"/>
          <w:lang w:val="en-GB"/>
        </w:rPr>
        <w:t xml:space="preserve"> </w:t>
      </w:r>
      <w:r w:rsidRPr="009B5965">
        <w:rPr>
          <w:sz w:val="22"/>
          <w:szCs w:val="22"/>
          <w:lang w:val="en-GB"/>
        </w:rPr>
        <w:t>tonnes for use in 20</w:t>
      </w:r>
      <w:r w:rsidR="00817CE0">
        <w:rPr>
          <w:sz w:val="22"/>
          <w:szCs w:val="22"/>
          <w:lang w:val="en-GB"/>
        </w:rPr>
        <w:t>23</w:t>
      </w:r>
      <w:r w:rsidRPr="009B5965">
        <w:rPr>
          <w:sz w:val="22"/>
          <w:szCs w:val="22"/>
          <w:lang w:val="en-GB"/>
        </w:rPr>
        <w:t xml:space="preserve"> and 20</w:t>
      </w:r>
      <w:r w:rsidR="00817CE0">
        <w:rPr>
          <w:sz w:val="22"/>
          <w:szCs w:val="22"/>
          <w:lang w:val="en-GB"/>
        </w:rPr>
        <w:t>24</w:t>
      </w:r>
      <w:r w:rsidRPr="009B5965">
        <w:rPr>
          <w:sz w:val="22"/>
          <w:szCs w:val="22"/>
          <w:lang w:val="en-GB"/>
        </w:rPr>
        <w:t xml:space="preserve">. </w:t>
      </w:r>
    </w:p>
    <w:p w14:paraId="3C5349A7" w14:textId="77777777" w:rsidR="00817CE0" w:rsidRDefault="00817CE0" w:rsidP="00A1535D">
      <w:pPr>
        <w:suppressLineNumbers/>
        <w:jc w:val="both"/>
        <w:rPr>
          <w:sz w:val="22"/>
          <w:szCs w:val="22"/>
          <w:lang w:val="en-GB"/>
        </w:rPr>
      </w:pPr>
    </w:p>
    <w:p w14:paraId="412041BD" w14:textId="75485B7F" w:rsidR="00A1535D" w:rsidRPr="009B5965" w:rsidRDefault="00A1535D" w:rsidP="00A1535D">
      <w:pPr>
        <w:suppressLineNumbers/>
        <w:jc w:val="both"/>
        <w:rPr>
          <w:sz w:val="22"/>
          <w:szCs w:val="22"/>
          <w:lang w:val="en-GB"/>
        </w:rPr>
      </w:pPr>
      <w:r w:rsidRPr="009B5965">
        <w:rPr>
          <w:sz w:val="22"/>
          <w:szCs w:val="22"/>
          <w:lang w:val="en-GB"/>
        </w:rPr>
        <w:t xml:space="preserve">Use of </w:t>
      </w:r>
      <w:r w:rsidR="00F3258E">
        <w:rPr>
          <w:sz w:val="22"/>
          <w:szCs w:val="22"/>
          <w:lang w:val="en-GB"/>
        </w:rPr>
        <w:t>MB</w:t>
      </w:r>
      <w:r w:rsidRPr="009B5965">
        <w:rPr>
          <w:sz w:val="22"/>
          <w:szCs w:val="22"/>
          <w:lang w:val="en-GB"/>
        </w:rPr>
        <w:t xml:space="preserve"> under the ‘Critical Use’ provisions became available to ‘Article 5 countries in 2015 and </w:t>
      </w:r>
      <w:r>
        <w:rPr>
          <w:sz w:val="22"/>
          <w:szCs w:val="22"/>
          <w:lang w:val="en-GB"/>
        </w:rPr>
        <w:t xml:space="preserve">initially four countries applied for 590 tonnes of MB after 2014.  </w:t>
      </w:r>
      <w:r w:rsidR="00817CE0">
        <w:rPr>
          <w:sz w:val="22"/>
          <w:szCs w:val="22"/>
          <w:lang w:val="en-GB"/>
        </w:rPr>
        <w:t>In 2022</w:t>
      </w:r>
      <w:r w:rsidRPr="009B5965">
        <w:rPr>
          <w:sz w:val="22"/>
          <w:szCs w:val="22"/>
          <w:lang w:val="en-GB"/>
        </w:rPr>
        <w:t xml:space="preserve">, </w:t>
      </w:r>
      <w:r w:rsidR="00817CE0">
        <w:rPr>
          <w:sz w:val="22"/>
          <w:szCs w:val="22"/>
          <w:lang w:val="en-GB"/>
        </w:rPr>
        <w:t xml:space="preserve">only one party </w:t>
      </w:r>
      <w:r w:rsidRPr="009B5965">
        <w:rPr>
          <w:sz w:val="22"/>
          <w:szCs w:val="22"/>
          <w:lang w:val="en-GB"/>
        </w:rPr>
        <w:t xml:space="preserve">requested </w:t>
      </w:r>
      <w:r w:rsidR="00117BB6">
        <w:rPr>
          <w:sz w:val="22"/>
          <w:szCs w:val="22"/>
          <w:lang w:val="en-GB"/>
        </w:rPr>
        <w:t>20</w:t>
      </w:r>
      <w:r>
        <w:rPr>
          <w:sz w:val="22"/>
          <w:szCs w:val="22"/>
          <w:lang w:val="en-GB"/>
        </w:rPr>
        <w:t xml:space="preserve"> tonnes of </w:t>
      </w:r>
      <w:r w:rsidRPr="009B5965">
        <w:rPr>
          <w:sz w:val="22"/>
          <w:szCs w:val="22"/>
          <w:lang w:val="en-GB"/>
        </w:rPr>
        <w:t xml:space="preserve">MB under the CUE </w:t>
      </w:r>
      <w:r>
        <w:rPr>
          <w:sz w:val="22"/>
          <w:szCs w:val="22"/>
          <w:lang w:val="en-GB"/>
        </w:rPr>
        <w:t xml:space="preserve">provisions </w:t>
      </w:r>
      <w:r w:rsidRPr="009B5965">
        <w:rPr>
          <w:sz w:val="22"/>
          <w:szCs w:val="22"/>
          <w:lang w:val="en-GB"/>
        </w:rPr>
        <w:t>for use in 20</w:t>
      </w:r>
      <w:r w:rsidR="00817CE0">
        <w:rPr>
          <w:sz w:val="22"/>
          <w:szCs w:val="22"/>
          <w:lang w:val="en-GB"/>
        </w:rPr>
        <w:t>23</w:t>
      </w:r>
      <w:r>
        <w:rPr>
          <w:sz w:val="22"/>
          <w:szCs w:val="22"/>
          <w:lang w:val="en-GB"/>
        </w:rPr>
        <w:t>.</w:t>
      </w:r>
    </w:p>
    <w:p w14:paraId="344B62EE" w14:textId="77777777" w:rsidR="00817CE0" w:rsidRDefault="00817CE0" w:rsidP="00A1535D">
      <w:pPr>
        <w:suppressLineNumbers/>
        <w:jc w:val="both"/>
        <w:rPr>
          <w:sz w:val="22"/>
          <w:szCs w:val="22"/>
          <w:lang w:val="en-GB"/>
        </w:rPr>
      </w:pPr>
    </w:p>
    <w:p w14:paraId="0D86D784" w14:textId="6D8512D8" w:rsidR="00A1535D" w:rsidRDefault="00A1535D" w:rsidP="00A1535D">
      <w:pPr>
        <w:suppressLineNumbers/>
        <w:jc w:val="both"/>
        <w:rPr>
          <w:sz w:val="22"/>
          <w:szCs w:val="22"/>
          <w:lang w:val="en-GB"/>
        </w:rPr>
      </w:pPr>
      <w:r w:rsidRPr="009B5965">
        <w:rPr>
          <w:sz w:val="22"/>
          <w:szCs w:val="22"/>
          <w:lang w:val="en-GB"/>
        </w:rPr>
        <w:t xml:space="preserve">Although QPS uses must be officially reported under Article 7 of the Protocol they continue to be exempt from controls under Article 2H. </w:t>
      </w:r>
    </w:p>
    <w:p w14:paraId="2530EB4C" w14:textId="60BF7BC7" w:rsidR="002D0A81" w:rsidRDefault="002D0A81" w:rsidP="00A1535D">
      <w:pPr>
        <w:suppressLineNumbers/>
        <w:jc w:val="both"/>
        <w:rPr>
          <w:sz w:val="22"/>
          <w:szCs w:val="22"/>
          <w:lang w:val="en-GB"/>
        </w:rPr>
      </w:pPr>
    </w:p>
    <w:p w14:paraId="2CFC71D6" w14:textId="4EBDA8CA" w:rsidR="002D0A81" w:rsidRDefault="002D0A81" w:rsidP="00A1535D">
      <w:pPr>
        <w:suppressLineNumbers/>
        <w:jc w:val="both"/>
        <w:rPr>
          <w:sz w:val="22"/>
          <w:szCs w:val="22"/>
          <w:lang w:val="en-GB"/>
        </w:rPr>
      </w:pPr>
      <w:r>
        <w:rPr>
          <w:sz w:val="22"/>
          <w:szCs w:val="22"/>
          <w:lang w:val="en-GB"/>
        </w:rPr>
        <w:t>Recently, during its 18</w:t>
      </w:r>
      <w:r w:rsidRPr="0052734C">
        <w:rPr>
          <w:sz w:val="22"/>
          <w:szCs w:val="22"/>
          <w:vertAlign w:val="superscript"/>
          <w:lang w:val="en-GB"/>
        </w:rPr>
        <w:t>th</w:t>
      </w:r>
      <w:r>
        <w:rPr>
          <w:sz w:val="22"/>
          <w:szCs w:val="22"/>
          <w:lang w:val="en-GB"/>
        </w:rPr>
        <w:t xml:space="preserve"> meeting, the Chemical Review Committee (CRC) of the Rotterdam Convention held in September 2022 recommended that </w:t>
      </w:r>
      <w:r w:rsidR="00F3258E">
        <w:rPr>
          <w:sz w:val="22"/>
          <w:szCs w:val="22"/>
          <w:lang w:val="en-GB"/>
        </w:rPr>
        <w:t>MB</w:t>
      </w:r>
      <w:r>
        <w:rPr>
          <w:sz w:val="22"/>
          <w:szCs w:val="22"/>
          <w:lang w:val="en-GB"/>
        </w:rPr>
        <w:t xml:space="preserve"> be listed under Annex III of the Rotterdam Convention, which includes pesticides and industrial chemicals that have been banned or severely restricted for health or environmental reasons. If the Conference of the Parties to this convention accepts this recommendation, then MB will be subjected to the Prior Informed Consent procedure enabling its 165 parties to share information and responsibility and take decisions on potential future imports. MBTOC will continue to watch this issue closely and assess its impacts on MB use and availability.</w:t>
      </w:r>
    </w:p>
    <w:p w14:paraId="1726FC51" w14:textId="77777777" w:rsidR="00F3258E" w:rsidRPr="009B5965" w:rsidRDefault="00F3258E" w:rsidP="00A1535D">
      <w:pPr>
        <w:suppressLineNumbers/>
        <w:jc w:val="both"/>
        <w:rPr>
          <w:sz w:val="22"/>
          <w:szCs w:val="22"/>
          <w:lang w:val="en-GB"/>
        </w:rPr>
      </w:pPr>
    </w:p>
    <w:p w14:paraId="5B5B9BED" w14:textId="3E333BE5" w:rsidR="00A1535D" w:rsidRPr="001676C5" w:rsidRDefault="00A1535D" w:rsidP="00C32219">
      <w:pPr>
        <w:pStyle w:val="Heading2"/>
        <w:rPr>
          <w:rStyle w:val="Heading2Char"/>
          <w:highlight w:val="yellow"/>
        </w:rPr>
      </w:pPr>
      <w:bookmarkStart w:id="22" w:name="_Toc161027994"/>
      <w:bookmarkStart w:id="23" w:name="_Toc160512973"/>
      <w:bookmarkStart w:id="24" w:name="_Toc286008299"/>
      <w:bookmarkStart w:id="25" w:name="_Toc536604440"/>
      <w:bookmarkStart w:id="26" w:name="_Toc125059546"/>
      <w:r w:rsidRPr="001676C5">
        <w:rPr>
          <w:rStyle w:val="Heading2Char"/>
        </w:rPr>
        <w:lastRenderedPageBreak/>
        <w:t>1.</w:t>
      </w:r>
      <w:r w:rsidR="002D0A81">
        <w:rPr>
          <w:rStyle w:val="Heading2Char"/>
        </w:rPr>
        <w:t>5</w:t>
      </w:r>
      <w:r w:rsidRPr="001676C5">
        <w:rPr>
          <w:rStyle w:val="Heading2Char"/>
        </w:rPr>
        <w:t>.</w:t>
      </w:r>
      <w:r w:rsidRPr="001676C5">
        <w:rPr>
          <w:rStyle w:val="Heading2Char"/>
        </w:rPr>
        <w:tab/>
        <w:t xml:space="preserve">Production and consumption </w:t>
      </w:r>
      <w:bookmarkEnd w:id="22"/>
      <w:r w:rsidRPr="001676C5">
        <w:rPr>
          <w:rStyle w:val="Heading2Char"/>
        </w:rPr>
        <w:t>trends</w:t>
      </w:r>
      <w:bookmarkEnd w:id="23"/>
      <w:bookmarkEnd w:id="24"/>
      <w:bookmarkEnd w:id="25"/>
      <w:bookmarkEnd w:id="26"/>
      <w:r w:rsidR="00793ECF">
        <w:rPr>
          <w:rStyle w:val="Heading2Char"/>
        </w:rPr>
        <w:t xml:space="preserve"> (controlled uses)</w:t>
      </w:r>
    </w:p>
    <w:p w14:paraId="6479C104" w14:textId="7232177A" w:rsidR="00A1535D" w:rsidRPr="00F55726" w:rsidRDefault="00A1535D" w:rsidP="00A1535D">
      <w:pPr>
        <w:jc w:val="both"/>
        <w:rPr>
          <w:sz w:val="22"/>
          <w:szCs w:val="22"/>
          <w:lang w:val="en-GB"/>
        </w:rPr>
      </w:pPr>
      <w:bookmarkStart w:id="27" w:name="_Toc160439638"/>
      <w:bookmarkStart w:id="28" w:name="_Toc160602449"/>
      <w:bookmarkStart w:id="29" w:name="_Toc161027995"/>
      <w:bookmarkStart w:id="30" w:name="_Toc161027996"/>
      <w:bookmarkStart w:id="31" w:name="_Toc160512974"/>
      <w:r w:rsidRPr="00F55726">
        <w:rPr>
          <w:sz w:val="22"/>
          <w:szCs w:val="22"/>
          <w:lang w:val="en-GB"/>
        </w:rPr>
        <w:t xml:space="preserve">At the time of writing this report, all Parties had submitted data to the Ozone Secretariat for controlled uses in </w:t>
      </w:r>
      <w:r w:rsidR="00ED6AA9" w:rsidRPr="00F55726">
        <w:rPr>
          <w:sz w:val="22"/>
          <w:szCs w:val="22"/>
          <w:lang w:val="en-GB"/>
        </w:rPr>
        <w:t>20</w:t>
      </w:r>
      <w:r w:rsidR="00ED6AA9" w:rsidRPr="00C864D7">
        <w:rPr>
          <w:sz w:val="22"/>
          <w:szCs w:val="22"/>
          <w:lang w:val="en-GB"/>
        </w:rPr>
        <w:t>21 except Israel</w:t>
      </w:r>
      <w:r w:rsidRPr="00F55726">
        <w:rPr>
          <w:sz w:val="22"/>
          <w:szCs w:val="22"/>
          <w:lang w:val="en-GB"/>
        </w:rPr>
        <w:t>.  Although a few cases of data gaps remain from the early years, reported data has become much more complete. All tonnages are given in metric tonnes in this report.</w:t>
      </w:r>
      <w:bookmarkEnd w:id="27"/>
      <w:bookmarkEnd w:id="28"/>
      <w:bookmarkEnd w:id="29"/>
    </w:p>
    <w:p w14:paraId="2DEEA234" w14:textId="77777777" w:rsidR="00A1535D" w:rsidRPr="00522239" w:rsidRDefault="00A1535D" w:rsidP="00A1535D">
      <w:pPr>
        <w:jc w:val="both"/>
        <w:rPr>
          <w:sz w:val="22"/>
          <w:szCs w:val="22"/>
          <w:lang w:val="en-GB"/>
        </w:rPr>
      </w:pPr>
    </w:p>
    <w:p w14:paraId="36D16003" w14:textId="32A56989" w:rsidR="00A1535D" w:rsidRPr="00F55726" w:rsidRDefault="00A1535D" w:rsidP="00A1535D">
      <w:pPr>
        <w:jc w:val="both"/>
        <w:rPr>
          <w:sz w:val="22"/>
          <w:szCs w:val="22"/>
          <w:lang w:val="en-GB"/>
        </w:rPr>
      </w:pPr>
      <w:r w:rsidRPr="00522239">
        <w:rPr>
          <w:sz w:val="22"/>
          <w:szCs w:val="22"/>
          <w:lang w:val="en-GB"/>
        </w:rPr>
        <w:t xml:space="preserve">In </w:t>
      </w:r>
      <w:r w:rsidR="00ED6AA9" w:rsidRPr="00522239">
        <w:rPr>
          <w:sz w:val="22"/>
          <w:szCs w:val="22"/>
          <w:lang w:val="en-GB"/>
        </w:rPr>
        <w:t>20</w:t>
      </w:r>
      <w:r w:rsidR="00ED6AA9" w:rsidRPr="00C864D7">
        <w:rPr>
          <w:sz w:val="22"/>
          <w:szCs w:val="22"/>
          <w:lang w:val="en-GB"/>
        </w:rPr>
        <w:t>21</w:t>
      </w:r>
      <w:r w:rsidRPr="00F55726">
        <w:rPr>
          <w:sz w:val="22"/>
          <w:szCs w:val="22"/>
          <w:lang w:val="en-GB"/>
        </w:rPr>
        <w:t xml:space="preserve">, global </w:t>
      </w:r>
      <w:r w:rsidRPr="00F55726">
        <w:rPr>
          <w:i/>
          <w:sz w:val="22"/>
          <w:szCs w:val="22"/>
          <w:lang w:val="en-GB"/>
        </w:rPr>
        <w:t>production</w:t>
      </w:r>
      <w:r w:rsidRPr="00F55726">
        <w:rPr>
          <w:sz w:val="22"/>
          <w:szCs w:val="22"/>
          <w:lang w:val="en-GB"/>
        </w:rPr>
        <w:t xml:space="preserve"> for the </w:t>
      </w:r>
      <w:r w:rsidR="00F3258E">
        <w:rPr>
          <w:sz w:val="22"/>
          <w:szCs w:val="22"/>
          <w:lang w:val="en-GB"/>
        </w:rPr>
        <w:t>MB</w:t>
      </w:r>
      <w:r w:rsidRPr="00F55726">
        <w:rPr>
          <w:sz w:val="22"/>
          <w:szCs w:val="22"/>
          <w:lang w:val="en-GB"/>
        </w:rPr>
        <w:t xml:space="preserve"> uses controlled under the Protocol was </w:t>
      </w:r>
      <w:r w:rsidR="00F55726" w:rsidRPr="002553BB">
        <w:rPr>
          <w:sz w:val="22"/>
          <w:szCs w:val="22"/>
          <w:lang w:val="en-GB"/>
        </w:rPr>
        <w:t xml:space="preserve">reported at a negative value of -38.66 </w:t>
      </w:r>
      <w:r w:rsidRPr="00F55726">
        <w:rPr>
          <w:sz w:val="22"/>
          <w:szCs w:val="22"/>
          <w:lang w:val="en-GB"/>
        </w:rPr>
        <w:t xml:space="preserve">tonnes, </w:t>
      </w:r>
      <w:r w:rsidR="00F55726" w:rsidRPr="002553BB">
        <w:rPr>
          <w:sz w:val="22"/>
          <w:szCs w:val="22"/>
          <w:lang w:val="en-GB"/>
        </w:rPr>
        <w:t>indicating that quantities exported or destroyed exceeded production for that year and that such quantities were taken from stockpiles.  Production was thus</w:t>
      </w:r>
      <w:r w:rsidRPr="00F55726">
        <w:rPr>
          <w:sz w:val="22"/>
          <w:szCs w:val="22"/>
          <w:lang w:val="en-GB"/>
        </w:rPr>
        <w:t xml:space="preserve"> </w:t>
      </w:r>
      <w:r w:rsidR="00446987">
        <w:rPr>
          <w:sz w:val="22"/>
          <w:szCs w:val="22"/>
          <w:lang w:val="en-GB"/>
        </w:rPr>
        <w:t xml:space="preserve">considered </w:t>
      </w:r>
      <w:r w:rsidR="00F3258E">
        <w:rPr>
          <w:sz w:val="22"/>
          <w:szCs w:val="22"/>
          <w:lang w:val="en-GB"/>
        </w:rPr>
        <w:t xml:space="preserve">zero compared to </w:t>
      </w:r>
      <w:r w:rsidR="00F81DF1">
        <w:rPr>
          <w:sz w:val="22"/>
          <w:szCs w:val="22"/>
          <w:lang w:val="en-GB"/>
        </w:rPr>
        <w:t>t</w:t>
      </w:r>
      <w:r w:rsidRPr="00F55726">
        <w:rPr>
          <w:sz w:val="22"/>
          <w:szCs w:val="22"/>
          <w:lang w:val="en-GB"/>
        </w:rPr>
        <w:t>he 1991 reported production of 66,430 tonnes.</w:t>
      </w:r>
      <w:r w:rsidRPr="00F55726">
        <w:rPr>
          <w:bCs/>
          <w:iCs/>
          <w:sz w:val="22"/>
          <w:szCs w:val="22"/>
          <w:lang w:val="en-GB"/>
        </w:rPr>
        <w:t xml:space="preserve"> </w:t>
      </w:r>
      <w:r w:rsidR="00F55726" w:rsidRPr="00C864D7">
        <w:rPr>
          <w:bCs/>
          <w:iCs/>
          <w:sz w:val="22"/>
          <w:szCs w:val="22"/>
          <w:lang w:val="en-GB"/>
        </w:rPr>
        <w:t>Since 2018, no party has reported production of MB for controlled uses</w:t>
      </w:r>
      <w:r w:rsidR="00F55726">
        <w:rPr>
          <w:bCs/>
          <w:iCs/>
          <w:sz w:val="22"/>
          <w:szCs w:val="22"/>
          <w:lang w:val="en-GB"/>
        </w:rPr>
        <w:t>.</w:t>
      </w:r>
    </w:p>
    <w:p w14:paraId="195D12A2" w14:textId="77777777" w:rsidR="00A1535D" w:rsidRPr="00C864D7" w:rsidRDefault="00A1535D" w:rsidP="00A1535D">
      <w:pPr>
        <w:jc w:val="both"/>
        <w:rPr>
          <w:sz w:val="22"/>
          <w:szCs w:val="22"/>
          <w:highlight w:val="yellow"/>
          <w:lang w:val="en-GB"/>
        </w:rPr>
      </w:pPr>
    </w:p>
    <w:p w14:paraId="4C472D5F" w14:textId="4D1E082A" w:rsidR="00F55726" w:rsidRPr="00DC0EDC" w:rsidRDefault="00A1535D" w:rsidP="00A1535D">
      <w:pPr>
        <w:jc w:val="both"/>
        <w:rPr>
          <w:sz w:val="22"/>
          <w:szCs w:val="22"/>
          <w:lang w:val="en-GB"/>
        </w:rPr>
      </w:pPr>
      <w:r w:rsidRPr="00F55726">
        <w:rPr>
          <w:sz w:val="22"/>
          <w:szCs w:val="22"/>
          <w:lang w:val="en-GB"/>
        </w:rPr>
        <w:t xml:space="preserve">Global </w:t>
      </w:r>
      <w:r w:rsidRPr="00F55726">
        <w:rPr>
          <w:i/>
          <w:sz w:val="22"/>
          <w:szCs w:val="22"/>
          <w:lang w:val="en-GB"/>
        </w:rPr>
        <w:t>consumption</w:t>
      </w:r>
      <w:r w:rsidRPr="00F55726">
        <w:rPr>
          <w:sz w:val="22"/>
          <w:szCs w:val="22"/>
          <w:lang w:val="en-GB"/>
        </w:rPr>
        <w:t xml:space="preserve"> of </w:t>
      </w:r>
      <w:r w:rsidR="00446987">
        <w:rPr>
          <w:sz w:val="22"/>
          <w:szCs w:val="22"/>
          <w:lang w:val="en-GB"/>
        </w:rPr>
        <w:t>MB</w:t>
      </w:r>
      <w:r w:rsidRPr="00F55726">
        <w:rPr>
          <w:sz w:val="22"/>
          <w:szCs w:val="22"/>
          <w:lang w:val="en-GB"/>
        </w:rPr>
        <w:t xml:space="preserve"> for controlled uses was reported to be 64,420 tonnes in 1991 and </w:t>
      </w:r>
      <w:r w:rsidRPr="00522239">
        <w:rPr>
          <w:rFonts w:ascii="(Utiliser une police de caractè" w:hAnsi="(Utiliser une police de caractè"/>
          <w:sz w:val="22"/>
          <w:szCs w:val="22"/>
          <w:lang w:val="en-GB"/>
        </w:rPr>
        <w:t>remained above 60,000 tonnes until 1998</w:t>
      </w:r>
      <w:r w:rsidRPr="00522239">
        <w:rPr>
          <w:sz w:val="22"/>
          <w:szCs w:val="22"/>
          <w:lang w:val="en-GB"/>
        </w:rPr>
        <w:t xml:space="preserve">.  By 2013, global consumption was estimated at about 2,953 tonnes in 2013 and fell to 245 tonnes in 2017. </w:t>
      </w:r>
      <w:r w:rsidR="00DC0EDC" w:rsidRPr="00DC0EDC">
        <w:rPr>
          <w:sz w:val="22"/>
          <w:szCs w:val="22"/>
          <w:lang w:val="en-GB"/>
        </w:rPr>
        <w:t xml:space="preserve">In 2021 reported consumption </w:t>
      </w:r>
      <w:r w:rsidR="00DC0EDC">
        <w:rPr>
          <w:sz w:val="22"/>
          <w:szCs w:val="22"/>
          <w:lang w:val="en-GB"/>
        </w:rPr>
        <w:t>fell</w:t>
      </w:r>
      <w:r w:rsidR="00DC0EDC" w:rsidRPr="00DC0EDC">
        <w:rPr>
          <w:sz w:val="22"/>
          <w:szCs w:val="22"/>
          <w:lang w:val="en-GB"/>
        </w:rPr>
        <w:t xml:space="preserve"> to negative values</w:t>
      </w:r>
      <w:r w:rsidR="00DC0EDC">
        <w:rPr>
          <w:sz w:val="22"/>
          <w:szCs w:val="22"/>
          <w:lang w:val="en-GB"/>
        </w:rPr>
        <w:t>,</w:t>
      </w:r>
      <w:r w:rsidR="00DC0EDC" w:rsidRPr="00DC0EDC">
        <w:rPr>
          <w:sz w:val="22"/>
          <w:szCs w:val="22"/>
          <w:lang w:val="en-GB"/>
        </w:rPr>
        <w:t xml:space="preserve"> </w:t>
      </w:r>
      <w:r w:rsidR="00DC0EDC" w:rsidRPr="007C589A">
        <w:rPr>
          <w:sz w:val="22"/>
          <w:szCs w:val="22"/>
          <w:lang w:val="en-GB"/>
        </w:rPr>
        <w:t>imply</w:t>
      </w:r>
      <w:r w:rsidR="00DC0EDC">
        <w:rPr>
          <w:sz w:val="22"/>
          <w:szCs w:val="22"/>
          <w:lang w:val="en-GB"/>
        </w:rPr>
        <w:t>ing</w:t>
      </w:r>
      <w:r w:rsidR="00DC0EDC" w:rsidRPr="007C589A">
        <w:rPr>
          <w:sz w:val="22"/>
          <w:szCs w:val="22"/>
          <w:lang w:val="en-GB"/>
        </w:rPr>
        <w:t xml:space="preserve"> that quantities exported exceeded </w:t>
      </w:r>
      <w:r w:rsidR="00DC0EDC">
        <w:rPr>
          <w:sz w:val="22"/>
          <w:szCs w:val="22"/>
          <w:lang w:val="en-GB"/>
        </w:rPr>
        <w:t>consumption</w:t>
      </w:r>
      <w:r w:rsidR="00DC0EDC" w:rsidRPr="007C589A">
        <w:rPr>
          <w:sz w:val="22"/>
          <w:szCs w:val="22"/>
          <w:lang w:val="en-GB"/>
        </w:rPr>
        <w:t xml:space="preserve"> for that year</w:t>
      </w:r>
      <w:r w:rsidR="00DC0EDC">
        <w:rPr>
          <w:sz w:val="22"/>
          <w:szCs w:val="22"/>
          <w:lang w:val="en-GB"/>
        </w:rPr>
        <w:t>.</w:t>
      </w:r>
      <w:r w:rsidR="00DC0EDC" w:rsidRPr="007C589A">
        <w:rPr>
          <w:sz w:val="22"/>
          <w:szCs w:val="22"/>
          <w:lang w:val="en-GB"/>
        </w:rPr>
        <w:t xml:space="preserve"> </w:t>
      </w:r>
      <w:r w:rsidR="00DC0EDC">
        <w:rPr>
          <w:sz w:val="22"/>
          <w:szCs w:val="22"/>
          <w:lang w:val="en-GB"/>
        </w:rPr>
        <w:t>Consumption for controlled uses was around 40 tonnnes, for CUNs.</w:t>
      </w:r>
    </w:p>
    <w:p w14:paraId="7F16A16C" w14:textId="77777777" w:rsidR="00F55726" w:rsidRDefault="00F55726" w:rsidP="00A1535D">
      <w:pPr>
        <w:jc w:val="both"/>
        <w:rPr>
          <w:sz w:val="22"/>
          <w:szCs w:val="22"/>
          <w:lang w:val="en-GB"/>
        </w:rPr>
      </w:pPr>
    </w:p>
    <w:p w14:paraId="769213E6" w14:textId="3F4CA9B9" w:rsidR="00522239" w:rsidRDefault="00522239" w:rsidP="00A1535D">
      <w:pPr>
        <w:jc w:val="both"/>
        <w:rPr>
          <w:sz w:val="22"/>
          <w:szCs w:val="22"/>
          <w:lang w:val="en-GB"/>
        </w:rPr>
      </w:pPr>
      <w:r w:rsidRPr="002553BB">
        <w:rPr>
          <w:sz w:val="22"/>
          <w:szCs w:val="22"/>
          <w:lang w:val="en-GB"/>
        </w:rPr>
        <w:t>The official aggregate baseline for non-A5 countries was 56,083 tonnes in 1991. In 2005 (the first year of critical use provisions), non-A5 consumption had been reduced to 11,470 tonnes, representing 21% of the baseline</w:t>
      </w:r>
      <w:r>
        <w:rPr>
          <w:sz w:val="22"/>
          <w:szCs w:val="22"/>
          <w:lang w:val="en-GB"/>
        </w:rPr>
        <w:t xml:space="preserve">. </w:t>
      </w:r>
      <w:r w:rsidRPr="00C864D7">
        <w:rPr>
          <w:sz w:val="22"/>
          <w:szCs w:val="22"/>
          <w:lang w:val="en-GB"/>
        </w:rPr>
        <w:t>Many A5</w:t>
      </w:r>
      <w:r w:rsidR="00F363FC">
        <w:rPr>
          <w:sz w:val="22"/>
          <w:szCs w:val="22"/>
          <w:lang w:val="en-GB"/>
        </w:rPr>
        <w:t xml:space="preserve"> parties</w:t>
      </w:r>
      <w:r w:rsidRPr="00C864D7">
        <w:rPr>
          <w:sz w:val="22"/>
          <w:szCs w:val="22"/>
          <w:lang w:val="en-GB"/>
        </w:rPr>
        <w:t xml:space="preserve"> </w:t>
      </w:r>
      <w:r w:rsidR="00F363FC" w:rsidRPr="00C864D7">
        <w:rPr>
          <w:sz w:val="22"/>
          <w:szCs w:val="22"/>
          <w:lang w:val="en-GB"/>
        </w:rPr>
        <w:t>achieved complete phase-out of MB before their</w:t>
      </w:r>
      <w:r w:rsidRPr="00C864D7">
        <w:rPr>
          <w:sz w:val="22"/>
          <w:szCs w:val="22"/>
          <w:lang w:val="en-GB"/>
        </w:rPr>
        <w:t xml:space="preserve"> 2015</w:t>
      </w:r>
      <w:r w:rsidR="00F363FC" w:rsidRPr="00C864D7">
        <w:rPr>
          <w:sz w:val="22"/>
          <w:szCs w:val="22"/>
          <w:lang w:val="en-GB"/>
        </w:rPr>
        <w:t xml:space="preserve"> deadline</w:t>
      </w:r>
      <w:r w:rsidR="00F363FC">
        <w:rPr>
          <w:sz w:val="22"/>
          <w:szCs w:val="22"/>
          <w:lang w:val="en-GB"/>
        </w:rPr>
        <w:t>.</w:t>
      </w:r>
    </w:p>
    <w:p w14:paraId="21ADCE20" w14:textId="77777777" w:rsidR="00522239" w:rsidRDefault="00522239" w:rsidP="00A1535D">
      <w:pPr>
        <w:jc w:val="both"/>
        <w:rPr>
          <w:sz w:val="22"/>
          <w:szCs w:val="22"/>
          <w:lang w:val="en-GB"/>
        </w:rPr>
      </w:pPr>
    </w:p>
    <w:p w14:paraId="157F2437" w14:textId="797C6B57" w:rsidR="00522239" w:rsidRPr="00C864D7" w:rsidRDefault="00F55726" w:rsidP="00A1535D">
      <w:pPr>
        <w:jc w:val="both"/>
        <w:rPr>
          <w:sz w:val="22"/>
          <w:szCs w:val="22"/>
          <w:lang w:val="en-GB"/>
        </w:rPr>
      </w:pPr>
      <w:r w:rsidRPr="007D6FFE">
        <w:rPr>
          <w:sz w:val="22"/>
          <w:szCs w:val="22"/>
          <w:lang w:val="en-GB"/>
        </w:rPr>
        <w:t>In 202</w:t>
      </w:r>
      <w:r>
        <w:rPr>
          <w:sz w:val="22"/>
          <w:szCs w:val="22"/>
          <w:lang w:val="en-GB"/>
        </w:rPr>
        <w:t>1</w:t>
      </w:r>
      <w:r w:rsidRPr="007D6FFE">
        <w:rPr>
          <w:sz w:val="22"/>
          <w:szCs w:val="22"/>
          <w:lang w:val="en-GB"/>
        </w:rPr>
        <w:t xml:space="preserve">, reported MB consumption for controlled uses was </w:t>
      </w:r>
      <w:r>
        <w:rPr>
          <w:sz w:val="22"/>
          <w:szCs w:val="22"/>
          <w:lang w:val="en-GB"/>
        </w:rPr>
        <w:t>around</w:t>
      </w:r>
      <w:r w:rsidRPr="007D6FFE">
        <w:rPr>
          <w:sz w:val="22"/>
          <w:szCs w:val="22"/>
          <w:lang w:val="en-GB"/>
        </w:rPr>
        <w:t xml:space="preserve"> </w:t>
      </w:r>
      <w:r>
        <w:rPr>
          <w:sz w:val="22"/>
          <w:szCs w:val="22"/>
          <w:lang w:val="en-GB"/>
        </w:rPr>
        <w:t>40</w:t>
      </w:r>
      <w:r w:rsidRPr="007D6FFE">
        <w:rPr>
          <w:sz w:val="22"/>
          <w:szCs w:val="22"/>
          <w:lang w:val="en-GB"/>
        </w:rPr>
        <w:t xml:space="preserve"> tonnes</w:t>
      </w:r>
      <w:r>
        <w:rPr>
          <w:sz w:val="22"/>
          <w:szCs w:val="22"/>
          <w:lang w:val="en-GB"/>
        </w:rPr>
        <w:t xml:space="preserve"> (under the critical use exemption)</w:t>
      </w:r>
      <w:r w:rsidRPr="007D6FFE">
        <w:rPr>
          <w:sz w:val="22"/>
          <w:szCs w:val="22"/>
          <w:lang w:val="en-GB"/>
        </w:rPr>
        <w:t xml:space="preserve">, although stocks substantially higher than this may be used in some sectors in various countries. Total stocks are unknown, as </w:t>
      </w:r>
      <w:r>
        <w:rPr>
          <w:sz w:val="22"/>
          <w:szCs w:val="22"/>
          <w:lang w:val="en-GB"/>
        </w:rPr>
        <w:t>only</w:t>
      </w:r>
      <w:r w:rsidRPr="007D6FFE">
        <w:rPr>
          <w:sz w:val="22"/>
          <w:szCs w:val="22"/>
          <w:lang w:val="en-GB"/>
        </w:rPr>
        <w:t xml:space="preserve"> parties</w:t>
      </w:r>
      <w:r>
        <w:rPr>
          <w:sz w:val="22"/>
          <w:szCs w:val="22"/>
          <w:lang w:val="en-GB"/>
        </w:rPr>
        <w:t xml:space="preserve"> requesting CUNs are required to report them.  </w:t>
      </w:r>
      <w:r w:rsidRPr="007D6FFE">
        <w:rPr>
          <w:sz w:val="22"/>
          <w:szCs w:val="22"/>
          <w:lang w:val="en-GB"/>
        </w:rPr>
        <w:t xml:space="preserve">After </w:t>
      </w:r>
      <w:r>
        <w:rPr>
          <w:sz w:val="22"/>
          <w:szCs w:val="22"/>
          <w:lang w:val="en-GB"/>
        </w:rPr>
        <w:t xml:space="preserve">nearly </w:t>
      </w:r>
      <w:r w:rsidRPr="007D6FFE">
        <w:rPr>
          <w:sz w:val="22"/>
          <w:szCs w:val="22"/>
          <w:lang w:val="en-GB"/>
        </w:rPr>
        <w:t>20 years of applications for critical uses, the amount of methyl bromide requested has fallen from 18,700 tonnes for 2005 to 40 tonnes submitted for either 2023 or 2024.</w:t>
      </w:r>
      <w:r w:rsidR="00F363FC">
        <w:rPr>
          <w:sz w:val="22"/>
          <w:szCs w:val="22"/>
          <w:lang w:val="en-GB"/>
        </w:rPr>
        <w:t xml:space="preserve"> </w:t>
      </w:r>
      <w:r w:rsidR="00F363FC" w:rsidRPr="00C864D7">
        <w:rPr>
          <w:sz w:val="22"/>
          <w:szCs w:val="22"/>
          <w:lang w:val="en-GB"/>
        </w:rPr>
        <w:t xml:space="preserve">Non-A5 </w:t>
      </w:r>
      <w:r w:rsidR="00F363FC">
        <w:rPr>
          <w:sz w:val="22"/>
          <w:szCs w:val="22"/>
          <w:lang w:val="en-GB"/>
        </w:rPr>
        <w:t>p</w:t>
      </w:r>
      <w:r w:rsidR="00F363FC" w:rsidRPr="00C864D7">
        <w:rPr>
          <w:sz w:val="22"/>
          <w:szCs w:val="22"/>
          <w:lang w:val="en-GB"/>
        </w:rPr>
        <w:t>arties requested CUEs from 2003 and in 20</w:t>
      </w:r>
      <w:r w:rsidR="00F363FC">
        <w:rPr>
          <w:sz w:val="22"/>
          <w:szCs w:val="22"/>
          <w:lang w:val="en-GB"/>
        </w:rPr>
        <w:t>22</w:t>
      </w:r>
      <w:r w:rsidR="00F363FC" w:rsidRPr="00C864D7">
        <w:rPr>
          <w:sz w:val="22"/>
          <w:szCs w:val="22"/>
          <w:lang w:val="en-GB"/>
        </w:rPr>
        <w:t xml:space="preserve"> only two – Australia and Canada - remain (over 99% of the controlled baseline has been replaced). Only four A</w:t>
      </w:r>
      <w:r w:rsidR="00F363FC">
        <w:rPr>
          <w:sz w:val="22"/>
          <w:szCs w:val="22"/>
          <w:lang w:val="en-GB"/>
        </w:rPr>
        <w:t>-</w:t>
      </w:r>
      <w:r w:rsidR="00F363FC" w:rsidRPr="00C864D7">
        <w:rPr>
          <w:sz w:val="22"/>
          <w:szCs w:val="22"/>
          <w:lang w:val="en-GB"/>
        </w:rPr>
        <w:t xml:space="preserve">5 </w:t>
      </w:r>
      <w:r w:rsidR="00F363FC">
        <w:rPr>
          <w:sz w:val="22"/>
          <w:szCs w:val="22"/>
          <w:lang w:val="en-GB"/>
        </w:rPr>
        <w:t>p</w:t>
      </w:r>
      <w:r w:rsidR="00F363FC" w:rsidRPr="00C864D7">
        <w:rPr>
          <w:sz w:val="22"/>
          <w:szCs w:val="22"/>
          <w:lang w:val="en-GB"/>
        </w:rPr>
        <w:t>arties requested CUNs since 2014, and currently only South Africa remains with a CUE for 2023.</w:t>
      </w:r>
    </w:p>
    <w:p w14:paraId="20B2747D" w14:textId="77777777" w:rsidR="00A1535D" w:rsidRDefault="00A1535D" w:rsidP="00A1535D">
      <w:bookmarkStart w:id="32" w:name="_Toc161027997"/>
      <w:bookmarkStart w:id="33" w:name="_Toc160512975"/>
      <w:bookmarkEnd w:id="30"/>
      <w:bookmarkEnd w:id="31"/>
    </w:p>
    <w:p w14:paraId="792BB02E" w14:textId="2A9FBE82" w:rsidR="00A1535D" w:rsidRPr="001676C5" w:rsidRDefault="00A1535D" w:rsidP="00C32219">
      <w:pPr>
        <w:pStyle w:val="Heading2"/>
        <w:rPr>
          <w:rStyle w:val="Heading2Char"/>
        </w:rPr>
      </w:pPr>
      <w:bookmarkStart w:id="34" w:name="_Toc286008301"/>
      <w:bookmarkStart w:id="35" w:name="_Toc536604441"/>
      <w:bookmarkStart w:id="36" w:name="_Toc125059547"/>
      <w:r w:rsidRPr="001676C5">
        <w:rPr>
          <w:rStyle w:val="Heading2Char"/>
        </w:rPr>
        <w:t>1.</w:t>
      </w:r>
      <w:r w:rsidR="002D0A81">
        <w:rPr>
          <w:rStyle w:val="Heading2Char"/>
        </w:rPr>
        <w:t>6</w:t>
      </w:r>
      <w:r w:rsidRPr="001676C5">
        <w:rPr>
          <w:rStyle w:val="Heading2Char"/>
        </w:rPr>
        <w:t>.</w:t>
      </w:r>
      <w:r w:rsidRPr="001676C5">
        <w:rPr>
          <w:rStyle w:val="Heading2Char"/>
        </w:rPr>
        <w:tab/>
        <w:t xml:space="preserve">Alternatives to methyl </w:t>
      </w:r>
      <w:bookmarkEnd w:id="32"/>
      <w:r w:rsidRPr="001676C5">
        <w:rPr>
          <w:rStyle w:val="Heading2Char"/>
        </w:rPr>
        <w:t>bromide</w:t>
      </w:r>
      <w:bookmarkEnd w:id="33"/>
      <w:bookmarkEnd w:id="34"/>
      <w:bookmarkEnd w:id="35"/>
      <w:bookmarkEnd w:id="36"/>
      <w:r w:rsidRPr="001676C5">
        <w:rPr>
          <w:rStyle w:val="Heading2Char"/>
        </w:rPr>
        <w:t xml:space="preserve"> </w:t>
      </w:r>
    </w:p>
    <w:p w14:paraId="1C12CD93" w14:textId="77777777" w:rsidR="00A1535D" w:rsidRDefault="00A1535D" w:rsidP="00A1535D">
      <w:pPr>
        <w:suppressLineNumbers/>
        <w:jc w:val="both"/>
        <w:rPr>
          <w:sz w:val="22"/>
          <w:szCs w:val="22"/>
          <w:lang w:val="en-GB"/>
        </w:rPr>
      </w:pPr>
      <w:r w:rsidRPr="009B5965">
        <w:rPr>
          <w:sz w:val="22"/>
          <w:szCs w:val="22"/>
          <w:lang w:val="en-GB"/>
        </w:rPr>
        <w:t xml:space="preserve">MBTOC assumes that an alternative (Refer Decision IX/6 1(a)(ii)) demonstrated in one region of the world would be technically applicable in another unless there were obvious constraints to the contrary e.g., a very different climate or pest complex. Additionally, it is recognised that regulatory requirements, or other </w:t>
      </w:r>
      <w:r>
        <w:rPr>
          <w:sz w:val="22"/>
          <w:szCs w:val="22"/>
          <w:lang w:val="en-GB"/>
        </w:rPr>
        <w:t xml:space="preserve">very </w:t>
      </w:r>
      <w:r w:rsidRPr="009B5965">
        <w:rPr>
          <w:sz w:val="22"/>
          <w:szCs w:val="22"/>
          <w:lang w:val="en-GB"/>
        </w:rPr>
        <w:t>specific constraints</w:t>
      </w:r>
      <w:r>
        <w:rPr>
          <w:sz w:val="22"/>
          <w:szCs w:val="22"/>
          <w:lang w:val="en-GB"/>
        </w:rPr>
        <w:t xml:space="preserve"> or circumstances</w:t>
      </w:r>
      <w:r w:rsidRPr="009B5965">
        <w:rPr>
          <w:sz w:val="22"/>
          <w:szCs w:val="22"/>
          <w:lang w:val="en-GB"/>
        </w:rPr>
        <w:t xml:space="preserve"> may make an alternative available in one country but unavailable in another specific country or region. When evaluating CUNs, MBTOC accounts for the specific circumstances of each </w:t>
      </w:r>
      <w:r>
        <w:rPr>
          <w:sz w:val="22"/>
          <w:szCs w:val="22"/>
          <w:lang w:val="en-GB"/>
        </w:rPr>
        <w:t>Party</w:t>
      </w:r>
      <w:r w:rsidRPr="009B5965">
        <w:rPr>
          <w:sz w:val="22"/>
          <w:szCs w:val="22"/>
          <w:lang w:val="en-GB"/>
        </w:rPr>
        <w:t xml:space="preserve">.  </w:t>
      </w:r>
    </w:p>
    <w:p w14:paraId="1865336E" w14:textId="77777777" w:rsidR="00A1535D" w:rsidRDefault="00A1535D" w:rsidP="00A1535D">
      <w:pPr>
        <w:suppressLineNumbers/>
        <w:jc w:val="both"/>
        <w:rPr>
          <w:bCs/>
          <w:iCs/>
          <w:sz w:val="22"/>
          <w:szCs w:val="22"/>
          <w:lang w:val="en-GB"/>
        </w:rPr>
      </w:pPr>
    </w:p>
    <w:p w14:paraId="7D72D12F" w14:textId="686B1DF8" w:rsidR="00A1535D" w:rsidRPr="009B5965" w:rsidRDefault="00A1535D" w:rsidP="00A1535D">
      <w:pPr>
        <w:jc w:val="both"/>
        <w:rPr>
          <w:sz w:val="22"/>
          <w:szCs w:val="22"/>
          <w:lang w:val="en-GB"/>
        </w:rPr>
      </w:pPr>
      <w:r>
        <w:rPr>
          <w:bCs/>
          <w:iCs/>
          <w:sz w:val="22"/>
          <w:szCs w:val="22"/>
        </w:rPr>
        <w:t xml:space="preserve">Since controls were implemented on MB use in 1992, Parties have been </w:t>
      </w:r>
      <w:r w:rsidRPr="009B5965">
        <w:rPr>
          <w:bCs/>
          <w:iCs/>
          <w:sz w:val="22"/>
          <w:szCs w:val="22"/>
        </w:rPr>
        <w:t>able to identify alternatives for over 9</w:t>
      </w:r>
      <w:r>
        <w:rPr>
          <w:bCs/>
          <w:iCs/>
          <w:sz w:val="22"/>
          <w:szCs w:val="22"/>
        </w:rPr>
        <w:t>9</w:t>
      </w:r>
      <w:r w:rsidRPr="009B5965">
        <w:rPr>
          <w:bCs/>
          <w:iCs/>
          <w:sz w:val="22"/>
          <w:szCs w:val="22"/>
        </w:rPr>
        <w:t xml:space="preserve">% </w:t>
      </w:r>
      <w:r>
        <w:rPr>
          <w:bCs/>
          <w:iCs/>
          <w:sz w:val="22"/>
          <w:szCs w:val="22"/>
        </w:rPr>
        <w:t>uses of the baseline consumption</w:t>
      </w:r>
      <w:r w:rsidRPr="009B5965">
        <w:rPr>
          <w:sz w:val="22"/>
          <w:szCs w:val="22"/>
          <w:lang w:val="en-GB"/>
        </w:rPr>
        <w:t>.</w:t>
      </w:r>
      <w:r>
        <w:rPr>
          <w:sz w:val="22"/>
          <w:szCs w:val="22"/>
          <w:lang w:val="en-GB"/>
        </w:rPr>
        <w:t xml:space="preserve"> Only </w:t>
      </w:r>
      <w:r w:rsidR="00AC50DC">
        <w:rPr>
          <w:sz w:val="22"/>
          <w:szCs w:val="22"/>
          <w:lang w:val="en-GB"/>
        </w:rPr>
        <w:t>40</w:t>
      </w:r>
      <w:r>
        <w:rPr>
          <w:sz w:val="22"/>
          <w:szCs w:val="22"/>
          <w:lang w:val="en-GB"/>
        </w:rPr>
        <w:t xml:space="preserve"> tonnes of the original </w:t>
      </w:r>
      <w:r w:rsidR="00900A06">
        <w:rPr>
          <w:sz w:val="22"/>
          <w:szCs w:val="22"/>
          <w:lang w:val="en-GB"/>
        </w:rPr>
        <w:t>62</w:t>
      </w:r>
      <w:r>
        <w:rPr>
          <w:sz w:val="22"/>
          <w:szCs w:val="22"/>
          <w:lang w:val="en-GB"/>
        </w:rPr>
        <w:t>,000 tonnes of MB used</w:t>
      </w:r>
      <w:r w:rsidR="00DC0EDC">
        <w:rPr>
          <w:sz w:val="22"/>
          <w:szCs w:val="22"/>
          <w:lang w:val="en-GB"/>
        </w:rPr>
        <w:t xml:space="preserve"> in 1994</w:t>
      </w:r>
      <w:r>
        <w:rPr>
          <w:sz w:val="22"/>
          <w:szCs w:val="22"/>
          <w:lang w:val="en-GB"/>
        </w:rPr>
        <w:t xml:space="preserve"> by non-A5 and A5 Parties for controlled </w:t>
      </w:r>
      <w:r w:rsidR="00F5477D">
        <w:rPr>
          <w:sz w:val="22"/>
          <w:szCs w:val="22"/>
          <w:lang w:val="en-GB"/>
        </w:rPr>
        <w:t>reportedly remain</w:t>
      </w:r>
      <w:r w:rsidR="00DC0EDC">
        <w:rPr>
          <w:sz w:val="22"/>
          <w:szCs w:val="22"/>
          <w:lang w:val="en-GB"/>
        </w:rPr>
        <w:t>ed in 2021</w:t>
      </w:r>
      <w:r w:rsidR="00F5477D">
        <w:rPr>
          <w:sz w:val="22"/>
          <w:szCs w:val="22"/>
          <w:lang w:val="en-GB"/>
        </w:rPr>
        <w:t>, although there are some uses not reported</w:t>
      </w:r>
      <w:r w:rsidR="00AC50DC">
        <w:rPr>
          <w:sz w:val="22"/>
          <w:szCs w:val="22"/>
          <w:lang w:val="en-GB"/>
        </w:rPr>
        <w:t xml:space="preserve"> as an unknown level of stocks of methyl bromide are used.  MBTOC considers these stocks may be around 1200 tonnes. </w:t>
      </w:r>
      <w:r>
        <w:rPr>
          <w:sz w:val="22"/>
          <w:szCs w:val="22"/>
          <w:lang w:val="en-GB"/>
        </w:rPr>
        <w:t xml:space="preserve"> The rest of the uses have taken up a wide range of non</w:t>
      </w:r>
      <w:r w:rsidR="00F81DF1">
        <w:rPr>
          <w:sz w:val="22"/>
          <w:szCs w:val="22"/>
          <w:lang w:val="en-GB"/>
        </w:rPr>
        <w:t>-</w:t>
      </w:r>
      <w:r>
        <w:rPr>
          <w:sz w:val="22"/>
          <w:szCs w:val="22"/>
          <w:lang w:val="en-GB"/>
        </w:rPr>
        <w:t xml:space="preserve"> chemical and chemical alternatives or developed new production sytsems or technologies which do not require MB fumigation. Of the remaining uses, MBTOC considers alternatives are available, but these may require time for adaptation and adoption. </w:t>
      </w:r>
    </w:p>
    <w:p w14:paraId="38CFEA31" w14:textId="5EC07B03" w:rsidR="00A1535D" w:rsidRPr="001F6B31" w:rsidRDefault="00A1535D" w:rsidP="001676C5">
      <w:pPr>
        <w:pStyle w:val="Heading3"/>
      </w:pPr>
      <w:bookmarkStart w:id="37" w:name="_Toc161028003"/>
      <w:bookmarkStart w:id="38" w:name="_Toc160512977"/>
      <w:bookmarkStart w:id="39" w:name="_Toc286008303"/>
      <w:bookmarkStart w:id="40" w:name="_Toc536604442"/>
      <w:bookmarkStart w:id="41" w:name="_Toc125059548"/>
      <w:r w:rsidRPr="001F6B31">
        <w:t>1.</w:t>
      </w:r>
      <w:r w:rsidR="005A1105">
        <w:t>6</w:t>
      </w:r>
      <w:r w:rsidRPr="001F6B31">
        <w:t>.</w:t>
      </w:r>
      <w:r>
        <w:t>1</w:t>
      </w:r>
      <w:r w:rsidRPr="001F6B31">
        <w:t>.</w:t>
      </w:r>
      <w:r w:rsidRPr="001F6B31">
        <w:tab/>
        <w:t>Alternatives for soil treatments</w:t>
      </w:r>
      <w:bookmarkEnd w:id="37"/>
      <w:bookmarkEnd w:id="38"/>
      <w:bookmarkEnd w:id="39"/>
      <w:bookmarkEnd w:id="40"/>
      <w:bookmarkEnd w:id="41"/>
    </w:p>
    <w:p w14:paraId="1B5825DB" w14:textId="6229401E" w:rsidR="00A1535D" w:rsidRPr="009B5965" w:rsidRDefault="00A1535D" w:rsidP="00A1535D">
      <w:pPr>
        <w:jc w:val="both"/>
        <w:rPr>
          <w:sz w:val="22"/>
          <w:szCs w:val="22"/>
          <w:lang w:val="en-GB"/>
        </w:rPr>
      </w:pPr>
      <w:r w:rsidRPr="009B5965">
        <w:rPr>
          <w:sz w:val="22"/>
          <w:szCs w:val="22"/>
          <w:lang w:val="en-GB"/>
        </w:rPr>
        <w:t xml:space="preserve">The reduction in consumption of </w:t>
      </w:r>
      <w:r w:rsidR="00446987">
        <w:rPr>
          <w:sz w:val="22"/>
          <w:szCs w:val="22"/>
          <w:lang w:val="en-GB"/>
        </w:rPr>
        <w:t>MB</w:t>
      </w:r>
      <w:r w:rsidRPr="009B5965">
        <w:rPr>
          <w:sz w:val="22"/>
          <w:szCs w:val="22"/>
          <w:lang w:val="en-GB"/>
        </w:rPr>
        <w:t xml:space="preserve"> for soil fumigation has been the major contributor to the overall reduction in global consumption of </w:t>
      </w:r>
      <w:r w:rsidR="00446987">
        <w:rPr>
          <w:sz w:val="22"/>
          <w:szCs w:val="22"/>
          <w:lang w:val="en-GB"/>
        </w:rPr>
        <w:t>MB</w:t>
      </w:r>
      <w:r w:rsidRPr="009B5965">
        <w:rPr>
          <w:sz w:val="22"/>
          <w:szCs w:val="22"/>
          <w:lang w:val="en-GB"/>
        </w:rPr>
        <w:t xml:space="preserve"> for controlled uses with amounts used in </w:t>
      </w:r>
      <w:r w:rsidR="00AC50DC" w:rsidRPr="009B5965">
        <w:rPr>
          <w:sz w:val="22"/>
          <w:szCs w:val="22"/>
          <w:lang w:val="en-GB"/>
        </w:rPr>
        <w:t>20</w:t>
      </w:r>
      <w:r w:rsidR="00AC50DC">
        <w:rPr>
          <w:sz w:val="22"/>
          <w:szCs w:val="22"/>
          <w:lang w:val="en-GB"/>
        </w:rPr>
        <w:t>22</w:t>
      </w:r>
      <w:r w:rsidR="00AC50DC" w:rsidRPr="009B5965">
        <w:rPr>
          <w:sz w:val="22"/>
          <w:szCs w:val="22"/>
          <w:lang w:val="en-GB"/>
        </w:rPr>
        <w:t xml:space="preserve"> </w:t>
      </w:r>
      <w:r w:rsidRPr="009B5965">
        <w:rPr>
          <w:sz w:val="22"/>
          <w:szCs w:val="22"/>
          <w:lang w:val="en-GB"/>
        </w:rPr>
        <w:t>falling</w:t>
      </w:r>
      <w:r>
        <w:rPr>
          <w:sz w:val="22"/>
          <w:szCs w:val="22"/>
          <w:lang w:val="en-GB"/>
        </w:rPr>
        <w:t xml:space="preserve"> 99.</w:t>
      </w:r>
      <w:r w:rsidR="00AC50DC">
        <w:rPr>
          <w:sz w:val="22"/>
          <w:szCs w:val="22"/>
          <w:lang w:val="en-GB"/>
        </w:rPr>
        <w:t>9</w:t>
      </w:r>
      <w:r>
        <w:rPr>
          <w:sz w:val="22"/>
          <w:szCs w:val="22"/>
          <w:lang w:val="en-GB"/>
        </w:rPr>
        <w:t>%</w:t>
      </w:r>
      <w:r w:rsidRPr="009B5965">
        <w:rPr>
          <w:sz w:val="22"/>
          <w:szCs w:val="22"/>
          <w:lang w:val="en-GB"/>
        </w:rPr>
        <w:t xml:space="preserve"> from about 57,400 tonnes in 1992 to </w:t>
      </w:r>
      <w:r>
        <w:rPr>
          <w:sz w:val="22"/>
          <w:szCs w:val="22"/>
          <w:lang w:val="en-GB"/>
        </w:rPr>
        <w:t xml:space="preserve">about </w:t>
      </w:r>
      <w:r w:rsidR="00AC50DC">
        <w:rPr>
          <w:sz w:val="22"/>
          <w:szCs w:val="22"/>
          <w:lang w:val="en-GB"/>
        </w:rPr>
        <w:t>20</w:t>
      </w:r>
      <w:r w:rsidR="00AC50DC" w:rsidRPr="009B5965">
        <w:rPr>
          <w:sz w:val="22"/>
          <w:szCs w:val="22"/>
          <w:lang w:val="en-GB"/>
        </w:rPr>
        <w:t xml:space="preserve"> </w:t>
      </w:r>
      <w:r w:rsidRPr="009B5965">
        <w:rPr>
          <w:sz w:val="22"/>
          <w:szCs w:val="22"/>
          <w:lang w:val="en-GB"/>
        </w:rPr>
        <w:t xml:space="preserve">tonnes, in non-A5 </w:t>
      </w:r>
      <w:r>
        <w:rPr>
          <w:sz w:val="22"/>
          <w:szCs w:val="22"/>
          <w:lang w:val="en-GB"/>
        </w:rPr>
        <w:t>Parties</w:t>
      </w:r>
      <w:r w:rsidRPr="009B5965">
        <w:rPr>
          <w:sz w:val="22"/>
          <w:szCs w:val="22"/>
          <w:lang w:val="en-GB"/>
        </w:rPr>
        <w:t xml:space="preserve">. </w:t>
      </w:r>
      <w:r w:rsidR="00AC50DC">
        <w:rPr>
          <w:sz w:val="22"/>
          <w:szCs w:val="22"/>
          <w:lang w:val="en-GB"/>
        </w:rPr>
        <w:t xml:space="preserve"> Substantial stocks of up to 1200 tonnes, MB may still be used in some A5 countries although presently these are not required to be reported.</w:t>
      </w:r>
    </w:p>
    <w:p w14:paraId="1FB1040C" w14:textId="77777777" w:rsidR="00A1535D" w:rsidRPr="009B5965" w:rsidRDefault="00A1535D" w:rsidP="00A1535D">
      <w:pPr>
        <w:jc w:val="both"/>
        <w:rPr>
          <w:sz w:val="22"/>
          <w:szCs w:val="22"/>
          <w:lang w:val="en-GB"/>
        </w:rPr>
      </w:pPr>
    </w:p>
    <w:p w14:paraId="64F510C1" w14:textId="4D009B9D" w:rsidR="00A1535D" w:rsidRPr="009B5965" w:rsidRDefault="00446987" w:rsidP="00A1535D">
      <w:pPr>
        <w:jc w:val="both"/>
        <w:rPr>
          <w:sz w:val="22"/>
          <w:szCs w:val="22"/>
          <w:lang w:val="en-GB"/>
        </w:rPr>
      </w:pPr>
      <w:r>
        <w:rPr>
          <w:sz w:val="22"/>
          <w:szCs w:val="22"/>
          <w:lang w:val="en-GB"/>
        </w:rPr>
        <w:t>MB</w:t>
      </w:r>
      <w:r w:rsidR="00A1535D" w:rsidRPr="009B5965">
        <w:rPr>
          <w:sz w:val="22"/>
          <w:szCs w:val="22"/>
          <w:lang w:val="en-GB"/>
        </w:rPr>
        <w:t xml:space="preserve"> is </w:t>
      </w:r>
      <w:r w:rsidR="00A1535D">
        <w:rPr>
          <w:sz w:val="22"/>
          <w:szCs w:val="22"/>
          <w:lang w:val="en-GB"/>
        </w:rPr>
        <w:t>presently</w:t>
      </w:r>
      <w:r w:rsidR="00A1535D" w:rsidRPr="009B5965">
        <w:rPr>
          <w:sz w:val="22"/>
          <w:szCs w:val="22"/>
          <w:lang w:val="en-GB"/>
        </w:rPr>
        <w:t xml:space="preserve"> used in non-Article 5 countries for strawberry runner</w:t>
      </w:r>
      <w:r w:rsidR="00A1535D">
        <w:rPr>
          <w:sz w:val="22"/>
          <w:szCs w:val="22"/>
          <w:lang w:val="en-GB"/>
        </w:rPr>
        <w:t xml:space="preserve"> production</w:t>
      </w:r>
      <w:r w:rsidR="00A1535D" w:rsidRPr="009B5965">
        <w:rPr>
          <w:sz w:val="22"/>
          <w:szCs w:val="22"/>
          <w:lang w:val="en-GB"/>
        </w:rPr>
        <w:t xml:space="preserve"> only. Some </w:t>
      </w:r>
      <w:r w:rsidR="00332333">
        <w:rPr>
          <w:sz w:val="22"/>
          <w:szCs w:val="22"/>
          <w:lang w:val="en-GB"/>
        </w:rPr>
        <w:t xml:space="preserve">preplant soil </w:t>
      </w:r>
      <w:r w:rsidR="00A1535D" w:rsidRPr="009B5965">
        <w:rPr>
          <w:sz w:val="22"/>
          <w:szCs w:val="22"/>
          <w:lang w:val="en-GB"/>
        </w:rPr>
        <w:t>uses</w:t>
      </w:r>
      <w:r w:rsidR="00332333">
        <w:rPr>
          <w:sz w:val="22"/>
          <w:szCs w:val="22"/>
          <w:lang w:val="en-GB"/>
        </w:rPr>
        <w:t>,</w:t>
      </w:r>
      <w:r w:rsidR="00A1535D" w:rsidRPr="009B5965">
        <w:rPr>
          <w:sz w:val="22"/>
          <w:szCs w:val="22"/>
          <w:lang w:val="en-GB"/>
        </w:rPr>
        <w:t xml:space="preserve"> </w:t>
      </w:r>
      <w:r w:rsidR="00332333">
        <w:rPr>
          <w:sz w:val="22"/>
          <w:szCs w:val="22"/>
          <w:lang w:val="en-GB"/>
        </w:rPr>
        <w:t xml:space="preserve">a portion of which was </w:t>
      </w:r>
      <w:r w:rsidR="00A1535D" w:rsidRPr="009B5965">
        <w:rPr>
          <w:sz w:val="22"/>
          <w:szCs w:val="22"/>
          <w:lang w:val="en-GB"/>
        </w:rPr>
        <w:t>previously considered under the CUN process</w:t>
      </w:r>
      <w:r w:rsidR="00332333">
        <w:rPr>
          <w:sz w:val="22"/>
          <w:szCs w:val="22"/>
          <w:lang w:val="en-GB"/>
        </w:rPr>
        <w:t>,</w:t>
      </w:r>
      <w:r w:rsidR="00A1535D" w:rsidRPr="009B5965">
        <w:rPr>
          <w:sz w:val="22"/>
          <w:szCs w:val="22"/>
          <w:lang w:val="en-GB"/>
        </w:rPr>
        <w:t xml:space="preserve"> </w:t>
      </w:r>
      <w:r w:rsidR="00332333">
        <w:rPr>
          <w:sz w:val="22"/>
          <w:szCs w:val="22"/>
          <w:lang w:val="en-GB"/>
        </w:rPr>
        <w:t xml:space="preserve">are </w:t>
      </w:r>
      <w:r w:rsidR="00A1535D" w:rsidRPr="009B5965">
        <w:rPr>
          <w:sz w:val="22"/>
          <w:szCs w:val="22"/>
          <w:lang w:val="en-GB"/>
        </w:rPr>
        <w:t xml:space="preserve">classified as QPS in one country </w:t>
      </w:r>
      <w:r w:rsidR="00A1535D">
        <w:rPr>
          <w:sz w:val="22"/>
          <w:szCs w:val="22"/>
          <w:lang w:val="en-GB"/>
        </w:rPr>
        <w:t>under national legislation outside of the Montreal Protocol</w:t>
      </w:r>
      <w:r w:rsidR="00A1535D" w:rsidRPr="009B5965">
        <w:rPr>
          <w:sz w:val="22"/>
          <w:szCs w:val="22"/>
          <w:lang w:val="en-GB"/>
        </w:rPr>
        <w:t xml:space="preserve"> (e.g. forest nurseries, strawberry runners). </w:t>
      </w:r>
      <w:r w:rsidR="00A1535D">
        <w:rPr>
          <w:sz w:val="22"/>
          <w:szCs w:val="22"/>
          <w:lang w:val="en-GB"/>
        </w:rPr>
        <w:t xml:space="preserve">Since </w:t>
      </w:r>
      <w:r w:rsidR="00332333">
        <w:rPr>
          <w:sz w:val="22"/>
          <w:szCs w:val="22"/>
          <w:lang w:val="en-GB"/>
        </w:rPr>
        <w:t>2018</w:t>
      </w:r>
      <w:r w:rsidR="00A1535D">
        <w:rPr>
          <w:sz w:val="22"/>
          <w:szCs w:val="22"/>
          <w:lang w:val="en-GB"/>
        </w:rPr>
        <w:t>, A5 Parties submitted CUNs for strawberry fruit and runners, ginger and tomatoes. I</w:t>
      </w:r>
      <w:r w:rsidR="00A1535D" w:rsidRPr="009B5965">
        <w:rPr>
          <w:sz w:val="22"/>
          <w:szCs w:val="22"/>
          <w:lang w:val="en-GB"/>
        </w:rPr>
        <w:t xml:space="preserve">n </w:t>
      </w:r>
      <w:r w:rsidR="00332333" w:rsidRPr="009B5965">
        <w:rPr>
          <w:sz w:val="22"/>
          <w:szCs w:val="22"/>
          <w:lang w:val="en-GB"/>
        </w:rPr>
        <w:t>20</w:t>
      </w:r>
      <w:r w:rsidR="00332333">
        <w:rPr>
          <w:sz w:val="22"/>
          <w:szCs w:val="22"/>
          <w:lang w:val="en-GB"/>
        </w:rPr>
        <w:t>22, no CUN was requested for any A</w:t>
      </w:r>
      <w:r w:rsidR="00C864D7">
        <w:rPr>
          <w:sz w:val="22"/>
          <w:szCs w:val="22"/>
          <w:lang w:val="en-GB"/>
        </w:rPr>
        <w:t xml:space="preserve">5 </w:t>
      </w:r>
      <w:r w:rsidR="00332333">
        <w:rPr>
          <w:sz w:val="22"/>
          <w:szCs w:val="22"/>
          <w:lang w:val="en-GB"/>
        </w:rPr>
        <w:t xml:space="preserve">soil use of MB. </w:t>
      </w:r>
      <w:r w:rsidR="00A1535D" w:rsidRPr="009B5965">
        <w:rPr>
          <w:sz w:val="22"/>
          <w:szCs w:val="22"/>
          <w:lang w:val="en-GB"/>
        </w:rPr>
        <w:t xml:space="preserve"> </w:t>
      </w:r>
    </w:p>
    <w:p w14:paraId="2890B87F" w14:textId="77777777" w:rsidR="00A1535D" w:rsidRPr="009B5965" w:rsidRDefault="00A1535D" w:rsidP="00A1535D">
      <w:pPr>
        <w:jc w:val="both"/>
        <w:rPr>
          <w:sz w:val="22"/>
          <w:szCs w:val="22"/>
          <w:lang w:val="en-GB"/>
        </w:rPr>
      </w:pPr>
    </w:p>
    <w:p w14:paraId="5302A7B1" w14:textId="45842611" w:rsidR="00A1535D" w:rsidRPr="00FA7612" w:rsidRDefault="00A1535D" w:rsidP="00A1535D">
      <w:pPr>
        <w:autoSpaceDE w:val="0"/>
        <w:autoSpaceDN w:val="0"/>
        <w:adjustRightInd w:val="0"/>
        <w:jc w:val="both"/>
        <w:rPr>
          <w:rFonts w:eastAsiaTheme="minorHAnsi"/>
          <w:sz w:val="22"/>
          <w:szCs w:val="22"/>
        </w:rPr>
      </w:pPr>
      <w:bookmarkStart w:id="42" w:name="_Toc161028004"/>
      <w:bookmarkStart w:id="43" w:name="_Toc160512981"/>
      <w:bookmarkStart w:id="44" w:name="_Toc286008308"/>
      <w:r w:rsidRPr="009B5965">
        <w:rPr>
          <w:sz w:val="22"/>
          <w:szCs w:val="22"/>
          <w:lang w:val="en-GB"/>
        </w:rPr>
        <w:t>Over the years, MBTOC has identified a range of key chemical and non chemical alternatives that perform consistently across most regions and sectors.</w:t>
      </w:r>
      <w:r>
        <w:rPr>
          <w:sz w:val="22"/>
          <w:szCs w:val="22"/>
          <w:lang w:val="en-GB"/>
        </w:rPr>
        <w:t xml:space="preserve"> </w:t>
      </w:r>
      <w:r w:rsidRPr="0019554B">
        <w:rPr>
          <w:rFonts w:eastAsia="Arial"/>
          <w:sz w:val="22"/>
          <w:szCs w:val="22"/>
          <w:lang w:val="en-GB" w:eastAsia="fr-FR"/>
        </w:rPr>
        <w:t xml:space="preserve">Chemical fumigants (e.g. </w:t>
      </w:r>
      <w:r>
        <w:rPr>
          <w:rFonts w:eastAsia="Arial"/>
          <w:sz w:val="22"/>
          <w:szCs w:val="22"/>
          <w:lang w:val="en-GB" w:eastAsia="fr-FR"/>
        </w:rPr>
        <w:t>Metham</w:t>
      </w:r>
      <w:r w:rsidRPr="0019554B">
        <w:rPr>
          <w:rFonts w:eastAsia="Arial"/>
          <w:sz w:val="22"/>
          <w:szCs w:val="22"/>
          <w:lang w:val="en-GB" w:eastAsia="fr-FR"/>
        </w:rPr>
        <w:t xml:space="preserve"> sodium, dazomet, 1,3 D alone or combined with cholopicrin (Pic,) </w:t>
      </w:r>
      <w:r>
        <w:rPr>
          <w:rFonts w:asciiTheme="majorBidi" w:eastAsiaTheme="minorHAnsi" w:hAnsiTheme="majorBidi" w:cstheme="majorBidi"/>
          <w:sz w:val="22"/>
          <w:szCs w:val="22"/>
          <w:lang w:val="en-GB"/>
        </w:rPr>
        <w:t>d</w:t>
      </w:r>
      <w:r w:rsidRPr="0019554B">
        <w:rPr>
          <w:rFonts w:asciiTheme="majorBidi" w:eastAsiaTheme="minorHAnsi" w:hAnsiTheme="majorBidi" w:cstheme="majorBidi"/>
          <w:sz w:val="22"/>
          <w:szCs w:val="22"/>
          <w:lang w:val="en-GB"/>
        </w:rPr>
        <w:t>imethyl disulfide (</w:t>
      </w:r>
      <w:r w:rsidRPr="0019554B">
        <w:rPr>
          <w:rFonts w:eastAsia="Arial"/>
          <w:sz w:val="22"/>
          <w:szCs w:val="22"/>
          <w:lang w:val="en-GB" w:eastAsia="fr-FR"/>
        </w:rPr>
        <w:t>DMDS) and others) are widely used around the world a</w:t>
      </w:r>
      <w:r>
        <w:rPr>
          <w:rFonts w:eastAsia="Arial"/>
          <w:sz w:val="22"/>
          <w:szCs w:val="22"/>
          <w:lang w:val="en-GB" w:eastAsia="fr-FR"/>
        </w:rPr>
        <w:t xml:space="preserve">nd </w:t>
      </w:r>
      <w:r w:rsidRPr="0019554B">
        <w:rPr>
          <w:rFonts w:eastAsia="Arial"/>
          <w:sz w:val="22"/>
          <w:szCs w:val="22"/>
          <w:lang w:val="en-GB" w:eastAsia="fr-FR"/>
        </w:rPr>
        <w:t xml:space="preserve">have successfully replaced MB. </w:t>
      </w:r>
      <w:r w:rsidR="00332333">
        <w:rPr>
          <w:rFonts w:eastAsia="Arial"/>
          <w:sz w:val="22"/>
          <w:szCs w:val="22"/>
          <w:lang w:val="en-GB" w:eastAsia="fr-FR"/>
        </w:rPr>
        <w:t xml:space="preserve">The registration of methyl iodide has just been granted for one party to use in the strawberry runner industry. </w:t>
      </w:r>
      <w:r w:rsidRPr="0019554B">
        <w:rPr>
          <w:sz w:val="22"/>
          <w:szCs w:val="22"/>
          <w:lang w:val="en-GB"/>
        </w:rPr>
        <w:t>A wide range of non-chemical alternatives to MB continue to be trialled around the world</w:t>
      </w:r>
      <w:r>
        <w:rPr>
          <w:sz w:val="22"/>
          <w:szCs w:val="22"/>
          <w:lang w:val="en-GB"/>
        </w:rPr>
        <w:t xml:space="preserve"> including</w:t>
      </w:r>
      <w:r w:rsidRPr="0019554B">
        <w:rPr>
          <w:sz w:val="22"/>
          <w:szCs w:val="22"/>
          <w:lang w:val="en-GB"/>
        </w:rPr>
        <w:t xml:space="preserve"> </w:t>
      </w:r>
      <w:r>
        <w:rPr>
          <w:sz w:val="22"/>
          <w:szCs w:val="22"/>
        </w:rPr>
        <w:t>d</w:t>
      </w:r>
      <w:r w:rsidRPr="00FA7612">
        <w:rPr>
          <w:sz w:val="22"/>
          <w:szCs w:val="22"/>
        </w:rPr>
        <w:t>isease-resistant cultivars and grafting desirable varieties onto resistant rootstocks</w:t>
      </w:r>
      <w:r>
        <w:rPr>
          <w:sz w:val="22"/>
          <w:szCs w:val="22"/>
        </w:rPr>
        <w:t>;</w:t>
      </w:r>
      <w:r w:rsidRPr="004D64BC">
        <w:rPr>
          <w:rFonts w:asciiTheme="majorBidi" w:eastAsia="Calibri" w:hAnsiTheme="majorBidi" w:cstheme="majorBidi"/>
          <w:sz w:val="22"/>
          <w:szCs w:val="22"/>
          <w:lang w:val="en-GB"/>
        </w:rPr>
        <w:t xml:space="preserve"> soil-less culture;</w:t>
      </w:r>
      <w:r w:rsidRPr="00FA7612">
        <w:rPr>
          <w:sz w:val="22"/>
          <w:szCs w:val="22"/>
        </w:rPr>
        <w:t xml:space="preserve"> </w:t>
      </w:r>
      <w:r>
        <w:rPr>
          <w:sz w:val="22"/>
          <w:szCs w:val="22"/>
        </w:rPr>
        <w:t>a</w:t>
      </w:r>
      <w:r w:rsidRPr="00FA7612">
        <w:rPr>
          <w:sz w:val="22"/>
          <w:szCs w:val="22"/>
        </w:rPr>
        <w:t>naerobic soil disinfestation</w:t>
      </w:r>
      <w:r>
        <w:rPr>
          <w:sz w:val="22"/>
          <w:szCs w:val="22"/>
        </w:rPr>
        <w:t>;</w:t>
      </w:r>
      <w:r w:rsidRPr="00FA7612">
        <w:rPr>
          <w:sz w:val="22"/>
          <w:szCs w:val="22"/>
        </w:rPr>
        <w:t xml:space="preserve"> </w:t>
      </w:r>
      <w:r>
        <w:rPr>
          <w:rFonts w:eastAsia="Calibri"/>
          <w:sz w:val="22"/>
          <w:szCs w:val="22"/>
        </w:rPr>
        <w:t>b</w:t>
      </w:r>
      <w:r w:rsidRPr="00FA7612">
        <w:rPr>
          <w:rFonts w:eastAsia="Calibri"/>
          <w:sz w:val="22"/>
          <w:szCs w:val="22"/>
        </w:rPr>
        <w:t xml:space="preserve">iofumigation </w:t>
      </w:r>
      <w:r w:rsidRPr="00FA7612">
        <w:rPr>
          <w:rFonts w:eastAsia="Calibri"/>
          <w:sz w:val="22"/>
          <w:szCs w:val="22"/>
          <w:lang w:eastAsia="fr-FR"/>
        </w:rPr>
        <w:t>and organic amendments</w:t>
      </w:r>
      <w:r>
        <w:rPr>
          <w:rFonts w:eastAsia="Calibri"/>
          <w:sz w:val="22"/>
          <w:szCs w:val="22"/>
          <w:lang w:eastAsia="fr-FR"/>
        </w:rPr>
        <w:t xml:space="preserve">; </w:t>
      </w:r>
      <w:r w:rsidRPr="004D64BC">
        <w:rPr>
          <w:rFonts w:eastAsia="Calibri"/>
          <w:sz w:val="22"/>
          <w:szCs w:val="22"/>
          <w:lang w:val="en-GB"/>
        </w:rPr>
        <w:t>solarisation and biosolarisation</w:t>
      </w:r>
      <w:r>
        <w:rPr>
          <w:sz w:val="22"/>
          <w:szCs w:val="22"/>
        </w:rPr>
        <w:t>;</w:t>
      </w:r>
      <w:r w:rsidRPr="004C55DC">
        <w:rPr>
          <w:sz w:val="22"/>
          <w:szCs w:val="22"/>
          <w:lang w:eastAsia="fr-FR"/>
        </w:rPr>
        <w:t xml:space="preserve"> </w:t>
      </w:r>
      <w:r>
        <w:rPr>
          <w:sz w:val="22"/>
          <w:szCs w:val="22"/>
          <w:lang w:eastAsia="fr-FR"/>
        </w:rPr>
        <w:t>t</w:t>
      </w:r>
      <w:r w:rsidRPr="004C55DC">
        <w:rPr>
          <w:sz w:val="22"/>
          <w:szCs w:val="22"/>
        </w:rPr>
        <w:t>rap cropping</w:t>
      </w:r>
      <w:r>
        <w:rPr>
          <w:sz w:val="22"/>
          <w:szCs w:val="22"/>
        </w:rPr>
        <w:t>;</w:t>
      </w:r>
      <w:r w:rsidRPr="004C55DC">
        <w:rPr>
          <w:rFonts w:eastAsiaTheme="minorHAnsi"/>
          <w:sz w:val="22"/>
          <w:szCs w:val="22"/>
        </w:rPr>
        <w:t xml:space="preserve"> </w:t>
      </w:r>
      <w:r>
        <w:rPr>
          <w:rFonts w:eastAsiaTheme="minorHAnsi"/>
          <w:sz w:val="22"/>
          <w:szCs w:val="22"/>
        </w:rPr>
        <w:t>h</w:t>
      </w:r>
      <w:r w:rsidRPr="004C55DC">
        <w:rPr>
          <w:sz w:val="22"/>
          <w:szCs w:val="22"/>
          <w:lang w:eastAsia="fr-FR"/>
        </w:rPr>
        <w:t>ot water</w:t>
      </w:r>
      <w:r>
        <w:rPr>
          <w:sz w:val="22"/>
          <w:szCs w:val="22"/>
          <w:lang w:eastAsia="fr-FR"/>
        </w:rPr>
        <w:t>;</w:t>
      </w:r>
      <w:r w:rsidRPr="004C55DC">
        <w:rPr>
          <w:sz w:val="22"/>
          <w:szCs w:val="22"/>
          <w:lang w:eastAsia="fr-FR"/>
        </w:rPr>
        <w:t xml:space="preserve"> </w:t>
      </w:r>
      <w:r>
        <w:rPr>
          <w:rFonts w:eastAsiaTheme="minorHAnsi"/>
          <w:sz w:val="22"/>
          <w:szCs w:val="22"/>
        </w:rPr>
        <w:t>b</w:t>
      </w:r>
      <w:r w:rsidRPr="0019554B">
        <w:rPr>
          <w:sz w:val="22"/>
          <w:szCs w:val="22"/>
        </w:rPr>
        <w:t>iological control</w:t>
      </w:r>
      <w:r>
        <w:rPr>
          <w:sz w:val="22"/>
          <w:szCs w:val="22"/>
        </w:rPr>
        <w:t>;</w:t>
      </w:r>
      <w:r w:rsidRPr="0019554B">
        <w:rPr>
          <w:sz w:val="22"/>
          <w:szCs w:val="22"/>
          <w:lang w:eastAsia="fr-FR"/>
        </w:rPr>
        <w:t xml:space="preserve"> </w:t>
      </w:r>
      <w:r>
        <w:rPr>
          <w:sz w:val="22"/>
          <w:szCs w:val="22"/>
          <w:lang w:eastAsia="fr-FR"/>
        </w:rPr>
        <w:t>and m</w:t>
      </w:r>
      <w:r w:rsidRPr="0019554B">
        <w:rPr>
          <w:sz w:val="22"/>
          <w:szCs w:val="22"/>
          <w:lang w:eastAsia="fr-FR"/>
        </w:rPr>
        <w:t>icrowaves</w:t>
      </w:r>
      <w:r>
        <w:rPr>
          <w:rFonts w:eastAsiaTheme="minorHAnsi"/>
          <w:sz w:val="22"/>
          <w:szCs w:val="22"/>
        </w:rPr>
        <w:t xml:space="preserve">. </w:t>
      </w:r>
      <w:r w:rsidRPr="0019554B">
        <w:rPr>
          <w:rFonts w:asciiTheme="majorBidi" w:hAnsiTheme="majorBidi" w:cstheme="majorBidi"/>
          <w:sz w:val="22"/>
          <w:szCs w:val="22"/>
          <w:lang w:val="en-GB"/>
        </w:rPr>
        <w:t>A combination of treatments within an IPM program continues to be reported as the most effective approach</w:t>
      </w:r>
      <w:r>
        <w:rPr>
          <w:rFonts w:asciiTheme="majorBidi" w:hAnsiTheme="majorBidi" w:cstheme="majorBidi"/>
          <w:sz w:val="22"/>
          <w:szCs w:val="22"/>
          <w:lang w:val="en-GB"/>
        </w:rPr>
        <w:t>.</w:t>
      </w:r>
    </w:p>
    <w:p w14:paraId="27E81D0D" w14:textId="77777777" w:rsidR="00A1535D" w:rsidRDefault="00A1535D" w:rsidP="00A1535D">
      <w:pPr>
        <w:jc w:val="both"/>
        <w:rPr>
          <w:sz w:val="22"/>
          <w:szCs w:val="22"/>
          <w:lang w:val="en-GB"/>
        </w:rPr>
      </w:pPr>
    </w:p>
    <w:p w14:paraId="0EAF36D8" w14:textId="5D740C1B" w:rsidR="00A1535D" w:rsidRPr="009B5965" w:rsidRDefault="00A1535D" w:rsidP="00A1535D">
      <w:pPr>
        <w:jc w:val="both"/>
        <w:rPr>
          <w:sz w:val="22"/>
          <w:szCs w:val="22"/>
        </w:rPr>
      </w:pPr>
      <w:r w:rsidRPr="009B5965">
        <w:rPr>
          <w:sz w:val="22"/>
          <w:szCs w:val="22"/>
        </w:rPr>
        <w:t>Since 2003, quantities of MB requested for critical use (120 critical use nominations from 10 non</w:t>
      </w:r>
      <w:r>
        <w:rPr>
          <w:sz w:val="22"/>
          <w:szCs w:val="22"/>
        </w:rPr>
        <w:t>-</w:t>
      </w:r>
      <w:r w:rsidRPr="009B5965">
        <w:rPr>
          <w:sz w:val="22"/>
          <w:szCs w:val="22"/>
        </w:rPr>
        <w:t xml:space="preserve">A5 </w:t>
      </w:r>
      <w:r>
        <w:rPr>
          <w:sz w:val="22"/>
          <w:szCs w:val="22"/>
        </w:rPr>
        <w:t>Parties</w:t>
      </w:r>
      <w:r w:rsidRPr="009B5965">
        <w:rPr>
          <w:sz w:val="22"/>
          <w:szCs w:val="22"/>
        </w:rPr>
        <w:t xml:space="preserve"> plus the European Union) have fallen from 18,700 t for use in 2005 to </w:t>
      </w:r>
      <w:r w:rsidR="00332333">
        <w:rPr>
          <w:sz w:val="22"/>
          <w:szCs w:val="22"/>
        </w:rPr>
        <w:t>35</w:t>
      </w:r>
      <w:r w:rsidR="00332333" w:rsidRPr="009B5965">
        <w:rPr>
          <w:sz w:val="22"/>
          <w:szCs w:val="22"/>
        </w:rPr>
        <w:t xml:space="preserve"> </w:t>
      </w:r>
      <w:r w:rsidRPr="009B5965">
        <w:rPr>
          <w:sz w:val="22"/>
          <w:szCs w:val="22"/>
        </w:rPr>
        <w:t xml:space="preserve">t for </w:t>
      </w:r>
      <w:r w:rsidR="00332333" w:rsidRPr="009B5965">
        <w:rPr>
          <w:sz w:val="22"/>
          <w:szCs w:val="22"/>
        </w:rPr>
        <w:t>20</w:t>
      </w:r>
      <w:r w:rsidR="00332333">
        <w:rPr>
          <w:sz w:val="22"/>
          <w:szCs w:val="22"/>
        </w:rPr>
        <w:t>23</w:t>
      </w:r>
      <w:r w:rsidR="00DC0EDC">
        <w:rPr>
          <w:sz w:val="22"/>
          <w:szCs w:val="22"/>
        </w:rPr>
        <w:t xml:space="preserve"> </w:t>
      </w:r>
      <w:r w:rsidRPr="009B5965">
        <w:rPr>
          <w:sz w:val="22"/>
          <w:szCs w:val="22"/>
        </w:rPr>
        <w:t>use</w:t>
      </w:r>
      <w:r>
        <w:rPr>
          <w:sz w:val="22"/>
          <w:szCs w:val="22"/>
        </w:rPr>
        <w:t xml:space="preserve"> </w:t>
      </w:r>
      <w:r w:rsidRPr="009B5965">
        <w:rPr>
          <w:sz w:val="22"/>
          <w:szCs w:val="22"/>
        </w:rPr>
        <w:t xml:space="preserve">(four CUNs from 3 </w:t>
      </w:r>
      <w:r>
        <w:rPr>
          <w:sz w:val="22"/>
          <w:szCs w:val="22"/>
        </w:rPr>
        <w:t>Parties, two A5 and two non-A5</w:t>
      </w:r>
      <w:r w:rsidRPr="009B5965">
        <w:rPr>
          <w:sz w:val="22"/>
          <w:szCs w:val="22"/>
        </w:rPr>
        <w:t>). </w:t>
      </w:r>
      <w:r w:rsidRPr="009B5965">
        <w:rPr>
          <w:rStyle w:val="apple-converted-space"/>
          <w:sz w:val="22"/>
          <w:szCs w:val="22"/>
        </w:rPr>
        <w:t> </w:t>
      </w:r>
    </w:p>
    <w:p w14:paraId="72D7BC01" w14:textId="77777777" w:rsidR="00A1535D" w:rsidRPr="00FE5E88" w:rsidRDefault="00A1535D" w:rsidP="00A1535D">
      <w:pPr>
        <w:jc w:val="both"/>
        <w:rPr>
          <w:sz w:val="22"/>
          <w:szCs w:val="22"/>
        </w:rPr>
      </w:pPr>
      <w:r w:rsidRPr="00FE5E88">
        <w:rPr>
          <w:sz w:val="22"/>
          <w:szCs w:val="22"/>
        </w:rPr>
        <w:t> </w:t>
      </w:r>
    </w:p>
    <w:p w14:paraId="595473C3" w14:textId="265F0664" w:rsidR="00A1535D" w:rsidRPr="00FE5E88" w:rsidRDefault="00A1535D" w:rsidP="00A1535D">
      <w:pPr>
        <w:jc w:val="both"/>
        <w:rPr>
          <w:sz w:val="18"/>
          <w:szCs w:val="18"/>
        </w:rPr>
      </w:pPr>
      <w:r w:rsidRPr="00FE5E88">
        <w:rPr>
          <w:sz w:val="22"/>
          <w:szCs w:val="22"/>
          <w:lang w:val="en-GB"/>
        </w:rPr>
        <w:t xml:space="preserve">This chapter of the </w:t>
      </w:r>
      <w:r w:rsidR="00332333" w:rsidRPr="00FE5E88">
        <w:rPr>
          <w:sz w:val="22"/>
          <w:szCs w:val="22"/>
          <w:lang w:val="en-GB"/>
        </w:rPr>
        <w:t>20</w:t>
      </w:r>
      <w:r w:rsidR="00332333">
        <w:rPr>
          <w:sz w:val="22"/>
          <w:szCs w:val="22"/>
          <w:lang w:val="en-GB"/>
        </w:rPr>
        <w:t>22</w:t>
      </w:r>
      <w:r w:rsidR="00332333" w:rsidRPr="00FE5E88">
        <w:rPr>
          <w:sz w:val="22"/>
          <w:szCs w:val="22"/>
          <w:lang w:val="en-GB"/>
        </w:rPr>
        <w:t xml:space="preserve"> </w:t>
      </w:r>
      <w:r w:rsidRPr="00FE5E88">
        <w:rPr>
          <w:sz w:val="22"/>
          <w:szCs w:val="22"/>
          <w:lang w:val="en-GB"/>
        </w:rPr>
        <w:t>Assessment report focuses on leading economically and technically feasible chemical and non-chemical alternatives for pre-plant soil fumigation</w:t>
      </w:r>
      <w:r>
        <w:rPr>
          <w:sz w:val="22"/>
          <w:szCs w:val="22"/>
          <w:lang w:val="en-GB"/>
        </w:rPr>
        <w:t xml:space="preserve"> adopted in the past by sectors in countries which previously used MB, particularly under the CUE process</w:t>
      </w:r>
      <w:r w:rsidRPr="00FE5E88">
        <w:rPr>
          <w:sz w:val="22"/>
          <w:szCs w:val="22"/>
          <w:lang w:val="en-GB"/>
        </w:rPr>
        <w:t>. It also focuses on</w:t>
      </w:r>
      <w:r w:rsidRPr="00FE5E88">
        <w:rPr>
          <w:rStyle w:val="apple-converted-space"/>
          <w:sz w:val="22"/>
          <w:szCs w:val="22"/>
          <w:lang w:val="en-GB"/>
        </w:rPr>
        <w:t> </w:t>
      </w:r>
      <w:r>
        <w:rPr>
          <w:sz w:val="22"/>
          <w:szCs w:val="22"/>
          <w:lang w:val="en-GB"/>
        </w:rPr>
        <w:t>a</w:t>
      </w:r>
      <w:r w:rsidRPr="00FE5E88">
        <w:rPr>
          <w:sz w:val="22"/>
          <w:szCs w:val="22"/>
          <w:lang w:val="en-GB"/>
        </w:rPr>
        <w:t xml:space="preserve">lternatives for the remaining MB uses in the soil sector: strawberry runner production in Australia and Canada. In the past, many, strawberry runner industries around the world relied on MB soil fumigation to produce fruit and disease-free strawberry transplants, but most of them have phased-out MB and successfully implemented alternatives. </w:t>
      </w:r>
    </w:p>
    <w:p w14:paraId="17E9F45B" w14:textId="193C1170" w:rsidR="00A1535D" w:rsidRPr="001F6B31" w:rsidRDefault="00A1535D" w:rsidP="001676C5">
      <w:pPr>
        <w:pStyle w:val="Heading3"/>
      </w:pPr>
      <w:bookmarkStart w:id="45" w:name="_Toc536604443"/>
      <w:bookmarkStart w:id="46" w:name="_Toc125059549"/>
      <w:r w:rsidRPr="001F6B31">
        <w:t>1.</w:t>
      </w:r>
      <w:r w:rsidR="005A1105">
        <w:t>6</w:t>
      </w:r>
      <w:r w:rsidRPr="001F6B31">
        <w:t>.</w:t>
      </w:r>
      <w:r>
        <w:t>2</w:t>
      </w:r>
      <w:r w:rsidRPr="001F6B31">
        <w:t>.</w:t>
      </w:r>
      <w:r w:rsidRPr="001F6B31">
        <w:tab/>
        <w:t>Alternatives for treatment structures and durable commodities (non-QPS)</w:t>
      </w:r>
      <w:bookmarkEnd w:id="42"/>
      <w:bookmarkEnd w:id="43"/>
      <w:bookmarkEnd w:id="44"/>
      <w:bookmarkEnd w:id="45"/>
      <w:bookmarkEnd w:id="46"/>
    </w:p>
    <w:p w14:paraId="05500BD9" w14:textId="570FF582" w:rsidR="00A1535D" w:rsidRDefault="002C442C" w:rsidP="00A1535D">
      <w:pPr>
        <w:jc w:val="both"/>
        <w:rPr>
          <w:sz w:val="22"/>
          <w:szCs w:val="22"/>
        </w:rPr>
      </w:pPr>
      <w:bookmarkStart w:id="47" w:name="_Toc161028006"/>
      <w:r>
        <w:rPr>
          <w:sz w:val="22"/>
          <w:szCs w:val="22"/>
        </w:rPr>
        <w:t>In 2022, o</w:t>
      </w:r>
      <w:r w:rsidR="00397794">
        <w:rPr>
          <w:sz w:val="22"/>
          <w:szCs w:val="22"/>
        </w:rPr>
        <w:t xml:space="preserve">nly one remaining use </w:t>
      </w:r>
      <w:r>
        <w:rPr>
          <w:sz w:val="22"/>
          <w:szCs w:val="22"/>
        </w:rPr>
        <w:t>for 20 t was</w:t>
      </w:r>
      <w:r w:rsidR="00397794">
        <w:rPr>
          <w:sz w:val="22"/>
          <w:szCs w:val="22"/>
        </w:rPr>
        <w:t xml:space="preserve"> </w:t>
      </w:r>
      <w:r>
        <w:rPr>
          <w:sz w:val="22"/>
          <w:szCs w:val="22"/>
        </w:rPr>
        <w:t xml:space="preserve">submitted as a CUN and </w:t>
      </w:r>
      <w:r w:rsidR="00397794">
        <w:rPr>
          <w:sz w:val="22"/>
          <w:szCs w:val="22"/>
        </w:rPr>
        <w:t xml:space="preserve">granted a CUE for structures </w:t>
      </w:r>
      <w:r w:rsidR="00BD55D6">
        <w:rPr>
          <w:sz w:val="22"/>
          <w:szCs w:val="22"/>
        </w:rPr>
        <w:t>by the Republic of South Africa.</w:t>
      </w:r>
      <w:r w:rsidR="00397794">
        <w:rPr>
          <w:sz w:val="22"/>
          <w:szCs w:val="22"/>
        </w:rPr>
        <w:t xml:space="preserve"> </w:t>
      </w:r>
      <w:r w:rsidR="00BD55D6">
        <w:rPr>
          <w:sz w:val="22"/>
          <w:szCs w:val="22"/>
        </w:rPr>
        <w:t xml:space="preserve">This CUN </w:t>
      </w:r>
      <w:r>
        <w:rPr>
          <w:sz w:val="22"/>
          <w:szCs w:val="22"/>
        </w:rPr>
        <w:t>is the last sector to nominate from A5 parties after only a small number of n</w:t>
      </w:r>
      <w:r w:rsidR="00BD55D6">
        <w:rPr>
          <w:sz w:val="22"/>
          <w:szCs w:val="22"/>
        </w:rPr>
        <w:t>omination</w:t>
      </w:r>
      <w:r>
        <w:rPr>
          <w:sz w:val="22"/>
          <w:szCs w:val="22"/>
        </w:rPr>
        <w:t>s</w:t>
      </w:r>
      <w:r w:rsidR="00BD55D6">
        <w:rPr>
          <w:sz w:val="22"/>
          <w:szCs w:val="22"/>
        </w:rPr>
        <w:t xml:space="preserve"> received from A5 parties after </w:t>
      </w:r>
      <w:r>
        <w:rPr>
          <w:sz w:val="22"/>
          <w:szCs w:val="22"/>
        </w:rPr>
        <w:t xml:space="preserve">the </w:t>
      </w:r>
      <w:r w:rsidR="00BD55D6">
        <w:rPr>
          <w:sz w:val="22"/>
          <w:szCs w:val="22"/>
        </w:rPr>
        <w:t xml:space="preserve">scheduled phaseout in 2015. </w:t>
      </w:r>
      <w:r w:rsidR="00A1535D" w:rsidRPr="009B5965">
        <w:rPr>
          <w:sz w:val="22"/>
          <w:szCs w:val="22"/>
        </w:rPr>
        <w:t>At the time of the Copenhagen Amendment</w:t>
      </w:r>
      <w:r w:rsidR="00A1535D">
        <w:rPr>
          <w:sz w:val="22"/>
          <w:szCs w:val="22"/>
        </w:rPr>
        <w:t xml:space="preserve"> (1992)</w:t>
      </w:r>
      <w:r w:rsidR="00A1535D" w:rsidRPr="009B5965">
        <w:rPr>
          <w:sz w:val="22"/>
          <w:szCs w:val="22"/>
        </w:rPr>
        <w:t xml:space="preserve">, this sector is estimated to have consumed an estimated </w:t>
      </w:r>
      <w:r w:rsidR="00A1535D">
        <w:rPr>
          <w:sz w:val="22"/>
          <w:szCs w:val="22"/>
        </w:rPr>
        <w:t>6,500</w:t>
      </w:r>
      <w:r w:rsidR="00A1535D" w:rsidRPr="002E3331">
        <w:rPr>
          <w:sz w:val="22"/>
          <w:szCs w:val="22"/>
        </w:rPr>
        <w:t xml:space="preserve"> t</w:t>
      </w:r>
      <w:r w:rsidR="00A1535D" w:rsidRPr="009B5965">
        <w:rPr>
          <w:sz w:val="22"/>
          <w:szCs w:val="22"/>
        </w:rPr>
        <w:t xml:space="preserve">onnes </w:t>
      </w:r>
      <w:r w:rsidR="00A1535D">
        <w:rPr>
          <w:sz w:val="22"/>
          <w:szCs w:val="22"/>
        </w:rPr>
        <w:t>per year</w:t>
      </w:r>
      <w:r w:rsidR="00A1535D" w:rsidRPr="009B5965">
        <w:rPr>
          <w:sz w:val="22"/>
          <w:szCs w:val="22"/>
        </w:rPr>
        <w:t>, with much of the reduction</w:t>
      </w:r>
      <w:r w:rsidR="00DC0EDC">
        <w:rPr>
          <w:sz w:val="22"/>
          <w:szCs w:val="22"/>
        </w:rPr>
        <w:t xml:space="preserve"> since</w:t>
      </w:r>
      <w:r w:rsidR="00A1535D" w:rsidRPr="009B5965">
        <w:rPr>
          <w:sz w:val="22"/>
          <w:szCs w:val="22"/>
        </w:rPr>
        <w:t xml:space="preserve"> attributable directly to the application of the Montreal Protocol measures.</w:t>
      </w:r>
    </w:p>
    <w:p w14:paraId="6AE32D91" w14:textId="1A4A5638" w:rsidR="00A1535D" w:rsidRPr="009B5965" w:rsidRDefault="00A1535D" w:rsidP="00A1535D">
      <w:pPr>
        <w:jc w:val="both"/>
        <w:rPr>
          <w:sz w:val="22"/>
          <w:szCs w:val="22"/>
        </w:rPr>
      </w:pPr>
      <w:r>
        <w:rPr>
          <w:sz w:val="22"/>
          <w:szCs w:val="22"/>
        </w:rPr>
        <w:br/>
      </w:r>
      <w:r w:rsidRPr="00FF76F9">
        <w:rPr>
          <w:sz w:val="22"/>
          <w:szCs w:val="22"/>
        </w:rPr>
        <w:t xml:space="preserve">In this sector </w:t>
      </w:r>
      <w:r>
        <w:rPr>
          <w:sz w:val="22"/>
          <w:szCs w:val="22"/>
        </w:rPr>
        <w:t xml:space="preserve">and </w:t>
      </w:r>
      <w:r w:rsidRPr="00FF76F9">
        <w:rPr>
          <w:sz w:val="22"/>
          <w:szCs w:val="22"/>
        </w:rPr>
        <w:t xml:space="preserve">in those countries where MB has been phased out, mainly phosphine and </w:t>
      </w:r>
      <w:r>
        <w:rPr>
          <w:sz w:val="22"/>
          <w:szCs w:val="22"/>
        </w:rPr>
        <w:t>sulfuryl</w:t>
      </w:r>
      <w:r w:rsidRPr="00FF76F9">
        <w:rPr>
          <w:sz w:val="22"/>
          <w:szCs w:val="22"/>
        </w:rPr>
        <w:t xml:space="preserve"> fluoride have taken its place with phosphine </w:t>
      </w:r>
      <w:r>
        <w:rPr>
          <w:sz w:val="22"/>
          <w:szCs w:val="22"/>
        </w:rPr>
        <w:t xml:space="preserve">mainly adopted </w:t>
      </w:r>
      <w:r w:rsidRPr="00FF76F9">
        <w:rPr>
          <w:sz w:val="22"/>
          <w:szCs w:val="22"/>
        </w:rPr>
        <w:t xml:space="preserve">for disinfestation of durable products and </w:t>
      </w:r>
      <w:r>
        <w:rPr>
          <w:sz w:val="22"/>
          <w:szCs w:val="22"/>
        </w:rPr>
        <w:t>sulfuryl</w:t>
      </w:r>
      <w:r w:rsidRPr="00FF76F9">
        <w:rPr>
          <w:sz w:val="22"/>
          <w:szCs w:val="22"/>
        </w:rPr>
        <w:t xml:space="preserve"> fluoride mostly for disinfestation of empty structures. In some countries, ethyl formate, hydrogen cyanide and propylene oxide have also been registered and are in use for certain fields of application. </w:t>
      </w:r>
      <w:r w:rsidR="00464123">
        <w:rPr>
          <w:sz w:val="22"/>
          <w:szCs w:val="22"/>
        </w:rPr>
        <w:t>The recent registration of ethanedinitrile</w:t>
      </w:r>
      <w:r w:rsidR="00DC0EDC">
        <w:rPr>
          <w:sz w:val="22"/>
          <w:szCs w:val="22"/>
        </w:rPr>
        <w:t xml:space="preserve"> (EDN)</w:t>
      </w:r>
      <w:r w:rsidR="00464123">
        <w:rPr>
          <w:sz w:val="22"/>
          <w:szCs w:val="22"/>
        </w:rPr>
        <w:t xml:space="preserve"> has provided another useful alternative for many products but particularly wood and wooden product exports, which is the largest use of </w:t>
      </w:r>
      <w:r w:rsidR="002D0A81">
        <w:rPr>
          <w:sz w:val="22"/>
          <w:szCs w:val="22"/>
        </w:rPr>
        <w:t xml:space="preserve">MB </w:t>
      </w:r>
      <w:r w:rsidR="00464123">
        <w:rPr>
          <w:sz w:val="22"/>
          <w:szCs w:val="22"/>
        </w:rPr>
        <w:t xml:space="preserve">for quarantine (est. approx. 4,500 tonnes). </w:t>
      </w:r>
      <w:r w:rsidRPr="00FF76F9">
        <w:rPr>
          <w:sz w:val="22"/>
          <w:szCs w:val="22"/>
        </w:rPr>
        <w:t>T</w:t>
      </w:r>
      <w:r>
        <w:rPr>
          <w:sz w:val="22"/>
          <w:szCs w:val="22"/>
        </w:rPr>
        <w:t>he MB ph</w:t>
      </w:r>
      <w:r w:rsidR="00464123">
        <w:rPr>
          <w:sz w:val="22"/>
          <w:szCs w:val="22"/>
        </w:rPr>
        <w:t>a</w:t>
      </w:r>
      <w:r>
        <w:rPr>
          <w:sz w:val="22"/>
          <w:szCs w:val="22"/>
        </w:rPr>
        <w:t xml:space="preserve">se-out </w:t>
      </w:r>
      <w:r w:rsidR="00464123">
        <w:rPr>
          <w:sz w:val="22"/>
          <w:szCs w:val="22"/>
        </w:rPr>
        <w:t>has</w:t>
      </w:r>
      <w:r w:rsidR="00464123" w:rsidRPr="009B5965">
        <w:rPr>
          <w:sz w:val="22"/>
          <w:szCs w:val="22"/>
        </w:rPr>
        <w:t xml:space="preserve"> </w:t>
      </w:r>
      <w:r>
        <w:rPr>
          <w:sz w:val="22"/>
          <w:szCs w:val="22"/>
        </w:rPr>
        <w:t>in general</w:t>
      </w:r>
      <w:r w:rsidRPr="009B5965">
        <w:rPr>
          <w:sz w:val="22"/>
          <w:szCs w:val="22"/>
        </w:rPr>
        <w:t xml:space="preserve"> </w:t>
      </w:r>
      <w:r w:rsidR="00464123">
        <w:rPr>
          <w:sz w:val="22"/>
          <w:szCs w:val="22"/>
        </w:rPr>
        <w:t xml:space="preserve">been </w:t>
      </w:r>
      <w:r w:rsidRPr="009B5965">
        <w:rPr>
          <w:sz w:val="22"/>
          <w:szCs w:val="22"/>
        </w:rPr>
        <w:t xml:space="preserve">associated with changes in application technology, logistics and </w:t>
      </w:r>
      <w:r w:rsidR="00464123">
        <w:rPr>
          <w:sz w:val="22"/>
          <w:szCs w:val="22"/>
        </w:rPr>
        <w:t xml:space="preserve">the </w:t>
      </w:r>
      <w:r w:rsidRPr="009B5965">
        <w:rPr>
          <w:sz w:val="22"/>
          <w:szCs w:val="22"/>
        </w:rPr>
        <w:t>use of additional IPM measures. There has been some adoption of not-in-kind alternatives (e.g. heat, cold, controlled atmospheres, contact pesticides</w:t>
      </w:r>
      <w:r>
        <w:rPr>
          <w:sz w:val="22"/>
          <w:szCs w:val="22"/>
        </w:rPr>
        <w:t>, biological control</w:t>
      </w:r>
      <w:r w:rsidRPr="009B5965">
        <w:rPr>
          <w:sz w:val="22"/>
          <w:szCs w:val="22"/>
        </w:rPr>
        <w:t xml:space="preserve">). Adoption of particular alternatives </w:t>
      </w:r>
      <w:r>
        <w:rPr>
          <w:sz w:val="22"/>
          <w:szCs w:val="22"/>
        </w:rPr>
        <w:t>has been</w:t>
      </w:r>
      <w:r w:rsidRPr="009B5965">
        <w:rPr>
          <w:sz w:val="22"/>
          <w:szCs w:val="22"/>
        </w:rPr>
        <w:t xml:space="preserve"> situation and commodity </w:t>
      </w:r>
      <w:r w:rsidR="002D0A81" w:rsidRPr="009B5965">
        <w:rPr>
          <w:sz w:val="22"/>
          <w:szCs w:val="22"/>
        </w:rPr>
        <w:t>depend</w:t>
      </w:r>
      <w:r w:rsidR="002D0A81">
        <w:rPr>
          <w:sz w:val="22"/>
          <w:szCs w:val="22"/>
        </w:rPr>
        <w:t>e</w:t>
      </w:r>
      <w:r w:rsidR="002D0A81" w:rsidRPr="009B5965">
        <w:rPr>
          <w:sz w:val="22"/>
          <w:szCs w:val="22"/>
        </w:rPr>
        <w:t>nt</w:t>
      </w:r>
      <w:r w:rsidRPr="009B5965">
        <w:rPr>
          <w:sz w:val="22"/>
          <w:szCs w:val="22"/>
        </w:rPr>
        <w:t>.</w:t>
      </w:r>
    </w:p>
    <w:p w14:paraId="2857F42F" w14:textId="77777777" w:rsidR="00A1535D" w:rsidRPr="009B5965" w:rsidRDefault="00A1535D" w:rsidP="00A1535D">
      <w:pPr>
        <w:jc w:val="both"/>
        <w:rPr>
          <w:sz w:val="22"/>
          <w:szCs w:val="22"/>
        </w:rPr>
      </w:pPr>
    </w:p>
    <w:p w14:paraId="513F871D" w14:textId="22A4F790" w:rsidR="00A1535D" w:rsidRPr="009B5965" w:rsidRDefault="00A1535D" w:rsidP="00A1535D">
      <w:pPr>
        <w:jc w:val="both"/>
        <w:rPr>
          <w:sz w:val="22"/>
          <w:szCs w:val="22"/>
        </w:rPr>
      </w:pPr>
      <w:r w:rsidRPr="009B5965">
        <w:rPr>
          <w:sz w:val="22"/>
          <w:szCs w:val="22"/>
        </w:rPr>
        <w:t xml:space="preserve">There are continued efforts to improve </w:t>
      </w:r>
      <w:r>
        <w:rPr>
          <w:sz w:val="22"/>
          <w:szCs w:val="22"/>
        </w:rPr>
        <w:t xml:space="preserve">and register </w:t>
      </w:r>
      <w:r w:rsidRPr="009B5965">
        <w:rPr>
          <w:sz w:val="22"/>
          <w:szCs w:val="22"/>
        </w:rPr>
        <w:t>existing alternatives</w:t>
      </w:r>
      <w:r>
        <w:rPr>
          <w:sz w:val="22"/>
          <w:szCs w:val="22"/>
        </w:rPr>
        <w:t>, including fumigants falling into disuse</w:t>
      </w:r>
      <w:r w:rsidRPr="009B5965">
        <w:rPr>
          <w:sz w:val="22"/>
          <w:szCs w:val="22"/>
        </w:rPr>
        <w:t xml:space="preserve"> and to develop and register new or </w:t>
      </w:r>
      <w:r>
        <w:rPr>
          <w:sz w:val="22"/>
          <w:szCs w:val="22"/>
        </w:rPr>
        <w:t>m</w:t>
      </w:r>
      <w:r w:rsidRPr="009B5965">
        <w:rPr>
          <w:sz w:val="22"/>
          <w:szCs w:val="22"/>
        </w:rPr>
        <w:t>ore environmentally friendly non-MB approaches. These include systems to avoid pressures to return to MB-dependance.</w:t>
      </w:r>
    </w:p>
    <w:p w14:paraId="0D2F4DC9" w14:textId="77777777" w:rsidR="00A1535D" w:rsidRPr="009B5965" w:rsidRDefault="00A1535D" w:rsidP="00A1535D">
      <w:pPr>
        <w:jc w:val="both"/>
        <w:rPr>
          <w:sz w:val="22"/>
          <w:szCs w:val="22"/>
        </w:rPr>
      </w:pPr>
    </w:p>
    <w:p w14:paraId="6AC7E139" w14:textId="69772297" w:rsidR="00A1535D" w:rsidRPr="009B5965" w:rsidRDefault="00A1535D" w:rsidP="00A1535D">
      <w:pPr>
        <w:jc w:val="both"/>
        <w:rPr>
          <w:sz w:val="22"/>
          <w:szCs w:val="22"/>
        </w:rPr>
      </w:pPr>
      <w:r w:rsidRPr="009B5965">
        <w:rPr>
          <w:sz w:val="22"/>
          <w:szCs w:val="22"/>
        </w:rPr>
        <w:lastRenderedPageBreak/>
        <w:t>Several alternatives are under threat and may require replacement or further adaptation with</w:t>
      </w:r>
      <w:r>
        <w:rPr>
          <w:sz w:val="22"/>
          <w:szCs w:val="22"/>
        </w:rPr>
        <w:t>in</w:t>
      </w:r>
      <w:r w:rsidRPr="009B5965">
        <w:rPr>
          <w:sz w:val="22"/>
          <w:szCs w:val="22"/>
        </w:rPr>
        <w:t xml:space="preserve"> the next few years, at least on a local basis. There is increasing reliance on phosphine treatment for protection of many postharvest durable products in store (e.g. cereal grains, pulses, cocoa beans). However, resistance </w:t>
      </w:r>
      <w:r>
        <w:rPr>
          <w:sz w:val="22"/>
          <w:szCs w:val="22"/>
        </w:rPr>
        <w:t>to</w:t>
      </w:r>
      <w:r w:rsidRPr="009B5965">
        <w:rPr>
          <w:sz w:val="22"/>
          <w:szCs w:val="22"/>
        </w:rPr>
        <w:t xml:space="preserve"> phosphine </w:t>
      </w:r>
      <w:r>
        <w:rPr>
          <w:sz w:val="22"/>
          <w:szCs w:val="22"/>
        </w:rPr>
        <w:t>in</w:t>
      </w:r>
      <w:r w:rsidRPr="009B5965">
        <w:rPr>
          <w:sz w:val="22"/>
          <w:szCs w:val="22"/>
        </w:rPr>
        <w:t xml:space="preserve"> several pest species </w:t>
      </w:r>
      <w:r>
        <w:rPr>
          <w:sz w:val="22"/>
          <w:szCs w:val="22"/>
        </w:rPr>
        <w:t>has developed,</w:t>
      </w:r>
      <w:r w:rsidRPr="009B5965">
        <w:rPr>
          <w:sz w:val="22"/>
          <w:szCs w:val="22"/>
        </w:rPr>
        <w:t xml:space="preserve"> </w:t>
      </w:r>
      <w:r>
        <w:rPr>
          <w:sz w:val="22"/>
          <w:szCs w:val="22"/>
        </w:rPr>
        <w:t>to</w:t>
      </w:r>
      <w:r w:rsidRPr="009B5965">
        <w:rPr>
          <w:sz w:val="22"/>
          <w:szCs w:val="22"/>
        </w:rPr>
        <w:t xml:space="preserve"> levels where phosphine is uneconomic </w:t>
      </w:r>
      <w:r>
        <w:rPr>
          <w:sz w:val="22"/>
          <w:szCs w:val="22"/>
        </w:rPr>
        <w:t>due to the very high dosages necessary to control resistant strains</w:t>
      </w:r>
      <w:r w:rsidRPr="009B5965">
        <w:rPr>
          <w:sz w:val="22"/>
          <w:szCs w:val="22"/>
        </w:rPr>
        <w:t>. Sul</w:t>
      </w:r>
      <w:r>
        <w:rPr>
          <w:sz w:val="22"/>
          <w:szCs w:val="22"/>
        </w:rPr>
        <w:t>f</w:t>
      </w:r>
      <w:r w:rsidRPr="009B5965">
        <w:rPr>
          <w:sz w:val="22"/>
          <w:szCs w:val="22"/>
        </w:rPr>
        <w:t>uryl fluoride fumigation, a potential alternative</w:t>
      </w:r>
      <w:r>
        <w:rPr>
          <w:sz w:val="22"/>
          <w:szCs w:val="22"/>
        </w:rPr>
        <w:t xml:space="preserve"> </w:t>
      </w:r>
      <w:r w:rsidRPr="00CD5259">
        <w:rPr>
          <w:sz w:val="22"/>
          <w:szCs w:val="22"/>
        </w:rPr>
        <w:t>for the control of insect pests in infested empty structures (warehouses, mills, food and feed factories, wooden stru</w:t>
      </w:r>
      <w:r w:rsidR="002D0A81">
        <w:rPr>
          <w:sz w:val="22"/>
          <w:szCs w:val="22"/>
        </w:rPr>
        <w:t>c</w:t>
      </w:r>
      <w:r w:rsidRPr="00CD5259">
        <w:rPr>
          <w:sz w:val="22"/>
          <w:szCs w:val="22"/>
        </w:rPr>
        <w:t>tures in houses), has a high GWP that may change its widespread</w:t>
      </w:r>
      <w:r>
        <w:rPr>
          <w:sz w:val="22"/>
          <w:szCs w:val="22"/>
        </w:rPr>
        <w:t xml:space="preserve"> acceptability for</w:t>
      </w:r>
      <w:r w:rsidRPr="00CD5259">
        <w:rPr>
          <w:sz w:val="22"/>
          <w:szCs w:val="22"/>
        </w:rPr>
        <w:t xml:space="preserve"> use as</w:t>
      </w:r>
      <w:r>
        <w:rPr>
          <w:sz w:val="22"/>
          <w:szCs w:val="22"/>
        </w:rPr>
        <w:t xml:space="preserve"> an</w:t>
      </w:r>
      <w:r w:rsidRPr="00CD5259">
        <w:rPr>
          <w:sz w:val="22"/>
          <w:szCs w:val="22"/>
        </w:rPr>
        <w:t xml:space="preserve"> alternative to both phosphine and </w:t>
      </w:r>
      <w:r w:rsidR="00446987">
        <w:rPr>
          <w:sz w:val="22"/>
          <w:szCs w:val="22"/>
        </w:rPr>
        <w:t>MB</w:t>
      </w:r>
      <w:r w:rsidRPr="00CD5259">
        <w:rPr>
          <w:sz w:val="22"/>
          <w:szCs w:val="22"/>
        </w:rPr>
        <w:t xml:space="preserve">. Sulfuryl fluoride is also used for disinfestation of some selected durable </w:t>
      </w:r>
      <w:r w:rsidR="002D0A81" w:rsidRPr="00CD5259">
        <w:rPr>
          <w:sz w:val="22"/>
          <w:szCs w:val="22"/>
        </w:rPr>
        <w:t>pr</w:t>
      </w:r>
      <w:r w:rsidR="002D0A81">
        <w:rPr>
          <w:sz w:val="22"/>
          <w:szCs w:val="22"/>
        </w:rPr>
        <w:t>o</w:t>
      </w:r>
      <w:r w:rsidR="002D0A81" w:rsidRPr="00CD5259">
        <w:rPr>
          <w:sz w:val="22"/>
          <w:szCs w:val="22"/>
        </w:rPr>
        <w:t>ducts</w:t>
      </w:r>
      <w:r w:rsidRPr="00CD5259">
        <w:rPr>
          <w:sz w:val="22"/>
          <w:szCs w:val="22"/>
        </w:rPr>
        <w:t>, but these applications are under revision due to the risk of exceeding the maximum residue limits for fluoride. The risk of loosing this fumigant for pest control in structures poses difficult challenges for the MB phase out program</w:t>
      </w:r>
      <w:r w:rsidR="00464123">
        <w:rPr>
          <w:sz w:val="22"/>
          <w:szCs w:val="22"/>
        </w:rPr>
        <w:t>s</w:t>
      </w:r>
      <w:r w:rsidRPr="00CD5259">
        <w:rPr>
          <w:sz w:val="22"/>
          <w:szCs w:val="22"/>
        </w:rPr>
        <w:t xml:space="preserve"> o</w:t>
      </w:r>
      <w:r w:rsidR="00464123">
        <w:rPr>
          <w:sz w:val="22"/>
          <w:szCs w:val="22"/>
        </w:rPr>
        <w:t>ver</w:t>
      </w:r>
      <w:r w:rsidRPr="00CD5259">
        <w:rPr>
          <w:sz w:val="22"/>
          <w:szCs w:val="22"/>
        </w:rPr>
        <w:t xml:space="preserve"> the </w:t>
      </w:r>
      <w:r w:rsidR="00464123">
        <w:rPr>
          <w:sz w:val="22"/>
          <w:szCs w:val="22"/>
        </w:rPr>
        <w:t>recent</w:t>
      </w:r>
      <w:r w:rsidR="00464123" w:rsidRPr="00CD5259">
        <w:rPr>
          <w:sz w:val="22"/>
          <w:szCs w:val="22"/>
        </w:rPr>
        <w:t xml:space="preserve"> </w:t>
      </w:r>
      <w:r w:rsidRPr="00CD5259">
        <w:rPr>
          <w:sz w:val="22"/>
          <w:szCs w:val="22"/>
        </w:rPr>
        <w:t xml:space="preserve">decade, in particular the disinfestation of large mills and food factories </w:t>
      </w:r>
      <w:r>
        <w:rPr>
          <w:sz w:val="22"/>
          <w:szCs w:val="22"/>
        </w:rPr>
        <w:t xml:space="preserve">which </w:t>
      </w:r>
      <w:r w:rsidRPr="00CD5259">
        <w:rPr>
          <w:sz w:val="22"/>
          <w:szCs w:val="22"/>
        </w:rPr>
        <w:t>would remain without feasible</w:t>
      </w:r>
      <w:r>
        <w:rPr>
          <w:sz w:val="22"/>
          <w:szCs w:val="22"/>
        </w:rPr>
        <w:t xml:space="preserve"> pest control</w:t>
      </w:r>
      <w:r w:rsidRPr="00CD5259">
        <w:rPr>
          <w:sz w:val="22"/>
          <w:szCs w:val="22"/>
        </w:rPr>
        <w:t xml:space="preserve"> measures.</w:t>
      </w:r>
      <w:r>
        <w:rPr>
          <w:color w:val="0070C0"/>
          <w:sz w:val="22"/>
          <w:szCs w:val="22"/>
        </w:rPr>
        <w:t xml:space="preserve"> </w:t>
      </w:r>
      <w:r>
        <w:rPr>
          <w:sz w:val="22"/>
          <w:szCs w:val="22"/>
        </w:rPr>
        <w:t>R</w:t>
      </w:r>
      <w:r w:rsidRPr="009B5965">
        <w:rPr>
          <w:sz w:val="22"/>
          <w:szCs w:val="22"/>
        </w:rPr>
        <w:t xml:space="preserve">egulatory issues </w:t>
      </w:r>
      <w:r>
        <w:rPr>
          <w:sz w:val="22"/>
          <w:szCs w:val="22"/>
        </w:rPr>
        <w:t>also impact</w:t>
      </w:r>
      <w:r w:rsidRPr="009B5965">
        <w:rPr>
          <w:sz w:val="22"/>
          <w:szCs w:val="22"/>
        </w:rPr>
        <w:t xml:space="preserve"> treat</w:t>
      </w:r>
      <w:r>
        <w:rPr>
          <w:sz w:val="22"/>
          <w:szCs w:val="22"/>
        </w:rPr>
        <w:t>ment of</w:t>
      </w:r>
      <w:r w:rsidRPr="009B5965">
        <w:rPr>
          <w:sz w:val="22"/>
          <w:szCs w:val="22"/>
        </w:rPr>
        <w:t xml:space="preserve"> foodstuffs. Chemical alternatives (and </w:t>
      </w:r>
      <w:r w:rsidR="00446987">
        <w:rPr>
          <w:sz w:val="22"/>
          <w:szCs w:val="22"/>
        </w:rPr>
        <w:t>MB</w:t>
      </w:r>
      <w:r w:rsidRPr="009B5965">
        <w:rPr>
          <w:sz w:val="22"/>
          <w:szCs w:val="22"/>
        </w:rPr>
        <w:t xml:space="preserve"> itself) are under increasing regulation with potential to making their use infeasible in particular situations.</w:t>
      </w:r>
    </w:p>
    <w:p w14:paraId="1118334F" w14:textId="77777777" w:rsidR="00A1535D" w:rsidRPr="00FE5E88" w:rsidRDefault="00A1535D" w:rsidP="00A1535D">
      <w:pPr>
        <w:jc w:val="both"/>
        <w:rPr>
          <w:color w:val="000000"/>
        </w:rPr>
      </w:pPr>
    </w:p>
    <w:p w14:paraId="68750AE1" w14:textId="4DF0DAF9" w:rsidR="00A1535D" w:rsidRPr="001676C5" w:rsidRDefault="00A1535D" w:rsidP="00C32219">
      <w:pPr>
        <w:pStyle w:val="Heading2"/>
        <w:rPr>
          <w:rStyle w:val="Heading2Char"/>
        </w:rPr>
      </w:pPr>
      <w:bookmarkStart w:id="48" w:name="_Toc160512987"/>
      <w:bookmarkStart w:id="49" w:name="_Toc286008316"/>
      <w:bookmarkStart w:id="50" w:name="_Toc536604444"/>
      <w:bookmarkStart w:id="51" w:name="_Toc125059550"/>
      <w:r w:rsidRPr="001676C5">
        <w:rPr>
          <w:rStyle w:val="Heading2Char"/>
        </w:rPr>
        <w:t>1.</w:t>
      </w:r>
      <w:r w:rsidR="005A1105" w:rsidRPr="001676C5">
        <w:rPr>
          <w:rStyle w:val="Heading2Char"/>
        </w:rPr>
        <w:t>7</w:t>
      </w:r>
      <w:r w:rsidRPr="001676C5">
        <w:rPr>
          <w:rStyle w:val="Heading2Char"/>
        </w:rPr>
        <w:t>.</w:t>
      </w:r>
      <w:r w:rsidRPr="001676C5">
        <w:rPr>
          <w:rStyle w:val="Heading2Char"/>
        </w:rPr>
        <w:tab/>
        <w:t>Alternatives to methyl bromide for Quarantine and Pre-shipment (QPS) applications (exempted uses)</w:t>
      </w:r>
      <w:bookmarkEnd w:id="47"/>
      <w:bookmarkEnd w:id="48"/>
      <w:bookmarkEnd w:id="49"/>
      <w:bookmarkEnd w:id="50"/>
      <w:bookmarkEnd w:id="51"/>
    </w:p>
    <w:p w14:paraId="6D2F47E1" w14:textId="5E23474E" w:rsidR="00A1535D" w:rsidRPr="009B5965" w:rsidRDefault="00A1535D" w:rsidP="00A1535D">
      <w:pPr>
        <w:jc w:val="both"/>
        <w:rPr>
          <w:sz w:val="22"/>
          <w:szCs w:val="22"/>
          <w:lang w:val="en-GB"/>
        </w:rPr>
      </w:pPr>
      <w:r w:rsidRPr="009B5965">
        <w:rPr>
          <w:sz w:val="22"/>
          <w:szCs w:val="22"/>
          <w:lang w:val="en-GB"/>
        </w:rPr>
        <w:t xml:space="preserve">Article 2H exempts </w:t>
      </w:r>
      <w:r w:rsidR="00446987">
        <w:rPr>
          <w:sz w:val="22"/>
          <w:szCs w:val="22"/>
          <w:lang w:val="en-GB"/>
        </w:rPr>
        <w:t>MB</w:t>
      </w:r>
      <w:r w:rsidRPr="009B5965">
        <w:rPr>
          <w:sz w:val="22"/>
          <w:szCs w:val="22"/>
          <w:lang w:val="en-GB"/>
        </w:rPr>
        <w:t xml:space="preserve"> used for QPS treatments. </w:t>
      </w:r>
      <w:r w:rsidR="00446987">
        <w:rPr>
          <w:sz w:val="22"/>
          <w:szCs w:val="22"/>
          <w:lang w:val="en-GB"/>
        </w:rPr>
        <w:t>MB</w:t>
      </w:r>
      <w:r w:rsidRPr="009B5965">
        <w:rPr>
          <w:sz w:val="22"/>
          <w:szCs w:val="22"/>
          <w:lang w:val="en-GB"/>
        </w:rPr>
        <w:t xml:space="preserve"> fumigation is often the preferred treatment for certain types of perishable and durable commodities in trade worldwide, as it has a well-established, successful reputation amongst regulatory authorities to prevent the spread of quarantine pests. </w:t>
      </w:r>
    </w:p>
    <w:p w14:paraId="49E58364" w14:textId="77777777" w:rsidR="00A1535D" w:rsidRDefault="00A1535D" w:rsidP="00A1535D">
      <w:pPr>
        <w:jc w:val="both"/>
        <w:rPr>
          <w:sz w:val="22"/>
          <w:szCs w:val="22"/>
          <w:lang w:val="en-GB"/>
        </w:rPr>
      </w:pPr>
    </w:p>
    <w:p w14:paraId="04EE6887" w14:textId="2C0D5E9F" w:rsidR="00A1535D" w:rsidRDefault="00A1535D" w:rsidP="00A1535D">
      <w:pPr>
        <w:jc w:val="both"/>
        <w:rPr>
          <w:sz w:val="22"/>
        </w:rPr>
      </w:pPr>
      <w:r>
        <w:rPr>
          <w:sz w:val="22"/>
        </w:rPr>
        <w:t>Parties</w:t>
      </w:r>
      <w:r w:rsidRPr="00A64FD1">
        <w:rPr>
          <w:sz w:val="22"/>
        </w:rPr>
        <w:t xml:space="preserve"> to the Montreal Protocol are</w:t>
      </w:r>
      <w:r>
        <w:rPr>
          <w:sz w:val="22"/>
        </w:rPr>
        <w:t xml:space="preserve"> nevertheless</w:t>
      </w:r>
      <w:r w:rsidRPr="00A64FD1">
        <w:rPr>
          <w:sz w:val="22"/>
        </w:rPr>
        <w:t xml:space="preserve"> encouraged to minimize and replace MB for QPS whenever possible</w:t>
      </w:r>
      <w:r>
        <w:rPr>
          <w:sz w:val="22"/>
        </w:rPr>
        <w:t>, ensuring, among others, that their official lists of quarantine pests are regularly updated and that MB is applied in the most efficient way possible (e.</w:t>
      </w:r>
      <w:r w:rsidR="002D0A81">
        <w:rPr>
          <w:sz w:val="22"/>
        </w:rPr>
        <w:t>g</w:t>
      </w:r>
      <w:r>
        <w:rPr>
          <w:sz w:val="22"/>
        </w:rPr>
        <w:t>. observing appropriate dosages, avoiding duplicate treatments, ensuring gas</w:t>
      </w:r>
      <w:r w:rsidR="002D0A81">
        <w:rPr>
          <w:sz w:val="22"/>
        </w:rPr>
        <w:t>-</w:t>
      </w:r>
      <w:r>
        <w:rPr>
          <w:sz w:val="22"/>
        </w:rPr>
        <w:t>tightness of fumigation chambers)</w:t>
      </w:r>
      <w:r w:rsidRPr="00A64FD1">
        <w:rPr>
          <w:sz w:val="22"/>
        </w:rPr>
        <w:t xml:space="preserve">. MBTOC </w:t>
      </w:r>
      <w:r w:rsidR="00464123">
        <w:rPr>
          <w:sz w:val="22"/>
        </w:rPr>
        <w:t>continues to identify the</w:t>
      </w:r>
      <w:r w:rsidRPr="00A64FD1">
        <w:rPr>
          <w:sz w:val="22"/>
        </w:rPr>
        <w:t xml:space="preserve"> for replacing between 30 and 4</w:t>
      </w:r>
      <w:r>
        <w:rPr>
          <w:sz w:val="22"/>
        </w:rPr>
        <w:t>5</w:t>
      </w:r>
      <w:r w:rsidRPr="00A64FD1">
        <w:rPr>
          <w:sz w:val="22"/>
        </w:rPr>
        <w:t>% of QPS uses with immediately available alternatives</w:t>
      </w:r>
      <w:r w:rsidR="00464123">
        <w:rPr>
          <w:sz w:val="22"/>
        </w:rPr>
        <w:t xml:space="preserve"> and considers that </w:t>
      </w:r>
      <w:r>
        <w:rPr>
          <w:sz w:val="22"/>
        </w:rPr>
        <w:t>Parties</w:t>
      </w:r>
      <w:r w:rsidRPr="00A64FD1">
        <w:rPr>
          <w:sz w:val="22"/>
        </w:rPr>
        <w:t xml:space="preserve"> </w:t>
      </w:r>
      <w:r>
        <w:rPr>
          <w:sz w:val="22"/>
        </w:rPr>
        <w:t>may wish to step up</w:t>
      </w:r>
      <w:r w:rsidRPr="00A64FD1">
        <w:rPr>
          <w:sz w:val="22"/>
        </w:rPr>
        <w:t xml:space="preserve"> effort</w:t>
      </w:r>
      <w:r>
        <w:rPr>
          <w:sz w:val="22"/>
        </w:rPr>
        <w:t>s</w:t>
      </w:r>
      <w:r w:rsidRPr="00A64FD1">
        <w:rPr>
          <w:sz w:val="22"/>
        </w:rPr>
        <w:t xml:space="preserve"> to reduc</w:t>
      </w:r>
      <w:r>
        <w:rPr>
          <w:sz w:val="22"/>
        </w:rPr>
        <w:t>e</w:t>
      </w:r>
      <w:r w:rsidRPr="00A64FD1">
        <w:rPr>
          <w:sz w:val="22"/>
        </w:rPr>
        <w:t xml:space="preserve"> and replac</w:t>
      </w:r>
      <w:r>
        <w:rPr>
          <w:sz w:val="22"/>
        </w:rPr>
        <w:t>e</w:t>
      </w:r>
      <w:r w:rsidRPr="00A64FD1">
        <w:rPr>
          <w:sz w:val="22"/>
        </w:rPr>
        <w:t xml:space="preserve"> QPS uses, particularly those for pre-shipment uses.</w:t>
      </w:r>
      <w:r>
        <w:rPr>
          <w:sz w:val="22"/>
        </w:rPr>
        <w:t xml:space="preserve"> </w:t>
      </w:r>
    </w:p>
    <w:p w14:paraId="69775086" w14:textId="0E70E660" w:rsidR="00464123" w:rsidRDefault="00464123" w:rsidP="00A1535D">
      <w:pPr>
        <w:jc w:val="both"/>
        <w:rPr>
          <w:sz w:val="22"/>
        </w:rPr>
      </w:pPr>
    </w:p>
    <w:p w14:paraId="1C42B570" w14:textId="0CBB721C" w:rsidR="00464123" w:rsidRDefault="00464123" w:rsidP="00A1535D">
      <w:pPr>
        <w:jc w:val="both"/>
        <w:rPr>
          <w:sz w:val="22"/>
        </w:rPr>
      </w:pPr>
      <w:r>
        <w:rPr>
          <w:sz w:val="22"/>
        </w:rPr>
        <w:t>Pre</w:t>
      </w:r>
      <w:r w:rsidR="002D0A81">
        <w:rPr>
          <w:sz w:val="22"/>
        </w:rPr>
        <w:t>-</w:t>
      </w:r>
      <w:r>
        <w:rPr>
          <w:sz w:val="22"/>
        </w:rPr>
        <w:t>shipment uses are against endemic pests, and thus do not have the same</w:t>
      </w:r>
      <w:r w:rsidR="00A502F9">
        <w:rPr>
          <w:sz w:val="22"/>
        </w:rPr>
        <w:t xml:space="preserve"> need for the same level of pests control as quarantine treatments. This means alternatives are more readily available and that the risk from survival of a pathogen is much less. If also means that the importing country is not as concerned about the risk, otherwise they would set up a bilateral quarantine regulation for official control of the pest. In this case the treatment is no l</w:t>
      </w:r>
      <w:r w:rsidR="009F5F55">
        <w:rPr>
          <w:sz w:val="22"/>
        </w:rPr>
        <w:t>o</w:t>
      </w:r>
      <w:r w:rsidR="00A502F9">
        <w:rPr>
          <w:sz w:val="22"/>
        </w:rPr>
        <w:t>nger a pre</w:t>
      </w:r>
      <w:r w:rsidR="002D0A81">
        <w:rPr>
          <w:sz w:val="22"/>
        </w:rPr>
        <w:t>-</w:t>
      </w:r>
      <w:r w:rsidR="00A502F9">
        <w:rPr>
          <w:sz w:val="22"/>
        </w:rPr>
        <w:t>shipment treatment and MB would be allowable under the quarantine exemption.</w:t>
      </w:r>
    </w:p>
    <w:p w14:paraId="492CA450" w14:textId="77777777" w:rsidR="00A1535D" w:rsidRDefault="00A1535D" w:rsidP="00A1535D">
      <w:pPr>
        <w:jc w:val="both"/>
        <w:rPr>
          <w:sz w:val="22"/>
          <w:szCs w:val="22"/>
          <w:lang w:val="en-GB"/>
        </w:rPr>
      </w:pPr>
    </w:p>
    <w:p w14:paraId="50A85D6A" w14:textId="0A7369C9" w:rsidR="00A1535D" w:rsidRDefault="00A1535D" w:rsidP="00A1535D">
      <w:pPr>
        <w:jc w:val="both"/>
        <w:rPr>
          <w:sz w:val="22"/>
        </w:rPr>
      </w:pPr>
      <w:r w:rsidRPr="00A64FD1">
        <w:rPr>
          <w:sz w:val="22"/>
        </w:rPr>
        <w:t>Since the MBTOC 201</w:t>
      </w:r>
      <w:r w:rsidR="00A502F9">
        <w:rPr>
          <w:sz w:val="22"/>
        </w:rPr>
        <w:t>8</w:t>
      </w:r>
      <w:r w:rsidRPr="00A64FD1">
        <w:rPr>
          <w:sz w:val="22"/>
        </w:rPr>
        <w:t xml:space="preserve"> Assessment Report (MBTOC, </w:t>
      </w:r>
      <w:r w:rsidR="00A502F9" w:rsidRPr="00A64FD1">
        <w:rPr>
          <w:sz w:val="22"/>
        </w:rPr>
        <w:t>201</w:t>
      </w:r>
      <w:r w:rsidR="00A502F9">
        <w:rPr>
          <w:sz w:val="22"/>
        </w:rPr>
        <w:t>9</w:t>
      </w:r>
      <w:r w:rsidRPr="00A64FD1">
        <w:rPr>
          <w:sz w:val="22"/>
        </w:rPr>
        <w:t xml:space="preserve">), several </w:t>
      </w:r>
      <w:r>
        <w:rPr>
          <w:sz w:val="22"/>
        </w:rPr>
        <w:t>Parties</w:t>
      </w:r>
      <w:r w:rsidRPr="00A64FD1">
        <w:rPr>
          <w:sz w:val="22"/>
        </w:rPr>
        <w:t xml:space="preserve"> have made significant technical advances and </w:t>
      </w:r>
      <w:r>
        <w:rPr>
          <w:sz w:val="22"/>
        </w:rPr>
        <w:t xml:space="preserve">taken strict </w:t>
      </w:r>
      <w:r w:rsidRPr="00A64FD1">
        <w:rPr>
          <w:sz w:val="22"/>
        </w:rPr>
        <w:t xml:space="preserve">policy decisions </w:t>
      </w:r>
      <w:r>
        <w:rPr>
          <w:sz w:val="22"/>
        </w:rPr>
        <w:t>leading to reductions and even phase-out of</w:t>
      </w:r>
      <w:r w:rsidRPr="00A64FD1">
        <w:rPr>
          <w:sz w:val="22"/>
        </w:rPr>
        <w:t xml:space="preserve"> MB for some QPS applications. </w:t>
      </w:r>
      <w:r>
        <w:rPr>
          <w:sz w:val="22"/>
        </w:rPr>
        <w:t>Such policies may go further that agreed per</w:t>
      </w:r>
      <w:r w:rsidRPr="00A64FD1">
        <w:rPr>
          <w:sz w:val="22"/>
        </w:rPr>
        <w:t xml:space="preserve"> Montreal Protocol</w:t>
      </w:r>
      <w:r>
        <w:rPr>
          <w:sz w:val="22"/>
        </w:rPr>
        <w:t xml:space="preserve"> control measures</w:t>
      </w:r>
      <w:r w:rsidRPr="00A64FD1">
        <w:rPr>
          <w:sz w:val="22"/>
        </w:rPr>
        <w:t xml:space="preserve"> </w:t>
      </w:r>
      <w:r>
        <w:rPr>
          <w:sz w:val="22"/>
        </w:rPr>
        <w:t xml:space="preserve">and are </w:t>
      </w:r>
      <w:r w:rsidRPr="00A64FD1">
        <w:rPr>
          <w:sz w:val="22"/>
        </w:rPr>
        <w:t>mainly d</w:t>
      </w:r>
      <w:r>
        <w:rPr>
          <w:sz w:val="22"/>
        </w:rPr>
        <w:t>riven by</w:t>
      </w:r>
      <w:r w:rsidRPr="00A64FD1">
        <w:rPr>
          <w:sz w:val="22"/>
        </w:rPr>
        <w:t xml:space="preserve"> concerns for worker safety</w:t>
      </w:r>
      <w:r>
        <w:rPr>
          <w:sz w:val="22"/>
        </w:rPr>
        <w:t xml:space="preserve"> and local air quality</w:t>
      </w:r>
      <w:r w:rsidRPr="00A64FD1">
        <w:rPr>
          <w:sz w:val="22"/>
        </w:rPr>
        <w:t xml:space="preserve">.  New Zealand has recently </w:t>
      </w:r>
      <w:r w:rsidR="00A502F9">
        <w:rPr>
          <w:sz w:val="22"/>
        </w:rPr>
        <w:t xml:space="preserve">revised its </w:t>
      </w:r>
      <w:r>
        <w:rPr>
          <w:sz w:val="22"/>
        </w:rPr>
        <w:t xml:space="preserve">policy of requiring recapture for </w:t>
      </w:r>
      <w:r w:rsidRPr="00A64FD1">
        <w:rPr>
          <w:sz w:val="22"/>
        </w:rPr>
        <w:t>all QPS uses of MB</w:t>
      </w:r>
      <w:r w:rsidR="00A41B68">
        <w:rPr>
          <w:sz w:val="22"/>
        </w:rPr>
        <w:t xml:space="preserve"> and has approved EDN, a fumigant with excellent potential to replace a MB used to treat logs.</w:t>
      </w:r>
    </w:p>
    <w:p w14:paraId="661488DE" w14:textId="77777777" w:rsidR="00A1535D" w:rsidRPr="009B5965" w:rsidRDefault="00A1535D" w:rsidP="00A1535D">
      <w:pPr>
        <w:jc w:val="both"/>
        <w:rPr>
          <w:sz w:val="22"/>
          <w:szCs w:val="22"/>
          <w:lang w:val="en-GB"/>
        </w:rPr>
      </w:pPr>
    </w:p>
    <w:p w14:paraId="3CD392ED" w14:textId="137B6624" w:rsidR="00A1535D" w:rsidRDefault="00A1535D" w:rsidP="00A1535D">
      <w:pPr>
        <w:jc w:val="both"/>
        <w:rPr>
          <w:sz w:val="22"/>
          <w:szCs w:val="22"/>
          <w:lang w:val="en-GB"/>
        </w:rPr>
      </w:pPr>
      <w:r w:rsidRPr="009B5965">
        <w:rPr>
          <w:sz w:val="22"/>
          <w:szCs w:val="22"/>
          <w:lang w:val="en-GB"/>
        </w:rPr>
        <w:t xml:space="preserve">Quarantine treatments for host plants of </w:t>
      </w:r>
      <w:r>
        <w:rPr>
          <w:sz w:val="22"/>
          <w:szCs w:val="22"/>
          <w:lang w:val="en-GB"/>
        </w:rPr>
        <w:t>potentially damaging</w:t>
      </w:r>
      <w:r w:rsidRPr="009B5965">
        <w:rPr>
          <w:sz w:val="22"/>
          <w:szCs w:val="22"/>
          <w:lang w:val="en-GB"/>
        </w:rPr>
        <w:t xml:space="preserve"> plant quarantine pests are generally approved on a pest and product specific basis following</w:t>
      </w:r>
      <w:r>
        <w:rPr>
          <w:sz w:val="22"/>
          <w:szCs w:val="22"/>
          <w:lang w:val="en-GB"/>
        </w:rPr>
        <w:t xml:space="preserve"> extensive</w:t>
      </w:r>
      <w:r w:rsidRPr="009B5965">
        <w:rPr>
          <w:sz w:val="22"/>
          <w:szCs w:val="22"/>
          <w:lang w:val="en-GB"/>
        </w:rPr>
        <w:t xml:space="preserve"> bilateral </w:t>
      </w:r>
      <w:r>
        <w:rPr>
          <w:sz w:val="22"/>
          <w:szCs w:val="22"/>
          <w:lang w:val="en-GB"/>
        </w:rPr>
        <w:t xml:space="preserve">or regional </w:t>
      </w:r>
      <w:r w:rsidRPr="009B5965">
        <w:rPr>
          <w:sz w:val="22"/>
          <w:szCs w:val="22"/>
          <w:lang w:val="en-GB"/>
        </w:rPr>
        <w:t xml:space="preserve">negotiations, which may require years to complete. This process helps ensure safety against the incursion of harmful pests. </w:t>
      </w:r>
      <w:r w:rsidR="00F363FC" w:rsidRPr="002553BB">
        <w:rPr>
          <w:sz w:val="22"/>
          <w:szCs w:val="22"/>
          <w:lang w:val="en-GB"/>
        </w:rPr>
        <w:t>R</w:t>
      </w:r>
      <w:r w:rsidRPr="00F363FC">
        <w:rPr>
          <w:sz w:val="22"/>
          <w:szCs w:val="22"/>
          <w:lang w:val="en-GB"/>
        </w:rPr>
        <w:t>eplacing MB for quarantine treatments can be complex</w:t>
      </w:r>
      <w:r w:rsidR="00F363FC" w:rsidRPr="002553BB">
        <w:rPr>
          <w:sz w:val="22"/>
          <w:szCs w:val="22"/>
          <w:lang w:val="en-GB"/>
        </w:rPr>
        <w:t>, as often it has long been a proven, well recognized, cost effective and readily available treatment</w:t>
      </w:r>
      <w:r w:rsidRPr="00F363FC">
        <w:rPr>
          <w:sz w:val="22"/>
          <w:szCs w:val="22"/>
          <w:lang w:val="en-GB"/>
        </w:rPr>
        <w:t>. Many non-</w:t>
      </w:r>
      <w:r w:rsidR="00446987">
        <w:rPr>
          <w:sz w:val="22"/>
          <w:szCs w:val="22"/>
          <w:lang w:val="en-GB"/>
        </w:rPr>
        <w:t>MB</w:t>
      </w:r>
      <w:r w:rsidRPr="00F363FC">
        <w:rPr>
          <w:sz w:val="22"/>
          <w:szCs w:val="22"/>
          <w:lang w:val="en-GB"/>
        </w:rPr>
        <w:t xml:space="preserve"> treatments are, however, published in countries quarantine regulations, </w:t>
      </w:r>
      <w:r w:rsidR="00F363FC" w:rsidRPr="002553BB">
        <w:rPr>
          <w:sz w:val="22"/>
          <w:szCs w:val="22"/>
          <w:lang w:val="en-GB"/>
        </w:rPr>
        <w:t>and research results are encouraging users to accept and adopt alternative QPS treatments</w:t>
      </w:r>
      <w:r w:rsidRPr="00F363FC">
        <w:rPr>
          <w:sz w:val="22"/>
          <w:szCs w:val="22"/>
          <w:lang w:val="en-GB"/>
        </w:rPr>
        <w:t>.</w:t>
      </w:r>
      <w:r w:rsidRPr="009B5965">
        <w:rPr>
          <w:sz w:val="22"/>
          <w:szCs w:val="22"/>
          <w:lang w:val="en-GB"/>
        </w:rPr>
        <w:t xml:space="preserve"> </w:t>
      </w:r>
    </w:p>
    <w:p w14:paraId="1BB8659E" w14:textId="77777777" w:rsidR="00A1535D" w:rsidRDefault="00A1535D" w:rsidP="00A1535D">
      <w:pPr>
        <w:jc w:val="both"/>
        <w:rPr>
          <w:sz w:val="22"/>
          <w:szCs w:val="22"/>
          <w:lang w:val="en-GB"/>
        </w:rPr>
      </w:pPr>
    </w:p>
    <w:p w14:paraId="0C1F17DF" w14:textId="3AA3BEE0" w:rsidR="00A1535D" w:rsidRDefault="00F363FC" w:rsidP="00A1535D">
      <w:pPr>
        <w:jc w:val="both"/>
        <w:rPr>
          <w:sz w:val="22"/>
          <w:szCs w:val="22"/>
        </w:rPr>
      </w:pPr>
      <w:r>
        <w:rPr>
          <w:sz w:val="22"/>
          <w:szCs w:val="22"/>
          <w:lang w:val="en-GB"/>
        </w:rPr>
        <w:t>S</w:t>
      </w:r>
      <w:r w:rsidR="00A1535D" w:rsidRPr="00A64FD1">
        <w:rPr>
          <w:sz w:val="22"/>
        </w:rPr>
        <w:t xml:space="preserve">ince the </w:t>
      </w:r>
      <w:r w:rsidR="008A22F0" w:rsidRPr="00A64FD1">
        <w:rPr>
          <w:sz w:val="22"/>
        </w:rPr>
        <w:t>201</w:t>
      </w:r>
      <w:r w:rsidR="008A22F0">
        <w:rPr>
          <w:sz w:val="22"/>
        </w:rPr>
        <w:t>8</w:t>
      </w:r>
      <w:r w:rsidR="008A22F0" w:rsidRPr="00A64FD1">
        <w:rPr>
          <w:sz w:val="22"/>
        </w:rPr>
        <w:t xml:space="preserve"> </w:t>
      </w:r>
      <w:r w:rsidR="00A1535D" w:rsidRPr="00A64FD1">
        <w:rPr>
          <w:sz w:val="22"/>
        </w:rPr>
        <w:t xml:space="preserve">Assessment report acceptance under </w:t>
      </w:r>
      <w:r w:rsidR="00A1535D">
        <w:rPr>
          <w:sz w:val="22"/>
        </w:rPr>
        <w:t xml:space="preserve">domestic quarantine (biosecurity) protocols, </w:t>
      </w:r>
      <w:r w:rsidR="00A1535D" w:rsidRPr="00A64FD1">
        <w:rPr>
          <w:sz w:val="22"/>
        </w:rPr>
        <w:t xml:space="preserve">bilateral arrangements and IPPC regulations </w:t>
      </w:r>
      <w:r>
        <w:rPr>
          <w:sz w:val="22"/>
        </w:rPr>
        <w:t>of</w:t>
      </w:r>
      <w:r w:rsidRPr="00A64FD1">
        <w:rPr>
          <w:sz w:val="22"/>
        </w:rPr>
        <w:t xml:space="preserve"> </w:t>
      </w:r>
      <w:r w:rsidR="00A1535D" w:rsidRPr="00A64FD1">
        <w:rPr>
          <w:sz w:val="22"/>
        </w:rPr>
        <w:t xml:space="preserve">a number of technical alternatives as effective as MB </w:t>
      </w:r>
      <w:r w:rsidR="00A1535D" w:rsidRPr="00A64FD1">
        <w:rPr>
          <w:sz w:val="22"/>
        </w:rPr>
        <w:lastRenderedPageBreak/>
        <w:t>for specific commodities</w:t>
      </w:r>
      <w:r>
        <w:rPr>
          <w:sz w:val="22"/>
        </w:rPr>
        <w:t xml:space="preserve"> has increased</w:t>
      </w:r>
      <w:r w:rsidR="00A1535D" w:rsidRPr="009B5965">
        <w:rPr>
          <w:sz w:val="22"/>
          <w:szCs w:val="22"/>
        </w:rPr>
        <w:t xml:space="preserve">. </w:t>
      </w:r>
      <w:r w:rsidR="00A1535D">
        <w:rPr>
          <w:sz w:val="22"/>
          <w:szCs w:val="22"/>
        </w:rPr>
        <w:t xml:space="preserve">These include </w:t>
      </w:r>
      <w:r w:rsidR="00A1535D" w:rsidRPr="00F363FC">
        <w:rPr>
          <w:sz w:val="22"/>
          <w:szCs w:val="22"/>
        </w:rPr>
        <w:t>irradiation, cold and heat treatments, modified atmospheres, phosphine</w:t>
      </w:r>
      <w:r>
        <w:rPr>
          <w:sz w:val="22"/>
          <w:szCs w:val="22"/>
        </w:rPr>
        <w:t>, systems approaches</w:t>
      </w:r>
      <w:r w:rsidR="00A1535D" w:rsidRPr="00F363FC">
        <w:rPr>
          <w:sz w:val="22"/>
          <w:szCs w:val="22"/>
        </w:rPr>
        <w:t>, SF, EDN and ethyl formate</w:t>
      </w:r>
      <w:r>
        <w:rPr>
          <w:sz w:val="22"/>
          <w:szCs w:val="22"/>
        </w:rPr>
        <w:t>.</w:t>
      </w:r>
    </w:p>
    <w:p w14:paraId="1FE385B4" w14:textId="77777777" w:rsidR="00A1535D" w:rsidRDefault="00A1535D" w:rsidP="00A1535D">
      <w:pPr>
        <w:jc w:val="both"/>
        <w:rPr>
          <w:sz w:val="22"/>
          <w:szCs w:val="22"/>
        </w:rPr>
      </w:pPr>
    </w:p>
    <w:p w14:paraId="73715BC8" w14:textId="31ECCA95" w:rsidR="0005726D" w:rsidRDefault="00A1535D" w:rsidP="00A1535D">
      <w:pPr>
        <w:jc w:val="both"/>
        <w:rPr>
          <w:color w:val="000000"/>
          <w:sz w:val="22"/>
          <w:szCs w:val="22"/>
          <w:shd w:val="clear" w:color="auto" w:fill="FFFFFF"/>
        </w:rPr>
      </w:pPr>
      <w:r w:rsidRPr="009B5965">
        <w:rPr>
          <w:sz w:val="22"/>
          <w:szCs w:val="22"/>
        </w:rPr>
        <w:t xml:space="preserve">Global production of </w:t>
      </w:r>
      <w:r w:rsidR="00446987">
        <w:rPr>
          <w:sz w:val="22"/>
          <w:szCs w:val="22"/>
        </w:rPr>
        <w:t>MB</w:t>
      </w:r>
      <w:r w:rsidRPr="009B5965">
        <w:rPr>
          <w:sz w:val="22"/>
          <w:szCs w:val="22"/>
        </w:rPr>
        <w:t xml:space="preserve"> </w:t>
      </w:r>
      <w:r>
        <w:rPr>
          <w:sz w:val="22"/>
          <w:szCs w:val="22"/>
        </w:rPr>
        <w:t xml:space="preserve">reported </w:t>
      </w:r>
      <w:r w:rsidRPr="009B5965">
        <w:rPr>
          <w:sz w:val="22"/>
          <w:szCs w:val="22"/>
        </w:rPr>
        <w:t xml:space="preserve">for QPS purposes in </w:t>
      </w:r>
      <w:r w:rsidR="008A22F0" w:rsidRPr="009B5965">
        <w:rPr>
          <w:sz w:val="22"/>
          <w:szCs w:val="22"/>
        </w:rPr>
        <w:t>20</w:t>
      </w:r>
      <w:r w:rsidR="008A22F0">
        <w:rPr>
          <w:sz w:val="22"/>
          <w:szCs w:val="22"/>
        </w:rPr>
        <w:t xml:space="preserve">21 </w:t>
      </w:r>
      <w:r>
        <w:rPr>
          <w:sz w:val="22"/>
          <w:szCs w:val="22"/>
        </w:rPr>
        <w:t>was</w:t>
      </w:r>
      <w:r w:rsidRPr="009B5965">
        <w:rPr>
          <w:sz w:val="22"/>
          <w:szCs w:val="22"/>
        </w:rPr>
        <w:t xml:space="preserve"> </w:t>
      </w:r>
      <w:r>
        <w:rPr>
          <w:sz w:val="22"/>
          <w:szCs w:val="22"/>
        </w:rPr>
        <w:t>10,</w:t>
      </w:r>
      <w:r w:rsidR="00793ECF">
        <w:rPr>
          <w:sz w:val="22"/>
          <w:szCs w:val="22"/>
        </w:rPr>
        <w:t>740</w:t>
      </w:r>
      <w:r w:rsidR="00793ECF" w:rsidRPr="009B5965">
        <w:rPr>
          <w:sz w:val="22"/>
          <w:szCs w:val="22"/>
        </w:rPr>
        <w:t xml:space="preserve"> </w:t>
      </w:r>
      <w:r w:rsidRPr="009B5965">
        <w:rPr>
          <w:sz w:val="22"/>
          <w:szCs w:val="22"/>
        </w:rPr>
        <w:t xml:space="preserve">tonnes, </w:t>
      </w:r>
      <w:r w:rsidR="0005726D">
        <w:rPr>
          <w:sz w:val="22"/>
          <w:szCs w:val="22"/>
        </w:rPr>
        <w:t xml:space="preserve">a similar amount to the level used over the previous 4 years. </w:t>
      </w:r>
      <w:r w:rsidRPr="009B5965">
        <w:rPr>
          <w:sz w:val="22"/>
          <w:szCs w:val="22"/>
        </w:rPr>
        <w:t xml:space="preserve"> </w:t>
      </w:r>
      <w:r>
        <w:rPr>
          <w:color w:val="000000"/>
          <w:sz w:val="22"/>
          <w:szCs w:val="22"/>
          <w:shd w:val="clear" w:color="auto" w:fill="FFFFFF"/>
        </w:rPr>
        <w:t xml:space="preserve">Although there </w:t>
      </w:r>
      <w:r w:rsidR="0005726D">
        <w:rPr>
          <w:color w:val="000000"/>
          <w:sz w:val="22"/>
          <w:szCs w:val="22"/>
          <w:shd w:val="clear" w:color="auto" w:fill="FFFFFF"/>
        </w:rPr>
        <w:t>is</w:t>
      </w:r>
      <w:r w:rsidR="00F363FC">
        <w:rPr>
          <w:color w:val="000000"/>
          <w:sz w:val="22"/>
          <w:szCs w:val="22"/>
          <w:shd w:val="clear" w:color="auto" w:fill="FFFFFF"/>
        </w:rPr>
        <w:t xml:space="preserve"> </w:t>
      </w:r>
      <w:r>
        <w:rPr>
          <w:color w:val="000000"/>
          <w:sz w:val="22"/>
          <w:szCs w:val="22"/>
          <w:shd w:val="clear" w:color="auto" w:fill="FFFFFF"/>
        </w:rPr>
        <w:t>s</w:t>
      </w:r>
      <w:r w:rsidR="0005726D">
        <w:rPr>
          <w:color w:val="000000"/>
          <w:sz w:val="22"/>
          <w:szCs w:val="22"/>
          <w:shd w:val="clear" w:color="auto" w:fill="FFFFFF"/>
        </w:rPr>
        <w:t>ome</w:t>
      </w:r>
      <w:r>
        <w:rPr>
          <w:color w:val="000000"/>
          <w:sz w:val="22"/>
          <w:szCs w:val="22"/>
          <w:shd w:val="clear" w:color="auto" w:fill="FFFFFF"/>
        </w:rPr>
        <w:t xml:space="preserve"> variation in reported QPS production and consumption on a year-to-year basis, there is no obvious long</w:t>
      </w:r>
      <w:r w:rsidR="00F81DF1">
        <w:rPr>
          <w:color w:val="000000"/>
          <w:sz w:val="22"/>
          <w:szCs w:val="22"/>
          <w:shd w:val="clear" w:color="auto" w:fill="FFFFFF"/>
        </w:rPr>
        <w:t>-</w:t>
      </w:r>
      <w:r>
        <w:rPr>
          <w:color w:val="000000"/>
          <w:sz w:val="22"/>
          <w:szCs w:val="22"/>
          <w:shd w:val="clear" w:color="auto" w:fill="FFFFFF"/>
        </w:rPr>
        <w:t xml:space="preserve">term increase or decrease. </w:t>
      </w:r>
    </w:p>
    <w:p w14:paraId="653B9CE1" w14:textId="77777777" w:rsidR="0005726D" w:rsidRDefault="0005726D" w:rsidP="00A1535D">
      <w:pPr>
        <w:jc w:val="both"/>
        <w:rPr>
          <w:color w:val="000000"/>
          <w:sz w:val="22"/>
          <w:szCs w:val="22"/>
          <w:shd w:val="clear" w:color="auto" w:fill="FFFFFF"/>
        </w:rPr>
      </w:pPr>
    </w:p>
    <w:p w14:paraId="768D0D00" w14:textId="2CBCA48F" w:rsidR="00A1535D" w:rsidRPr="009B5965" w:rsidRDefault="00A1535D" w:rsidP="00A1535D">
      <w:pPr>
        <w:jc w:val="both"/>
        <w:rPr>
          <w:sz w:val="22"/>
          <w:szCs w:val="22"/>
        </w:rPr>
      </w:pPr>
      <w:r w:rsidRPr="009B5965">
        <w:rPr>
          <w:sz w:val="22"/>
          <w:szCs w:val="22"/>
        </w:rPr>
        <w:t>Production</w:t>
      </w:r>
      <w:r w:rsidR="00DC0EDC">
        <w:rPr>
          <w:sz w:val="22"/>
          <w:szCs w:val="22"/>
        </w:rPr>
        <w:t xml:space="preserve"> of MB</w:t>
      </w:r>
      <w:r w:rsidRPr="009B5965">
        <w:rPr>
          <w:sz w:val="22"/>
          <w:szCs w:val="22"/>
        </w:rPr>
        <w:t xml:space="preserve"> </w:t>
      </w:r>
      <w:r w:rsidR="00DC0EDC">
        <w:rPr>
          <w:sz w:val="22"/>
          <w:szCs w:val="22"/>
        </w:rPr>
        <w:t xml:space="preserve">for QPS was only reported by </w:t>
      </w:r>
      <w:r w:rsidRPr="009B5965">
        <w:rPr>
          <w:sz w:val="22"/>
          <w:szCs w:val="22"/>
        </w:rPr>
        <w:t xml:space="preserve">five </w:t>
      </w:r>
      <w:r w:rsidR="00DC0EDC">
        <w:rPr>
          <w:sz w:val="22"/>
          <w:szCs w:val="22"/>
        </w:rPr>
        <w:t>parties in 2021:</w:t>
      </w:r>
      <w:r w:rsidR="00DC0EDC" w:rsidRPr="009B5965">
        <w:rPr>
          <w:sz w:val="22"/>
          <w:szCs w:val="22"/>
        </w:rPr>
        <w:t xml:space="preserve"> </w:t>
      </w:r>
      <w:r w:rsidRPr="009B5965">
        <w:rPr>
          <w:sz w:val="22"/>
          <w:szCs w:val="22"/>
        </w:rPr>
        <w:t xml:space="preserve">China, India, Israel, Japan and USA. </w:t>
      </w:r>
    </w:p>
    <w:p w14:paraId="1C38A533" w14:textId="77777777" w:rsidR="00A1535D" w:rsidRPr="009B5965" w:rsidRDefault="00A1535D" w:rsidP="00A1535D">
      <w:pPr>
        <w:jc w:val="both"/>
        <w:rPr>
          <w:rFonts w:ascii="TimesNewRoman" w:hAnsi="TimesNewRoman"/>
          <w:sz w:val="22"/>
          <w:szCs w:val="22"/>
          <w:lang w:val="en-GB"/>
        </w:rPr>
      </w:pPr>
    </w:p>
    <w:p w14:paraId="44265418" w14:textId="22A94DE9" w:rsidR="00A1535D" w:rsidRDefault="00A1535D" w:rsidP="00A1535D">
      <w:pPr>
        <w:jc w:val="both"/>
        <w:rPr>
          <w:sz w:val="22"/>
          <w:szCs w:val="22"/>
        </w:rPr>
      </w:pPr>
      <w:r w:rsidRPr="009B5965">
        <w:rPr>
          <w:sz w:val="22"/>
          <w:szCs w:val="22"/>
        </w:rPr>
        <w:t>In 2009</w:t>
      </w:r>
      <w:r w:rsidR="0005726D">
        <w:rPr>
          <w:sz w:val="22"/>
          <w:szCs w:val="22"/>
        </w:rPr>
        <w:t>,</w:t>
      </w:r>
      <w:r w:rsidRPr="009B5965">
        <w:rPr>
          <w:sz w:val="22"/>
          <w:szCs w:val="22"/>
        </w:rPr>
        <w:t xml:space="preserve"> the QPS co</w:t>
      </w:r>
      <w:r>
        <w:rPr>
          <w:sz w:val="22"/>
          <w:szCs w:val="22"/>
        </w:rPr>
        <w:t>n</w:t>
      </w:r>
      <w:r w:rsidRPr="009B5965">
        <w:rPr>
          <w:sz w:val="22"/>
          <w:szCs w:val="22"/>
        </w:rPr>
        <w:t xml:space="preserve">sumption exceeded non-QPS for the first time, being 46% higher. </w:t>
      </w:r>
      <w:r>
        <w:rPr>
          <w:sz w:val="22"/>
          <w:szCs w:val="22"/>
        </w:rPr>
        <w:t>By</w:t>
      </w:r>
      <w:r w:rsidRPr="009B5965">
        <w:rPr>
          <w:sz w:val="22"/>
          <w:szCs w:val="22"/>
        </w:rPr>
        <w:t xml:space="preserve"> 2017, reported QPS consumption was 70 times larger than controlled consumption</w:t>
      </w:r>
      <w:r w:rsidR="0005726D">
        <w:rPr>
          <w:sz w:val="22"/>
          <w:szCs w:val="22"/>
        </w:rPr>
        <w:t xml:space="preserve"> and by 2021 over 250 times greater</w:t>
      </w:r>
      <w:r>
        <w:rPr>
          <w:sz w:val="22"/>
        </w:rPr>
        <w:t>.</w:t>
      </w:r>
      <w:r w:rsidRPr="00E77578">
        <w:rPr>
          <w:sz w:val="22"/>
          <w:szCs w:val="22"/>
        </w:rPr>
        <w:t xml:space="preserve"> </w:t>
      </w:r>
    </w:p>
    <w:p w14:paraId="0D74E9E6" w14:textId="77777777" w:rsidR="00A1535D" w:rsidRDefault="00A1535D" w:rsidP="00A1535D">
      <w:pPr>
        <w:jc w:val="both"/>
        <w:rPr>
          <w:sz w:val="22"/>
          <w:szCs w:val="22"/>
        </w:rPr>
      </w:pPr>
    </w:p>
    <w:p w14:paraId="33E6CEA1" w14:textId="71F0703A" w:rsidR="00A1535D" w:rsidRDefault="00DA7468" w:rsidP="008C10D0">
      <w:pPr>
        <w:jc w:val="both"/>
        <w:rPr>
          <w:sz w:val="22"/>
        </w:rPr>
      </w:pPr>
      <w:r w:rsidRPr="00C864D7">
        <w:rPr>
          <w:sz w:val="22"/>
          <w:szCs w:val="22"/>
        </w:rPr>
        <w:t xml:space="preserve">In the period between 2015 and 2021, 55 parties reported </w:t>
      </w:r>
      <w:r w:rsidR="005A1F94" w:rsidRPr="00C864D7">
        <w:rPr>
          <w:sz w:val="22"/>
          <w:szCs w:val="22"/>
        </w:rPr>
        <w:t xml:space="preserve">consumption of MB for </w:t>
      </w:r>
      <w:r w:rsidRPr="00C864D7">
        <w:rPr>
          <w:sz w:val="22"/>
          <w:szCs w:val="22"/>
        </w:rPr>
        <w:t>QPS</w:t>
      </w:r>
      <w:r w:rsidR="005A1F94" w:rsidRPr="00C864D7">
        <w:rPr>
          <w:sz w:val="22"/>
          <w:szCs w:val="22"/>
        </w:rPr>
        <w:t xml:space="preserve"> purposes</w:t>
      </w:r>
      <w:r w:rsidR="008C10D0" w:rsidRPr="00C864D7">
        <w:rPr>
          <w:sz w:val="22"/>
          <w:szCs w:val="22"/>
        </w:rPr>
        <w:t xml:space="preserve">, however 17 of these parties account for over 90% of the global reported QPS consumption. The remaining 38 countries report consumption below 50 tonnes, often much lower amounts and often not every year. </w:t>
      </w:r>
      <w:r w:rsidRPr="00C864D7">
        <w:rPr>
          <w:sz w:val="22"/>
          <w:szCs w:val="22"/>
        </w:rPr>
        <w:t xml:space="preserve"> </w:t>
      </w:r>
      <w:r w:rsidR="008C10D0" w:rsidRPr="00C864D7">
        <w:rPr>
          <w:sz w:val="22"/>
          <w:szCs w:val="22"/>
        </w:rPr>
        <w:t xml:space="preserve">MB users for QPS can be classified in four groups as follows: Big consumers with a reduction trend (Japan and China); medium consumers with an increasing trend (Australia, Egypt, India, México, New Zealand, Vietnam); small consumers on a downward trend (Brazil, Chile, Indonesia and Thailand); </w:t>
      </w:r>
      <w:r w:rsidR="009F5F55">
        <w:rPr>
          <w:sz w:val="22"/>
          <w:szCs w:val="22"/>
        </w:rPr>
        <w:t>And</w:t>
      </w:r>
      <w:r w:rsidR="008C10D0" w:rsidRPr="00C864D7">
        <w:rPr>
          <w:sz w:val="22"/>
          <w:szCs w:val="22"/>
        </w:rPr>
        <w:t xml:space="preserve"> small consumers with a stable or slightly upward trend (El Salvador, Malaysia, Korea).</w:t>
      </w:r>
      <w:r w:rsidR="00A1535D" w:rsidRPr="008C10D0">
        <w:rPr>
          <w:sz w:val="22"/>
        </w:rPr>
        <w:t xml:space="preserve"> </w:t>
      </w:r>
    </w:p>
    <w:p w14:paraId="633EA672" w14:textId="77777777" w:rsidR="008C10D0" w:rsidRPr="00C864D7" w:rsidRDefault="008C10D0" w:rsidP="008C10D0">
      <w:pPr>
        <w:jc w:val="both"/>
        <w:rPr>
          <w:sz w:val="22"/>
          <w:highlight w:val="yellow"/>
        </w:rPr>
      </w:pPr>
    </w:p>
    <w:p w14:paraId="3E1F4747" w14:textId="73F1C301" w:rsidR="008C10D0" w:rsidRPr="002553BB" w:rsidRDefault="008C10D0" w:rsidP="008C10D0">
      <w:pPr>
        <w:jc w:val="both"/>
        <w:rPr>
          <w:sz w:val="22"/>
          <w:highlight w:val="yellow"/>
          <w:lang w:val="en-GB"/>
        </w:rPr>
      </w:pPr>
      <w:r>
        <w:rPr>
          <w:sz w:val="22"/>
          <w:szCs w:val="22"/>
          <w:lang w:val="en-GB"/>
        </w:rPr>
        <w:t>R</w:t>
      </w:r>
      <w:r w:rsidRPr="008758D7">
        <w:rPr>
          <w:sz w:val="22"/>
          <w:szCs w:val="22"/>
          <w:lang w:val="en-GB"/>
        </w:rPr>
        <w:t>esearch programs globally are continuing to find alternatives to replace MB</w:t>
      </w:r>
      <w:r w:rsidR="009F5F55">
        <w:rPr>
          <w:sz w:val="22"/>
          <w:szCs w:val="22"/>
          <w:lang w:val="en-GB"/>
        </w:rPr>
        <w:t>.</w:t>
      </w:r>
      <w:r w:rsidRPr="008758D7">
        <w:rPr>
          <w:sz w:val="22"/>
          <w:szCs w:val="22"/>
          <w:lang w:val="en-GB"/>
        </w:rPr>
        <w:t xml:space="preserve"> The successful application of </w:t>
      </w:r>
      <w:r>
        <w:rPr>
          <w:sz w:val="22"/>
          <w:szCs w:val="22"/>
          <w:lang w:val="en-GB"/>
        </w:rPr>
        <w:t xml:space="preserve">these </w:t>
      </w:r>
      <w:r w:rsidRPr="008758D7">
        <w:rPr>
          <w:sz w:val="22"/>
          <w:szCs w:val="22"/>
          <w:lang w:val="en-GB"/>
        </w:rPr>
        <w:t xml:space="preserve">alternatives </w:t>
      </w:r>
      <w:r>
        <w:rPr>
          <w:sz w:val="22"/>
          <w:szCs w:val="22"/>
          <w:lang w:val="en-GB"/>
        </w:rPr>
        <w:t>for</w:t>
      </w:r>
      <w:r w:rsidRPr="008758D7">
        <w:rPr>
          <w:sz w:val="22"/>
          <w:szCs w:val="22"/>
          <w:lang w:val="en-GB"/>
        </w:rPr>
        <w:t xml:space="preserve"> QPS </w:t>
      </w:r>
      <w:r>
        <w:rPr>
          <w:sz w:val="22"/>
          <w:szCs w:val="22"/>
          <w:lang w:val="en-GB"/>
        </w:rPr>
        <w:t xml:space="preserve">uses </w:t>
      </w:r>
      <w:r w:rsidRPr="008758D7">
        <w:rPr>
          <w:sz w:val="22"/>
          <w:szCs w:val="22"/>
          <w:lang w:val="en-GB"/>
        </w:rPr>
        <w:t xml:space="preserve">would accelerate the decline in stratospheric MB levels with a near-term impact on </w:t>
      </w:r>
      <w:r>
        <w:rPr>
          <w:sz w:val="22"/>
          <w:szCs w:val="22"/>
          <w:lang w:val="en-GB"/>
        </w:rPr>
        <w:t xml:space="preserve">the stratospheric </w:t>
      </w:r>
      <w:r w:rsidRPr="008758D7">
        <w:rPr>
          <w:sz w:val="22"/>
          <w:szCs w:val="22"/>
          <w:lang w:val="en-GB"/>
        </w:rPr>
        <w:t>ozone</w:t>
      </w:r>
      <w:r>
        <w:rPr>
          <w:sz w:val="22"/>
          <w:szCs w:val="22"/>
          <w:lang w:val="en-GB"/>
        </w:rPr>
        <w:t xml:space="preserve"> layer recovery</w:t>
      </w:r>
      <w:r w:rsidRPr="008758D7">
        <w:rPr>
          <w:sz w:val="22"/>
          <w:szCs w:val="22"/>
          <w:lang w:val="en-GB"/>
        </w:rPr>
        <w:t>.</w:t>
      </w:r>
      <w:r>
        <w:rPr>
          <w:sz w:val="22"/>
          <w:szCs w:val="22"/>
          <w:lang w:val="en-GB"/>
        </w:rPr>
        <w:t xml:space="preserve"> </w:t>
      </w:r>
      <w:r w:rsidRPr="008758D7">
        <w:rPr>
          <w:sz w:val="22"/>
          <w:szCs w:val="22"/>
          <w:lang w:val="en-GB"/>
        </w:rPr>
        <w:t xml:space="preserve">MBTOC considers Q and PS to have different priority for use of MB with PS uses having greater potential for adoption of alternatives.  </w:t>
      </w:r>
    </w:p>
    <w:p w14:paraId="4D36F515" w14:textId="77777777" w:rsidR="00A1535D" w:rsidRPr="00C864D7" w:rsidRDefault="00A1535D" w:rsidP="00A1535D">
      <w:pPr>
        <w:jc w:val="both"/>
        <w:rPr>
          <w:sz w:val="22"/>
          <w:highlight w:val="yellow"/>
        </w:rPr>
      </w:pPr>
    </w:p>
    <w:p w14:paraId="6314EE02" w14:textId="67215068" w:rsidR="008C10D0" w:rsidRDefault="008C10D0" w:rsidP="008C10D0">
      <w:pPr>
        <w:jc w:val="both"/>
        <w:rPr>
          <w:sz w:val="22"/>
          <w:szCs w:val="22"/>
        </w:rPr>
      </w:pPr>
      <w:r w:rsidRPr="00A94BD4">
        <w:rPr>
          <w:sz w:val="22"/>
          <w:szCs w:val="22"/>
        </w:rPr>
        <w:t>In 20</w:t>
      </w:r>
      <w:r>
        <w:rPr>
          <w:sz w:val="22"/>
          <w:szCs w:val="22"/>
        </w:rPr>
        <w:t>21</w:t>
      </w:r>
      <w:r w:rsidRPr="00A94BD4">
        <w:rPr>
          <w:sz w:val="22"/>
          <w:szCs w:val="22"/>
        </w:rPr>
        <w:t xml:space="preserve">, global consumption </w:t>
      </w:r>
      <w:r>
        <w:rPr>
          <w:sz w:val="22"/>
          <w:szCs w:val="22"/>
        </w:rPr>
        <w:t>was reported at</w:t>
      </w:r>
      <w:r w:rsidRPr="00A94BD4">
        <w:rPr>
          <w:sz w:val="22"/>
          <w:szCs w:val="22"/>
        </w:rPr>
        <w:t xml:space="preserve"> </w:t>
      </w:r>
      <w:r>
        <w:rPr>
          <w:sz w:val="22"/>
          <w:szCs w:val="22"/>
        </w:rPr>
        <w:t>10</w:t>
      </w:r>
      <w:r w:rsidRPr="00A94BD4">
        <w:rPr>
          <w:sz w:val="22"/>
          <w:szCs w:val="22"/>
        </w:rPr>
        <w:t>,</w:t>
      </w:r>
      <w:r w:rsidR="00961FE1">
        <w:rPr>
          <w:sz w:val="22"/>
          <w:szCs w:val="22"/>
        </w:rPr>
        <w:t>465</w:t>
      </w:r>
      <w:r w:rsidR="00961FE1" w:rsidRPr="00A94BD4">
        <w:rPr>
          <w:sz w:val="22"/>
          <w:szCs w:val="22"/>
        </w:rPr>
        <w:t xml:space="preserve"> </w:t>
      </w:r>
      <w:r w:rsidRPr="00A94BD4">
        <w:rPr>
          <w:sz w:val="22"/>
          <w:szCs w:val="22"/>
        </w:rPr>
        <w:t>tonnes</w:t>
      </w:r>
      <w:r>
        <w:rPr>
          <w:sz w:val="22"/>
          <w:szCs w:val="22"/>
        </w:rPr>
        <w:t>, with</w:t>
      </w:r>
      <w:r w:rsidRPr="00A94BD4">
        <w:rPr>
          <w:sz w:val="22"/>
          <w:szCs w:val="22"/>
        </w:rPr>
        <w:t xml:space="preserve"> A5 Parties accounted for </w:t>
      </w:r>
      <w:r>
        <w:rPr>
          <w:sz w:val="22"/>
          <w:szCs w:val="22"/>
        </w:rPr>
        <w:t>57</w:t>
      </w:r>
      <w:r w:rsidRPr="00A94BD4">
        <w:rPr>
          <w:sz w:val="22"/>
          <w:szCs w:val="22"/>
        </w:rPr>
        <w:t>%</w:t>
      </w:r>
      <w:r>
        <w:rPr>
          <w:sz w:val="22"/>
          <w:szCs w:val="22"/>
        </w:rPr>
        <w:t xml:space="preserve"> (down from 67% in 2017) and</w:t>
      </w:r>
      <w:r w:rsidRPr="00A94BD4">
        <w:rPr>
          <w:sz w:val="22"/>
          <w:szCs w:val="22"/>
        </w:rPr>
        <w:t xml:space="preserve"> non-A5 Party consumption</w:t>
      </w:r>
      <w:r>
        <w:rPr>
          <w:sz w:val="22"/>
          <w:szCs w:val="22"/>
        </w:rPr>
        <w:t xml:space="preserve"> to 43%, (up from</w:t>
      </w:r>
      <w:r w:rsidRPr="00A94BD4">
        <w:rPr>
          <w:sz w:val="22"/>
          <w:szCs w:val="22"/>
        </w:rPr>
        <w:t xml:space="preserve"> 31%</w:t>
      </w:r>
      <w:r>
        <w:rPr>
          <w:sz w:val="22"/>
          <w:szCs w:val="22"/>
        </w:rPr>
        <w:t xml:space="preserve"> in 2017)</w:t>
      </w:r>
      <w:r w:rsidRPr="00A94BD4">
        <w:rPr>
          <w:sz w:val="22"/>
          <w:szCs w:val="22"/>
        </w:rPr>
        <w:t xml:space="preserve">. </w:t>
      </w:r>
      <w:r>
        <w:rPr>
          <w:sz w:val="22"/>
          <w:szCs w:val="22"/>
        </w:rPr>
        <w:t>Nevertheless,</w:t>
      </w:r>
      <w:r w:rsidRPr="00A94BD4">
        <w:rPr>
          <w:sz w:val="22"/>
          <w:szCs w:val="22"/>
        </w:rPr>
        <w:t xml:space="preserve"> global QPS consumption remain</w:t>
      </w:r>
      <w:r>
        <w:rPr>
          <w:sz w:val="22"/>
          <w:szCs w:val="22"/>
        </w:rPr>
        <w:t>s</w:t>
      </w:r>
      <w:r w:rsidRPr="00A94BD4">
        <w:rPr>
          <w:sz w:val="22"/>
          <w:szCs w:val="22"/>
        </w:rPr>
        <w:t xml:space="preserve"> relatively stable </w:t>
      </w:r>
      <w:r>
        <w:rPr>
          <w:sz w:val="22"/>
          <w:szCs w:val="22"/>
        </w:rPr>
        <w:t>around 10,000 t</w:t>
      </w:r>
      <w:r w:rsidRPr="00A94BD4">
        <w:rPr>
          <w:sz w:val="22"/>
          <w:szCs w:val="22"/>
        </w:rPr>
        <w:t xml:space="preserve">. </w:t>
      </w:r>
    </w:p>
    <w:p w14:paraId="032FF779" w14:textId="77777777" w:rsidR="009F5F55" w:rsidRPr="00B42382" w:rsidRDefault="009F5F55" w:rsidP="00A1535D">
      <w:pPr>
        <w:jc w:val="both"/>
        <w:rPr>
          <w:sz w:val="22"/>
          <w:szCs w:val="22"/>
        </w:rPr>
      </w:pPr>
    </w:p>
    <w:p w14:paraId="41E14623" w14:textId="6A3793A9" w:rsidR="006C4E57" w:rsidRPr="00C864D7" w:rsidRDefault="00A1535D" w:rsidP="00A1535D">
      <w:pPr>
        <w:jc w:val="both"/>
        <w:rPr>
          <w:sz w:val="22"/>
          <w:szCs w:val="22"/>
          <w:highlight w:val="yellow"/>
        </w:rPr>
      </w:pPr>
      <w:r w:rsidRPr="00B42382">
        <w:rPr>
          <w:sz w:val="22"/>
          <w:szCs w:val="22"/>
        </w:rPr>
        <w:t>On a regional basis, since 1999 consumption in the Latin America and the Caribbean, Africa and Eastern Europe regions has remained much lower since 1999 than in Asia and in North America</w:t>
      </w:r>
      <w:r w:rsidR="001E0B58" w:rsidRPr="00A94BD4">
        <w:rPr>
          <w:sz w:val="22"/>
          <w:szCs w:val="22"/>
        </w:rPr>
        <w:t xml:space="preserve"> (including both A5 and non-A5 </w:t>
      </w:r>
      <w:r w:rsidR="001E0B58">
        <w:rPr>
          <w:sz w:val="22"/>
          <w:szCs w:val="22"/>
        </w:rPr>
        <w:t>p</w:t>
      </w:r>
      <w:r w:rsidR="001E0B58" w:rsidRPr="00A94BD4">
        <w:rPr>
          <w:sz w:val="22"/>
          <w:szCs w:val="22"/>
        </w:rPr>
        <w:t>arties</w:t>
      </w:r>
      <w:r w:rsidR="00B42382">
        <w:rPr>
          <w:sz w:val="22"/>
          <w:szCs w:val="22"/>
        </w:rPr>
        <w:t xml:space="preserve"> accounted for</w:t>
      </w:r>
      <w:r w:rsidR="001E0B58" w:rsidRPr="00A94BD4">
        <w:rPr>
          <w:sz w:val="22"/>
          <w:szCs w:val="22"/>
        </w:rPr>
        <w:t xml:space="preserve"> </w:t>
      </w:r>
      <w:r w:rsidR="001E0B58">
        <w:rPr>
          <w:sz w:val="22"/>
          <w:szCs w:val="22"/>
        </w:rPr>
        <w:t>48</w:t>
      </w:r>
      <w:r w:rsidR="001E0B58" w:rsidRPr="00A94BD4">
        <w:rPr>
          <w:sz w:val="22"/>
          <w:szCs w:val="22"/>
        </w:rPr>
        <w:t xml:space="preserve">% of global QPS consumption, </w:t>
      </w:r>
      <w:r w:rsidR="001E0B58">
        <w:rPr>
          <w:sz w:val="22"/>
          <w:szCs w:val="22"/>
        </w:rPr>
        <w:t>down</w:t>
      </w:r>
      <w:r w:rsidR="001E0B58" w:rsidRPr="00A94BD4">
        <w:rPr>
          <w:sz w:val="22"/>
          <w:szCs w:val="22"/>
        </w:rPr>
        <w:t xml:space="preserve"> from </w:t>
      </w:r>
      <w:r w:rsidR="001E0B58">
        <w:rPr>
          <w:sz w:val="22"/>
          <w:szCs w:val="22"/>
        </w:rPr>
        <w:t>55</w:t>
      </w:r>
      <w:r w:rsidR="001E0B58" w:rsidRPr="00A94BD4">
        <w:rPr>
          <w:sz w:val="22"/>
          <w:szCs w:val="22"/>
        </w:rPr>
        <w:t>% in 201</w:t>
      </w:r>
      <w:r w:rsidR="001E0B58">
        <w:rPr>
          <w:sz w:val="22"/>
          <w:szCs w:val="22"/>
        </w:rPr>
        <w:t>7</w:t>
      </w:r>
      <w:r w:rsidR="001E0B58" w:rsidRPr="00A94BD4">
        <w:rPr>
          <w:sz w:val="22"/>
          <w:szCs w:val="22"/>
        </w:rPr>
        <w:t xml:space="preserve">; Australia and New Zealand </w:t>
      </w:r>
      <w:r w:rsidR="001E0B58">
        <w:rPr>
          <w:sz w:val="22"/>
          <w:szCs w:val="22"/>
        </w:rPr>
        <w:t xml:space="preserve">for 15% </w:t>
      </w:r>
      <w:r w:rsidR="001E0B58" w:rsidRPr="00A94BD4">
        <w:rPr>
          <w:sz w:val="22"/>
          <w:szCs w:val="22"/>
        </w:rPr>
        <w:t xml:space="preserve">North America (US + Canada) </w:t>
      </w:r>
      <w:r w:rsidR="001E0B58">
        <w:rPr>
          <w:sz w:val="22"/>
          <w:szCs w:val="22"/>
        </w:rPr>
        <w:t>increased</w:t>
      </w:r>
      <w:r w:rsidR="001E0B58" w:rsidRPr="00A94BD4">
        <w:rPr>
          <w:sz w:val="22"/>
          <w:szCs w:val="22"/>
        </w:rPr>
        <w:t xml:space="preserve"> from 26% </w:t>
      </w:r>
      <w:r w:rsidR="001E0B58">
        <w:rPr>
          <w:sz w:val="22"/>
          <w:szCs w:val="22"/>
        </w:rPr>
        <w:t>in 2017</w:t>
      </w:r>
      <w:r w:rsidR="001E0B58" w:rsidRPr="00A94BD4">
        <w:rPr>
          <w:sz w:val="22"/>
          <w:szCs w:val="22"/>
        </w:rPr>
        <w:t xml:space="preserve"> </w:t>
      </w:r>
      <w:r w:rsidR="006C4E57">
        <w:rPr>
          <w:sz w:val="22"/>
          <w:szCs w:val="22"/>
        </w:rPr>
        <w:t>to</w:t>
      </w:r>
      <w:r w:rsidR="001E0B58">
        <w:rPr>
          <w:sz w:val="22"/>
          <w:szCs w:val="22"/>
        </w:rPr>
        <w:t xml:space="preserve"> 37.5% in 2021</w:t>
      </w:r>
      <w:r w:rsidR="006C4E57">
        <w:rPr>
          <w:sz w:val="22"/>
          <w:szCs w:val="22"/>
        </w:rPr>
        <w:t>.</w:t>
      </w:r>
    </w:p>
    <w:p w14:paraId="7DF79089" w14:textId="77777777" w:rsidR="00F75AE0" w:rsidRPr="002553BB" w:rsidRDefault="00F75AE0" w:rsidP="00A1535D">
      <w:pPr>
        <w:jc w:val="both"/>
        <w:rPr>
          <w:sz w:val="22"/>
          <w:highlight w:val="yellow"/>
        </w:rPr>
      </w:pPr>
    </w:p>
    <w:p w14:paraId="1D6BF45D" w14:textId="3004AB37" w:rsidR="00F75AE0" w:rsidRPr="00193C7B" w:rsidRDefault="00F75AE0" w:rsidP="00F75AE0">
      <w:pPr>
        <w:jc w:val="both"/>
        <w:rPr>
          <w:sz w:val="22"/>
          <w:szCs w:val="22"/>
          <w:highlight w:val="yellow"/>
        </w:rPr>
      </w:pPr>
      <w:r w:rsidRPr="00C864D7">
        <w:rPr>
          <w:sz w:val="22"/>
          <w:szCs w:val="22"/>
        </w:rPr>
        <w:t xml:space="preserve">While there remain some data gaps and uncertainties, information supplied by the Parties in 2018 and 2022 allowed MBTOC to estimate that five uses consumed more than 80% of the </w:t>
      </w:r>
      <w:r w:rsidR="00446987">
        <w:rPr>
          <w:sz w:val="22"/>
          <w:szCs w:val="22"/>
        </w:rPr>
        <w:t>MB</w:t>
      </w:r>
      <w:r w:rsidRPr="00C864D7">
        <w:rPr>
          <w:sz w:val="22"/>
          <w:szCs w:val="22"/>
        </w:rPr>
        <w:t xml:space="preserve"> used for QPS in 2021: 1) Logs; 2)</w:t>
      </w:r>
      <w:r w:rsidR="009F5F55" w:rsidRPr="00C864D7">
        <w:rPr>
          <w:sz w:val="22"/>
          <w:szCs w:val="22"/>
        </w:rPr>
        <w:t xml:space="preserve"> Pre-plant soils use; 3) </w:t>
      </w:r>
      <w:r w:rsidRPr="00C864D7">
        <w:rPr>
          <w:sz w:val="22"/>
          <w:szCs w:val="22"/>
        </w:rPr>
        <w:t xml:space="preserve">Sawn timber and wood packaging material (ISPM-15); </w:t>
      </w:r>
      <w:r w:rsidR="009F5F55" w:rsidRPr="00C864D7">
        <w:rPr>
          <w:sz w:val="22"/>
          <w:szCs w:val="22"/>
        </w:rPr>
        <w:t>4</w:t>
      </w:r>
      <w:r w:rsidRPr="00C864D7">
        <w:rPr>
          <w:sz w:val="22"/>
          <w:szCs w:val="22"/>
        </w:rPr>
        <w:t xml:space="preserve">) Grains and similar foodstuffs; and 5) Fresh fruit and vegetables. </w:t>
      </w:r>
      <w:r w:rsidR="009F5F55" w:rsidRPr="00C864D7">
        <w:rPr>
          <w:sz w:val="22"/>
          <w:szCs w:val="22"/>
        </w:rPr>
        <w:t xml:space="preserve">These are the same categories as in 2018, but proportions have changed. </w:t>
      </w:r>
      <w:r w:rsidRPr="00C864D7">
        <w:rPr>
          <w:sz w:val="22"/>
          <w:szCs w:val="22"/>
        </w:rPr>
        <w:t xml:space="preserve">On the basis of these estimates and currently available technologies to replace </w:t>
      </w:r>
      <w:r w:rsidR="00446987">
        <w:rPr>
          <w:sz w:val="22"/>
          <w:szCs w:val="22"/>
        </w:rPr>
        <w:t>MB</w:t>
      </w:r>
      <w:r w:rsidRPr="00C864D7">
        <w:rPr>
          <w:sz w:val="22"/>
          <w:szCs w:val="22"/>
        </w:rPr>
        <w:t xml:space="preserve"> for QPS, MBTOC has estimated that between 30 and 45% of the MB used for QPS purposes could be replaced with immediately available alternatives</w:t>
      </w:r>
      <w:r w:rsidRPr="001676C5">
        <w:rPr>
          <w:sz w:val="22"/>
          <w:szCs w:val="22"/>
          <w:lang w:val="en-GB"/>
        </w:rPr>
        <w:t>.</w:t>
      </w:r>
    </w:p>
    <w:p w14:paraId="24A86674" w14:textId="77777777" w:rsidR="00A1535D" w:rsidRPr="00C864D7" w:rsidRDefault="00A1535D" w:rsidP="00A1535D">
      <w:pPr>
        <w:jc w:val="both"/>
        <w:rPr>
          <w:sz w:val="22"/>
          <w:highlight w:val="yellow"/>
        </w:rPr>
      </w:pPr>
    </w:p>
    <w:p w14:paraId="53084830" w14:textId="3D60F07C" w:rsidR="00A41B68" w:rsidRDefault="00A41B68" w:rsidP="00A1535D">
      <w:pPr>
        <w:widowControl w:val="0"/>
        <w:autoSpaceDE w:val="0"/>
        <w:autoSpaceDN w:val="0"/>
        <w:adjustRightInd w:val="0"/>
        <w:jc w:val="both"/>
        <w:rPr>
          <w:sz w:val="22"/>
          <w:szCs w:val="22"/>
        </w:rPr>
      </w:pPr>
      <w:r w:rsidRPr="00ED0BF9">
        <w:rPr>
          <w:sz w:val="22"/>
          <w:szCs w:val="22"/>
        </w:rPr>
        <w:t xml:space="preserve">Ethane dinitrile </w:t>
      </w:r>
      <w:r>
        <w:rPr>
          <w:sz w:val="22"/>
          <w:szCs w:val="22"/>
        </w:rPr>
        <w:t>has recently been registered as</w:t>
      </w:r>
      <w:r w:rsidRPr="00ED0BF9">
        <w:rPr>
          <w:sz w:val="22"/>
          <w:szCs w:val="22"/>
        </w:rPr>
        <w:t xml:space="preserve"> a</w:t>
      </w:r>
      <w:r>
        <w:rPr>
          <w:sz w:val="22"/>
          <w:szCs w:val="22"/>
        </w:rPr>
        <w:t>n</w:t>
      </w:r>
      <w:r w:rsidRPr="00ED0BF9">
        <w:rPr>
          <w:sz w:val="22"/>
          <w:szCs w:val="22"/>
        </w:rPr>
        <w:t xml:space="preserve"> MB alternative for export logs in New Zealand </w:t>
      </w:r>
      <w:r>
        <w:rPr>
          <w:sz w:val="22"/>
          <w:szCs w:val="22"/>
        </w:rPr>
        <w:t xml:space="preserve">and can potentially reduce MB use substantially. </w:t>
      </w:r>
      <w:r w:rsidRPr="00ED0BF9">
        <w:rPr>
          <w:sz w:val="22"/>
          <w:szCs w:val="22"/>
        </w:rPr>
        <w:t>Sulfuryl fluoride, a common timber and structural fumigant for termites</w:t>
      </w:r>
      <w:r>
        <w:rPr>
          <w:sz w:val="22"/>
          <w:szCs w:val="22"/>
        </w:rPr>
        <w:t xml:space="preserve"> is</w:t>
      </w:r>
      <w:r w:rsidRPr="00ED0BF9">
        <w:rPr>
          <w:sz w:val="22"/>
          <w:szCs w:val="22"/>
        </w:rPr>
        <w:t xml:space="preserve"> </w:t>
      </w:r>
      <w:r>
        <w:rPr>
          <w:sz w:val="22"/>
          <w:szCs w:val="22"/>
        </w:rPr>
        <w:t>also effective, however,</w:t>
      </w:r>
      <w:r w:rsidRPr="00ED0BF9">
        <w:rPr>
          <w:sz w:val="22"/>
          <w:szCs w:val="22"/>
        </w:rPr>
        <w:t xml:space="preserve"> </w:t>
      </w:r>
      <w:r>
        <w:rPr>
          <w:sz w:val="22"/>
          <w:szCs w:val="22"/>
        </w:rPr>
        <w:t>e</w:t>
      </w:r>
      <w:r w:rsidRPr="00ED0BF9">
        <w:rPr>
          <w:sz w:val="22"/>
          <w:szCs w:val="22"/>
        </w:rPr>
        <w:t>nvironmental issues</w:t>
      </w:r>
      <w:r>
        <w:rPr>
          <w:sz w:val="22"/>
          <w:szCs w:val="22"/>
        </w:rPr>
        <w:t xml:space="preserve"> (very high GWP)</w:t>
      </w:r>
      <w:r w:rsidRPr="00ED0BF9">
        <w:rPr>
          <w:sz w:val="22"/>
          <w:szCs w:val="22"/>
        </w:rPr>
        <w:t xml:space="preserve"> and the difficulty with efficacy against insect eggs cannot be overlooked</w:t>
      </w:r>
      <w:r>
        <w:rPr>
          <w:sz w:val="22"/>
          <w:szCs w:val="22"/>
        </w:rPr>
        <w:t>.</w:t>
      </w:r>
    </w:p>
    <w:p w14:paraId="0344CD2B" w14:textId="3CCB1224" w:rsidR="00A1535D" w:rsidRPr="00C864D7" w:rsidRDefault="00A41B68" w:rsidP="00A1535D">
      <w:pPr>
        <w:widowControl w:val="0"/>
        <w:autoSpaceDE w:val="0"/>
        <w:autoSpaceDN w:val="0"/>
        <w:adjustRightInd w:val="0"/>
        <w:jc w:val="both"/>
        <w:rPr>
          <w:rFonts w:cs="TimesNewRomanPSMT"/>
          <w:sz w:val="22"/>
          <w:szCs w:val="22"/>
          <w:highlight w:val="yellow"/>
          <w:lang w:bidi="en-US"/>
        </w:rPr>
      </w:pPr>
      <w:r w:rsidRPr="00A41B68" w:rsidDel="00F75AE0">
        <w:rPr>
          <w:sz w:val="22"/>
          <w:highlight w:val="yellow"/>
        </w:rPr>
        <w:t xml:space="preserve"> </w:t>
      </w:r>
    </w:p>
    <w:p w14:paraId="017F8D9E" w14:textId="5583C385" w:rsidR="00A1535D" w:rsidRPr="009F5F55" w:rsidRDefault="00A1535D" w:rsidP="00A1535D">
      <w:pPr>
        <w:widowControl w:val="0"/>
        <w:autoSpaceDE w:val="0"/>
        <w:autoSpaceDN w:val="0"/>
        <w:adjustRightInd w:val="0"/>
        <w:jc w:val="both"/>
        <w:rPr>
          <w:rFonts w:cs="TimesNewRomanPSMT"/>
          <w:sz w:val="22"/>
          <w:szCs w:val="22"/>
          <w:lang w:bidi="en-US"/>
        </w:rPr>
      </w:pPr>
      <w:r w:rsidRPr="009F5F55">
        <w:rPr>
          <w:rFonts w:cs="TimesNewRomanPSMT"/>
          <w:sz w:val="22"/>
          <w:szCs w:val="22"/>
          <w:lang w:bidi="en-US"/>
        </w:rPr>
        <w:t>For pre-plant soil quarantine treatments</w:t>
      </w:r>
      <w:r w:rsidR="009F5F55" w:rsidRPr="00C864D7">
        <w:rPr>
          <w:rFonts w:cs="TimesNewRomanPSMT"/>
          <w:sz w:val="22"/>
          <w:szCs w:val="22"/>
          <w:lang w:bidi="en-US"/>
        </w:rPr>
        <w:t xml:space="preserve"> </w:t>
      </w:r>
      <w:r w:rsidR="009F5F55" w:rsidRPr="009F5F55">
        <w:rPr>
          <w:sz w:val="22"/>
          <w:szCs w:val="22"/>
        </w:rPr>
        <w:t>of various types of nursery materials</w:t>
      </w:r>
      <w:r w:rsidRPr="009F5F55">
        <w:rPr>
          <w:rFonts w:cs="TimesNewRomanPSMT"/>
          <w:sz w:val="22"/>
          <w:szCs w:val="22"/>
          <w:lang w:bidi="en-US"/>
        </w:rPr>
        <w:t>,</w:t>
      </w:r>
      <w:r w:rsidRPr="009F5F55">
        <w:rPr>
          <w:rFonts w:cs="TimesNewRomanPSMT"/>
          <w:iCs/>
          <w:sz w:val="22"/>
          <w:szCs w:val="22"/>
          <w:lang w:bidi="en-US"/>
        </w:rPr>
        <w:t xml:space="preserve"> </w:t>
      </w:r>
      <w:r w:rsidRPr="009F5F55">
        <w:rPr>
          <w:rFonts w:cs="TimesNewRomanPSMT"/>
          <w:sz w:val="22"/>
          <w:szCs w:val="22"/>
          <w:lang w:bidi="en-US"/>
        </w:rPr>
        <w:t xml:space="preserve">alternative fumigants are available, </w:t>
      </w:r>
      <w:r w:rsidR="009F5F55" w:rsidRPr="002553BB">
        <w:rPr>
          <w:rFonts w:cs="TimesNewRomanPSMT"/>
          <w:sz w:val="22"/>
          <w:szCs w:val="22"/>
          <w:lang w:bidi="en-US"/>
        </w:rPr>
        <w:t>which can</w:t>
      </w:r>
      <w:r w:rsidRPr="009F5F55">
        <w:rPr>
          <w:rFonts w:cs="TimesNewRomanPSMT"/>
          <w:sz w:val="22"/>
          <w:szCs w:val="22"/>
          <w:lang w:bidi="en-US"/>
        </w:rPr>
        <w:t xml:space="preserve"> meet certification standards; substrates also may be used at least partially in the propagation systems. </w:t>
      </w:r>
    </w:p>
    <w:p w14:paraId="15689336" w14:textId="77777777" w:rsidR="00A1535D" w:rsidRPr="00C864D7" w:rsidRDefault="00A1535D" w:rsidP="00A1535D">
      <w:pPr>
        <w:jc w:val="both"/>
        <w:rPr>
          <w:color w:val="000000"/>
          <w:sz w:val="22"/>
          <w:szCs w:val="22"/>
          <w:highlight w:val="yellow"/>
        </w:rPr>
      </w:pPr>
    </w:p>
    <w:p w14:paraId="67E43A8D" w14:textId="77777777" w:rsidR="00A1535D" w:rsidRPr="00A41B68" w:rsidRDefault="00A1535D" w:rsidP="00A1535D">
      <w:pPr>
        <w:widowControl w:val="0"/>
        <w:autoSpaceDE w:val="0"/>
        <w:autoSpaceDN w:val="0"/>
        <w:adjustRightInd w:val="0"/>
        <w:jc w:val="both"/>
        <w:rPr>
          <w:rFonts w:cs="TimesNewRomanPSMT"/>
          <w:sz w:val="22"/>
          <w:szCs w:val="22"/>
          <w:lang w:bidi="en-US"/>
        </w:rPr>
      </w:pPr>
      <w:r w:rsidRPr="00A41B68">
        <w:rPr>
          <w:sz w:val="22"/>
          <w:szCs w:val="22"/>
          <w:lang w:val="en-GB"/>
        </w:rPr>
        <w:lastRenderedPageBreak/>
        <w:t>For perishables, there are various approved treatments, depending on product and situation, including heat (as dry heat, steam, vapour heat or hot water dipping), cold (sometimes combined with modified atmosphere), modified and controlled atmospheres, alternative fumigants (e.g. ethyl formate), physical removal, chemical dips and irradiation. Irradiation of fresh food continues to grow in trade between countries.</w:t>
      </w:r>
    </w:p>
    <w:p w14:paraId="02B43858" w14:textId="77777777" w:rsidR="00A1535D" w:rsidRPr="00C864D7" w:rsidRDefault="00A1535D" w:rsidP="00A1535D">
      <w:pPr>
        <w:widowControl w:val="0"/>
        <w:autoSpaceDE w:val="0"/>
        <w:autoSpaceDN w:val="0"/>
        <w:adjustRightInd w:val="0"/>
        <w:jc w:val="both"/>
        <w:rPr>
          <w:rFonts w:cs="TimesNewRomanPSMT"/>
          <w:sz w:val="22"/>
          <w:szCs w:val="22"/>
          <w:highlight w:val="yellow"/>
          <w:lang w:bidi="en-US"/>
        </w:rPr>
      </w:pPr>
    </w:p>
    <w:p w14:paraId="56E227E3" w14:textId="3E2934F2" w:rsidR="00A1535D" w:rsidRDefault="00A1535D" w:rsidP="00A1535D">
      <w:pPr>
        <w:widowControl w:val="0"/>
        <w:autoSpaceDE w:val="0"/>
        <w:autoSpaceDN w:val="0"/>
        <w:adjustRightInd w:val="0"/>
        <w:jc w:val="both"/>
        <w:rPr>
          <w:sz w:val="22"/>
          <w:szCs w:val="22"/>
          <w:lang w:val="en-ZA"/>
        </w:rPr>
      </w:pPr>
      <w:r w:rsidRPr="00A41B68">
        <w:rPr>
          <w:sz w:val="22"/>
          <w:szCs w:val="22"/>
          <w:lang w:val="en-ZA"/>
        </w:rPr>
        <w:t xml:space="preserve">In the absence of regulatory or economic incentives to adopt alternatives, </w:t>
      </w:r>
      <w:r w:rsidR="00446987">
        <w:rPr>
          <w:sz w:val="22"/>
          <w:szCs w:val="22"/>
          <w:lang w:val="en-ZA"/>
        </w:rPr>
        <w:t>MB</w:t>
      </w:r>
      <w:r w:rsidRPr="00A41B68">
        <w:rPr>
          <w:sz w:val="22"/>
          <w:szCs w:val="22"/>
          <w:lang w:val="en-ZA"/>
        </w:rPr>
        <w:t xml:space="preserve"> is often the lowest cost effective option at present, an alternative would not be voluntarily adopted unless it performed as well or better at a similar</w:t>
      </w:r>
      <w:r w:rsidR="00A41B68" w:rsidRPr="002553BB">
        <w:rPr>
          <w:sz w:val="22"/>
          <w:szCs w:val="22"/>
          <w:lang w:val="en-ZA"/>
        </w:rPr>
        <w:t xml:space="preserve"> or more economic</w:t>
      </w:r>
      <w:r w:rsidRPr="00A41B68">
        <w:rPr>
          <w:sz w:val="22"/>
          <w:szCs w:val="22"/>
          <w:lang w:val="en-ZA"/>
        </w:rPr>
        <w:t xml:space="preserve"> market cost</w:t>
      </w:r>
      <w:r w:rsidR="00A41B68">
        <w:rPr>
          <w:sz w:val="22"/>
          <w:szCs w:val="22"/>
          <w:lang w:val="en-ZA"/>
        </w:rPr>
        <w:t>.</w:t>
      </w:r>
    </w:p>
    <w:p w14:paraId="7973BBEF" w14:textId="358E0B22" w:rsidR="00A41B68" w:rsidRDefault="00A41B68" w:rsidP="00A1535D">
      <w:pPr>
        <w:widowControl w:val="0"/>
        <w:autoSpaceDE w:val="0"/>
        <w:autoSpaceDN w:val="0"/>
        <w:adjustRightInd w:val="0"/>
        <w:jc w:val="both"/>
      </w:pPr>
    </w:p>
    <w:p w14:paraId="260672C3" w14:textId="20FD5E16" w:rsidR="00A41B68" w:rsidRPr="00117816" w:rsidRDefault="00A41B68" w:rsidP="00A41B68">
      <w:pPr>
        <w:jc w:val="both"/>
        <w:rPr>
          <w:sz w:val="22"/>
          <w:szCs w:val="22"/>
        </w:rPr>
      </w:pPr>
      <w:r w:rsidRPr="00117816">
        <w:rPr>
          <w:sz w:val="22"/>
          <w:szCs w:val="22"/>
        </w:rPr>
        <w:t>With the aid of the Ozone Secretariat, MBTOC has taken steps to reactivate the Memorandum of Understanding (MOU) between the Ozone Secretariat and the International Plant Protection Convention (IPPC), which was drawn in 2012</w:t>
      </w:r>
      <w:r>
        <w:rPr>
          <w:sz w:val="22"/>
          <w:szCs w:val="22"/>
        </w:rPr>
        <w:t xml:space="preserve">. </w:t>
      </w:r>
      <w:r w:rsidRPr="00117816">
        <w:rPr>
          <w:sz w:val="22"/>
          <w:szCs w:val="22"/>
        </w:rPr>
        <w:t>The IPPC has now approved and published 26 international approved</w:t>
      </w:r>
      <w:r w:rsidR="00DC0EDC">
        <w:rPr>
          <w:sz w:val="22"/>
          <w:szCs w:val="22"/>
        </w:rPr>
        <w:t xml:space="preserve"> non-MB</w:t>
      </w:r>
      <w:r w:rsidRPr="00117816">
        <w:rPr>
          <w:sz w:val="22"/>
          <w:szCs w:val="22"/>
        </w:rPr>
        <w:t xml:space="preserve"> treatments in recent years for use on a combination of fresh produce, wood or pest specific treatments through the work of the T</w:t>
      </w:r>
      <w:r>
        <w:rPr>
          <w:sz w:val="22"/>
          <w:szCs w:val="22"/>
        </w:rPr>
        <w:t>PPT</w:t>
      </w:r>
      <w:r w:rsidRPr="00117816">
        <w:rPr>
          <w:sz w:val="22"/>
          <w:szCs w:val="22"/>
        </w:rPr>
        <w:t xml:space="preserve">. </w:t>
      </w:r>
    </w:p>
    <w:p w14:paraId="606D629A" w14:textId="77777777" w:rsidR="00A41B68" w:rsidRDefault="00A41B68" w:rsidP="00A41B68">
      <w:pPr>
        <w:jc w:val="both"/>
        <w:rPr>
          <w:sz w:val="22"/>
          <w:szCs w:val="22"/>
        </w:rPr>
      </w:pPr>
    </w:p>
    <w:p w14:paraId="254DDB50" w14:textId="5F6C9DE3" w:rsidR="00A41B68" w:rsidRDefault="00A41B68" w:rsidP="00A41B68">
      <w:pPr>
        <w:widowControl w:val="0"/>
        <w:autoSpaceDE w:val="0"/>
        <w:autoSpaceDN w:val="0"/>
        <w:adjustRightInd w:val="0"/>
        <w:jc w:val="both"/>
      </w:pPr>
      <w:r w:rsidRPr="00117816">
        <w:rPr>
          <w:sz w:val="22"/>
          <w:szCs w:val="22"/>
        </w:rPr>
        <w:t xml:space="preserve">MBTOC </w:t>
      </w:r>
      <w:r>
        <w:rPr>
          <w:sz w:val="22"/>
          <w:szCs w:val="22"/>
        </w:rPr>
        <w:t>keeps track of</w:t>
      </w:r>
      <w:r w:rsidRPr="00117816">
        <w:rPr>
          <w:sz w:val="22"/>
          <w:szCs w:val="22"/>
        </w:rPr>
        <w:t xml:space="preserve"> </w:t>
      </w:r>
      <w:r>
        <w:rPr>
          <w:sz w:val="22"/>
          <w:szCs w:val="22"/>
        </w:rPr>
        <w:t xml:space="preserve">efforts made by </w:t>
      </w:r>
      <w:r w:rsidRPr="00117816">
        <w:rPr>
          <w:sz w:val="22"/>
          <w:szCs w:val="22"/>
        </w:rPr>
        <w:t xml:space="preserve">IPPC </w:t>
      </w:r>
      <w:r>
        <w:rPr>
          <w:sz w:val="22"/>
          <w:szCs w:val="22"/>
        </w:rPr>
        <w:t>and its subsidiary bodies</w:t>
      </w:r>
      <w:r w:rsidRPr="00117816">
        <w:rPr>
          <w:sz w:val="22"/>
          <w:szCs w:val="22"/>
        </w:rPr>
        <w:t xml:space="preserve"> to replace MB use for quarantine purposes as far as possible without losing the high degree of control in th</w:t>
      </w:r>
      <w:r>
        <w:rPr>
          <w:sz w:val="22"/>
          <w:szCs w:val="22"/>
        </w:rPr>
        <w:t>e</w:t>
      </w:r>
      <w:r w:rsidRPr="00117816">
        <w:rPr>
          <w:sz w:val="22"/>
          <w:szCs w:val="22"/>
        </w:rPr>
        <w:t xml:space="preserve"> various fields of application.</w:t>
      </w:r>
    </w:p>
    <w:p w14:paraId="3D2117D8" w14:textId="77777777" w:rsidR="00A1535D" w:rsidRDefault="00A1535D" w:rsidP="00A1535D">
      <w:pPr>
        <w:suppressLineNumbers/>
        <w:jc w:val="both"/>
        <w:rPr>
          <w:lang w:val="en-GB"/>
        </w:rPr>
      </w:pPr>
    </w:p>
    <w:p w14:paraId="399C84EC" w14:textId="7FB2EB65" w:rsidR="00A1535D" w:rsidRPr="001676C5" w:rsidRDefault="00A1535D" w:rsidP="00C32219">
      <w:pPr>
        <w:pStyle w:val="Heading2"/>
        <w:rPr>
          <w:rStyle w:val="Heading2Char"/>
        </w:rPr>
      </w:pPr>
      <w:bookmarkStart w:id="52" w:name="_Toc161028009"/>
      <w:bookmarkStart w:id="53" w:name="_Toc160512989"/>
      <w:bookmarkStart w:id="54" w:name="_Toc286008318"/>
      <w:bookmarkStart w:id="55" w:name="_Toc536604445"/>
      <w:bookmarkStart w:id="56" w:name="_Toc125059551"/>
      <w:r w:rsidRPr="001676C5">
        <w:rPr>
          <w:rStyle w:val="Heading2Char"/>
        </w:rPr>
        <w:t>1.</w:t>
      </w:r>
      <w:r w:rsidR="005A1105" w:rsidRPr="001676C5">
        <w:rPr>
          <w:rStyle w:val="Heading2Char"/>
        </w:rPr>
        <w:t>8</w:t>
      </w:r>
      <w:r w:rsidRPr="001676C5">
        <w:rPr>
          <w:rStyle w:val="Heading2Char"/>
        </w:rPr>
        <w:t>.</w:t>
      </w:r>
      <w:r w:rsidRPr="001676C5">
        <w:rPr>
          <w:rStyle w:val="Heading2Char"/>
        </w:rPr>
        <w:tab/>
        <w:t>E</w:t>
      </w:r>
      <w:bookmarkEnd w:id="52"/>
      <w:bookmarkEnd w:id="53"/>
      <w:r w:rsidRPr="001676C5">
        <w:rPr>
          <w:rStyle w:val="Heading2Char"/>
        </w:rPr>
        <w:t>missions from methyl bromide use and their reduction</w:t>
      </w:r>
      <w:bookmarkEnd w:id="54"/>
      <w:bookmarkEnd w:id="55"/>
      <w:bookmarkEnd w:id="56"/>
      <w:r w:rsidRPr="001676C5">
        <w:rPr>
          <w:rStyle w:val="Heading2Char"/>
        </w:rPr>
        <w:t xml:space="preserve"> </w:t>
      </w:r>
    </w:p>
    <w:p w14:paraId="69B823CB" w14:textId="4DE10B32" w:rsidR="0005726D" w:rsidRPr="000D392C" w:rsidRDefault="0005726D" w:rsidP="0005726D">
      <w:pPr>
        <w:spacing w:before="100" w:beforeAutospacing="1" w:after="120"/>
        <w:jc w:val="both"/>
        <w:rPr>
          <w:rFonts w:eastAsia="MS Mincho"/>
          <w:sz w:val="22"/>
          <w:szCs w:val="22"/>
          <w:lang w:val="en-GB"/>
        </w:rPr>
      </w:pPr>
      <w:r w:rsidRPr="000D392C">
        <w:rPr>
          <w:rFonts w:eastAsia="MS Mincho"/>
          <w:sz w:val="22"/>
          <w:szCs w:val="22"/>
          <w:lang w:val="en-GB"/>
        </w:rPr>
        <w:t xml:space="preserve">The large reduction (99%) in the reported consumption of </w:t>
      </w:r>
      <w:r w:rsidR="00446987">
        <w:rPr>
          <w:rFonts w:eastAsia="MS Mincho"/>
          <w:sz w:val="22"/>
          <w:szCs w:val="22"/>
          <w:lang w:val="en-GB"/>
        </w:rPr>
        <w:t>MB</w:t>
      </w:r>
      <w:r w:rsidRPr="000D392C">
        <w:rPr>
          <w:rFonts w:eastAsia="MS Mincho"/>
          <w:sz w:val="22"/>
          <w:szCs w:val="22"/>
          <w:lang w:val="en-GB"/>
        </w:rPr>
        <w:t xml:space="preserve"> (MB) since 1999 for controlled non-QPS uses has resulted in a significant decline in atmospheric emissions of MB.  Since the peak in emissions of MB of around 50,000 tonnes in 1998, anthropogenic emissions of MB have declined by approximately 71% with stratospheric MB concentrations as measured in the southern hemisphere falling from a peak of 8.5 ppt to present 2021 levels of around 6.0 ppt. The reduced consumption and the related emissions of MB to date, has been responsible for the present fall of approximately 30% in Effective Equivalent Stratospheric Chlorine (EESC), thus contributing to a similar gain to the present recovery of the ozone layer</w:t>
      </w:r>
      <w:r w:rsidR="00C33629">
        <w:rPr>
          <w:rFonts w:eastAsia="MS Mincho"/>
          <w:sz w:val="22"/>
          <w:szCs w:val="22"/>
          <w:lang w:val="en-GB"/>
        </w:rPr>
        <w:t>.</w:t>
      </w:r>
      <w:r w:rsidRPr="000D392C">
        <w:rPr>
          <w:rFonts w:eastAsia="MS Mincho"/>
          <w:sz w:val="22"/>
          <w:szCs w:val="22"/>
          <w:lang w:val="en-GB"/>
        </w:rPr>
        <w:t xml:space="preserve">  Annual (2021) emissions from remaining uses are c. 8505 t MB, being about 8455 t from QPS uses and 73 tonnes from CUEs with minor amounts, probably less than 100</w:t>
      </w:r>
      <w:r>
        <w:rPr>
          <w:rFonts w:eastAsia="MS Mincho"/>
          <w:sz w:val="22"/>
          <w:szCs w:val="22"/>
          <w:lang w:val="en-GB"/>
        </w:rPr>
        <w:t xml:space="preserve"> </w:t>
      </w:r>
      <w:r w:rsidRPr="000D392C">
        <w:rPr>
          <w:rFonts w:eastAsia="MS Mincho"/>
          <w:sz w:val="22"/>
          <w:szCs w:val="22"/>
          <w:lang w:val="en-GB"/>
        </w:rPr>
        <w:t>t, from the 4,000</w:t>
      </w:r>
      <w:r>
        <w:rPr>
          <w:rFonts w:eastAsia="MS Mincho"/>
          <w:sz w:val="22"/>
          <w:szCs w:val="22"/>
          <w:lang w:val="en-GB"/>
        </w:rPr>
        <w:t xml:space="preserve"> </w:t>
      </w:r>
      <w:r w:rsidRPr="000D392C">
        <w:rPr>
          <w:rFonts w:eastAsia="MS Mincho"/>
          <w:sz w:val="22"/>
          <w:szCs w:val="22"/>
          <w:lang w:val="en-GB"/>
        </w:rPr>
        <w:t>t used for feedstock. There is a potential further gain of 10% to the present ozone layer recovery if these emissions were to be eliminated.</w:t>
      </w:r>
    </w:p>
    <w:p w14:paraId="58420623" w14:textId="4A37D5A5" w:rsidR="0005726D" w:rsidRPr="000D392C" w:rsidRDefault="0005726D" w:rsidP="0005726D">
      <w:pPr>
        <w:spacing w:before="100" w:beforeAutospacing="1" w:after="120"/>
        <w:jc w:val="both"/>
        <w:rPr>
          <w:rFonts w:eastAsia="MS Mincho"/>
          <w:sz w:val="22"/>
          <w:szCs w:val="22"/>
          <w:lang w:val="en-GB"/>
        </w:rPr>
      </w:pPr>
      <w:r w:rsidRPr="000D392C">
        <w:rPr>
          <w:rFonts w:eastAsia="MS Mincho"/>
          <w:sz w:val="22"/>
          <w:szCs w:val="22"/>
          <w:lang w:val="en-GB"/>
        </w:rPr>
        <w:t xml:space="preserve">MB emissions to the atmosphere from known usage of MB have remained relatively stable since the last Assessment in 2017. MBTOC estimates that a large proportion of the MB used for QPS applications is emitted (83% on average, with wide variation between different applications) and this is released directly to the atmosphere. The remainder of applied MB is converted to non-volatile reaction products and retained in the treated materials and associated packing and structures. </w:t>
      </w:r>
    </w:p>
    <w:p w14:paraId="77F257B6" w14:textId="77777777" w:rsidR="0005726D" w:rsidRPr="000D392C" w:rsidRDefault="0005726D" w:rsidP="00E92D46">
      <w:pPr>
        <w:autoSpaceDE w:val="0"/>
        <w:autoSpaceDN w:val="0"/>
        <w:adjustRightInd w:val="0"/>
        <w:spacing w:after="120"/>
        <w:jc w:val="both"/>
        <w:rPr>
          <w:rFonts w:eastAsia="MS Mincho"/>
          <w:sz w:val="22"/>
          <w:szCs w:val="22"/>
          <w:lang w:val="en-GB"/>
        </w:rPr>
      </w:pPr>
      <w:r w:rsidRPr="000D392C">
        <w:rPr>
          <w:rFonts w:eastAsia="MS Mincho"/>
          <w:sz w:val="22"/>
          <w:szCs w:val="22"/>
          <w:lang w:val="en-GB"/>
        </w:rPr>
        <w:t xml:space="preserve">The reduction of emissions of MB to the atmosphere to date has been due mostly to adherence in most cases to phase out schedules under the Montreal Protocol under Annex E for non A5 Parties by 2005 and A5 parties by 2015, and almost complete reductions for MB use presently being requested under the Critical Use exemption process. </w:t>
      </w:r>
    </w:p>
    <w:p w14:paraId="5DB3FE32" w14:textId="77777777" w:rsidR="00C33629" w:rsidRDefault="0005726D" w:rsidP="00E92D46">
      <w:pPr>
        <w:autoSpaceDE w:val="0"/>
        <w:autoSpaceDN w:val="0"/>
        <w:adjustRightInd w:val="0"/>
        <w:spacing w:after="120"/>
        <w:jc w:val="both"/>
        <w:rPr>
          <w:rFonts w:eastAsia="MS Mincho"/>
          <w:sz w:val="22"/>
          <w:szCs w:val="22"/>
          <w:lang w:val="en-GB"/>
        </w:rPr>
      </w:pPr>
      <w:r w:rsidRPr="000D392C">
        <w:rPr>
          <w:rFonts w:eastAsia="MS Mincho"/>
          <w:sz w:val="22"/>
          <w:szCs w:val="22"/>
          <w:lang w:val="en-GB"/>
        </w:rPr>
        <w:t xml:space="preserve">There has been an unexplained rise in MB mole fraction in the atmosphere to 6.0 ppt in mid-2020, one of three small fluctuations observed since 1998. </w:t>
      </w:r>
      <w:r w:rsidRPr="000D392C">
        <w:rPr>
          <w:rFonts w:eastAsia="MS Mincho"/>
          <w:sz w:val="22"/>
          <w:szCs w:val="22"/>
        </w:rPr>
        <w:t>These small fluctuations do not correspond fully with variation in the reported annual global MB production and consumption and the resultant emissions. Some studies report that the unexplained part of the gap in the top down to bottom up estimate of emissions may be due to climate impacts and La Nina events</w:t>
      </w:r>
      <w:r w:rsidR="00C33629">
        <w:rPr>
          <w:rFonts w:eastAsia="MS Mincho"/>
          <w:sz w:val="22"/>
          <w:szCs w:val="22"/>
        </w:rPr>
        <w:t>, o</w:t>
      </w:r>
      <w:r w:rsidRPr="000D392C">
        <w:rPr>
          <w:rFonts w:eastAsia="MS Mincho"/>
          <w:sz w:val="22"/>
          <w:szCs w:val="22"/>
        </w:rPr>
        <w:t xml:space="preserve">thers </w:t>
      </w:r>
      <w:r w:rsidR="00C33629">
        <w:rPr>
          <w:rFonts w:eastAsia="MS Mincho"/>
          <w:sz w:val="22"/>
          <w:szCs w:val="22"/>
        </w:rPr>
        <w:t xml:space="preserve">suggesting that production and consumption </w:t>
      </w:r>
      <w:r w:rsidRPr="000D392C">
        <w:rPr>
          <w:rFonts w:eastAsia="MS Mincho"/>
          <w:sz w:val="22"/>
          <w:szCs w:val="22"/>
        </w:rPr>
        <w:t xml:space="preserve">not be being fully reported or sources fully known from some regions globally. </w:t>
      </w:r>
      <w:r w:rsidRPr="000D392C">
        <w:rPr>
          <w:rFonts w:eastAsia="MS Mincho"/>
          <w:sz w:val="22"/>
          <w:szCs w:val="22"/>
          <w:lang w:val="en-GB"/>
        </w:rPr>
        <w:t xml:space="preserve">A recent review of the global budget of sources and sinks of MB (both natural and anthropogenic) concluded that the fact that the budget gap declined during phase-out as anthropogenic emissions decline, suggests that at least part of the gap results from underestimation of past anthropogenic emissions. </w:t>
      </w:r>
    </w:p>
    <w:p w14:paraId="70138166" w14:textId="225779AB" w:rsidR="0005726D" w:rsidRPr="000D392C" w:rsidRDefault="00C33629" w:rsidP="00E92D46">
      <w:pPr>
        <w:autoSpaceDE w:val="0"/>
        <w:autoSpaceDN w:val="0"/>
        <w:adjustRightInd w:val="0"/>
        <w:spacing w:after="120"/>
        <w:jc w:val="both"/>
        <w:rPr>
          <w:rFonts w:eastAsia="MS Mincho"/>
          <w:sz w:val="22"/>
          <w:szCs w:val="22"/>
          <w:lang w:val="en-GB"/>
        </w:rPr>
      </w:pPr>
      <w:r>
        <w:rPr>
          <w:rFonts w:eastAsia="MS Mincho"/>
          <w:sz w:val="22"/>
          <w:szCs w:val="22"/>
          <w:lang w:val="en-GB"/>
        </w:rPr>
        <w:lastRenderedPageBreak/>
        <w:t>As nearly all u</w:t>
      </w:r>
      <w:r w:rsidR="0005726D" w:rsidRPr="000D392C">
        <w:rPr>
          <w:rFonts w:eastAsia="MS Mincho"/>
          <w:sz w:val="22"/>
          <w:szCs w:val="22"/>
          <w:lang w:val="en-GB"/>
        </w:rPr>
        <w:t xml:space="preserve">ses of MB for fumigation are </w:t>
      </w:r>
      <w:r>
        <w:rPr>
          <w:rFonts w:eastAsia="MS Mincho"/>
          <w:sz w:val="22"/>
          <w:szCs w:val="22"/>
          <w:lang w:val="en-GB"/>
        </w:rPr>
        <w:t xml:space="preserve">now nearly all from </w:t>
      </w:r>
      <w:r w:rsidR="0005726D" w:rsidRPr="000D392C">
        <w:rPr>
          <w:rFonts w:eastAsia="MS Mincho"/>
          <w:sz w:val="22"/>
          <w:szCs w:val="22"/>
          <w:lang w:val="en-GB"/>
        </w:rPr>
        <w:t xml:space="preserve">QPS </w:t>
      </w:r>
      <w:r>
        <w:rPr>
          <w:rFonts w:eastAsia="MS Mincho"/>
          <w:sz w:val="22"/>
          <w:szCs w:val="22"/>
          <w:lang w:val="en-GB"/>
        </w:rPr>
        <w:t>uses t</w:t>
      </w:r>
      <w:r w:rsidR="0005726D" w:rsidRPr="000D392C">
        <w:rPr>
          <w:rFonts w:eastAsia="MS Mincho"/>
          <w:sz w:val="22"/>
          <w:szCs w:val="22"/>
          <w:lang w:val="en-GB"/>
        </w:rPr>
        <w:t>here is opportunity on a technical basis, to control the remaining emissions of MB from fumigations either by adopting recapture/destruction technologies for current QPS structural and commodity fumigations or by adopting non-ODS alternatives. MBTOC estimates that in 2021, 7955 tonnes of MB were emitted from QPS commodity treatments, with about 4296 t available in practice for recapture/destruction. The balance of applied MB that is unavailable for recapture is either lost through reaction to non-ODS degradation products (c.15%) or inadvertently leaked to the atmosphere during and after the fumigation treatment.</w:t>
      </w:r>
    </w:p>
    <w:p w14:paraId="37582AAE" w14:textId="44516CD2" w:rsidR="0005726D" w:rsidRPr="000D392C" w:rsidRDefault="0005726D" w:rsidP="0005726D">
      <w:pPr>
        <w:spacing w:before="100" w:beforeAutospacing="1" w:after="120"/>
        <w:jc w:val="both"/>
        <w:rPr>
          <w:rFonts w:eastAsia="MS Mincho"/>
          <w:sz w:val="22"/>
          <w:szCs w:val="22"/>
          <w:lang w:val="en-GB"/>
        </w:rPr>
      </w:pPr>
      <w:r w:rsidRPr="000D392C">
        <w:rPr>
          <w:rFonts w:eastAsia="MS Mincho"/>
          <w:sz w:val="22"/>
          <w:szCs w:val="22"/>
          <w:lang w:val="en-GB"/>
        </w:rPr>
        <w:t>Emissions of MB from remaining CUE and QPS soil treatments are considered to be around 500 t</w:t>
      </w:r>
      <w:r w:rsidR="00DC0EDC">
        <w:rPr>
          <w:rFonts w:eastAsia="MS Mincho"/>
          <w:sz w:val="22"/>
          <w:szCs w:val="22"/>
          <w:lang w:val="en-GB"/>
        </w:rPr>
        <w:t xml:space="preserve">. However, these treatments </w:t>
      </w:r>
      <w:r w:rsidR="00B11C51">
        <w:rPr>
          <w:rFonts w:eastAsia="MS Mincho"/>
          <w:sz w:val="22"/>
          <w:szCs w:val="22"/>
          <w:lang w:val="en-GB"/>
        </w:rPr>
        <w:t xml:space="preserve">are not suitable </w:t>
      </w:r>
      <w:r w:rsidRPr="000D392C">
        <w:rPr>
          <w:rFonts w:eastAsia="MS Mincho"/>
          <w:sz w:val="22"/>
          <w:szCs w:val="22"/>
          <w:lang w:val="en-GB"/>
        </w:rPr>
        <w:t xml:space="preserve">to recapture/destruction technologies. MBTOC considers that </w:t>
      </w:r>
      <w:r w:rsidR="00B11C51">
        <w:rPr>
          <w:rFonts w:eastAsia="MS Mincho"/>
          <w:sz w:val="22"/>
          <w:szCs w:val="22"/>
          <w:lang w:val="en-GB"/>
        </w:rPr>
        <w:t>barrier films are the best way to redcuce emissions and</w:t>
      </w:r>
      <w:r w:rsidRPr="000D392C">
        <w:rPr>
          <w:rFonts w:eastAsia="MS Mincho"/>
          <w:sz w:val="22"/>
          <w:szCs w:val="22"/>
          <w:lang w:val="en-GB"/>
        </w:rPr>
        <w:t xml:space="preserve"> should be mandatory. MBTOC also notes that emissions from these applications could be avoided by adoption of alternative non-MB treatments.</w:t>
      </w:r>
    </w:p>
    <w:p w14:paraId="4C6A1C2B" w14:textId="4D774A7D" w:rsidR="0005726D" w:rsidRPr="000D392C" w:rsidRDefault="0005726D" w:rsidP="0005726D">
      <w:pPr>
        <w:spacing w:before="100" w:beforeAutospacing="1" w:after="120"/>
        <w:jc w:val="both"/>
        <w:rPr>
          <w:rFonts w:eastAsia="MS Mincho"/>
          <w:sz w:val="22"/>
          <w:szCs w:val="22"/>
          <w:lang w:val="en-GB"/>
        </w:rPr>
      </w:pPr>
      <w:r w:rsidRPr="000D392C">
        <w:rPr>
          <w:rFonts w:eastAsia="MS Mincho"/>
          <w:sz w:val="22"/>
          <w:szCs w:val="22"/>
          <w:lang w:val="en-GB"/>
        </w:rPr>
        <w:t xml:space="preserve">MBTOC notes that a number of Decisions urge Parties to minimise emissions of MB and to use MB recovery and recycling technology where technically or economically feasible for QPS treatments until alternatives to MB are available e.g. (Decisions VII/5, XI/13). </w:t>
      </w:r>
      <w:r w:rsidR="00DC0EDC">
        <w:rPr>
          <w:rFonts w:eastAsia="MS Mincho"/>
          <w:sz w:val="22"/>
          <w:szCs w:val="22"/>
          <w:lang w:val="en-GB"/>
        </w:rPr>
        <w:t>S</w:t>
      </w:r>
      <w:r w:rsidRPr="000D392C">
        <w:rPr>
          <w:rFonts w:eastAsia="MS Mincho"/>
          <w:sz w:val="22"/>
          <w:szCs w:val="22"/>
          <w:lang w:val="en-GB"/>
        </w:rPr>
        <w:t>ome countries and local jurisdictions have regulations in place, or proposed, to minimise MB emissions from fumigation operations through use of recapture and/or destruction technologies</w:t>
      </w:r>
      <w:r w:rsidR="00DC0EDC">
        <w:rPr>
          <w:rFonts w:eastAsia="MS Mincho"/>
          <w:sz w:val="22"/>
          <w:szCs w:val="22"/>
          <w:lang w:val="en-GB"/>
        </w:rPr>
        <w:t>, but these have mainly been issued in re</w:t>
      </w:r>
      <w:r w:rsidR="000A325D">
        <w:rPr>
          <w:rFonts w:eastAsia="MS Mincho"/>
          <w:sz w:val="22"/>
          <w:szCs w:val="22"/>
          <w:lang w:val="en-GB"/>
        </w:rPr>
        <w:t>lation to local air quality, not ozone layer protection</w:t>
      </w:r>
      <w:r w:rsidRPr="000D392C">
        <w:rPr>
          <w:rFonts w:eastAsia="MS Mincho"/>
          <w:sz w:val="22"/>
          <w:szCs w:val="22"/>
          <w:lang w:val="en-GB"/>
        </w:rPr>
        <w:t xml:space="preserve">.  </w:t>
      </w:r>
    </w:p>
    <w:p w14:paraId="1DC777FD" w14:textId="5587DE79" w:rsidR="0005726D" w:rsidRPr="000D392C" w:rsidRDefault="0005726D" w:rsidP="0005726D">
      <w:pPr>
        <w:spacing w:before="100" w:beforeAutospacing="1" w:after="120"/>
        <w:jc w:val="both"/>
        <w:rPr>
          <w:rFonts w:eastAsia="MS Mincho"/>
          <w:sz w:val="22"/>
          <w:szCs w:val="22"/>
          <w:lang w:val="en-GB"/>
        </w:rPr>
      </w:pPr>
      <w:r w:rsidRPr="000D392C">
        <w:rPr>
          <w:rFonts w:eastAsia="MS Mincho"/>
          <w:sz w:val="22"/>
          <w:szCs w:val="22"/>
          <w:lang w:val="en-GB"/>
        </w:rPr>
        <w:t>A variety of recapture/destruction systems for space fumigations (commodity and structures) are available commercially or at an advanced stage of development. In 2021, total recapture of MB from fumigations is considered to unlikely to have exceeded 100</w:t>
      </w:r>
      <w:r w:rsidR="00B11C51">
        <w:rPr>
          <w:rFonts w:eastAsia="MS Mincho"/>
          <w:sz w:val="22"/>
          <w:szCs w:val="22"/>
          <w:lang w:val="en-GB"/>
        </w:rPr>
        <w:t xml:space="preserve"> </w:t>
      </w:r>
      <w:r w:rsidRPr="000D392C">
        <w:rPr>
          <w:rFonts w:eastAsia="MS Mincho"/>
          <w:sz w:val="22"/>
          <w:szCs w:val="22"/>
          <w:lang w:val="en-GB"/>
        </w:rPr>
        <w:t xml:space="preserve">t annually. </w:t>
      </w:r>
      <w:r w:rsidR="00B11C51">
        <w:rPr>
          <w:rFonts w:eastAsia="MS Mincho"/>
          <w:sz w:val="22"/>
          <w:szCs w:val="22"/>
          <w:lang w:val="en-GB"/>
        </w:rPr>
        <w:t>MBTOC notes that q</w:t>
      </w:r>
      <w:r w:rsidRPr="000D392C">
        <w:rPr>
          <w:rFonts w:eastAsia="MS Mincho"/>
          <w:sz w:val="22"/>
          <w:szCs w:val="22"/>
          <w:lang w:val="en-GB"/>
        </w:rPr>
        <w:t xml:space="preserve">uantities of </w:t>
      </w:r>
      <w:r w:rsidR="00B11C51">
        <w:rPr>
          <w:rFonts w:eastAsia="MS Mincho"/>
          <w:sz w:val="22"/>
          <w:szCs w:val="22"/>
          <w:lang w:val="en-GB"/>
        </w:rPr>
        <w:t>MB</w:t>
      </w:r>
      <w:r w:rsidRPr="000D392C">
        <w:rPr>
          <w:rFonts w:eastAsia="MS Mincho"/>
          <w:sz w:val="22"/>
          <w:szCs w:val="22"/>
          <w:lang w:val="en-GB"/>
        </w:rPr>
        <w:t xml:space="preserve"> recaptured or destroyed are not routinely reportable unless by an Approved Destruction Process.</w:t>
      </w:r>
    </w:p>
    <w:p w14:paraId="0852DAA3" w14:textId="77777777" w:rsidR="0005726D" w:rsidRPr="000D392C" w:rsidRDefault="0005726D" w:rsidP="0005726D">
      <w:pPr>
        <w:spacing w:before="100" w:beforeAutospacing="1" w:after="120"/>
        <w:jc w:val="both"/>
        <w:rPr>
          <w:rFonts w:eastAsia="MS Mincho"/>
          <w:sz w:val="22"/>
          <w:szCs w:val="22"/>
          <w:lang w:val="en-GB"/>
        </w:rPr>
      </w:pPr>
      <w:r w:rsidRPr="000D392C">
        <w:rPr>
          <w:rFonts w:eastAsia="MS Mincho"/>
          <w:sz w:val="22"/>
          <w:szCs w:val="22"/>
          <w:lang w:val="en-GB"/>
        </w:rPr>
        <w:t xml:space="preserve">Reduction in emissions for all remaining uses of MB for QPS, together with identification and stopping any unreported uses are considered important factors to return MB concentrations in the atmosphere to natural levels. Owing to the relatively short lifetime of MB in the atmosphere (0.7 years), adoption of any suitable alternatives and in some cases adoption of recapture/destruction would have an immediate benefit in reducing atmospheric MB levels. It is an important opportunity available to Parties to rapidly enhance ozone layer recovery, with effects of reducing emissions from QPS observable in the stratosphere within 2 years. </w:t>
      </w:r>
    </w:p>
    <w:p w14:paraId="56425C8A" w14:textId="2AF65F39" w:rsidR="00A1535D" w:rsidRPr="001676C5" w:rsidRDefault="00A1535D" w:rsidP="00C32219">
      <w:pPr>
        <w:pStyle w:val="Heading2"/>
        <w:rPr>
          <w:rStyle w:val="Heading2Char"/>
        </w:rPr>
      </w:pPr>
      <w:bookmarkStart w:id="57" w:name="_Toc536604446"/>
      <w:bookmarkStart w:id="58" w:name="_Toc125059552"/>
      <w:r w:rsidRPr="001676C5">
        <w:rPr>
          <w:rStyle w:val="Heading2Char"/>
        </w:rPr>
        <w:t>1.</w:t>
      </w:r>
      <w:r w:rsidR="005A1105" w:rsidRPr="001676C5">
        <w:rPr>
          <w:rStyle w:val="Heading2Char"/>
        </w:rPr>
        <w:t>9</w:t>
      </w:r>
      <w:r w:rsidRPr="001676C5">
        <w:rPr>
          <w:rStyle w:val="Heading2Char"/>
        </w:rPr>
        <w:t>.</w:t>
      </w:r>
      <w:r w:rsidRPr="001676C5">
        <w:rPr>
          <w:rStyle w:val="Heading2Char"/>
        </w:rPr>
        <w:tab/>
        <w:t>Economic issues</w:t>
      </w:r>
      <w:bookmarkEnd w:id="57"/>
      <w:bookmarkEnd w:id="58"/>
    </w:p>
    <w:p w14:paraId="67D662FE" w14:textId="747188A1" w:rsidR="00B11C51" w:rsidRPr="00FA2F42" w:rsidRDefault="00B11C51" w:rsidP="00B11C51">
      <w:pPr>
        <w:pStyle w:val="NoSpacing"/>
        <w:jc w:val="both"/>
        <w:rPr>
          <w:sz w:val="22"/>
          <w:szCs w:val="22"/>
        </w:rPr>
      </w:pPr>
      <w:r w:rsidRPr="00FA2F42">
        <w:rPr>
          <w:sz w:val="22"/>
          <w:szCs w:val="22"/>
        </w:rPr>
        <w:t xml:space="preserve">No CUN has to date relied solely on an argument of economic infeasibility to argue for an exemption. Nevertheless, MBTOC analyses any arguments and calculations about the economics of the use of </w:t>
      </w:r>
      <w:r>
        <w:rPr>
          <w:sz w:val="22"/>
          <w:szCs w:val="22"/>
        </w:rPr>
        <w:t>MB</w:t>
      </w:r>
      <w:r w:rsidRPr="00FA2F42">
        <w:rPr>
          <w:sz w:val="22"/>
          <w:szCs w:val="22"/>
        </w:rPr>
        <w:t xml:space="preserve"> alternatives put forward by a Party because it is always possible that MBTOC may recommend against an exemption on technical grounds but find that economic factors mitigate against the use of alternatives. This is in addition to the conventional notion that the use of an alternative to </w:t>
      </w:r>
      <w:r>
        <w:rPr>
          <w:sz w:val="22"/>
          <w:szCs w:val="22"/>
        </w:rPr>
        <w:t>MB</w:t>
      </w:r>
      <w:r w:rsidRPr="00FA2F42">
        <w:rPr>
          <w:sz w:val="22"/>
          <w:szCs w:val="22"/>
        </w:rPr>
        <w:t xml:space="preserve"> may be technically feasible, but that it may turn out to be economically infeasible.</w:t>
      </w:r>
    </w:p>
    <w:p w14:paraId="26A0937A" w14:textId="77777777" w:rsidR="00B11C51" w:rsidRPr="00FA2F42" w:rsidRDefault="00B11C51" w:rsidP="00B11C51">
      <w:pPr>
        <w:pStyle w:val="NoSpacing"/>
        <w:jc w:val="both"/>
        <w:rPr>
          <w:sz w:val="22"/>
          <w:szCs w:val="22"/>
        </w:rPr>
      </w:pPr>
    </w:p>
    <w:p w14:paraId="794663B1" w14:textId="7E2344FA" w:rsidR="00B11C51" w:rsidRDefault="00B11C51" w:rsidP="00B11C51">
      <w:pPr>
        <w:pStyle w:val="NoSpacing"/>
        <w:jc w:val="both"/>
        <w:rPr>
          <w:sz w:val="22"/>
          <w:szCs w:val="22"/>
        </w:rPr>
      </w:pPr>
      <w:r w:rsidRPr="00FA2F42">
        <w:rPr>
          <w:sz w:val="22"/>
          <w:szCs w:val="22"/>
        </w:rPr>
        <w:t xml:space="preserve">As noted in previous Assessment Reports, it is sufficient in most cases to use </w:t>
      </w:r>
      <w:r w:rsidRPr="00FA2F42">
        <w:rPr>
          <w:b/>
          <w:bCs/>
          <w:sz w:val="22"/>
          <w:szCs w:val="22"/>
        </w:rPr>
        <w:t>partial budgets</w:t>
      </w:r>
      <w:r w:rsidRPr="00FA2F42">
        <w:rPr>
          <w:sz w:val="22"/>
          <w:szCs w:val="22"/>
        </w:rPr>
        <w:t xml:space="preserve"> to assess economic feasibility. </w:t>
      </w:r>
    </w:p>
    <w:p w14:paraId="702B5A62" w14:textId="77777777" w:rsidR="00B11C51" w:rsidRPr="00FA2F42" w:rsidRDefault="00B11C51" w:rsidP="00B11C51">
      <w:pPr>
        <w:pStyle w:val="NoSpacing"/>
        <w:jc w:val="both"/>
        <w:rPr>
          <w:sz w:val="22"/>
          <w:szCs w:val="22"/>
        </w:rPr>
      </w:pPr>
    </w:p>
    <w:p w14:paraId="6F7B34F7" w14:textId="77777777" w:rsidR="00A1535D" w:rsidRDefault="00A1535D" w:rsidP="00A1535D">
      <w:pPr>
        <w:rPr>
          <w:lang w:val="en-GB"/>
        </w:rPr>
      </w:pPr>
      <w:r>
        <w:rPr>
          <w:lang w:val="en-GB"/>
        </w:rPr>
        <w:br w:type="page"/>
      </w:r>
    </w:p>
    <w:p w14:paraId="00C8CA1C" w14:textId="181AEA01" w:rsidR="009715D7" w:rsidRPr="00165947" w:rsidRDefault="009715D7" w:rsidP="00165947">
      <w:pPr>
        <w:jc w:val="right"/>
        <w:rPr>
          <w:rFonts w:ascii="Arial" w:hAnsi="Arial" w:cs="Arial"/>
          <w:b/>
          <w:color w:val="000090"/>
          <w:sz w:val="144"/>
          <w:szCs w:val="144"/>
        </w:rPr>
      </w:pPr>
      <w:bookmarkStart w:id="59" w:name="_Toc161646731"/>
      <w:bookmarkStart w:id="60" w:name="_Toc161732513"/>
      <w:bookmarkStart w:id="61" w:name="_Toc160512992"/>
      <w:r w:rsidRPr="00165947">
        <w:rPr>
          <w:rFonts w:ascii="Arial" w:hAnsi="Arial" w:cs="Arial"/>
          <w:b/>
          <w:color w:val="000090"/>
          <w:sz w:val="144"/>
          <w:szCs w:val="144"/>
        </w:rPr>
        <w:lastRenderedPageBreak/>
        <w:t>2</w:t>
      </w:r>
    </w:p>
    <w:p w14:paraId="63A45B37" w14:textId="48AFE73F" w:rsidR="00BA3411" w:rsidRDefault="00CD5259" w:rsidP="002C561D">
      <w:pPr>
        <w:pStyle w:val="Heading1"/>
      </w:pPr>
      <w:bookmarkStart w:id="62" w:name="_Toc125059553"/>
      <w:bookmarkEnd w:id="59"/>
      <w:bookmarkEnd w:id="60"/>
      <w:bookmarkEnd w:id="61"/>
      <w:r>
        <w:t xml:space="preserve">2.    </w:t>
      </w:r>
      <w:r w:rsidR="00BA3411" w:rsidRPr="003C5215">
        <w:t>Introduction to the Assessment</w:t>
      </w:r>
      <w:bookmarkEnd w:id="62"/>
    </w:p>
    <w:p w14:paraId="16DB21E2" w14:textId="64B64600" w:rsidR="006E5D30" w:rsidRDefault="00B95859" w:rsidP="00C32219">
      <w:pPr>
        <w:pStyle w:val="Heading2"/>
      </w:pPr>
      <w:bookmarkStart w:id="63" w:name="_Toc536456860"/>
      <w:bookmarkStart w:id="64" w:name="_Toc125057243"/>
      <w:bookmarkStart w:id="65" w:name="_Toc125059554"/>
      <w:r>
        <w:t>_______________________________________________________________</w:t>
      </w:r>
      <w:bookmarkEnd w:id="63"/>
      <w:bookmarkEnd w:id="64"/>
      <w:bookmarkEnd w:id="65"/>
    </w:p>
    <w:p w14:paraId="603ECCA5" w14:textId="73BC38C7" w:rsidR="006E5D30" w:rsidRPr="00FA2F42" w:rsidRDefault="006E5D30" w:rsidP="00C32219">
      <w:pPr>
        <w:pStyle w:val="Heading2"/>
        <w:rPr>
          <w:rStyle w:val="Heading2Char"/>
        </w:rPr>
      </w:pPr>
      <w:bookmarkStart w:id="66" w:name="_Toc125059555"/>
      <w:r w:rsidRPr="00FA2F42">
        <w:rPr>
          <w:rStyle w:val="Heading2Char"/>
        </w:rPr>
        <w:t>2.1.</w:t>
      </w:r>
      <w:r w:rsidRPr="00FA2F42">
        <w:rPr>
          <w:rStyle w:val="Heading2Char"/>
        </w:rPr>
        <w:tab/>
        <w:t>Introduction</w:t>
      </w:r>
      <w:bookmarkEnd w:id="66"/>
    </w:p>
    <w:p w14:paraId="45DEA96C" w14:textId="2CA84DA7" w:rsidR="006E5D30" w:rsidRPr="009B5965" w:rsidRDefault="006E5D30" w:rsidP="006E5D30">
      <w:pPr>
        <w:jc w:val="both"/>
        <w:rPr>
          <w:sz w:val="22"/>
          <w:szCs w:val="22"/>
        </w:rPr>
      </w:pPr>
      <w:r w:rsidRPr="009B5965">
        <w:rPr>
          <w:sz w:val="22"/>
          <w:szCs w:val="22"/>
        </w:rPr>
        <w:t>Under Decision XX</w:t>
      </w:r>
      <w:r w:rsidR="00326F3E">
        <w:rPr>
          <w:sz w:val="22"/>
          <w:szCs w:val="22"/>
        </w:rPr>
        <w:t>X</w:t>
      </w:r>
      <w:r w:rsidRPr="009B5965">
        <w:rPr>
          <w:sz w:val="22"/>
          <w:szCs w:val="22"/>
        </w:rPr>
        <w:t>I/</w:t>
      </w:r>
      <w:r w:rsidR="00326F3E">
        <w:rPr>
          <w:sz w:val="22"/>
          <w:szCs w:val="22"/>
        </w:rPr>
        <w:t>2</w:t>
      </w:r>
      <w:r w:rsidRPr="009B5965">
        <w:rPr>
          <w:sz w:val="22"/>
          <w:szCs w:val="22"/>
        </w:rPr>
        <w:t xml:space="preserve"> taken at the T</w:t>
      </w:r>
      <w:r w:rsidR="00326F3E">
        <w:rPr>
          <w:sz w:val="22"/>
          <w:szCs w:val="22"/>
        </w:rPr>
        <w:t>hirty</w:t>
      </w:r>
      <w:r w:rsidRPr="009B5965">
        <w:rPr>
          <w:sz w:val="22"/>
          <w:szCs w:val="22"/>
        </w:rPr>
        <w:t>-</w:t>
      </w:r>
      <w:r w:rsidR="00326F3E">
        <w:rPr>
          <w:sz w:val="22"/>
          <w:szCs w:val="22"/>
        </w:rPr>
        <w:t>First</w:t>
      </w:r>
      <w:r w:rsidRPr="009B5965">
        <w:rPr>
          <w:sz w:val="22"/>
          <w:szCs w:val="22"/>
        </w:rPr>
        <w:t xml:space="preserve"> Meeting of the </w:t>
      </w:r>
      <w:r w:rsidR="00BF2A88">
        <w:rPr>
          <w:sz w:val="22"/>
          <w:szCs w:val="22"/>
        </w:rPr>
        <w:t>Parties</w:t>
      </w:r>
      <w:r w:rsidRPr="009B5965">
        <w:rPr>
          <w:sz w:val="22"/>
          <w:szCs w:val="22"/>
        </w:rPr>
        <w:t xml:space="preserve"> to the Protocol in 201</w:t>
      </w:r>
      <w:r w:rsidR="00326F3E">
        <w:rPr>
          <w:sz w:val="22"/>
          <w:szCs w:val="22"/>
        </w:rPr>
        <w:t>9</w:t>
      </w:r>
      <w:r w:rsidRPr="009B5965">
        <w:rPr>
          <w:sz w:val="22"/>
          <w:szCs w:val="22"/>
        </w:rPr>
        <w:t xml:space="preserve">, the </w:t>
      </w:r>
      <w:r w:rsidR="00BF2A88">
        <w:rPr>
          <w:sz w:val="22"/>
          <w:szCs w:val="22"/>
        </w:rPr>
        <w:t>Parties</w:t>
      </w:r>
      <w:r w:rsidRPr="009B5965">
        <w:rPr>
          <w:sz w:val="22"/>
          <w:szCs w:val="22"/>
        </w:rPr>
        <w:t xml:space="preserve"> requested the Assessment Panels to update their 201</w:t>
      </w:r>
      <w:r w:rsidR="00326F3E">
        <w:rPr>
          <w:sz w:val="22"/>
          <w:szCs w:val="22"/>
        </w:rPr>
        <w:t>8</w:t>
      </w:r>
      <w:r w:rsidRPr="009B5965">
        <w:rPr>
          <w:sz w:val="22"/>
          <w:szCs w:val="22"/>
        </w:rPr>
        <w:t xml:space="preserve"> reports in 20</w:t>
      </w:r>
      <w:r w:rsidR="00326F3E">
        <w:rPr>
          <w:sz w:val="22"/>
          <w:szCs w:val="22"/>
        </w:rPr>
        <w:t>22</w:t>
      </w:r>
      <w:r w:rsidRPr="009B5965">
        <w:rPr>
          <w:sz w:val="22"/>
          <w:szCs w:val="22"/>
        </w:rPr>
        <w:t xml:space="preserve"> and submit them to the Secretariat by 31 December 20</w:t>
      </w:r>
      <w:r w:rsidR="00326F3E">
        <w:rPr>
          <w:sz w:val="22"/>
          <w:szCs w:val="22"/>
        </w:rPr>
        <w:t>22</w:t>
      </w:r>
      <w:r w:rsidRPr="009B5965">
        <w:rPr>
          <w:sz w:val="22"/>
          <w:szCs w:val="22"/>
        </w:rPr>
        <w:t xml:space="preserve"> for consideration by the Open-ended Working Group and by the T</w:t>
      </w:r>
      <w:r w:rsidR="00326F3E">
        <w:rPr>
          <w:sz w:val="22"/>
          <w:szCs w:val="22"/>
        </w:rPr>
        <w:t>hirty Fifth</w:t>
      </w:r>
      <w:r w:rsidRPr="009B5965">
        <w:rPr>
          <w:sz w:val="22"/>
          <w:szCs w:val="22"/>
        </w:rPr>
        <w:t xml:space="preserve"> Meeting of the </w:t>
      </w:r>
      <w:r w:rsidR="00BF2A88">
        <w:rPr>
          <w:sz w:val="22"/>
          <w:szCs w:val="22"/>
        </w:rPr>
        <w:t>Parties</w:t>
      </w:r>
      <w:r w:rsidRPr="009B5965">
        <w:rPr>
          <w:sz w:val="22"/>
          <w:szCs w:val="22"/>
        </w:rPr>
        <w:t xml:space="preserve"> to the Montreal Protocol, in 20</w:t>
      </w:r>
      <w:r w:rsidR="00326F3E">
        <w:rPr>
          <w:sz w:val="22"/>
          <w:szCs w:val="22"/>
        </w:rPr>
        <w:t>22</w:t>
      </w:r>
      <w:r w:rsidRPr="009B5965">
        <w:rPr>
          <w:sz w:val="22"/>
          <w:szCs w:val="22"/>
        </w:rPr>
        <w:t>.</w:t>
      </w:r>
    </w:p>
    <w:p w14:paraId="0A167AE4" w14:textId="77777777" w:rsidR="006E5D30" w:rsidRPr="009B5965" w:rsidRDefault="006E5D30" w:rsidP="006E5D30">
      <w:pPr>
        <w:pStyle w:val="SingleTxt"/>
        <w:widowControl w:val="0"/>
        <w:tabs>
          <w:tab w:val="clear" w:pos="1267"/>
          <w:tab w:val="left" w:pos="567"/>
        </w:tabs>
        <w:spacing w:after="0"/>
        <w:ind w:left="0" w:right="0"/>
        <w:jc w:val="both"/>
        <w:rPr>
          <w:rFonts w:ascii="Arial" w:hAnsi="Arial"/>
          <w:sz w:val="22"/>
          <w:szCs w:val="22"/>
          <w:lang w:val="en-GB"/>
        </w:rPr>
      </w:pPr>
    </w:p>
    <w:p w14:paraId="1B752A76" w14:textId="494CFA3F" w:rsidR="006E5D30" w:rsidRDefault="006E5D30" w:rsidP="006E5D30">
      <w:pPr>
        <w:jc w:val="both"/>
        <w:rPr>
          <w:lang w:val="en-GB"/>
        </w:rPr>
      </w:pPr>
      <w:r>
        <w:rPr>
          <w:sz w:val="22"/>
          <w:szCs w:val="22"/>
          <w:lang w:val="en-GB"/>
        </w:rPr>
        <w:t>T</w:t>
      </w:r>
      <w:r w:rsidRPr="009B5965">
        <w:rPr>
          <w:sz w:val="22"/>
          <w:szCs w:val="22"/>
        </w:rPr>
        <w:t>he</w:t>
      </w:r>
      <w:r w:rsidRPr="009B5965">
        <w:rPr>
          <w:sz w:val="22"/>
          <w:szCs w:val="22"/>
          <w:lang w:val="en-GB"/>
        </w:rPr>
        <w:t xml:space="preserve"> MBTOC 20</w:t>
      </w:r>
      <w:r w:rsidR="00326F3E">
        <w:rPr>
          <w:sz w:val="22"/>
          <w:szCs w:val="22"/>
          <w:lang w:val="en-GB"/>
        </w:rPr>
        <w:t>22</w:t>
      </w:r>
      <w:r w:rsidRPr="009B5965">
        <w:rPr>
          <w:sz w:val="22"/>
          <w:szCs w:val="22"/>
          <w:lang w:val="en-GB"/>
        </w:rPr>
        <w:t xml:space="preserve"> Assessment reports on advances since 201</w:t>
      </w:r>
      <w:r w:rsidR="00326F3E">
        <w:rPr>
          <w:sz w:val="22"/>
          <w:szCs w:val="22"/>
          <w:lang w:val="en-GB"/>
        </w:rPr>
        <w:t>8</w:t>
      </w:r>
      <w:r w:rsidRPr="009B5965">
        <w:rPr>
          <w:sz w:val="22"/>
          <w:szCs w:val="22"/>
          <w:lang w:val="en-GB"/>
        </w:rPr>
        <w:t xml:space="preserve"> to replace Methyl Bromide (MB)</w:t>
      </w:r>
      <w:r>
        <w:rPr>
          <w:sz w:val="22"/>
          <w:szCs w:val="22"/>
          <w:lang w:val="en-GB"/>
        </w:rPr>
        <w:t>, now exclusively</w:t>
      </w:r>
      <w:r w:rsidRPr="009B5965">
        <w:rPr>
          <w:sz w:val="22"/>
          <w:szCs w:val="22"/>
          <w:lang w:val="en-GB"/>
        </w:rPr>
        <w:t xml:space="preserve"> used under Critical Use by both A5 and non-Article 5 </w:t>
      </w:r>
      <w:r w:rsidR="00BF2A88">
        <w:rPr>
          <w:sz w:val="22"/>
          <w:szCs w:val="22"/>
          <w:lang w:val="en-GB"/>
        </w:rPr>
        <w:t>Parties</w:t>
      </w:r>
      <w:r w:rsidRPr="009B5965">
        <w:rPr>
          <w:sz w:val="22"/>
          <w:szCs w:val="22"/>
          <w:lang w:val="en-GB"/>
        </w:rPr>
        <w:t xml:space="preserve">. It also reports on QPS uses, which are presently exempt from controls under the Montreal Protocol. It </w:t>
      </w:r>
      <w:r>
        <w:rPr>
          <w:sz w:val="22"/>
          <w:szCs w:val="22"/>
          <w:lang w:val="en-GB"/>
        </w:rPr>
        <w:t>covers</w:t>
      </w:r>
      <w:r w:rsidRPr="009B5965">
        <w:rPr>
          <w:sz w:val="22"/>
          <w:szCs w:val="22"/>
          <w:lang w:val="en-GB"/>
        </w:rPr>
        <w:t xml:space="preserve"> technically and economically feasible alternatives for non-QPS and QPS uses of MB and gives actual examples of their successful commercial adoption around the world. It shows trends in methyl bromide production and consumption in both Article 5 and non-Article 5 </w:t>
      </w:r>
      <w:r w:rsidR="00BF2A88">
        <w:rPr>
          <w:sz w:val="22"/>
          <w:szCs w:val="22"/>
          <w:lang w:val="en-GB"/>
        </w:rPr>
        <w:t>Parties</w:t>
      </w:r>
      <w:r w:rsidRPr="009B5965">
        <w:rPr>
          <w:sz w:val="22"/>
          <w:szCs w:val="22"/>
          <w:lang w:val="en-GB"/>
        </w:rPr>
        <w:t>, estimated levels of emissions of MB to the atmosphere, and strategies to reduce those emissions.</w:t>
      </w:r>
      <w:r>
        <w:rPr>
          <w:lang w:val="en-GB"/>
        </w:rPr>
        <w:t xml:space="preserve">  </w:t>
      </w:r>
    </w:p>
    <w:p w14:paraId="51D3CFFB" w14:textId="77777777" w:rsidR="006E5D30" w:rsidRDefault="006E5D30" w:rsidP="006E5D30">
      <w:pPr>
        <w:suppressLineNumbers/>
        <w:jc w:val="both"/>
        <w:rPr>
          <w:sz w:val="22"/>
          <w:szCs w:val="22"/>
          <w:lang w:val="en-GB"/>
        </w:rPr>
      </w:pPr>
    </w:p>
    <w:p w14:paraId="02ECCD22" w14:textId="1C9F6E4F" w:rsidR="006E5D30" w:rsidRDefault="006E5D30" w:rsidP="006E5D30">
      <w:pPr>
        <w:suppressLineNumbers/>
        <w:jc w:val="both"/>
        <w:rPr>
          <w:sz w:val="22"/>
          <w:szCs w:val="22"/>
          <w:lang w:val="en-GB"/>
        </w:rPr>
      </w:pPr>
      <w:r w:rsidRPr="009B5965">
        <w:rPr>
          <w:sz w:val="22"/>
          <w:szCs w:val="22"/>
          <w:lang w:val="en-GB"/>
        </w:rPr>
        <w:t xml:space="preserve">The control measures, agreed by the </w:t>
      </w:r>
      <w:r w:rsidR="00BF2A88">
        <w:rPr>
          <w:sz w:val="22"/>
          <w:szCs w:val="22"/>
          <w:lang w:val="en-GB"/>
        </w:rPr>
        <w:t>Parties</w:t>
      </w:r>
      <w:r w:rsidRPr="009B5965">
        <w:rPr>
          <w:sz w:val="22"/>
          <w:szCs w:val="22"/>
          <w:lang w:val="en-GB"/>
        </w:rPr>
        <w:t xml:space="preserve"> at their ninth Meeting in Montreal in September 1997, were for phase out by 1 January 2005 in non-Article 5 countries and for </w:t>
      </w:r>
      <w:r w:rsidR="00BF2A88">
        <w:rPr>
          <w:sz w:val="22"/>
          <w:szCs w:val="22"/>
          <w:lang w:val="en-GB"/>
        </w:rPr>
        <w:t>Parties</w:t>
      </w:r>
      <w:r w:rsidRPr="009B5965">
        <w:rPr>
          <w:sz w:val="22"/>
          <w:szCs w:val="22"/>
          <w:lang w:val="en-GB"/>
        </w:rPr>
        <w:t xml:space="preserve"> operating under Article 5 of the Protocol (developing countries) a 20% cut in production and consumption, based on the average in 1995-98, from 1 January 2005 and phase out by 1 January 2015.</w:t>
      </w:r>
      <w:r w:rsidR="004E735E">
        <w:rPr>
          <w:sz w:val="22"/>
          <w:szCs w:val="22"/>
          <w:lang w:val="en-GB"/>
        </w:rPr>
        <w:t xml:space="preserve"> After these dates MB use for controlled uses </w:t>
      </w:r>
      <w:r w:rsidR="00BB25FB">
        <w:rPr>
          <w:sz w:val="22"/>
          <w:szCs w:val="22"/>
          <w:lang w:val="en-GB"/>
        </w:rPr>
        <w:t xml:space="preserve">has </w:t>
      </w:r>
      <w:r w:rsidR="004E735E">
        <w:rPr>
          <w:sz w:val="22"/>
          <w:szCs w:val="22"/>
          <w:lang w:val="en-GB"/>
        </w:rPr>
        <w:t xml:space="preserve">only </w:t>
      </w:r>
      <w:r w:rsidR="00BB25FB">
        <w:rPr>
          <w:sz w:val="22"/>
          <w:szCs w:val="22"/>
          <w:lang w:val="en-GB"/>
        </w:rPr>
        <w:t xml:space="preserve">been </w:t>
      </w:r>
      <w:r w:rsidR="004E735E">
        <w:rPr>
          <w:sz w:val="22"/>
          <w:szCs w:val="22"/>
          <w:lang w:val="en-GB"/>
        </w:rPr>
        <w:t>allowed under the Critical Use Exemption (CUE).</w:t>
      </w:r>
      <w:r w:rsidRPr="009B5965">
        <w:rPr>
          <w:sz w:val="22"/>
          <w:szCs w:val="22"/>
          <w:lang w:val="en-GB"/>
        </w:rPr>
        <w:t xml:space="preserve"> </w:t>
      </w:r>
      <w:r w:rsidR="002C1A93">
        <w:rPr>
          <w:sz w:val="22"/>
          <w:szCs w:val="22"/>
          <w:lang w:val="en-GB"/>
        </w:rPr>
        <w:t>In</w:t>
      </w:r>
      <w:r w:rsidRPr="009B5965">
        <w:rPr>
          <w:sz w:val="22"/>
          <w:szCs w:val="22"/>
          <w:lang w:val="en-GB"/>
        </w:rPr>
        <w:t xml:space="preserve"> 2003, nine non-Article 5 </w:t>
      </w:r>
      <w:r w:rsidR="00BF2A88">
        <w:rPr>
          <w:sz w:val="22"/>
          <w:szCs w:val="22"/>
          <w:lang w:val="en-GB"/>
        </w:rPr>
        <w:t>Parties</w:t>
      </w:r>
      <w:r w:rsidRPr="009B5965">
        <w:rPr>
          <w:sz w:val="22"/>
          <w:szCs w:val="22"/>
          <w:lang w:val="en-GB"/>
        </w:rPr>
        <w:t xml:space="preserve"> submitted nearly 150 applications for 18,700 tonnes for</w:t>
      </w:r>
      <w:r w:rsidR="00446987">
        <w:rPr>
          <w:sz w:val="22"/>
          <w:szCs w:val="22"/>
          <w:lang w:val="en-GB"/>
        </w:rPr>
        <w:t xml:space="preserve"> </w:t>
      </w:r>
      <w:r w:rsidRPr="009B5965">
        <w:rPr>
          <w:sz w:val="22"/>
          <w:szCs w:val="22"/>
          <w:lang w:val="en-GB"/>
        </w:rPr>
        <w:t>‘critical uses’ after 2005 for non-QPS purposes under Article 2H of the Montreal Protocol.</w:t>
      </w:r>
      <w:r w:rsidR="00326F3E">
        <w:rPr>
          <w:sz w:val="22"/>
          <w:szCs w:val="22"/>
          <w:lang w:val="en-GB"/>
        </w:rPr>
        <w:t xml:space="preserve"> </w:t>
      </w:r>
      <w:r w:rsidRPr="009B5965">
        <w:rPr>
          <w:sz w:val="22"/>
          <w:szCs w:val="22"/>
          <w:lang w:val="en-GB"/>
        </w:rPr>
        <w:t>By 20</w:t>
      </w:r>
      <w:r w:rsidR="00326F3E">
        <w:rPr>
          <w:sz w:val="22"/>
          <w:szCs w:val="22"/>
          <w:lang w:val="en-GB"/>
        </w:rPr>
        <w:t>22</w:t>
      </w:r>
      <w:r w:rsidRPr="009B5965">
        <w:rPr>
          <w:sz w:val="22"/>
          <w:szCs w:val="22"/>
          <w:lang w:val="en-GB"/>
        </w:rPr>
        <w:t xml:space="preserve"> the number ha</w:t>
      </w:r>
      <w:r w:rsidR="00326F3E">
        <w:rPr>
          <w:sz w:val="22"/>
          <w:szCs w:val="22"/>
          <w:lang w:val="en-GB"/>
        </w:rPr>
        <w:t>s</w:t>
      </w:r>
      <w:r w:rsidRPr="009B5965">
        <w:rPr>
          <w:sz w:val="22"/>
          <w:szCs w:val="22"/>
          <w:lang w:val="en-GB"/>
        </w:rPr>
        <w:t xml:space="preserve"> declined to two applications for about </w:t>
      </w:r>
      <w:r w:rsidR="00326F3E">
        <w:rPr>
          <w:sz w:val="22"/>
          <w:szCs w:val="22"/>
          <w:lang w:val="en-GB"/>
        </w:rPr>
        <w:t>20</w:t>
      </w:r>
      <w:r w:rsidRPr="009B5965">
        <w:rPr>
          <w:sz w:val="22"/>
          <w:szCs w:val="22"/>
          <w:lang w:val="en-GB"/>
        </w:rPr>
        <w:t xml:space="preserve"> tonnes for use in 20</w:t>
      </w:r>
      <w:r w:rsidR="00326F3E">
        <w:rPr>
          <w:sz w:val="22"/>
          <w:szCs w:val="22"/>
          <w:lang w:val="en-GB"/>
        </w:rPr>
        <w:t>23</w:t>
      </w:r>
      <w:r w:rsidRPr="009B5965">
        <w:rPr>
          <w:sz w:val="22"/>
          <w:szCs w:val="22"/>
          <w:lang w:val="en-GB"/>
        </w:rPr>
        <w:t xml:space="preserve"> and 20</w:t>
      </w:r>
      <w:r w:rsidR="00326F3E">
        <w:rPr>
          <w:sz w:val="22"/>
          <w:szCs w:val="22"/>
          <w:lang w:val="en-GB"/>
        </w:rPr>
        <w:t>24</w:t>
      </w:r>
      <w:r w:rsidRPr="009B5965">
        <w:rPr>
          <w:sz w:val="22"/>
          <w:szCs w:val="22"/>
          <w:lang w:val="en-GB"/>
        </w:rPr>
        <w:t xml:space="preserve">. Use of methyl bromide under the ‘Critical Use’ provisions became available to Article 5 </w:t>
      </w:r>
      <w:r w:rsidR="00F80D56">
        <w:rPr>
          <w:sz w:val="22"/>
          <w:szCs w:val="22"/>
          <w:lang w:val="en-GB"/>
        </w:rPr>
        <w:t>p</w:t>
      </w:r>
      <w:r w:rsidR="00BB25FB">
        <w:rPr>
          <w:sz w:val="22"/>
          <w:szCs w:val="22"/>
          <w:lang w:val="en-GB"/>
        </w:rPr>
        <w:t>ar</w:t>
      </w:r>
      <w:r w:rsidR="00BB25FB" w:rsidRPr="009B5965">
        <w:rPr>
          <w:sz w:val="22"/>
          <w:szCs w:val="22"/>
          <w:lang w:val="en-GB"/>
        </w:rPr>
        <w:t xml:space="preserve">ties </w:t>
      </w:r>
      <w:r w:rsidRPr="009B5965">
        <w:rPr>
          <w:sz w:val="22"/>
          <w:szCs w:val="22"/>
          <w:lang w:val="en-GB"/>
        </w:rPr>
        <w:t xml:space="preserve">in 2015 and presently, </w:t>
      </w:r>
      <w:r w:rsidR="00BB25FB">
        <w:rPr>
          <w:sz w:val="22"/>
          <w:szCs w:val="22"/>
          <w:lang w:val="en-GB"/>
        </w:rPr>
        <w:t xml:space="preserve">only </w:t>
      </w:r>
      <w:r w:rsidR="00326F3E">
        <w:rPr>
          <w:sz w:val="22"/>
          <w:szCs w:val="22"/>
          <w:lang w:val="en-GB"/>
        </w:rPr>
        <w:t>one</w:t>
      </w:r>
      <w:r w:rsidRPr="009B5965">
        <w:rPr>
          <w:sz w:val="22"/>
          <w:szCs w:val="22"/>
          <w:lang w:val="en-GB"/>
        </w:rPr>
        <w:t xml:space="preserve"> </w:t>
      </w:r>
      <w:r w:rsidR="00BB25FB">
        <w:rPr>
          <w:sz w:val="22"/>
          <w:szCs w:val="22"/>
          <w:lang w:val="en-GB"/>
        </w:rPr>
        <w:t xml:space="preserve">A5 </w:t>
      </w:r>
      <w:r w:rsidR="00BF2A88">
        <w:rPr>
          <w:sz w:val="22"/>
          <w:szCs w:val="22"/>
          <w:lang w:val="en-GB"/>
        </w:rPr>
        <w:t>Part</w:t>
      </w:r>
      <w:r w:rsidR="00326F3E">
        <w:rPr>
          <w:sz w:val="22"/>
          <w:szCs w:val="22"/>
          <w:lang w:val="en-GB"/>
        </w:rPr>
        <w:t>y</w:t>
      </w:r>
      <w:r w:rsidRPr="009B5965">
        <w:rPr>
          <w:sz w:val="22"/>
          <w:szCs w:val="22"/>
          <w:lang w:val="en-GB"/>
        </w:rPr>
        <w:t xml:space="preserve"> ha</w:t>
      </w:r>
      <w:r w:rsidR="00326F3E">
        <w:rPr>
          <w:sz w:val="22"/>
          <w:szCs w:val="22"/>
          <w:lang w:val="en-GB"/>
        </w:rPr>
        <w:t>s</w:t>
      </w:r>
      <w:r w:rsidRPr="009B5965">
        <w:rPr>
          <w:sz w:val="22"/>
          <w:szCs w:val="22"/>
          <w:lang w:val="en-GB"/>
        </w:rPr>
        <w:t xml:space="preserve"> requested MB under the CUE for use in 20</w:t>
      </w:r>
      <w:r w:rsidR="00326F3E">
        <w:rPr>
          <w:sz w:val="22"/>
          <w:szCs w:val="22"/>
          <w:lang w:val="en-GB"/>
        </w:rPr>
        <w:t>23</w:t>
      </w:r>
      <w:r w:rsidRPr="009B5965">
        <w:rPr>
          <w:sz w:val="22"/>
          <w:szCs w:val="22"/>
          <w:lang w:val="en-GB"/>
        </w:rPr>
        <w:t>, totalling</w:t>
      </w:r>
      <w:r>
        <w:rPr>
          <w:sz w:val="22"/>
          <w:szCs w:val="22"/>
          <w:lang w:val="en-GB"/>
        </w:rPr>
        <w:t xml:space="preserve"> </w:t>
      </w:r>
      <w:r w:rsidR="00326F3E">
        <w:rPr>
          <w:sz w:val="22"/>
          <w:szCs w:val="22"/>
          <w:lang w:val="en-GB"/>
        </w:rPr>
        <w:t>19</w:t>
      </w:r>
      <w:r>
        <w:rPr>
          <w:sz w:val="22"/>
          <w:szCs w:val="22"/>
          <w:lang w:val="en-GB"/>
        </w:rPr>
        <w:t xml:space="preserve"> tonnes</w:t>
      </w:r>
      <w:r w:rsidRPr="009B5965">
        <w:rPr>
          <w:sz w:val="22"/>
          <w:szCs w:val="22"/>
          <w:lang w:val="en-GB"/>
        </w:rPr>
        <w:t>.</w:t>
      </w:r>
    </w:p>
    <w:p w14:paraId="334C313C" w14:textId="77777777" w:rsidR="00BA3411" w:rsidRDefault="00BA3411" w:rsidP="00BA3411">
      <w:pPr>
        <w:rPr>
          <w:lang w:val="en-GB"/>
        </w:rPr>
      </w:pPr>
    </w:p>
    <w:p w14:paraId="0D09A5FD" w14:textId="5F58B9A3" w:rsidR="00BA3411" w:rsidRPr="00FA2F42" w:rsidRDefault="00BA3411" w:rsidP="00C32219">
      <w:pPr>
        <w:pStyle w:val="Heading2"/>
        <w:numPr>
          <w:ilvl w:val="1"/>
          <w:numId w:val="41"/>
        </w:numPr>
        <w:rPr>
          <w:rStyle w:val="Heading2Char"/>
        </w:rPr>
      </w:pPr>
      <w:bookmarkStart w:id="67" w:name="_Toc523331427"/>
      <w:bookmarkStart w:id="68" w:name="_Toc125059556"/>
      <w:r w:rsidRPr="00FA2F42">
        <w:rPr>
          <w:rStyle w:val="Heading2Char"/>
        </w:rPr>
        <w:t>Global overview of methyl bromide uses</w:t>
      </w:r>
      <w:bookmarkEnd w:id="67"/>
      <w:bookmarkEnd w:id="68"/>
      <w:r w:rsidR="000A325D">
        <w:rPr>
          <w:rStyle w:val="Heading2Char"/>
        </w:rPr>
        <w:t xml:space="preserve"> as a fumigant and industrial chemical</w:t>
      </w:r>
    </w:p>
    <w:p w14:paraId="4631908F" w14:textId="780158C7" w:rsidR="00BA3411" w:rsidRPr="009B5965" w:rsidRDefault="00BA3411" w:rsidP="00BA3411">
      <w:pPr>
        <w:pStyle w:val="BodyText"/>
        <w:jc w:val="both"/>
        <w:rPr>
          <w:sz w:val="22"/>
          <w:szCs w:val="22"/>
          <w:lang w:val="en-GB"/>
        </w:rPr>
      </w:pPr>
      <w:r w:rsidRPr="009B5965">
        <w:rPr>
          <w:sz w:val="22"/>
          <w:szCs w:val="22"/>
          <w:lang w:val="en-GB"/>
        </w:rPr>
        <w:t xml:space="preserve">MB has been used commercially as a fumigant since the 1930’s (MBTOC, 1994).  It is a highly versatile product, used in many different applications, for the control of soilborne pests (nematodes, fungi, weeds, insects) in high-value crops, and for the control of insects, rodents and other pests in structures, transport and stored commodities.  </w:t>
      </w:r>
      <w:r w:rsidRPr="009B5965">
        <w:rPr>
          <w:sz w:val="22"/>
          <w:szCs w:val="22"/>
        </w:rPr>
        <w:t>MB has features that make it a versatile biocidal with a wide range of applications.  In particular, it is a gas that is quite penetrative and usually effective over a broad range of temperatures. Its action is usually sufficiently fast and it airs rapidly enough from treated systems to cause relatively little disruption to crop production or commerce.</w:t>
      </w:r>
    </w:p>
    <w:p w14:paraId="768399E2" w14:textId="0827E35E" w:rsidR="00BA3411" w:rsidRDefault="00BA3411" w:rsidP="001676C5">
      <w:pPr>
        <w:pStyle w:val="Heading3"/>
        <w:numPr>
          <w:ilvl w:val="2"/>
          <w:numId w:val="41"/>
        </w:numPr>
      </w:pPr>
      <w:bookmarkStart w:id="69" w:name="_Toc125059557"/>
      <w:r>
        <w:t>MB uses identified in Article</w:t>
      </w:r>
      <w:r w:rsidR="004E735E">
        <w:t>s</w:t>
      </w:r>
      <w:r>
        <w:t xml:space="preserve"> of the Protocol</w:t>
      </w:r>
      <w:bookmarkEnd w:id="69"/>
    </w:p>
    <w:p w14:paraId="0C62FFDE" w14:textId="77777777" w:rsidR="004E735E" w:rsidRDefault="004E735E" w:rsidP="00BA3411">
      <w:pPr>
        <w:jc w:val="both"/>
        <w:rPr>
          <w:sz w:val="22"/>
          <w:szCs w:val="22"/>
        </w:rPr>
      </w:pPr>
    </w:p>
    <w:p w14:paraId="31B36E6F" w14:textId="157C4DA5" w:rsidR="00BA3411" w:rsidRPr="009B5965" w:rsidRDefault="00BA3411" w:rsidP="00BA3411">
      <w:pPr>
        <w:jc w:val="both"/>
        <w:rPr>
          <w:sz w:val="22"/>
          <w:szCs w:val="22"/>
        </w:rPr>
      </w:pPr>
      <w:r w:rsidRPr="009B5965">
        <w:rPr>
          <w:sz w:val="22"/>
          <w:szCs w:val="22"/>
        </w:rPr>
        <w:t xml:space="preserve">MB was listed under the Montreal Protocol as a “controlled substance” in 1992 (Article 1 and Annex E). </w:t>
      </w:r>
      <w:r w:rsidRPr="009B5965">
        <w:rPr>
          <w:sz w:val="22"/>
          <w:szCs w:val="22"/>
          <w:lang w:val="en-GB"/>
        </w:rPr>
        <w:t>The Articles of the Protocol refer to four main categories of MB uses, and each is subject to different legal requirements. Table 2-</w:t>
      </w:r>
      <w:r w:rsidR="002C1A93">
        <w:rPr>
          <w:sz w:val="22"/>
          <w:szCs w:val="22"/>
          <w:lang w:val="en-GB"/>
        </w:rPr>
        <w:t>2</w:t>
      </w:r>
      <w:r w:rsidRPr="009B5965">
        <w:rPr>
          <w:sz w:val="22"/>
          <w:szCs w:val="22"/>
          <w:lang w:val="en-GB"/>
        </w:rPr>
        <w:t xml:space="preserve"> lists the</w:t>
      </w:r>
      <w:r w:rsidR="002C1A93">
        <w:rPr>
          <w:sz w:val="22"/>
          <w:szCs w:val="22"/>
          <w:lang w:val="en-GB"/>
        </w:rPr>
        <w:t>se</w:t>
      </w:r>
      <w:r w:rsidRPr="009B5965">
        <w:rPr>
          <w:sz w:val="22"/>
          <w:szCs w:val="22"/>
          <w:lang w:val="en-GB"/>
        </w:rPr>
        <w:t xml:space="preserve"> four categories and indicates those for which information is provided in this MBTOC report.  </w:t>
      </w:r>
      <w:r w:rsidRPr="009B5965">
        <w:rPr>
          <w:sz w:val="22"/>
          <w:szCs w:val="22"/>
        </w:rPr>
        <w:t>Additional control schedules were agreed to in 1995 and 1997</w:t>
      </w:r>
      <w:r w:rsidRPr="009B5965">
        <w:rPr>
          <w:sz w:val="22"/>
          <w:szCs w:val="22"/>
          <w:lang w:val="en-GB"/>
        </w:rPr>
        <w:t xml:space="preserve"> for </w:t>
      </w:r>
      <w:r w:rsidRPr="009B5965">
        <w:rPr>
          <w:sz w:val="22"/>
          <w:szCs w:val="22"/>
          <w:lang w:val="en-GB"/>
        </w:rPr>
        <w:lastRenderedPageBreak/>
        <w:t xml:space="preserve">two of the categories - the non-QPS fumigant uses and laboratory and analytical (L&amp;A) uses under Articles 2 and 5, with authorised Critical Use Exemptions (CUE).  </w:t>
      </w:r>
      <w:r w:rsidRPr="009B5965">
        <w:rPr>
          <w:sz w:val="22"/>
          <w:szCs w:val="22"/>
        </w:rPr>
        <w:t>The phase-out schedules are summarized in Table 2-</w:t>
      </w:r>
      <w:r w:rsidR="004E735E">
        <w:rPr>
          <w:sz w:val="22"/>
          <w:szCs w:val="22"/>
        </w:rPr>
        <w:t>1</w:t>
      </w:r>
      <w:r w:rsidRPr="009B5965">
        <w:rPr>
          <w:sz w:val="22"/>
          <w:szCs w:val="22"/>
        </w:rPr>
        <w:t xml:space="preserve"> below. </w:t>
      </w:r>
    </w:p>
    <w:p w14:paraId="39F6C134" w14:textId="5D0598AB" w:rsidR="004E735E" w:rsidRPr="00646F4B" w:rsidRDefault="004E735E" w:rsidP="005E658B">
      <w:pPr>
        <w:pStyle w:val="Tableandfigureheadings"/>
      </w:pPr>
      <w:bookmarkStart w:id="70" w:name="_Toc125056797"/>
      <w:r w:rsidRPr="005A1105">
        <w:t>Table 2-1</w:t>
      </w:r>
      <w:r w:rsidR="008A260B" w:rsidRPr="005A1105">
        <w:t>:</w:t>
      </w:r>
      <w:r w:rsidRPr="005A1105">
        <w:t xml:space="preserve">  Phase-out schedules agreed at the Ninth Meeting of the </w:t>
      </w:r>
      <w:r w:rsidR="00BF2A88" w:rsidRPr="005A1105">
        <w:t>Parties</w:t>
      </w:r>
      <w:r w:rsidRPr="005A1105">
        <w:t xml:space="preserve"> in 1997</w:t>
      </w:r>
      <w:bookmarkEnd w:id="70"/>
    </w:p>
    <w:tbl>
      <w:tblPr>
        <w:tblW w:w="0" w:type="auto"/>
        <w:tblLayout w:type="fixed"/>
        <w:tblLook w:val="0000" w:firstRow="0" w:lastRow="0" w:firstColumn="0" w:lastColumn="0" w:noHBand="0" w:noVBand="0"/>
      </w:tblPr>
      <w:tblGrid>
        <w:gridCol w:w="2093"/>
        <w:gridCol w:w="3431"/>
        <w:gridCol w:w="3402"/>
      </w:tblGrid>
      <w:tr w:rsidR="004E735E" w14:paraId="5B72A8B8" w14:textId="77777777" w:rsidTr="00E5015E">
        <w:tc>
          <w:tcPr>
            <w:tcW w:w="2093" w:type="dxa"/>
            <w:tcBorders>
              <w:top w:val="single" w:sz="4" w:space="0" w:color="auto"/>
              <w:left w:val="single" w:sz="4" w:space="0" w:color="auto"/>
              <w:bottom w:val="single" w:sz="4" w:space="0" w:color="auto"/>
              <w:right w:val="single" w:sz="4" w:space="0" w:color="auto"/>
            </w:tcBorders>
            <w:shd w:val="clear" w:color="auto" w:fill="FFFF99"/>
          </w:tcPr>
          <w:p w14:paraId="4A5EC45A" w14:textId="77777777" w:rsidR="004E735E" w:rsidRPr="0096361B" w:rsidRDefault="004E735E" w:rsidP="00E5015E">
            <w:pPr>
              <w:pStyle w:val="TableColumnHeading"/>
              <w:suppressLineNumbers/>
              <w:jc w:val="left"/>
              <w:rPr>
                <w:sz w:val="20"/>
              </w:rPr>
            </w:pPr>
            <w:r w:rsidRPr="0096361B">
              <w:rPr>
                <w:rFonts w:ascii="Times New Roman" w:hAnsi="Times New Roman"/>
                <w:sz w:val="20"/>
              </w:rPr>
              <w:t>Year</w:t>
            </w:r>
          </w:p>
        </w:tc>
        <w:tc>
          <w:tcPr>
            <w:tcW w:w="3431" w:type="dxa"/>
            <w:tcBorders>
              <w:top w:val="single" w:sz="4" w:space="0" w:color="auto"/>
              <w:left w:val="single" w:sz="4" w:space="0" w:color="auto"/>
              <w:bottom w:val="single" w:sz="4" w:space="0" w:color="auto"/>
              <w:right w:val="single" w:sz="4" w:space="0" w:color="auto"/>
            </w:tcBorders>
            <w:shd w:val="clear" w:color="auto" w:fill="FFFF99"/>
          </w:tcPr>
          <w:p w14:paraId="309F9015" w14:textId="77777777" w:rsidR="004E735E" w:rsidRPr="0096361B" w:rsidRDefault="004E735E" w:rsidP="00E5015E">
            <w:pPr>
              <w:pStyle w:val="TableColumnHeading"/>
              <w:suppressLineNumbers/>
              <w:spacing w:after="0"/>
              <w:jc w:val="left"/>
              <w:rPr>
                <w:rFonts w:ascii="Times New Roman" w:hAnsi="Times New Roman"/>
                <w:sz w:val="20"/>
              </w:rPr>
            </w:pPr>
            <w:r w:rsidRPr="0096361B">
              <w:rPr>
                <w:rFonts w:ascii="Times New Roman" w:hAnsi="Times New Roman"/>
                <w:sz w:val="20"/>
              </w:rPr>
              <w:t>Non-Article 5 countries</w:t>
            </w:r>
          </w:p>
          <w:p w14:paraId="746731DE" w14:textId="77777777" w:rsidR="004E735E" w:rsidRPr="0096361B" w:rsidRDefault="004E735E" w:rsidP="00E5015E">
            <w:pPr>
              <w:pStyle w:val="TableColumnHeading"/>
              <w:suppressLineNumbers/>
              <w:spacing w:before="0"/>
              <w:jc w:val="left"/>
              <w:rPr>
                <w:sz w:val="20"/>
              </w:rPr>
            </w:pPr>
          </w:p>
        </w:tc>
        <w:tc>
          <w:tcPr>
            <w:tcW w:w="3402" w:type="dxa"/>
            <w:tcBorders>
              <w:top w:val="single" w:sz="4" w:space="0" w:color="auto"/>
              <w:left w:val="single" w:sz="4" w:space="0" w:color="auto"/>
              <w:bottom w:val="single" w:sz="4" w:space="0" w:color="auto"/>
              <w:right w:val="single" w:sz="4" w:space="0" w:color="auto"/>
            </w:tcBorders>
            <w:shd w:val="clear" w:color="auto" w:fill="FFFF99"/>
          </w:tcPr>
          <w:p w14:paraId="35F1135A" w14:textId="77777777" w:rsidR="004E735E" w:rsidRPr="0096361B" w:rsidRDefault="004E735E" w:rsidP="00E5015E">
            <w:pPr>
              <w:pStyle w:val="TableColumnHeading"/>
              <w:suppressLineNumbers/>
              <w:spacing w:after="0"/>
              <w:jc w:val="left"/>
              <w:rPr>
                <w:rFonts w:ascii="Times New Roman" w:hAnsi="Times New Roman"/>
                <w:sz w:val="20"/>
              </w:rPr>
            </w:pPr>
            <w:r w:rsidRPr="0096361B">
              <w:rPr>
                <w:rFonts w:ascii="Times New Roman" w:hAnsi="Times New Roman"/>
                <w:sz w:val="20"/>
              </w:rPr>
              <w:t xml:space="preserve"> Article 5 countries</w:t>
            </w:r>
          </w:p>
          <w:p w14:paraId="7C80275A" w14:textId="77777777" w:rsidR="004E735E" w:rsidRPr="0096361B" w:rsidRDefault="004E735E" w:rsidP="00E5015E">
            <w:pPr>
              <w:pStyle w:val="TableColumnHeading"/>
              <w:suppressLineNumbers/>
              <w:spacing w:before="0"/>
              <w:jc w:val="left"/>
              <w:rPr>
                <w:sz w:val="20"/>
              </w:rPr>
            </w:pPr>
          </w:p>
        </w:tc>
      </w:tr>
      <w:tr w:rsidR="004E735E" w14:paraId="39BECCF0" w14:textId="77777777" w:rsidTr="00E5015E">
        <w:tc>
          <w:tcPr>
            <w:tcW w:w="2093" w:type="dxa"/>
            <w:tcBorders>
              <w:top w:val="single" w:sz="4" w:space="0" w:color="auto"/>
              <w:left w:val="single" w:sz="4" w:space="0" w:color="auto"/>
              <w:bottom w:val="single" w:sz="4" w:space="0" w:color="auto"/>
              <w:right w:val="single" w:sz="4" w:space="0" w:color="auto"/>
            </w:tcBorders>
          </w:tcPr>
          <w:p w14:paraId="58BF92F4" w14:textId="77777777" w:rsidR="004E735E" w:rsidRPr="005C10C9" w:rsidRDefault="004E735E" w:rsidP="00E5015E">
            <w:pPr>
              <w:rPr>
                <w:i/>
                <w:sz w:val="22"/>
              </w:rPr>
            </w:pPr>
            <w:r w:rsidRPr="005C10C9">
              <w:rPr>
                <w:i/>
                <w:sz w:val="22"/>
              </w:rPr>
              <w:t>1991</w:t>
            </w:r>
          </w:p>
        </w:tc>
        <w:tc>
          <w:tcPr>
            <w:tcW w:w="3431" w:type="dxa"/>
            <w:tcBorders>
              <w:top w:val="single" w:sz="4" w:space="0" w:color="auto"/>
              <w:left w:val="single" w:sz="4" w:space="0" w:color="auto"/>
              <w:bottom w:val="single" w:sz="4" w:space="0" w:color="auto"/>
              <w:right w:val="single" w:sz="4" w:space="0" w:color="auto"/>
            </w:tcBorders>
          </w:tcPr>
          <w:p w14:paraId="48757B00" w14:textId="77777777" w:rsidR="004E735E" w:rsidRPr="005C10C9" w:rsidRDefault="004E735E" w:rsidP="00E5015E">
            <w:pPr>
              <w:rPr>
                <w:sz w:val="22"/>
              </w:rPr>
            </w:pPr>
            <w:r w:rsidRPr="005C10C9">
              <w:rPr>
                <w:sz w:val="22"/>
              </w:rPr>
              <w:t>Consumption/ production baseline</w:t>
            </w:r>
          </w:p>
        </w:tc>
        <w:tc>
          <w:tcPr>
            <w:tcW w:w="3402" w:type="dxa"/>
            <w:tcBorders>
              <w:top w:val="single" w:sz="4" w:space="0" w:color="auto"/>
              <w:left w:val="single" w:sz="4" w:space="0" w:color="auto"/>
              <w:bottom w:val="single" w:sz="4" w:space="0" w:color="auto"/>
              <w:right w:val="single" w:sz="4" w:space="0" w:color="auto"/>
            </w:tcBorders>
          </w:tcPr>
          <w:p w14:paraId="5DFC791A" w14:textId="77777777" w:rsidR="004E735E" w:rsidRPr="005C10C9" w:rsidRDefault="004E735E" w:rsidP="00E5015E">
            <w:pPr>
              <w:rPr>
                <w:sz w:val="22"/>
              </w:rPr>
            </w:pPr>
          </w:p>
        </w:tc>
      </w:tr>
      <w:tr w:rsidR="004E735E" w14:paraId="09E3A5B3" w14:textId="77777777" w:rsidTr="00E5015E">
        <w:tc>
          <w:tcPr>
            <w:tcW w:w="2093" w:type="dxa"/>
            <w:tcBorders>
              <w:top w:val="single" w:sz="4" w:space="0" w:color="auto"/>
              <w:left w:val="single" w:sz="4" w:space="0" w:color="auto"/>
              <w:bottom w:val="single" w:sz="4" w:space="0" w:color="auto"/>
              <w:right w:val="single" w:sz="4" w:space="0" w:color="auto"/>
            </w:tcBorders>
          </w:tcPr>
          <w:p w14:paraId="67C8DBA4" w14:textId="77777777" w:rsidR="004E735E" w:rsidRPr="005C10C9" w:rsidRDefault="004E735E" w:rsidP="00E5015E">
            <w:pPr>
              <w:rPr>
                <w:i/>
                <w:sz w:val="22"/>
              </w:rPr>
            </w:pPr>
            <w:r w:rsidRPr="005C10C9">
              <w:rPr>
                <w:i/>
                <w:sz w:val="22"/>
              </w:rPr>
              <w:t>1995</w:t>
            </w:r>
          </w:p>
        </w:tc>
        <w:tc>
          <w:tcPr>
            <w:tcW w:w="3431" w:type="dxa"/>
            <w:tcBorders>
              <w:top w:val="single" w:sz="4" w:space="0" w:color="auto"/>
              <w:left w:val="single" w:sz="4" w:space="0" w:color="auto"/>
              <w:bottom w:val="single" w:sz="4" w:space="0" w:color="auto"/>
              <w:right w:val="single" w:sz="4" w:space="0" w:color="auto"/>
            </w:tcBorders>
          </w:tcPr>
          <w:p w14:paraId="1F9F1539" w14:textId="77777777" w:rsidR="004E735E" w:rsidRPr="005C10C9" w:rsidRDefault="004E735E" w:rsidP="00E5015E">
            <w:pPr>
              <w:rPr>
                <w:sz w:val="22"/>
              </w:rPr>
            </w:pPr>
            <w:r w:rsidRPr="005C10C9">
              <w:rPr>
                <w:sz w:val="22"/>
              </w:rPr>
              <w:t>Freeze</w:t>
            </w:r>
          </w:p>
        </w:tc>
        <w:tc>
          <w:tcPr>
            <w:tcW w:w="3402" w:type="dxa"/>
            <w:tcBorders>
              <w:top w:val="single" w:sz="4" w:space="0" w:color="auto"/>
              <w:left w:val="single" w:sz="4" w:space="0" w:color="auto"/>
              <w:bottom w:val="single" w:sz="4" w:space="0" w:color="auto"/>
              <w:right w:val="single" w:sz="4" w:space="0" w:color="auto"/>
            </w:tcBorders>
          </w:tcPr>
          <w:p w14:paraId="34FDDBBD" w14:textId="77777777" w:rsidR="004E735E" w:rsidRPr="005C10C9" w:rsidRDefault="004E735E" w:rsidP="00E5015E">
            <w:pPr>
              <w:rPr>
                <w:sz w:val="22"/>
              </w:rPr>
            </w:pPr>
          </w:p>
        </w:tc>
      </w:tr>
      <w:tr w:rsidR="004E735E" w14:paraId="7AE1D18F" w14:textId="77777777" w:rsidTr="00E5015E">
        <w:tc>
          <w:tcPr>
            <w:tcW w:w="2093" w:type="dxa"/>
            <w:tcBorders>
              <w:top w:val="single" w:sz="4" w:space="0" w:color="auto"/>
              <w:left w:val="single" w:sz="4" w:space="0" w:color="auto"/>
              <w:bottom w:val="single" w:sz="4" w:space="0" w:color="auto"/>
              <w:right w:val="single" w:sz="4" w:space="0" w:color="auto"/>
            </w:tcBorders>
          </w:tcPr>
          <w:p w14:paraId="7D5874CD" w14:textId="77777777" w:rsidR="004E735E" w:rsidRPr="005C10C9" w:rsidRDefault="004E735E" w:rsidP="00E5015E">
            <w:pPr>
              <w:rPr>
                <w:i/>
                <w:sz w:val="22"/>
              </w:rPr>
            </w:pPr>
            <w:r w:rsidRPr="005C10C9">
              <w:rPr>
                <w:i/>
                <w:sz w:val="22"/>
              </w:rPr>
              <w:t>1995-98 average</w:t>
            </w:r>
          </w:p>
        </w:tc>
        <w:tc>
          <w:tcPr>
            <w:tcW w:w="3431" w:type="dxa"/>
            <w:tcBorders>
              <w:top w:val="single" w:sz="4" w:space="0" w:color="auto"/>
              <w:left w:val="single" w:sz="4" w:space="0" w:color="auto"/>
              <w:bottom w:val="single" w:sz="4" w:space="0" w:color="auto"/>
              <w:right w:val="single" w:sz="4" w:space="0" w:color="auto"/>
            </w:tcBorders>
          </w:tcPr>
          <w:p w14:paraId="4585E631" w14:textId="77777777" w:rsidR="004E735E" w:rsidRPr="005C10C9" w:rsidRDefault="004E735E" w:rsidP="00E5015E">
            <w:pPr>
              <w:rPr>
                <w:sz w:val="22"/>
              </w:rPr>
            </w:pPr>
          </w:p>
        </w:tc>
        <w:tc>
          <w:tcPr>
            <w:tcW w:w="3402" w:type="dxa"/>
            <w:tcBorders>
              <w:top w:val="single" w:sz="4" w:space="0" w:color="auto"/>
              <w:left w:val="single" w:sz="4" w:space="0" w:color="auto"/>
              <w:bottom w:val="single" w:sz="4" w:space="0" w:color="auto"/>
              <w:right w:val="single" w:sz="4" w:space="0" w:color="auto"/>
            </w:tcBorders>
          </w:tcPr>
          <w:p w14:paraId="3CDCBA3F" w14:textId="77777777" w:rsidR="004E735E" w:rsidRPr="005C10C9" w:rsidRDefault="004E735E" w:rsidP="00E5015E">
            <w:pPr>
              <w:rPr>
                <w:sz w:val="22"/>
              </w:rPr>
            </w:pPr>
            <w:r w:rsidRPr="005C10C9">
              <w:rPr>
                <w:sz w:val="22"/>
              </w:rPr>
              <w:t>Consumption/ production baseline</w:t>
            </w:r>
          </w:p>
        </w:tc>
      </w:tr>
      <w:tr w:rsidR="004E735E" w14:paraId="49716876" w14:textId="77777777" w:rsidTr="00E5015E">
        <w:tc>
          <w:tcPr>
            <w:tcW w:w="2093" w:type="dxa"/>
            <w:tcBorders>
              <w:top w:val="single" w:sz="4" w:space="0" w:color="auto"/>
              <w:left w:val="single" w:sz="4" w:space="0" w:color="auto"/>
              <w:bottom w:val="single" w:sz="4" w:space="0" w:color="auto"/>
              <w:right w:val="single" w:sz="4" w:space="0" w:color="auto"/>
            </w:tcBorders>
          </w:tcPr>
          <w:p w14:paraId="44315083" w14:textId="77777777" w:rsidR="004E735E" w:rsidRPr="005C10C9" w:rsidRDefault="004E735E" w:rsidP="00E5015E">
            <w:pPr>
              <w:rPr>
                <w:i/>
                <w:sz w:val="22"/>
              </w:rPr>
            </w:pPr>
            <w:r w:rsidRPr="005C10C9">
              <w:rPr>
                <w:i/>
                <w:sz w:val="22"/>
              </w:rPr>
              <w:t>1999</w:t>
            </w:r>
          </w:p>
        </w:tc>
        <w:tc>
          <w:tcPr>
            <w:tcW w:w="3431" w:type="dxa"/>
            <w:tcBorders>
              <w:top w:val="single" w:sz="4" w:space="0" w:color="auto"/>
              <w:left w:val="single" w:sz="4" w:space="0" w:color="auto"/>
              <w:bottom w:val="single" w:sz="4" w:space="0" w:color="auto"/>
              <w:right w:val="single" w:sz="4" w:space="0" w:color="auto"/>
            </w:tcBorders>
          </w:tcPr>
          <w:p w14:paraId="32EA8B48" w14:textId="77777777" w:rsidR="004E735E" w:rsidRPr="005C10C9" w:rsidRDefault="004E735E" w:rsidP="00E5015E">
            <w:pPr>
              <w:rPr>
                <w:sz w:val="22"/>
              </w:rPr>
            </w:pPr>
            <w:r w:rsidRPr="005C10C9">
              <w:rPr>
                <w:sz w:val="22"/>
              </w:rPr>
              <w:t>25% reduction</w:t>
            </w:r>
          </w:p>
        </w:tc>
        <w:tc>
          <w:tcPr>
            <w:tcW w:w="3402" w:type="dxa"/>
            <w:tcBorders>
              <w:top w:val="single" w:sz="4" w:space="0" w:color="auto"/>
              <w:left w:val="single" w:sz="4" w:space="0" w:color="auto"/>
              <w:bottom w:val="single" w:sz="4" w:space="0" w:color="auto"/>
              <w:right w:val="single" w:sz="4" w:space="0" w:color="auto"/>
            </w:tcBorders>
          </w:tcPr>
          <w:p w14:paraId="6AEE0CE4" w14:textId="77777777" w:rsidR="004E735E" w:rsidRPr="005C10C9" w:rsidRDefault="004E735E" w:rsidP="00E5015E">
            <w:pPr>
              <w:rPr>
                <w:sz w:val="22"/>
              </w:rPr>
            </w:pPr>
          </w:p>
        </w:tc>
      </w:tr>
      <w:tr w:rsidR="004E735E" w14:paraId="5B4CD5F5" w14:textId="77777777" w:rsidTr="00E5015E">
        <w:tc>
          <w:tcPr>
            <w:tcW w:w="2093" w:type="dxa"/>
            <w:tcBorders>
              <w:top w:val="single" w:sz="4" w:space="0" w:color="auto"/>
              <w:left w:val="single" w:sz="4" w:space="0" w:color="auto"/>
              <w:bottom w:val="single" w:sz="4" w:space="0" w:color="auto"/>
              <w:right w:val="single" w:sz="4" w:space="0" w:color="auto"/>
            </w:tcBorders>
          </w:tcPr>
          <w:p w14:paraId="1EC1446C" w14:textId="77777777" w:rsidR="004E735E" w:rsidRPr="005C10C9" w:rsidRDefault="004E735E" w:rsidP="00E5015E">
            <w:pPr>
              <w:rPr>
                <w:i/>
                <w:sz w:val="22"/>
              </w:rPr>
            </w:pPr>
            <w:r w:rsidRPr="005C10C9">
              <w:rPr>
                <w:i/>
                <w:sz w:val="22"/>
              </w:rPr>
              <w:t>2001</w:t>
            </w:r>
          </w:p>
        </w:tc>
        <w:tc>
          <w:tcPr>
            <w:tcW w:w="3431" w:type="dxa"/>
            <w:tcBorders>
              <w:top w:val="single" w:sz="4" w:space="0" w:color="auto"/>
              <w:left w:val="single" w:sz="4" w:space="0" w:color="auto"/>
              <w:bottom w:val="single" w:sz="4" w:space="0" w:color="auto"/>
              <w:right w:val="single" w:sz="4" w:space="0" w:color="auto"/>
            </w:tcBorders>
          </w:tcPr>
          <w:p w14:paraId="776A96A2" w14:textId="77777777" w:rsidR="004E735E" w:rsidRPr="005C10C9" w:rsidRDefault="004E735E" w:rsidP="00E5015E">
            <w:pPr>
              <w:rPr>
                <w:sz w:val="22"/>
              </w:rPr>
            </w:pPr>
            <w:r w:rsidRPr="005C10C9">
              <w:rPr>
                <w:sz w:val="22"/>
              </w:rPr>
              <w:t>50% reduction</w:t>
            </w:r>
          </w:p>
        </w:tc>
        <w:tc>
          <w:tcPr>
            <w:tcW w:w="3402" w:type="dxa"/>
            <w:tcBorders>
              <w:top w:val="single" w:sz="4" w:space="0" w:color="auto"/>
              <w:left w:val="single" w:sz="4" w:space="0" w:color="auto"/>
              <w:bottom w:val="single" w:sz="4" w:space="0" w:color="auto"/>
              <w:right w:val="single" w:sz="4" w:space="0" w:color="auto"/>
            </w:tcBorders>
          </w:tcPr>
          <w:p w14:paraId="4F21B5EB" w14:textId="77777777" w:rsidR="004E735E" w:rsidRPr="005C10C9" w:rsidRDefault="004E735E" w:rsidP="00E5015E">
            <w:pPr>
              <w:rPr>
                <w:sz w:val="22"/>
              </w:rPr>
            </w:pPr>
          </w:p>
        </w:tc>
      </w:tr>
      <w:tr w:rsidR="004E735E" w14:paraId="4FC9B73C" w14:textId="77777777" w:rsidTr="00E5015E">
        <w:tc>
          <w:tcPr>
            <w:tcW w:w="2093" w:type="dxa"/>
            <w:tcBorders>
              <w:top w:val="single" w:sz="4" w:space="0" w:color="auto"/>
              <w:left w:val="single" w:sz="4" w:space="0" w:color="auto"/>
              <w:bottom w:val="single" w:sz="4" w:space="0" w:color="auto"/>
              <w:right w:val="single" w:sz="4" w:space="0" w:color="auto"/>
            </w:tcBorders>
          </w:tcPr>
          <w:p w14:paraId="2DB8ECD3" w14:textId="77777777" w:rsidR="004E735E" w:rsidRPr="005C10C9" w:rsidRDefault="004E735E" w:rsidP="00E5015E">
            <w:pPr>
              <w:rPr>
                <w:i/>
                <w:sz w:val="22"/>
              </w:rPr>
            </w:pPr>
            <w:r w:rsidRPr="005C10C9">
              <w:rPr>
                <w:i/>
                <w:sz w:val="22"/>
              </w:rPr>
              <w:t>2002</w:t>
            </w:r>
          </w:p>
        </w:tc>
        <w:tc>
          <w:tcPr>
            <w:tcW w:w="3431" w:type="dxa"/>
            <w:tcBorders>
              <w:top w:val="single" w:sz="4" w:space="0" w:color="auto"/>
              <w:left w:val="single" w:sz="4" w:space="0" w:color="auto"/>
              <w:bottom w:val="single" w:sz="4" w:space="0" w:color="auto"/>
              <w:right w:val="single" w:sz="4" w:space="0" w:color="auto"/>
            </w:tcBorders>
          </w:tcPr>
          <w:p w14:paraId="2A6225CF" w14:textId="77777777" w:rsidR="004E735E" w:rsidRPr="005C10C9" w:rsidRDefault="004E735E" w:rsidP="00E5015E">
            <w:pPr>
              <w:rPr>
                <w:sz w:val="22"/>
              </w:rPr>
            </w:pPr>
          </w:p>
        </w:tc>
        <w:tc>
          <w:tcPr>
            <w:tcW w:w="3402" w:type="dxa"/>
            <w:tcBorders>
              <w:top w:val="single" w:sz="4" w:space="0" w:color="auto"/>
              <w:left w:val="single" w:sz="4" w:space="0" w:color="auto"/>
              <w:bottom w:val="single" w:sz="4" w:space="0" w:color="auto"/>
              <w:right w:val="single" w:sz="4" w:space="0" w:color="auto"/>
            </w:tcBorders>
          </w:tcPr>
          <w:p w14:paraId="125130CC" w14:textId="77777777" w:rsidR="004E735E" w:rsidRPr="005C10C9" w:rsidRDefault="004E735E" w:rsidP="00E5015E">
            <w:pPr>
              <w:rPr>
                <w:sz w:val="22"/>
              </w:rPr>
            </w:pPr>
            <w:r w:rsidRPr="005C10C9">
              <w:rPr>
                <w:sz w:val="22"/>
              </w:rPr>
              <w:t>Freeze</w:t>
            </w:r>
          </w:p>
        </w:tc>
      </w:tr>
      <w:tr w:rsidR="004E735E" w14:paraId="0BA36A48" w14:textId="77777777" w:rsidTr="00E5015E">
        <w:tc>
          <w:tcPr>
            <w:tcW w:w="2093" w:type="dxa"/>
            <w:tcBorders>
              <w:top w:val="single" w:sz="4" w:space="0" w:color="auto"/>
              <w:left w:val="single" w:sz="4" w:space="0" w:color="auto"/>
              <w:bottom w:val="single" w:sz="4" w:space="0" w:color="auto"/>
              <w:right w:val="single" w:sz="4" w:space="0" w:color="auto"/>
            </w:tcBorders>
          </w:tcPr>
          <w:p w14:paraId="08874A53" w14:textId="77777777" w:rsidR="004E735E" w:rsidRPr="005C10C9" w:rsidRDefault="004E735E" w:rsidP="00E5015E">
            <w:pPr>
              <w:rPr>
                <w:i/>
                <w:sz w:val="22"/>
              </w:rPr>
            </w:pPr>
            <w:r w:rsidRPr="005C10C9">
              <w:rPr>
                <w:i/>
                <w:sz w:val="22"/>
              </w:rPr>
              <w:t>2003</w:t>
            </w:r>
          </w:p>
        </w:tc>
        <w:tc>
          <w:tcPr>
            <w:tcW w:w="3431" w:type="dxa"/>
            <w:tcBorders>
              <w:top w:val="single" w:sz="4" w:space="0" w:color="auto"/>
              <w:left w:val="single" w:sz="4" w:space="0" w:color="auto"/>
              <w:bottom w:val="single" w:sz="4" w:space="0" w:color="auto"/>
              <w:right w:val="single" w:sz="4" w:space="0" w:color="auto"/>
            </w:tcBorders>
          </w:tcPr>
          <w:p w14:paraId="493AF73E" w14:textId="77777777" w:rsidR="004E735E" w:rsidRPr="005C10C9" w:rsidRDefault="004E735E" w:rsidP="00E5015E">
            <w:pPr>
              <w:rPr>
                <w:sz w:val="22"/>
              </w:rPr>
            </w:pPr>
            <w:r w:rsidRPr="005C10C9">
              <w:rPr>
                <w:sz w:val="22"/>
              </w:rPr>
              <w:t>70% reduction</w:t>
            </w:r>
          </w:p>
        </w:tc>
        <w:tc>
          <w:tcPr>
            <w:tcW w:w="3402" w:type="dxa"/>
            <w:tcBorders>
              <w:top w:val="single" w:sz="4" w:space="0" w:color="auto"/>
              <w:left w:val="single" w:sz="4" w:space="0" w:color="auto"/>
              <w:bottom w:val="single" w:sz="4" w:space="0" w:color="auto"/>
              <w:right w:val="single" w:sz="4" w:space="0" w:color="auto"/>
            </w:tcBorders>
          </w:tcPr>
          <w:p w14:paraId="762BDBFD" w14:textId="77777777" w:rsidR="004E735E" w:rsidRPr="005C10C9" w:rsidRDefault="004E735E" w:rsidP="00E5015E">
            <w:pPr>
              <w:rPr>
                <w:sz w:val="22"/>
              </w:rPr>
            </w:pPr>
            <w:r w:rsidRPr="005C10C9">
              <w:rPr>
                <w:sz w:val="22"/>
              </w:rPr>
              <w:t>Review of reductions</w:t>
            </w:r>
          </w:p>
        </w:tc>
      </w:tr>
      <w:tr w:rsidR="004E735E" w14:paraId="338A9784" w14:textId="77777777" w:rsidTr="00E5015E">
        <w:tc>
          <w:tcPr>
            <w:tcW w:w="2093" w:type="dxa"/>
            <w:tcBorders>
              <w:top w:val="single" w:sz="4" w:space="0" w:color="auto"/>
              <w:left w:val="single" w:sz="4" w:space="0" w:color="auto"/>
              <w:bottom w:val="single" w:sz="4" w:space="0" w:color="auto"/>
              <w:right w:val="single" w:sz="4" w:space="0" w:color="auto"/>
            </w:tcBorders>
          </w:tcPr>
          <w:p w14:paraId="1730F8E4" w14:textId="77777777" w:rsidR="004E735E" w:rsidRPr="005C10C9" w:rsidRDefault="004E735E" w:rsidP="00E5015E">
            <w:pPr>
              <w:rPr>
                <w:i/>
                <w:sz w:val="22"/>
              </w:rPr>
            </w:pPr>
            <w:r w:rsidRPr="005C10C9">
              <w:rPr>
                <w:i/>
                <w:sz w:val="22"/>
              </w:rPr>
              <w:t>2005</w:t>
            </w:r>
          </w:p>
        </w:tc>
        <w:tc>
          <w:tcPr>
            <w:tcW w:w="3431" w:type="dxa"/>
            <w:tcBorders>
              <w:top w:val="single" w:sz="4" w:space="0" w:color="auto"/>
              <w:left w:val="single" w:sz="4" w:space="0" w:color="auto"/>
              <w:bottom w:val="single" w:sz="4" w:space="0" w:color="auto"/>
              <w:right w:val="single" w:sz="4" w:space="0" w:color="auto"/>
            </w:tcBorders>
          </w:tcPr>
          <w:p w14:paraId="4CC9072A" w14:textId="77777777" w:rsidR="004E735E" w:rsidRPr="005C10C9" w:rsidRDefault="004E735E" w:rsidP="00E5015E">
            <w:pPr>
              <w:rPr>
                <w:sz w:val="22"/>
              </w:rPr>
            </w:pPr>
            <w:r w:rsidRPr="005C10C9">
              <w:rPr>
                <w:sz w:val="22"/>
              </w:rPr>
              <w:t>Phaseout with provision for CUEs</w:t>
            </w:r>
          </w:p>
        </w:tc>
        <w:tc>
          <w:tcPr>
            <w:tcW w:w="3402" w:type="dxa"/>
            <w:tcBorders>
              <w:top w:val="single" w:sz="4" w:space="0" w:color="auto"/>
              <w:left w:val="single" w:sz="4" w:space="0" w:color="auto"/>
              <w:bottom w:val="single" w:sz="4" w:space="0" w:color="auto"/>
              <w:right w:val="single" w:sz="4" w:space="0" w:color="auto"/>
            </w:tcBorders>
          </w:tcPr>
          <w:p w14:paraId="5724A2E9" w14:textId="77777777" w:rsidR="004E735E" w:rsidRPr="005C10C9" w:rsidRDefault="004E735E" w:rsidP="00E5015E">
            <w:pPr>
              <w:rPr>
                <w:sz w:val="22"/>
              </w:rPr>
            </w:pPr>
            <w:r w:rsidRPr="005C10C9">
              <w:rPr>
                <w:sz w:val="22"/>
              </w:rPr>
              <w:t>20% reduction</w:t>
            </w:r>
          </w:p>
        </w:tc>
      </w:tr>
      <w:tr w:rsidR="004E735E" w14:paraId="3F55589E" w14:textId="77777777" w:rsidTr="00E5015E">
        <w:tc>
          <w:tcPr>
            <w:tcW w:w="2093" w:type="dxa"/>
            <w:tcBorders>
              <w:top w:val="single" w:sz="4" w:space="0" w:color="auto"/>
              <w:left w:val="single" w:sz="4" w:space="0" w:color="auto"/>
              <w:bottom w:val="single" w:sz="4" w:space="0" w:color="auto"/>
              <w:right w:val="single" w:sz="4" w:space="0" w:color="auto"/>
            </w:tcBorders>
          </w:tcPr>
          <w:p w14:paraId="66E378BE" w14:textId="77777777" w:rsidR="004E735E" w:rsidRPr="005C10C9" w:rsidRDefault="004E735E" w:rsidP="00E5015E">
            <w:pPr>
              <w:rPr>
                <w:i/>
                <w:sz w:val="22"/>
              </w:rPr>
            </w:pPr>
            <w:r w:rsidRPr="005C10C9">
              <w:rPr>
                <w:i/>
                <w:sz w:val="22"/>
              </w:rPr>
              <w:t>2015</w:t>
            </w:r>
          </w:p>
        </w:tc>
        <w:tc>
          <w:tcPr>
            <w:tcW w:w="3431" w:type="dxa"/>
            <w:tcBorders>
              <w:top w:val="single" w:sz="4" w:space="0" w:color="auto"/>
              <w:left w:val="single" w:sz="4" w:space="0" w:color="auto"/>
              <w:bottom w:val="single" w:sz="4" w:space="0" w:color="auto"/>
              <w:right w:val="single" w:sz="4" w:space="0" w:color="auto"/>
            </w:tcBorders>
          </w:tcPr>
          <w:p w14:paraId="3F9C1067" w14:textId="77777777" w:rsidR="004E735E" w:rsidRPr="005C10C9" w:rsidRDefault="004E735E" w:rsidP="00E5015E">
            <w:pPr>
              <w:rPr>
                <w:sz w:val="22"/>
              </w:rPr>
            </w:pPr>
          </w:p>
        </w:tc>
        <w:tc>
          <w:tcPr>
            <w:tcW w:w="3402" w:type="dxa"/>
            <w:tcBorders>
              <w:top w:val="single" w:sz="4" w:space="0" w:color="auto"/>
              <w:left w:val="single" w:sz="4" w:space="0" w:color="auto"/>
              <w:bottom w:val="single" w:sz="4" w:space="0" w:color="auto"/>
              <w:right w:val="single" w:sz="4" w:space="0" w:color="auto"/>
            </w:tcBorders>
          </w:tcPr>
          <w:p w14:paraId="612E112A" w14:textId="77777777" w:rsidR="004E735E" w:rsidRPr="005C10C9" w:rsidRDefault="004E735E" w:rsidP="00E5015E">
            <w:pPr>
              <w:rPr>
                <w:sz w:val="22"/>
              </w:rPr>
            </w:pPr>
            <w:r w:rsidRPr="005C10C9">
              <w:rPr>
                <w:sz w:val="22"/>
              </w:rPr>
              <w:t>Phaseout with provision for CUEs</w:t>
            </w:r>
          </w:p>
        </w:tc>
      </w:tr>
    </w:tbl>
    <w:p w14:paraId="48356F81" w14:textId="77777777" w:rsidR="004E735E" w:rsidRDefault="004E735E" w:rsidP="004E735E">
      <w:pPr>
        <w:pStyle w:val="FootnoteText"/>
        <w:suppressLineNumbers/>
        <w:rPr>
          <w:szCs w:val="24"/>
        </w:rPr>
      </w:pPr>
      <w:r>
        <w:rPr>
          <w:szCs w:val="24"/>
        </w:rPr>
        <w:t>Source: Montreal Protocol Handbook, UNEP, Ozone Secretariat 2018.</w:t>
      </w:r>
    </w:p>
    <w:p w14:paraId="43E0B15E" w14:textId="77777777" w:rsidR="004E735E" w:rsidRDefault="004E735E" w:rsidP="004E735E">
      <w:pPr>
        <w:suppressLineNumbers/>
        <w:jc w:val="both"/>
        <w:rPr>
          <w:sz w:val="22"/>
          <w:szCs w:val="22"/>
        </w:rPr>
      </w:pPr>
    </w:p>
    <w:p w14:paraId="114D9537" w14:textId="00706474" w:rsidR="004E735E" w:rsidRPr="009B5965" w:rsidRDefault="004E735E" w:rsidP="004E735E">
      <w:pPr>
        <w:suppressLineNumbers/>
        <w:jc w:val="both"/>
        <w:rPr>
          <w:sz w:val="22"/>
          <w:szCs w:val="22"/>
        </w:rPr>
      </w:pPr>
      <w:r w:rsidRPr="009B5965">
        <w:rPr>
          <w:sz w:val="22"/>
          <w:szCs w:val="22"/>
        </w:rPr>
        <w:t>Critical and emergency uses may be permitted after phaseout if they meet agreed criteria.  Emergency uses may be of up to 20 metric tonnes</w:t>
      </w:r>
      <w:r w:rsidR="002C1A93">
        <w:rPr>
          <w:sz w:val="22"/>
          <w:szCs w:val="22"/>
        </w:rPr>
        <w:t xml:space="preserve"> under Decision IX/7</w:t>
      </w:r>
      <w:r w:rsidRPr="009B5965">
        <w:rPr>
          <w:sz w:val="22"/>
          <w:szCs w:val="22"/>
        </w:rPr>
        <w:t xml:space="preserve">.  </w:t>
      </w:r>
      <w:r w:rsidR="00BF2A88">
        <w:rPr>
          <w:sz w:val="22"/>
          <w:szCs w:val="22"/>
        </w:rPr>
        <w:t>Parties</w:t>
      </w:r>
      <w:r w:rsidRPr="009B5965">
        <w:rPr>
          <w:sz w:val="22"/>
          <w:szCs w:val="22"/>
        </w:rPr>
        <w:t xml:space="preserve"> are urged to use stocks of MB for their critical uses. Such stocks need to be reported to the Ozone Secretariat, only when a </w:t>
      </w:r>
      <w:r w:rsidR="00BF2A88">
        <w:rPr>
          <w:sz w:val="22"/>
          <w:szCs w:val="22"/>
        </w:rPr>
        <w:t>Party</w:t>
      </w:r>
      <w:r w:rsidRPr="009B5965">
        <w:rPr>
          <w:sz w:val="22"/>
          <w:szCs w:val="22"/>
        </w:rPr>
        <w:t xml:space="preserve"> has requested a CUN.</w:t>
      </w:r>
    </w:p>
    <w:p w14:paraId="68620F02" w14:textId="77777777" w:rsidR="004E735E" w:rsidRPr="009B5965" w:rsidRDefault="004E735E" w:rsidP="004E735E">
      <w:pPr>
        <w:suppressLineNumbers/>
        <w:jc w:val="both"/>
        <w:rPr>
          <w:sz w:val="22"/>
          <w:szCs w:val="22"/>
        </w:rPr>
      </w:pPr>
    </w:p>
    <w:p w14:paraId="1FBBC4CD" w14:textId="5BFD8C74" w:rsidR="00BA3411" w:rsidRPr="009B5965" w:rsidRDefault="004E735E" w:rsidP="001676C5">
      <w:pPr>
        <w:suppressLineNumbers/>
        <w:jc w:val="both"/>
        <w:rPr>
          <w:sz w:val="22"/>
          <w:szCs w:val="22"/>
        </w:rPr>
      </w:pPr>
      <w:r w:rsidRPr="009B5965">
        <w:rPr>
          <w:sz w:val="22"/>
          <w:szCs w:val="22"/>
        </w:rPr>
        <w:t>Quarantine and pre-shipment (QPS) uses and feedstock are exempt from reductions and phaseout</w:t>
      </w:r>
      <w:r>
        <w:rPr>
          <w:sz w:val="22"/>
          <w:szCs w:val="22"/>
        </w:rPr>
        <w:t xml:space="preserve"> </w:t>
      </w:r>
      <w:r w:rsidR="00BA3411" w:rsidRPr="009B5965">
        <w:rPr>
          <w:sz w:val="22"/>
          <w:szCs w:val="22"/>
        </w:rPr>
        <w:t xml:space="preserve">but are subject to reporting requirements under the Protocol.  Feedstock is mentioned in this report only when discussing statistics on global MB production for all uses in Chapter 3. </w:t>
      </w:r>
      <w:r w:rsidR="009B13BA">
        <w:rPr>
          <w:sz w:val="22"/>
          <w:szCs w:val="22"/>
        </w:rPr>
        <w:t>Laboratoty and Analytical (</w:t>
      </w:r>
      <w:r w:rsidR="00BA3411" w:rsidRPr="009B5965">
        <w:rPr>
          <w:sz w:val="22"/>
          <w:szCs w:val="22"/>
        </w:rPr>
        <w:t>L&amp;A</w:t>
      </w:r>
      <w:r w:rsidR="009B13BA">
        <w:rPr>
          <w:sz w:val="22"/>
          <w:szCs w:val="22"/>
        </w:rPr>
        <w:t>)</w:t>
      </w:r>
      <w:r w:rsidR="00BA3411" w:rsidRPr="009B5965">
        <w:rPr>
          <w:sz w:val="22"/>
          <w:szCs w:val="22"/>
        </w:rPr>
        <w:t xml:space="preserve"> uses are also included in general statistics on MB production in Chapter 3 but no breakdown is available. L&amp;A uses are not discussed in MBTOC reports because they are assessed in the reports of the Medical and Chemical Technical Options Committee (MCTOC).</w:t>
      </w:r>
    </w:p>
    <w:p w14:paraId="5A6C4D1D" w14:textId="457F4BFC" w:rsidR="00BA3411" w:rsidRPr="0085795A" w:rsidRDefault="00646F4B" w:rsidP="00BA3411">
      <w:pPr>
        <w:jc w:val="both"/>
      </w:pPr>
      <w:r>
        <w:rPr>
          <w:sz w:val="22"/>
          <w:szCs w:val="22"/>
        </w:rPr>
        <w:br/>
      </w:r>
      <w:r w:rsidR="00BA3411" w:rsidRPr="009B5965">
        <w:rPr>
          <w:sz w:val="22"/>
          <w:szCs w:val="22"/>
        </w:rPr>
        <w:t>Because the phase-out of controlled uses (non-QPS) of MB is now almost complete</w:t>
      </w:r>
      <w:r w:rsidR="004E735E">
        <w:rPr>
          <w:sz w:val="22"/>
          <w:szCs w:val="22"/>
        </w:rPr>
        <w:t>,</w:t>
      </w:r>
      <w:r w:rsidR="00BA3411" w:rsidRPr="009B5965">
        <w:rPr>
          <w:sz w:val="22"/>
          <w:szCs w:val="22"/>
        </w:rPr>
        <w:t xml:space="preserve"> QPS uses now comprise about 97.5% of MB use by the </w:t>
      </w:r>
      <w:r w:rsidR="00BF2A88">
        <w:rPr>
          <w:sz w:val="22"/>
          <w:szCs w:val="22"/>
        </w:rPr>
        <w:t>Parties</w:t>
      </w:r>
      <w:r w:rsidR="00BA3411" w:rsidRPr="009B5965">
        <w:rPr>
          <w:sz w:val="22"/>
          <w:szCs w:val="22"/>
        </w:rPr>
        <w:t xml:space="preserve"> of the Montreal Protocol (see Chapter </w:t>
      </w:r>
      <w:r w:rsidR="000B10B7">
        <w:rPr>
          <w:sz w:val="22"/>
          <w:szCs w:val="22"/>
        </w:rPr>
        <w:t>5</w:t>
      </w:r>
      <w:r w:rsidR="00BA3411" w:rsidRPr="009B5965">
        <w:rPr>
          <w:sz w:val="22"/>
          <w:szCs w:val="22"/>
        </w:rPr>
        <w:t>). QPS us</w:t>
      </w:r>
      <w:r w:rsidR="000B10B7">
        <w:rPr>
          <w:sz w:val="22"/>
          <w:szCs w:val="22"/>
        </w:rPr>
        <w:t>e</w:t>
      </w:r>
      <w:r w:rsidR="00BA3411" w:rsidRPr="009B5965">
        <w:rPr>
          <w:sz w:val="22"/>
          <w:szCs w:val="22"/>
        </w:rPr>
        <w:t xml:space="preserve"> of MB has thus become the largest, non-controlled ODS emission (among the substances presently included in the Montreal Protocol).</w:t>
      </w:r>
    </w:p>
    <w:p w14:paraId="3FBA2927" w14:textId="77777777" w:rsidR="00F07ADE" w:rsidRDefault="00F07ADE" w:rsidP="005E658B">
      <w:pPr>
        <w:pStyle w:val="Tableandfigureheadings"/>
      </w:pPr>
      <w:bookmarkStart w:id="71" w:name="_Ref156226749"/>
      <w:bookmarkStart w:id="72" w:name="_Toc161652117"/>
      <w:bookmarkStart w:id="73" w:name="_Toc161733290"/>
      <w:bookmarkStart w:id="74" w:name="_Toc160513367"/>
      <w:bookmarkStart w:id="75" w:name="_Toc285818396"/>
      <w:bookmarkStart w:id="76" w:name="_Toc286008615"/>
      <w:bookmarkStart w:id="77" w:name="_Toc125056798"/>
      <w:r>
        <w:br w:type="page"/>
      </w:r>
    </w:p>
    <w:p w14:paraId="07D724F9" w14:textId="0256319E" w:rsidR="00BA3411" w:rsidRDefault="00BA3411" w:rsidP="005E658B">
      <w:pPr>
        <w:pStyle w:val="Tableandfigureheadings"/>
      </w:pPr>
      <w:r w:rsidRPr="0096361B">
        <w:lastRenderedPageBreak/>
        <w:t>Table</w:t>
      </w:r>
      <w:r>
        <w:t xml:space="preserve"> 2-</w:t>
      </w:r>
      <w:bookmarkEnd w:id="71"/>
      <w:r w:rsidR="004E735E">
        <w:t>2</w:t>
      </w:r>
      <w:r w:rsidR="008A260B">
        <w:t>:</w:t>
      </w:r>
      <w:r w:rsidRPr="0096361B">
        <w:t xml:space="preserve"> Classification of MB uses under the Montreal Protocol, indicating relevant sections in this Assessment repor</w:t>
      </w:r>
      <w:bookmarkEnd w:id="72"/>
      <w:bookmarkEnd w:id="73"/>
      <w:bookmarkEnd w:id="74"/>
      <w:r>
        <w:t>t</w:t>
      </w:r>
      <w:bookmarkEnd w:id="75"/>
      <w:bookmarkEnd w:id="76"/>
      <w:bookmarkEnd w:id="77"/>
    </w:p>
    <w:p w14:paraId="1A47B4AC" w14:textId="77777777" w:rsidR="00F468C8" w:rsidRDefault="00F468C8" w:rsidP="005E658B">
      <w:pPr>
        <w:pStyle w:val="Tableandfigureheading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4962"/>
        <w:gridCol w:w="2268"/>
      </w:tblGrid>
      <w:tr w:rsidR="00BA3411" w14:paraId="3D1441EC" w14:textId="77777777" w:rsidTr="006E5D30">
        <w:tc>
          <w:tcPr>
            <w:tcW w:w="1696" w:type="dxa"/>
            <w:shd w:val="clear" w:color="auto" w:fill="FFFF99"/>
          </w:tcPr>
          <w:p w14:paraId="63B20E91" w14:textId="77777777" w:rsidR="00BA3411" w:rsidRPr="0096361B" w:rsidRDefault="00BA3411" w:rsidP="00772590">
            <w:pPr>
              <w:pStyle w:val="Paragraph"/>
              <w:spacing w:before="0" w:beforeAutospacing="0" w:after="0" w:afterAutospacing="0"/>
              <w:rPr>
                <w:rFonts w:ascii="Arial Narrow" w:hAnsi="Arial Narrow"/>
                <w:b/>
                <w:sz w:val="20"/>
                <w:szCs w:val="24"/>
                <w:lang w:val="en-GB"/>
              </w:rPr>
            </w:pPr>
            <w:r w:rsidRPr="0096361B">
              <w:rPr>
                <w:rFonts w:ascii="Times New Roman" w:hAnsi="Times New Roman"/>
                <w:b/>
                <w:sz w:val="20"/>
                <w:szCs w:val="24"/>
                <w:lang w:val="en-GB"/>
              </w:rPr>
              <w:t>MB uses</w:t>
            </w:r>
          </w:p>
        </w:tc>
        <w:tc>
          <w:tcPr>
            <w:tcW w:w="4962" w:type="dxa"/>
            <w:shd w:val="clear" w:color="auto" w:fill="FFFF99"/>
          </w:tcPr>
          <w:p w14:paraId="40E5ADA9" w14:textId="77777777" w:rsidR="00BA3411" w:rsidRPr="0096361B" w:rsidRDefault="00BA3411" w:rsidP="00772590">
            <w:pPr>
              <w:pStyle w:val="Paragraph"/>
              <w:spacing w:before="0" w:beforeAutospacing="0" w:after="0" w:afterAutospacing="0"/>
              <w:rPr>
                <w:rFonts w:ascii="Arial Narrow" w:hAnsi="Arial Narrow"/>
                <w:b/>
                <w:sz w:val="20"/>
                <w:szCs w:val="24"/>
                <w:lang w:val="en-GB"/>
              </w:rPr>
            </w:pPr>
            <w:r w:rsidRPr="0096361B">
              <w:rPr>
                <w:rFonts w:ascii="Times New Roman" w:hAnsi="Times New Roman"/>
                <w:b/>
                <w:sz w:val="20"/>
                <w:szCs w:val="24"/>
                <w:lang w:val="en-GB"/>
              </w:rPr>
              <w:t>Status under the Montreal Protocol</w:t>
            </w:r>
          </w:p>
        </w:tc>
        <w:tc>
          <w:tcPr>
            <w:tcW w:w="2268" w:type="dxa"/>
            <w:shd w:val="clear" w:color="auto" w:fill="FFFF99"/>
          </w:tcPr>
          <w:p w14:paraId="46441631" w14:textId="5CBB6897" w:rsidR="00BA3411" w:rsidRPr="0096361B" w:rsidRDefault="00BA3411" w:rsidP="00772590">
            <w:pPr>
              <w:pStyle w:val="Paragraph"/>
              <w:spacing w:before="0" w:beforeAutospacing="0" w:after="0" w:afterAutospacing="0"/>
              <w:jc w:val="left"/>
              <w:rPr>
                <w:rFonts w:ascii="Arial Narrow" w:hAnsi="Arial Narrow"/>
                <w:b/>
                <w:sz w:val="20"/>
                <w:szCs w:val="24"/>
                <w:lang w:val="en-GB"/>
              </w:rPr>
            </w:pPr>
            <w:r>
              <w:rPr>
                <w:rFonts w:ascii="Times New Roman" w:hAnsi="Times New Roman"/>
                <w:b/>
                <w:sz w:val="20"/>
                <w:szCs w:val="24"/>
                <w:lang w:val="en-GB"/>
              </w:rPr>
              <w:t>Relevant i</w:t>
            </w:r>
            <w:r w:rsidRPr="0096361B">
              <w:rPr>
                <w:rFonts w:ascii="Times New Roman" w:hAnsi="Times New Roman"/>
                <w:b/>
                <w:sz w:val="20"/>
                <w:szCs w:val="24"/>
                <w:lang w:val="en-GB"/>
              </w:rPr>
              <w:t xml:space="preserve">nformation in MBTOC </w:t>
            </w:r>
            <w:r w:rsidR="003B2D5A">
              <w:rPr>
                <w:rFonts w:ascii="Times New Roman" w:hAnsi="Times New Roman"/>
                <w:b/>
                <w:sz w:val="20"/>
                <w:szCs w:val="24"/>
                <w:lang w:val="en-GB"/>
              </w:rPr>
              <w:t xml:space="preserve">2022 </w:t>
            </w:r>
            <w:r w:rsidRPr="0096361B">
              <w:rPr>
                <w:rFonts w:ascii="Times New Roman" w:hAnsi="Times New Roman"/>
                <w:b/>
                <w:sz w:val="20"/>
                <w:szCs w:val="24"/>
                <w:lang w:val="en-GB"/>
              </w:rPr>
              <w:t>Assessment</w:t>
            </w:r>
          </w:p>
        </w:tc>
      </w:tr>
      <w:tr w:rsidR="00BA3411" w14:paraId="047E213D" w14:textId="77777777" w:rsidTr="006E5D30">
        <w:tc>
          <w:tcPr>
            <w:tcW w:w="1696" w:type="dxa"/>
          </w:tcPr>
          <w:p w14:paraId="4D31D8B2" w14:textId="77777777" w:rsidR="00BA3411" w:rsidRPr="0096361B" w:rsidRDefault="00BA3411" w:rsidP="00772590">
            <w:pPr>
              <w:pStyle w:val="Paragraph"/>
              <w:spacing w:before="0" w:beforeAutospacing="0" w:after="0" w:afterAutospacing="0"/>
              <w:rPr>
                <w:rFonts w:ascii="Times New Roman" w:hAnsi="Times New Roman"/>
                <w:sz w:val="20"/>
                <w:szCs w:val="24"/>
                <w:lang w:val="en-GB"/>
              </w:rPr>
            </w:pPr>
            <w:r w:rsidRPr="0096361B">
              <w:rPr>
                <w:rFonts w:ascii="Times New Roman" w:hAnsi="Times New Roman"/>
                <w:sz w:val="20"/>
                <w:szCs w:val="24"/>
                <w:lang w:val="en-GB"/>
              </w:rPr>
              <w:t>Non-QPS fumigant uses</w:t>
            </w:r>
          </w:p>
          <w:p w14:paraId="0C52F5F7" w14:textId="77777777" w:rsidR="00BA3411" w:rsidRPr="0096361B" w:rsidRDefault="00BA3411" w:rsidP="00772590">
            <w:pPr>
              <w:pStyle w:val="Paragraph"/>
              <w:spacing w:before="0" w:beforeAutospacing="0" w:after="0" w:afterAutospacing="0"/>
              <w:rPr>
                <w:rFonts w:ascii="Arial Narrow" w:hAnsi="Arial Narrow"/>
                <w:sz w:val="20"/>
                <w:szCs w:val="24"/>
                <w:lang w:val="en-GB"/>
              </w:rPr>
            </w:pPr>
          </w:p>
        </w:tc>
        <w:tc>
          <w:tcPr>
            <w:tcW w:w="4962" w:type="dxa"/>
          </w:tcPr>
          <w:p w14:paraId="65B2BB47" w14:textId="77777777" w:rsidR="00BA3411" w:rsidRPr="0096361B" w:rsidRDefault="00BA3411" w:rsidP="00772590">
            <w:pPr>
              <w:pStyle w:val="Paragraph"/>
              <w:spacing w:before="0" w:beforeAutospacing="0" w:after="0" w:afterAutospacing="0"/>
              <w:rPr>
                <w:rFonts w:ascii="Times New Roman" w:hAnsi="Times New Roman"/>
                <w:sz w:val="20"/>
                <w:szCs w:val="24"/>
                <w:lang w:val="en-GB"/>
              </w:rPr>
            </w:pPr>
            <w:r w:rsidRPr="0096361B">
              <w:rPr>
                <w:rFonts w:ascii="Times New Roman" w:hAnsi="Times New Roman"/>
                <w:sz w:val="20"/>
                <w:szCs w:val="24"/>
                <w:lang w:val="en-GB"/>
              </w:rPr>
              <w:t xml:space="preserve">Subject to production and consumption phase-out schedules of Articles 2 and 5, trade and licensing controls of Article 4, and data reporting requirements of Article 7. </w:t>
            </w:r>
          </w:p>
          <w:p w14:paraId="14C775A0" w14:textId="497428F4" w:rsidR="00BA3411" w:rsidRDefault="00BA3411" w:rsidP="00772590">
            <w:pPr>
              <w:jc w:val="both"/>
              <w:rPr>
                <w:sz w:val="20"/>
                <w:szCs w:val="20"/>
              </w:rPr>
            </w:pPr>
            <w:r w:rsidRPr="0085795A">
              <w:rPr>
                <w:sz w:val="20"/>
                <w:szCs w:val="20"/>
                <w:lang w:val="en-GB"/>
              </w:rPr>
              <w:t xml:space="preserve">Critical Use Exemptions can be authorised by the MOP for specific uses that meet the criteria in Decision IX/6 and other relevant decisions in Article 5 and non-Article 5 </w:t>
            </w:r>
            <w:r w:rsidR="00BF2A88">
              <w:rPr>
                <w:sz w:val="20"/>
                <w:szCs w:val="20"/>
                <w:lang w:val="en-GB"/>
              </w:rPr>
              <w:t>Parties</w:t>
            </w:r>
            <w:r w:rsidRPr="0085795A">
              <w:rPr>
                <w:sz w:val="20"/>
                <w:szCs w:val="20"/>
                <w:lang w:val="en-GB"/>
              </w:rPr>
              <w:t>.</w:t>
            </w:r>
            <w:r w:rsidRPr="0085795A">
              <w:rPr>
                <w:sz w:val="20"/>
                <w:szCs w:val="20"/>
              </w:rPr>
              <w:t xml:space="preserve"> </w:t>
            </w:r>
          </w:p>
          <w:p w14:paraId="497C14F3" w14:textId="16FD50B2" w:rsidR="00BA3411" w:rsidRPr="006E5D30" w:rsidRDefault="00BA3411" w:rsidP="006E5D30">
            <w:pPr>
              <w:jc w:val="both"/>
              <w:rPr>
                <w:sz w:val="20"/>
                <w:szCs w:val="20"/>
                <w:lang w:val="en-GB"/>
              </w:rPr>
            </w:pPr>
            <w:r w:rsidRPr="0085795A">
              <w:rPr>
                <w:sz w:val="20"/>
                <w:szCs w:val="20"/>
              </w:rPr>
              <w:t xml:space="preserve">Additionally some </w:t>
            </w:r>
            <w:r w:rsidR="00BF2A88">
              <w:rPr>
                <w:sz w:val="20"/>
                <w:szCs w:val="20"/>
              </w:rPr>
              <w:t>Parties</w:t>
            </w:r>
            <w:r w:rsidRPr="0085795A">
              <w:rPr>
                <w:sz w:val="20"/>
                <w:szCs w:val="20"/>
              </w:rPr>
              <w:t xml:space="preserve"> have used small amounts of methyl bromide (&lt; 20 t) after 2005 under the ‘Emergency Use’ provisions under Decicion IX/7 of the Montreal Protocol.</w:t>
            </w:r>
          </w:p>
        </w:tc>
        <w:tc>
          <w:tcPr>
            <w:tcW w:w="2268" w:type="dxa"/>
          </w:tcPr>
          <w:p w14:paraId="383C8319" w14:textId="423ACC5B" w:rsidR="00BA3411" w:rsidRPr="0096361B" w:rsidRDefault="00BA3411" w:rsidP="00772590">
            <w:pPr>
              <w:pStyle w:val="Paragraph"/>
              <w:spacing w:before="0" w:beforeAutospacing="0" w:after="0" w:afterAutospacing="0"/>
              <w:rPr>
                <w:rFonts w:ascii="Arial Narrow" w:hAnsi="Arial Narrow"/>
                <w:sz w:val="20"/>
                <w:szCs w:val="24"/>
                <w:lang w:val="en-GB"/>
              </w:rPr>
            </w:pPr>
            <w:r w:rsidRPr="0096361B">
              <w:rPr>
                <w:rFonts w:ascii="Times New Roman" w:hAnsi="Times New Roman"/>
                <w:sz w:val="20"/>
                <w:szCs w:val="24"/>
                <w:lang w:val="en-GB"/>
              </w:rPr>
              <w:t>Chapters 1-</w:t>
            </w:r>
            <w:r>
              <w:rPr>
                <w:rFonts w:ascii="Times New Roman" w:hAnsi="Times New Roman"/>
                <w:sz w:val="20"/>
                <w:szCs w:val="24"/>
                <w:lang w:val="en-GB"/>
              </w:rPr>
              <w:t>2</w:t>
            </w:r>
            <w:r w:rsidRPr="0096361B">
              <w:rPr>
                <w:rFonts w:ascii="Times New Roman" w:hAnsi="Times New Roman"/>
                <w:sz w:val="20"/>
                <w:szCs w:val="24"/>
                <w:lang w:val="en-GB"/>
              </w:rPr>
              <w:t xml:space="preserve"> and </w:t>
            </w:r>
            <w:r w:rsidR="000B10B7">
              <w:rPr>
                <w:rFonts w:ascii="Times New Roman" w:hAnsi="Times New Roman"/>
                <w:sz w:val="20"/>
                <w:szCs w:val="24"/>
                <w:lang w:val="en-GB"/>
              </w:rPr>
              <w:t>6</w:t>
            </w:r>
            <w:r>
              <w:rPr>
                <w:rFonts w:ascii="Times New Roman" w:hAnsi="Times New Roman"/>
                <w:sz w:val="20"/>
                <w:szCs w:val="24"/>
                <w:lang w:val="en-GB"/>
              </w:rPr>
              <w:t>-7</w:t>
            </w:r>
          </w:p>
        </w:tc>
      </w:tr>
      <w:tr w:rsidR="00BA3411" w14:paraId="10FF5DFF" w14:textId="77777777" w:rsidTr="006E5D30">
        <w:tc>
          <w:tcPr>
            <w:tcW w:w="1696" w:type="dxa"/>
          </w:tcPr>
          <w:p w14:paraId="75CDDBC0" w14:textId="77777777" w:rsidR="00BA3411" w:rsidRPr="0096361B" w:rsidRDefault="00BA3411" w:rsidP="00772590">
            <w:pPr>
              <w:pStyle w:val="Paragraph"/>
              <w:spacing w:before="0" w:beforeAutospacing="0" w:after="0" w:afterAutospacing="0"/>
              <w:rPr>
                <w:rFonts w:ascii="Arial Narrow" w:hAnsi="Arial Narrow"/>
                <w:sz w:val="20"/>
                <w:szCs w:val="24"/>
                <w:lang w:val="en-GB"/>
              </w:rPr>
            </w:pPr>
            <w:r w:rsidRPr="0096361B">
              <w:rPr>
                <w:rFonts w:ascii="Times New Roman" w:hAnsi="Times New Roman"/>
                <w:sz w:val="20"/>
                <w:szCs w:val="24"/>
                <w:lang w:val="en-GB"/>
              </w:rPr>
              <w:t>QPS fumigant uses</w:t>
            </w:r>
          </w:p>
        </w:tc>
        <w:tc>
          <w:tcPr>
            <w:tcW w:w="4962" w:type="dxa"/>
          </w:tcPr>
          <w:p w14:paraId="75745699" w14:textId="77777777" w:rsidR="00BA3411" w:rsidRPr="0096361B" w:rsidRDefault="00BA3411" w:rsidP="00772590">
            <w:pPr>
              <w:pStyle w:val="Paragraph"/>
              <w:spacing w:before="0" w:beforeAutospacing="0" w:after="0" w:afterAutospacing="0"/>
              <w:rPr>
                <w:rFonts w:ascii="Arial Narrow" w:hAnsi="Arial Narrow"/>
                <w:sz w:val="20"/>
                <w:szCs w:val="24"/>
                <w:lang w:val="en-GB"/>
              </w:rPr>
            </w:pPr>
            <w:r w:rsidRPr="0096361B">
              <w:rPr>
                <w:rFonts w:ascii="Times New Roman" w:hAnsi="Times New Roman"/>
                <w:sz w:val="20"/>
                <w:szCs w:val="24"/>
                <w:lang w:val="en-GB"/>
              </w:rPr>
              <w:t>Exempted from reduction and phase-out schedules.  Subject to Article 7 data reporting requirements</w:t>
            </w:r>
          </w:p>
        </w:tc>
        <w:tc>
          <w:tcPr>
            <w:tcW w:w="2268" w:type="dxa"/>
          </w:tcPr>
          <w:p w14:paraId="0B2B238C" w14:textId="3DE94DDE" w:rsidR="00BA3411" w:rsidRPr="0096361B" w:rsidRDefault="00BA3411" w:rsidP="00772590">
            <w:pPr>
              <w:pStyle w:val="Paragraph"/>
              <w:spacing w:before="0" w:beforeAutospacing="0" w:after="0" w:afterAutospacing="0"/>
              <w:rPr>
                <w:rFonts w:ascii="Arial Narrow" w:hAnsi="Arial Narrow"/>
                <w:sz w:val="20"/>
                <w:szCs w:val="24"/>
                <w:lang w:val="en-GB"/>
              </w:rPr>
            </w:pPr>
            <w:r w:rsidRPr="0096361B">
              <w:rPr>
                <w:rFonts w:ascii="Times New Roman" w:hAnsi="Times New Roman"/>
                <w:sz w:val="20"/>
                <w:szCs w:val="24"/>
                <w:lang w:val="en-GB"/>
              </w:rPr>
              <w:t>Chapter</w:t>
            </w:r>
            <w:r w:rsidR="000B10B7">
              <w:rPr>
                <w:rFonts w:ascii="Times New Roman" w:hAnsi="Times New Roman"/>
                <w:sz w:val="20"/>
                <w:szCs w:val="24"/>
                <w:lang w:val="en-GB"/>
              </w:rPr>
              <w:t xml:space="preserve"> 5</w:t>
            </w:r>
            <w:r w:rsidRPr="0096361B">
              <w:rPr>
                <w:rFonts w:ascii="Times New Roman" w:hAnsi="Times New Roman"/>
                <w:sz w:val="20"/>
                <w:szCs w:val="24"/>
                <w:lang w:val="en-GB"/>
              </w:rPr>
              <w:t xml:space="preserve"> </w:t>
            </w:r>
          </w:p>
        </w:tc>
      </w:tr>
      <w:tr w:rsidR="00BA3411" w14:paraId="1EC931C0" w14:textId="77777777" w:rsidTr="006E5D30">
        <w:tc>
          <w:tcPr>
            <w:tcW w:w="1696" w:type="dxa"/>
          </w:tcPr>
          <w:p w14:paraId="2FC5B297" w14:textId="77777777" w:rsidR="00BA3411" w:rsidRPr="0096361B" w:rsidRDefault="00BA3411" w:rsidP="00772590">
            <w:pPr>
              <w:pStyle w:val="Paragraph"/>
              <w:spacing w:before="0" w:beforeAutospacing="0" w:after="0" w:afterAutospacing="0"/>
              <w:rPr>
                <w:rFonts w:ascii="Arial Narrow" w:hAnsi="Arial Narrow"/>
                <w:sz w:val="20"/>
                <w:szCs w:val="24"/>
                <w:lang w:val="en-GB"/>
              </w:rPr>
            </w:pPr>
            <w:r w:rsidRPr="0096361B">
              <w:rPr>
                <w:rFonts w:ascii="Times New Roman" w:hAnsi="Times New Roman"/>
                <w:sz w:val="20"/>
                <w:szCs w:val="24"/>
                <w:lang w:val="en-GB"/>
              </w:rPr>
              <w:t>Laboratory and analytical uses</w:t>
            </w:r>
          </w:p>
        </w:tc>
        <w:tc>
          <w:tcPr>
            <w:tcW w:w="4962" w:type="dxa"/>
          </w:tcPr>
          <w:p w14:paraId="4E61121D" w14:textId="1306B612" w:rsidR="00BA3411" w:rsidRPr="0096361B" w:rsidRDefault="00BA3411" w:rsidP="00772590">
            <w:pPr>
              <w:pStyle w:val="Paragraph"/>
              <w:spacing w:before="0" w:beforeAutospacing="0" w:after="0" w:afterAutospacing="0"/>
              <w:rPr>
                <w:rFonts w:ascii="Arial Narrow" w:hAnsi="Arial Narrow"/>
                <w:sz w:val="20"/>
                <w:szCs w:val="24"/>
                <w:lang w:val="en-GB"/>
              </w:rPr>
            </w:pPr>
            <w:r w:rsidRPr="0096361B">
              <w:rPr>
                <w:rFonts w:ascii="Times New Roman" w:hAnsi="Times New Roman"/>
                <w:sz w:val="20"/>
                <w:szCs w:val="24"/>
                <w:lang w:val="en-GB"/>
              </w:rPr>
              <w:t xml:space="preserve">Subject to production and consumption phase-out schedules of Articles 2 and 5 except for the specific Critical Use Exemptions under Decision XVIII/15. Subject to data reporting under Annex II of the </w:t>
            </w:r>
            <w:r>
              <w:rPr>
                <w:rFonts w:ascii="Times New Roman" w:hAnsi="Times New Roman"/>
                <w:sz w:val="20"/>
                <w:szCs w:val="24"/>
                <w:lang w:val="en-GB"/>
              </w:rPr>
              <w:t>6</w:t>
            </w:r>
            <w:r w:rsidRPr="0085795A">
              <w:rPr>
                <w:rFonts w:ascii="Times New Roman" w:hAnsi="Times New Roman"/>
                <w:sz w:val="20"/>
                <w:szCs w:val="24"/>
                <w:vertAlign w:val="superscript"/>
                <w:lang w:val="en-GB"/>
              </w:rPr>
              <w:t>th</w:t>
            </w:r>
            <w:r w:rsidRPr="0096361B">
              <w:rPr>
                <w:rFonts w:ascii="Times New Roman" w:hAnsi="Times New Roman"/>
                <w:sz w:val="20"/>
                <w:szCs w:val="24"/>
                <w:lang w:val="en-GB"/>
              </w:rPr>
              <w:t xml:space="preserve"> Meeting of the </w:t>
            </w:r>
            <w:r w:rsidR="00BF2A88">
              <w:rPr>
                <w:rFonts w:ascii="Times New Roman" w:hAnsi="Times New Roman"/>
                <w:sz w:val="20"/>
                <w:szCs w:val="24"/>
                <w:lang w:val="en-GB"/>
              </w:rPr>
              <w:t>Parties</w:t>
            </w:r>
          </w:p>
        </w:tc>
        <w:tc>
          <w:tcPr>
            <w:tcW w:w="2268" w:type="dxa"/>
          </w:tcPr>
          <w:p w14:paraId="7D00B268" w14:textId="77777777" w:rsidR="00BA3411" w:rsidRPr="0096361B" w:rsidRDefault="00BA3411" w:rsidP="00772590">
            <w:pPr>
              <w:pStyle w:val="Paragraph"/>
              <w:spacing w:before="0" w:beforeAutospacing="0" w:after="0" w:afterAutospacing="0"/>
              <w:rPr>
                <w:rFonts w:ascii="Arial Narrow" w:hAnsi="Arial Narrow"/>
                <w:sz w:val="20"/>
                <w:szCs w:val="24"/>
                <w:lang w:val="en-GB"/>
              </w:rPr>
            </w:pPr>
            <w:r w:rsidRPr="0096361B">
              <w:rPr>
                <w:rFonts w:ascii="Times New Roman" w:hAnsi="Times New Roman"/>
                <w:sz w:val="20"/>
                <w:szCs w:val="24"/>
                <w:lang w:val="en-GB"/>
              </w:rPr>
              <w:t xml:space="preserve">L&amp;A uses are covered in </w:t>
            </w:r>
            <w:r>
              <w:rPr>
                <w:rFonts w:ascii="Times New Roman" w:hAnsi="Times New Roman"/>
                <w:sz w:val="20"/>
                <w:szCs w:val="24"/>
                <w:lang w:val="en-GB"/>
              </w:rPr>
              <w:t>M</w:t>
            </w:r>
            <w:r w:rsidRPr="0096361B">
              <w:rPr>
                <w:rFonts w:ascii="Times New Roman" w:hAnsi="Times New Roman"/>
                <w:sz w:val="20"/>
                <w:szCs w:val="24"/>
                <w:lang w:val="en-GB"/>
              </w:rPr>
              <w:t>CTOC reports. Chapter 3 statistics on MB production include L&amp;A, but no breakdown is available</w:t>
            </w:r>
          </w:p>
        </w:tc>
      </w:tr>
      <w:tr w:rsidR="00BA3411" w14:paraId="70CC6786" w14:textId="77777777" w:rsidTr="006E5D30">
        <w:tc>
          <w:tcPr>
            <w:tcW w:w="1696" w:type="dxa"/>
          </w:tcPr>
          <w:p w14:paraId="278650DE" w14:textId="77777777" w:rsidR="00BA3411" w:rsidRPr="0096361B" w:rsidRDefault="00BA3411" w:rsidP="00772590">
            <w:pPr>
              <w:pStyle w:val="Paragraph"/>
              <w:spacing w:before="0" w:beforeAutospacing="0" w:after="0" w:afterAutospacing="0"/>
              <w:rPr>
                <w:rFonts w:ascii="Arial Narrow" w:hAnsi="Arial Narrow"/>
                <w:sz w:val="20"/>
                <w:szCs w:val="24"/>
                <w:lang w:val="en-GB"/>
              </w:rPr>
            </w:pPr>
            <w:r w:rsidRPr="0096361B">
              <w:rPr>
                <w:rFonts w:ascii="Times New Roman" w:hAnsi="Times New Roman"/>
                <w:sz w:val="20"/>
                <w:szCs w:val="24"/>
                <w:lang w:val="en-GB"/>
              </w:rPr>
              <w:t>Feedstock used in the manufacture of other chemicals</w:t>
            </w:r>
          </w:p>
        </w:tc>
        <w:tc>
          <w:tcPr>
            <w:tcW w:w="4962" w:type="dxa"/>
          </w:tcPr>
          <w:p w14:paraId="66D91E60" w14:textId="77777777" w:rsidR="00BA3411" w:rsidRPr="0096361B" w:rsidRDefault="00BA3411" w:rsidP="00772590">
            <w:pPr>
              <w:pStyle w:val="Paragraph"/>
              <w:spacing w:before="0" w:beforeAutospacing="0" w:after="0" w:afterAutospacing="0"/>
              <w:rPr>
                <w:rFonts w:ascii="Arial Narrow" w:hAnsi="Arial Narrow"/>
                <w:sz w:val="20"/>
                <w:szCs w:val="24"/>
                <w:lang w:val="en-GB"/>
              </w:rPr>
            </w:pPr>
            <w:r w:rsidRPr="0096361B">
              <w:rPr>
                <w:rFonts w:ascii="Times New Roman" w:hAnsi="Times New Roman"/>
                <w:sz w:val="20"/>
                <w:szCs w:val="24"/>
                <w:lang w:val="en-GB"/>
              </w:rPr>
              <w:t>Exempted from phase-out schedule under Article 1. Subject to Article 7 data reporting requirements</w:t>
            </w:r>
          </w:p>
        </w:tc>
        <w:tc>
          <w:tcPr>
            <w:tcW w:w="2268" w:type="dxa"/>
          </w:tcPr>
          <w:p w14:paraId="326F3EE3" w14:textId="77777777" w:rsidR="00BA3411" w:rsidRPr="0096361B" w:rsidRDefault="00BA3411" w:rsidP="00772590">
            <w:pPr>
              <w:pStyle w:val="Paragraph"/>
              <w:spacing w:before="0" w:beforeAutospacing="0" w:after="0" w:afterAutospacing="0"/>
              <w:rPr>
                <w:rFonts w:ascii="Arial Narrow" w:hAnsi="Arial Narrow"/>
                <w:sz w:val="20"/>
                <w:szCs w:val="24"/>
                <w:lang w:val="en-GB"/>
              </w:rPr>
            </w:pPr>
            <w:r w:rsidRPr="0096361B">
              <w:rPr>
                <w:rFonts w:ascii="Times New Roman" w:hAnsi="Times New Roman"/>
                <w:sz w:val="20"/>
                <w:szCs w:val="24"/>
                <w:lang w:val="en-GB"/>
              </w:rPr>
              <w:t>Chapter 3 statistics on MB production</w:t>
            </w:r>
          </w:p>
        </w:tc>
      </w:tr>
    </w:tbl>
    <w:p w14:paraId="2F408ADD" w14:textId="65800029" w:rsidR="00FA4981" w:rsidRPr="009B5965" w:rsidRDefault="00BA3411" w:rsidP="00FA4981">
      <w:pPr>
        <w:suppressLineNumbers/>
        <w:jc w:val="both"/>
        <w:rPr>
          <w:sz w:val="22"/>
          <w:szCs w:val="22"/>
          <w:lang w:val="en-GB"/>
        </w:rPr>
      </w:pPr>
      <w:bookmarkStart w:id="78" w:name="_Toc160512995"/>
      <w:bookmarkStart w:id="79" w:name="_Toc286008323"/>
      <w:r>
        <w:br/>
      </w:r>
      <w:r w:rsidR="00FA4981">
        <w:rPr>
          <w:sz w:val="22"/>
          <w:szCs w:val="22"/>
          <w:lang w:val="en-GB"/>
        </w:rPr>
        <w:t>Recently, during its 18</w:t>
      </w:r>
      <w:r w:rsidR="00FA4981" w:rsidRPr="0052734C">
        <w:rPr>
          <w:sz w:val="22"/>
          <w:szCs w:val="22"/>
          <w:vertAlign w:val="superscript"/>
          <w:lang w:val="en-GB"/>
        </w:rPr>
        <w:t>th</w:t>
      </w:r>
      <w:r w:rsidR="00FA4981">
        <w:rPr>
          <w:sz w:val="22"/>
          <w:szCs w:val="22"/>
          <w:lang w:val="en-GB"/>
        </w:rPr>
        <w:t xml:space="preserve"> meeting, the Chemical Review Committee (CRC) of the Rotterdam Convention held in September 2023 recommended that methyl bromide be listed under Annex III of the Rotterdam Convention, which includes pesticides and industrial chemicals that have been banned or severely restricted for health or environmental reasons (CRC, 2022). If the Conference of the Parties to this convention accepts this recommendation, then MB will be subjected to the Prior Informed Consent procedure enabling its 165 parties to share information and responsibility and take decisions on potential future imports. MBTOC will continue to watch this issue closely and assess its impacts on MB use and availability (Rotterdam Convention CRC, 2022)</w:t>
      </w:r>
    </w:p>
    <w:p w14:paraId="7239AC28" w14:textId="77777777" w:rsidR="004E735E" w:rsidRDefault="004E735E" w:rsidP="00C32219">
      <w:pPr>
        <w:pStyle w:val="Heading2"/>
      </w:pPr>
    </w:p>
    <w:p w14:paraId="6CAC7072" w14:textId="54DE029B" w:rsidR="00BA3411" w:rsidRPr="00FA2F42" w:rsidRDefault="00BA3411" w:rsidP="00C32219">
      <w:pPr>
        <w:pStyle w:val="Heading2"/>
        <w:rPr>
          <w:rStyle w:val="Heading2Char"/>
        </w:rPr>
      </w:pPr>
      <w:bookmarkStart w:id="80" w:name="_Toc125059558"/>
      <w:r w:rsidRPr="00FA2F42">
        <w:rPr>
          <w:rStyle w:val="Heading2Char"/>
        </w:rPr>
        <w:t>2.</w:t>
      </w:r>
      <w:r w:rsidR="00501D39" w:rsidRPr="00FA2F42">
        <w:rPr>
          <w:rStyle w:val="Heading2Char"/>
        </w:rPr>
        <w:t>3</w:t>
      </w:r>
      <w:r w:rsidRPr="00FA2F42">
        <w:rPr>
          <w:rStyle w:val="Heading2Char"/>
        </w:rPr>
        <w:t xml:space="preserve">.  </w:t>
      </w:r>
      <w:bookmarkStart w:id="81" w:name="_Toc161646734"/>
      <w:bookmarkStart w:id="82" w:name="_Toc161732516"/>
      <w:r w:rsidRPr="00FA2F42">
        <w:rPr>
          <w:rStyle w:val="Heading2Char"/>
        </w:rPr>
        <w:t>MBTOC mandate</w:t>
      </w:r>
      <w:bookmarkEnd w:id="78"/>
      <w:bookmarkEnd w:id="79"/>
      <w:bookmarkEnd w:id="80"/>
      <w:bookmarkEnd w:id="81"/>
      <w:bookmarkEnd w:id="82"/>
    </w:p>
    <w:p w14:paraId="2E62AD7E" w14:textId="1B34E7AF" w:rsidR="00BA3411" w:rsidRPr="009B5965" w:rsidRDefault="00BA3411" w:rsidP="00BA3411">
      <w:pPr>
        <w:pStyle w:val="BodyText"/>
        <w:jc w:val="both"/>
        <w:rPr>
          <w:sz w:val="22"/>
          <w:szCs w:val="22"/>
          <w:lang w:val="en-GB"/>
        </w:rPr>
      </w:pPr>
      <w:r w:rsidRPr="009B5965">
        <w:rPr>
          <w:sz w:val="22"/>
          <w:szCs w:val="22"/>
          <w:lang w:val="en-GB"/>
        </w:rPr>
        <w:t xml:space="preserve">The Methyl Bromide Technical Options Committee (MBTOC) was established in 1992 by the </w:t>
      </w:r>
      <w:r w:rsidR="00BF2A88">
        <w:rPr>
          <w:sz w:val="22"/>
          <w:szCs w:val="22"/>
          <w:lang w:val="en-GB"/>
        </w:rPr>
        <w:t>Parties</w:t>
      </w:r>
      <w:r w:rsidRPr="009B5965">
        <w:rPr>
          <w:sz w:val="22"/>
          <w:szCs w:val="22"/>
          <w:lang w:val="en-GB"/>
        </w:rPr>
        <w:t xml:space="preserve"> to the Montreal Protocol to identify existing and potential alternatives to MB.  MBTOC, in particular, provides recommendations and advice to the </w:t>
      </w:r>
      <w:r w:rsidR="00BF2A88">
        <w:rPr>
          <w:sz w:val="22"/>
          <w:szCs w:val="22"/>
          <w:lang w:val="en-GB"/>
        </w:rPr>
        <w:t>Parties</w:t>
      </w:r>
      <w:r w:rsidRPr="009B5965">
        <w:rPr>
          <w:sz w:val="22"/>
          <w:szCs w:val="22"/>
          <w:lang w:val="en-GB"/>
        </w:rPr>
        <w:t xml:space="preserve"> on the technical and economic feasibility of chemical and non-chemical alternatives for MB. </w:t>
      </w:r>
      <w:r w:rsidR="000A325D">
        <w:rPr>
          <w:sz w:val="22"/>
          <w:szCs w:val="22"/>
          <w:lang w:val="en-GB"/>
        </w:rPr>
        <w:t>Effectively, MBTOC work is related to phaseout of MB used as a fumigant.</w:t>
      </w:r>
    </w:p>
    <w:p w14:paraId="7356340E" w14:textId="193ABC42" w:rsidR="00AB5C6C" w:rsidRPr="009B5965" w:rsidRDefault="00BA3411" w:rsidP="00AB5C6C">
      <w:pPr>
        <w:pStyle w:val="BodyText"/>
        <w:jc w:val="both"/>
        <w:rPr>
          <w:sz w:val="22"/>
          <w:szCs w:val="22"/>
          <w:lang w:val="en-GB"/>
        </w:rPr>
      </w:pPr>
      <w:r w:rsidRPr="009B5965">
        <w:rPr>
          <w:sz w:val="22"/>
          <w:szCs w:val="22"/>
          <w:lang w:val="en-GB"/>
        </w:rPr>
        <w:t>Additionally, from 2003, MBTOC has had the task</w:t>
      </w:r>
      <w:r w:rsidR="002C1A93">
        <w:rPr>
          <w:sz w:val="22"/>
          <w:szCs w:val="22"/>
          <w:lang w:val="en-GB"/>
        </w:rPr>
        <w:t>, under Decision IX/6 and others,</w:t>
      </w:r>
      <w:r w:rsidRPr="009B5965">
        <w:rPr>
          <w:sz w:val="22"/>
          <w:szCs w:val="22"/>
          <w:lang w:val="en-GB"/>
        </w:rPr>
        <w:t xml:space="preserve"> of evaluating Critical Use Nominations submitted by non- Article 5 </w:t>
      </w:r>
      <w:r w:rsidR="00BF2A88">
        <w:rPr>
          <w:sz w:val="22"/>
          <w:szCs w:val="22"/>
          <w:lang w:val="en-GB"/>
        </w:rPr>
        <w:t>Parties</w:t>
      </w:r>
      <w:r w:rsidRPr="009B5965">
        <w:rPr>
          <w:sz w:val="22"/>
          <w:szCs w:val="22"/>
          <w:lang w:val="en-GB"/>
        </w:rPr>
        <w:t xml:space="preserve"> to the Montreal Protocol and by Article 5 </w:t>
      </w:r>
      <w:r w:rsidR="00BF2A88">
        <w:rPr>
          <w:sz w:val="22"/>
          <w:szCs w:val="22"/>
          <w:lang w:val="en-GB"/>
        </w:rPr>
        <w:t>Parties</w:t>
      </w:r>
      <w:r w:rsidRPr="009B5965">
        <w:rPr>
          <w:sz w:val="22"/>
          <w:szCs w:val="22"/>
          <w:lang w:val="en-GB"/>
        </w:rPr>
        <w:t xml:space="preserve"> from 2014. MBTOC provides recommendations on such nominations, for review and endorsement by the Technology and Economic Assessment Panel (TEAP) and then consideration by the </w:t>
      </w:r>
      <w:r w:rsidR="00BF2A88">
        <w:rPr>
          <w:sz w:val="22"/>
          <w:szCs w:val="22"/>
          <w:lang w:val="en-GB"/>
        </w:rPr>
        <w:t>Parties</w:t>
      </w:r>
      <w:r w:rsidRPr="009B5965">
        <w:rPr>
          <w:sz w:val="22"/>
          <w:szCs w:val="22"/>
          <w:lang w:val="en-GB"/>
        </w:rPr>
        <w:t xml:space="preserve">. MBTOC presently works as a single committee and its members have distinct expertise in the uses of MB and its alternatives following areas:  Soils (pre-plant fumigation), Structures and Commodities </w:t>
      </w:r>
      <w:r w:rsidR="00A245B6">
        <w:rPr>
          <w:sz w:val="22"/>
          <w:szCs w:val="22"/>
          <w:lang w:val="en-GB"/>
        </w:rPr>
        <w:t>(</w:t>
      </w:r>
      <w:r w:rsidRPr="009B5965">
        <w:rPr>
          <w:sz w:val="22"/>
          <w:szCs w:val="22"/>
          <w:lang w:val="en-GB"/>
        </w:rPr>
        <w:t>SC)</w:t>
      </w:r>
      <w:r w:rsidR="00A245B6">
        <w:rPr>
          <w:sz w:val="22"/>
          <w:szCs w:val="22"/>
          <w:lang w:val="en-GB"/>
        </w:rPr>
        <w:t>, Recapture and Destruction</w:t>
      </w:r>
      <w:r w:rsidRPr="009B5965">
        <w:rPr>
          <w:sz w:val="22"/>
          <w:szCs w:val="22"/>
          <w:lang w:val="en-GB"/>
        </w:rPr>
        <w:t xml:space="preserve"> and Quarantine and Pre-Shipment (QPS).</w:t>
      </w:r>
      <w:r w:rsidR="00AB5C6C">
        <w:rPr>
          <w:sz w:val="22"/>
          <w:szCs w:val="22"/>
          <w:lang w:val="en-GB"/>
        </w:rPr>
        <w:t xml:space="preserve"> MBTOC  also has expertise in MB production and consumption data and agricultural extension. </w:t>
      </w:r>
    </w:p>
    <w:p w14:paraId="7F9B0B01" w14:textId="39A48012" w:rsidR="00BA3411" w:rsidRPr="009B5965" w:rsidRDefault="00BA3411" w:rsidP="00BA3411">
      <w:pPr>
        <w:pStyle w:val="BodyText"/>
        <w:jc w:val="both"/>
        <w:rPr>
          <w:sz w:val="22"/>
          <w:szCs w:val="22"/>
          <w:lang w:val="en-GB"/>
        </w:rPr>
      </w:pPr>
      <w:r w:rsidRPr="009B5965">
        <w:rPr>
          <w:sz w:val="22"/>
          <w:szCs w:val="22"/>
          <w:lang w:val="en-GB"/>
        </w:rPr>
        <w:lastRenderedPageBreak/>
        <w:t xml:space="preserve">MBTOC is a subsidiary body of TEAP, the Panel that advises the </w:t>
      </w:r>
      <w:r w:rsidR="00A245B6">
        <w:rPr>
          <w:sz w:val="22"/>
          <w:szCs w:val="22"/>
          <w:lang w:val="en-GB"/>
        </w:rPr>
        <w:t>parties</w:t>
      </w:r>
      <w:r w:rsidR="00A245B6" w:rsidRPr="009B5965">
        <w:rPr>
          <w:sz w:val="22"/>
          <w:szCs w:val="22"/>
          <w:lang w:val="en-GB"/>
        </w:rPr>
        <w:t xml:space="preserve"> </w:t>
      </w:r>
      <w:r w:rsidRPr="009B5965">
        <w:rPr>
          <w:sz w:val="22"/>
          <w:szCs w:val="22"/>
          <w:lang w:val="en-GB"/>
        </w:rPr>
        <w:t xml:space="preserve">on scientific, technical and economic matters related to ozone depleting substances and their alternatives. Information contained in MBTOC’s reports contribute to the </w:t>
      </w:r>
      <w:r w:rsidR="00BF2A88">
        <w:rPr>
          <w:sz w:val="22"/>
          <w:szCs w:val="22"/>
          <w:lang w:val="en-GB"/>
        </w:rPr>
        <w:t>Parties</w:t>
      </w:r>
      <w:r w:rsidRPr="009B5965">
        <w:rPr>
          <w:sz w:val="22"/>
          <w:szCs w:val="22"/>
          <w:lang w:val="en-GB"/>
        </w:rPr>
        <w:t xml:space="preserve">’ deliberations on appropriate controls for MB and its alternatives and for endorsement of use by the </w:t>
      </w:r>
      <w:r w:rsidR="00BF2A88">
        <w:rPr>
          <w:sz w:val="22"/>
          <w:szCs w:val="22"/>
          <w:lang w:val="en-GB"/>
        </w:rPr>
        <w:t>Parties</w:t>
      </w:r>
      <w:r w:rsidRPr="009B5965">
        <w:rPr>
          <w:sz w:val="22"/>
          <w:szCs w:val="22"/>
          <w:lang w:val="en-GB"/>
        </w:rPr>
        <w:t xml:space="preserve"> for critical uses. </w:t>
      </w:r>
      <w:r w:rsidR="00BF2A88">
        <w:rPr>
          <w:sz w:val="22"/>
          <w:szCs w:val="22"/>
          <w:lang w:val="en-GB"/>
        </w:rPr>
        <w:t>Parties</w:t>
      </w:r>
      <w:r w:rsidRPr="009B5965">
        <w:rPr>
          <w:sz w:val="22"/>
          <w:szCs w:val="22"/>
          <w:lang w:val="en-GB"/>
        </w:rPr>
        <w:t xml:space="preserve"> review MBTOC and TEAP’s recommendations and may accept, reject of modify these recommendations when taking decisions on CUE requests.</w:t>
      </w:r>
    </w:p>
    <w:p w14:paraId="784185F6" w14:textId="5A5F746E" w:rsidR="00BA3411" w:rsidRPr="00FA2F42" w:rsidRDefault="00BA3411" w:rsidP="00C32219">
      <w:pPr>
        <w:pStyle w:val="Heading2"/>
        <w:rPr>
          <w:rStyle w:val="Heading2Char"/>
        </w:rPr>
      </w:pPr>
      <w:bookmarkStart w:id="83" w:name="_Toc160512996"/>
      <w:bookmarkStart w:id="84" w:name="_Toc286008324"/>
      <w:bookmarkStart w:id="85" w:name="_Toc125059559"/>
      <w:r w:rsidRPr="00FA2F42">
        <w:rPr>
          <w:rStyle w:val="Heading2Char"/>
        </w:rPr>
        <w:t>2.</w:t>
      </w:r>
      <w:r w:rsidR="00501D39" w:rsidRPr="00FA2F42">
        <w:rPr>
          <w:rStyle w:val="Heading2Char"/>
        </w:rPr>
        <w:t>4</w:t>
      </w:r>
      <w:r w:rsidRPr="00FA2F42">
        <w:rPr>
          <w:rStyle w:val="Heading2Char"/>
        </w:rPr>
        <w:t xml:space="preserve">.  </w:t>
      </w:r>
      <w:bookmarkStart w:id="86" w:name="_Toc161646735"/>
      <w:bookmarkStart w:id="87" w:name="_Toc161732517"/>
      <w:r w:rsidRPr="00FA2F42">
        <w:rPr>
          <w:rStyle w:val="Heading2Char"/>
        </w:rPr>
        <w:t>Committee process and composition</w:t>
      </w:r>
      <w:bookmarkEnd w:id="83"/>
      <w:bookmarkEnd w:id="84"/>
      <w:bookmarkEnd w:id="85"/>
      <w:bookmarkEnd w:id="86"/>
      <w:bookmarkEnd w:id="87"/>
    </w:p>
    <w:p w14:paraId="04BD2775" w14:textId="5162CE38" w:rsidR="00BA3411" w:rsidRPr="009B5965" w:rsidRDefault="0059652E" w:rsidP="00BA3411">
      <w:pPr>
        <w:suppressLineNumbers/>
        <w:jc w:val="both"/>
        <w:rPr>
          <w:bCs/>
          <w:sz w:val="22"/>
          <w:szCs w:val="22"/>
          <w:lang w:val="en-GB"/>
        </w:rPr>
      </w:pPr>
      <w:r>
        <w:rPr>
          <w:sz w:val="22"/>
          <w:szCs w:val="22"/>
          <w:lang w:val="en-GB"/>
        </w:rPr>
        <w:t xml:space="preserve">As of </w:t>
      </w:r>
      <w:r w:rsidR="00BA3411" w:rsidRPr="009B5965">
        <w:rPr>
          <w:sz w:val="22"/>
          <w:szCs w:val="22"/>
          <w:lang w:val="en-GB"/>
        </w:rPr>
        <w:t>December 20</w:t>
      </w:r>
      <w:r w:rsidR="00326F3E">
        <w:rPr>
          <w:sz w:val="22"/>
          <w:szCs w:val="22"/>
          <w:lang w:val="en-GB"/>
        </w:rPr>
        <w:t>22</w:t>
      </w:r>
      <w:r w:rsidR="00BA3411" w:rsidRPr="009B5965">
        <w:rPr>
          <w:sz w:val="22"/>
          <w:szCs w:val="22"/>
          <w:lang w:val="en-GB"/>
        </w:rPr>
        <w:t>, MBTOC ha</w:t>
      </w:r>
      <w:r>
        <w:rPr>
          <w:sz w:val="22"/>
          <w:szCs w:val="22"/>
          <w:lang w:val="en-GB"/>
        </w:rPr>
        <w:t>s</w:t>
      </w:r>
      <w:r w:rsidR="00BA3411" w:rsidRPr="009B5965">
        <w:rPr>
          <w:sz w:val="22"/>
          <w:szCs w:val="22"/>
          <w:lang w:val="en-GB"/>
        </w:rPr>
        <w:t xml:space="preserve"> 16 members; </w:t>
      </w:r>
      <w:r w:rsidR="000B10B7">
        <w:rPr>
          <w:sz w:val="22"/>
          <w:szCs w:val="22"/>
          <w:lang w:val="en-GB"/>
        </w:rPr>
        <w:t>nine</w:t>
      </w:r>
      <w:r w:rsidR="00BA3411" w:rsidRPr="009B5965">
        <w:rPr>
          <w:sz w:val="22"/>
          <w:szCs w:val="22"/>
          <w:lang w:val="en-GB"/>
        </w:rPr>
        <w:t xml:space="preserve"> (56%) from non-Article 5 and </w:t>
      </w:r>
      <w:r w:rsidR="000B10B7">
        <w:rPr>
          <w:sz w:val="22"/>
          <w:szCs w:val="22"/>
          <w:lang w:val="en-GB"/>
        </w:rPr>
        <w:t>seven</w:t>
      </w:r>
      <w:r w:rsidR="00BA3411" w:rsidRPr="009B5965">
        <w:rPr>
          <w:sz w:val="22"/>
          <w:szCs w:val="22"/>
          <w:lang w:val="en-GB"/>
        </w:rPr>
        <w:t xml:space="preserve"> (44%) from Article 5 </w:t>
      </w:r>
      <w:r w:rsidR="00BF2A88">
        <w:rPr>
          <w:sz w:val="22"/>
          <w:szCs w:val="22"/>
          <w:lang w:val="en-GB"/>
        </w:rPr>
        <w:t>Parties</w:t>
      </w:r>
      <w:r w:rsidR="00BA3411" w:rsidRPr="009B5965">
        <w:rPr>
          <w:sz w:val="22"/>
          <w:szCs w:val="22"/>
          <w:lang w:val="en-GB"/>
        </w:rPr>
        <w:t xml:space="preserve">. These members </w:t>
      </w:r>
      <w:r w:rsidRPr="009B5965">
        <w:rPr>
          <w:sz w:val="22"/>
          <w:szCs w:val="22"/>
          <w:lang w:val="en-GB"/>
        </w:rPr>
        <w:t>c</w:t>
      </w:r>
      <w:r>
        <w:rPr>
          <w:sz w:val="22"/>
          <w:szCs w:val="22"/>
          <w:lang w:val="en-GB"/>
        </w:rPr>
        <w:t>o</w:t>
      </w:r>
      <w:r w:rsidRPr="009B5965">
        <w:rPr>
          <w:sz w:val="22"/>
          <w:szCs w:val="22"/>
          <w:lang w:val="en-GB"/>
        </w:rPr>
        <w:t xml:space="preserve">me </w:t>
      </w:r>
      <w:r w:rsidR="00BA3411" w:rsidRPr="009B5965">
        <w:rPr>
          <w:sz w:val="22"/>
          <w:szCs w:val="22"/>
          <w:lang w:val="en-GB"/>
        </w:rPr>
        <w:t xml:space="preserve">from seven Article 5 and eight non- Article 5 countries. </w:t>
      </w:r>
      <w:r w:rsidR="00BA3411" w:rsidRPr="009B5965">
        <w:rPr>
          <w:bCs/>
          <w:sz w:val="22"/>
          <w:szCs w:val="22"/>
          <w:lang w:val="en-GB"/>
        </w:rPr>
        <w:t xml:space="preserve"> Representation from diverse geographic regions of the world promotes balanced review and documentation of alternatives to MB, based on the wide-ranging expertise of Committee members. MBTOC members may </w:t>
      </w:r>
      <w:r>
        <w:rPr>
          <w:bCs/>
          <w:sz w:val="22"/>
          <w:szCs w:val="22"/>
          <w:lang w:val="en-GB"/>
        </w:rPr>
        <w:t xml:space="preserve">be </w:t>
      </w:r>
      <w:r w:rsidR="00BA3411" w:rsidRPr="009B5965">
        <w:rPr>
          <w:bCs/>
          <w:sz w:val="22"/>
          <w:szCs w:val="22"/>
          <w:lang w:val="en-GB"/>
        </w:rPr>
        <w:t xml:space="preserve">nominated by their governments; MBTOC co-chairs also have the authority to appoint members in full consultation with the focal points from their country of origin. </w:t>
      </w:r>
    </w:p>
    <w:p w14:paraId="679F54FF" w14:textId="77777777" w:rsidR="00BA3411" w:rsidRPr="009B5965" w:rsidRDefault="00BA3411" w:rsidP="00BA3411">
      <w:pPr>
        <w:suppressLineNumbers/>
        <w:ind w:left="708"/>
        <w:jc w:val="both"/>
        <w:rPr>
          <w:bCs/>
          <w:sz w:val="22"/>
          <w:szCs w:val="22"/>
          <w:lang w:val="en-GB"/>
        </w:rPr>
      </w:pPr>
    </w:p>
    <w:p w14:paraId="668C9BE4" w14:textId="77777777" w:rsidR="00BA3411" w:rsidRPr="009B5965" w:rsidRDefault="00BA3411" w:rsidP="00BA3411">
      <w:pPr>
        <w:suppressLineNumbers/>
        <w:jc w:val="both"/>
        <w:rPr>
          <w:bCs/>
          <w:sz w:val="22"/>
          <w:szCs w:val="22"/>
          <w:lang w:val="en-GB"/>
        </w:rPr>
      </w:pPr>
      <w:r w:rsidRPr="009B5965">
        <w:rPr>
          <w:bCs/>
          <w:sz w:val="22"/>
          <w:szCs w:val="22"/>
          <w:lang w:val="en-GB"/>
        </w:rPr>
        <w:t>In accordance with new and revised Terms of Reference for TEAP and its Technical Options Committees, (Decision XXIII/10 (9)) terms of service are now set at four years with the option of reappointment for ensuing terms.</w:t>
      </w:r>
    </w:p>
    <w:p w14:paraId="3B457131" w14:textId="77777777" w:rsidR="00BA3411" w:rsidRPr="009B5965" w:rsidRDefault="00BA3411" w:rsidP="00BA3411">
      <w:pPr>
        <w:suppressLineNumbers/>
        <w:ind w:left="708"/>
        <w:jc w:val="both"/>
        <w:rPr>
          <w:sz w:val="22"/>
          <w:szCs w:val="22"/>
          <w:lang w:val="en-GB"/>
        </w:rPr>
      </w:pPr>
    </w:p>
    <w:p w14:paraId="721425D6" w14:textId="51B09DAF" w:rsidR="00BA3411" w:rsidRPr="009B5965" w:rsidRDefault="00BA3411" w:rsidP="00BA3411">
      <w:pPr>
        <w:suppressLineNumbers/>
        <w:jc w:val="both"/>
        <w:rPr>
          <w:sz w:val="22"/>
          <w:szCs w:val="22"/>
          <w:lang w:val="en-GB"/>
        </w:rPr>
      </w:pPr>
      <w:r w:rsidRPr="009B5965">
        <w:rPr>
          <w:sz w:val="22"/>
          <w:szCs w:val="22"/>
          <w:lang w:val="en-GB"/>
        </w:rPr>
        <w:t>In accordance with the terms of reference of TEAP and TOCs, MBTOC members participate in a personal capacity as experts and do not function as representatives of governments, industries, non-government organisations (NGOs) or others (Annex V of the report of the 8</w:t>
      </w:r>
      <w:r w:rsidRPr="009B5965">
        <w:rPr>
          <w:sz w:val="22"/>
          <w:szCs w:val="22"/>
          <w:vertAlign w:val="superscript"/>
          <w:lang w:val="en-GB"/>
        </w:rPr>
        <w:t>th</w:t>
      </w:r>
      <w:r w:rsidRPr="009B5965">
        <w:rPr>
          <w:sz w:val="22"/>
          <w:szCs w:val="22"/>
          <w:lang w:val="en-GB"/>
        </w:rPr>
        <w:t xml:space="preserve"> Meeting of the </w:t>
      </w:r>
      <w:r w:rsidR="00BF2A88">
        <w:rPr>
          <w:sz w:val="22"/>
          <w:szCs w:val="22"/>
          <w:lang w:val="en-GB"/>
        </w:rPr>
        <w:t>Parties</w:t>
      </w:r>
      <w:r w:rsidRPr="009B5965">
        <w:rPr>
          <w:sz w:val="22"/>
          <w:szCs w:val="22"/>
          <w:lang w:val="en-GB"/>
        </w:rPr>
        <w:t xml:space="preserve">). Members of MBTOC contribute substantial amounts of work in their own time.  For construction of this Assessment Report, MBTOC met </w:t>
      </w:r>
      <w:r w:rsidR="00326F3E">
        <w:rPr>
          <w:sz w:val="22"/>
          <w:szCs w:val="22"/>
          <w:lang w:val="en-GB"/>
        </w:rPr>
        <w:t>virtually</w:t>
      </w:r>
      <w:r w:rsidRPr="009B5965">
        <w:rPr>
          <w:sz w:val="22"/>
          <w:szCs w:val="22"/>
          <w:lang w:val="en-GB"/>
        </w:rPr>
        <w:t xml:space="preserve"> in</w:t>
      </w:r>
      <w:r w:rsidR="00326F3E">
        <w:rPr>
          <w:sz w:val="22"/>
          <w:szCs w:val="22"/>
          <w:lang w:val="en-GB"/>
        </w:rPr>
        <w:t xml:space="preserve"> April 2022 and in person in</w:t>
      </w:r>
      <w:r w:rsidRPr="009B5965">
        <w:rPr>
          <w:sz w:val="22"/>
          <w:szCs w:val="22"/>
          <w:lang w:val="en-GB"/>
        </w:rPr>
        <w:t xml:space="preserve"> </w:t>
      </w:r>
      <w:r w:rsidR="00326F3E">
        <w:rPr>
          <w:sz w:val="22"/>
          <w:szCs w:val="22"/>
          <w:lang w:val="en-GB"/>
        </w:rPr>
        <w:t>Bonn</w:t>
      </w:r>
      <w:r w:rsidRPr="009B5965">
        <w:rPr>
          <w:sz w:val="22"/>
          <w:szCs w:val="22"/>
          <w:lang w:val="en-GB"/>
        </w:rPr>
        <w:t xml:space="preserve">, </w:t>
      </w:r>
      <w:r w:rsidR="00520727">
        <w:rPr>
          <w:sz w:val="22"/>
          <w:szCs w:val="22"/>
          <w:lang w:val="en-GB"/>
        </w:rPr>
        <w:t>Germany</w:t>
      </w:r>
      <w:r w:rsidR="00520727" w:rsidRPr="009B5965">
        <w:rPr>
          <w:sz w:val="22"/>
          <w:szCs w:val="22"/>
          <w:lang w:val="en-GB"/>
        </w:rPr>
        <w:t xml:space="preserve"> </w:t>
      </w:r>
      <w:r w:rsidRPr="009B5965">
        <w:rPr>
          <w:sz w:val="22"/>
          <w:szCs w:val="22"/>
          <w:lang w:val="en-GB"/>
        </w:rPr>
        <w:t>(</w:t>
      </w:r>
      <w:r w:rsidR="00326F3E">
        <w:rPr>
          <w:sz w:val="22"/>
          <w:szCs w:val="22"/>
          <w:lang w:val="en-GB"/>
        </w:rPr>
        <w:t>September</w:t>
      </w:r>
      <w:r w:rsidRPr="009B5965">
        <w:rPr>
          <w:sz w:val="22"/>
          <w:szCs w:val="22"/>
          <w:lang w:val="en-GB"/>
        </w:rPr>
        <w:t>, 20</w:t>
      </w:r>
      <w:r w:rsidR="00326F3E">
        <w:rPr>
          <w:sz w:val="22"/>
          <w:szCs w:val="22"/>
          <w:lang w:val="en-GB"/>
        </w:rPr>
        <w:t>22</w:t>
      </w:r>
      <w:r w:rsidRPr="009B5965">
        <w:rPr>
          <w:sz w:val="22"/>
          <w:szCs w:val="22"/>
          <w:lang w:val="en-GB"/>
        </w:rPr>
        <w:t xml:space="preserve">). To produce each chapter as efficiently as possible, MBTOC </w:t>
      </w:r>
      <w:r w:rsidR="00EA3D8A">
        <w:rPr>
          <w:sz w:val="22"/>
          <w:szCs w:val="22"/>
          <w:lang w:val="en-GB"/>
        </w:rPr>
        <w:t>members</w:t>
      </w:r>
      <w:r w:rsidRPr="009B5965">
        <w:rPr>
          <w:sz w:val="22"/>
          <w:szCs w:val="22"/>
          <w:lang w:val="en-GB"/>
        </w:rPr>
        <w:t xml:space="preserve"> worked primarily on chapters covering their specific topics, and topics affecting all chapters were discussed and agreed by the entire committee.  Assessment structure and contents were agreed during these </w:t>
      </w:r>
      <w:r w:rsidR="00326F3E">
        <w:rPr>
          <w:sz w:val="22"/>
          <w:szCs w:val="22"/>
          <w:lang w:val="en-GB"/>
        </w:rPr>
        <w:t xml:space="preserve">and previous </w:t>
      </w:r>
      <w:r w:rsidRPr="009B5965">
        <w:rPr>
          <w:sz w:val="22"/>
          <w:szCs w:val="22"/>
          <w:lang w:val="en-GB"/>
        </w:rPr>
        <w:t>formal meetings. The Assessment was finalised by email, to produce a consensus document of the Committee, which was submitted to the Ozone Secretariat for posting at their website.</w:t>
      </w:r>
    </w:p>
    <w:p w14:paraId="09FC760F" w14:textId="301DFDBD" w:rsidR="00BA3411" w:rsidRPr="00FA2F42" w:rsidRDefault="00BA3411" w:rsidP="00C32219">
      <w:pPr>
        <w:pStyle w:val="Heading2"/>
        <w:rPr>
          <w:rStyle w:val="Heading2Char"/>
        </w:rPr>
      </w:pPr>
      <w:r>
        <w:br/>
      </w:r>
      <w:bookmarkStart w:id="88" w:name="_Toc160512997"/>
      <w:bookmarkStart w:id="89" w:name="_Toc286008325"/>
      <w:bookmarkStart w:id="90" w:name="_Toc125059560"/>
      <w:r w:rsidRPr="00FA2F42">
        <w:rPr>
          <w:rStyle w:val="Heading2Char"/>
        </w:rPr>
        <w:t>2.</w:t>
      </w:r>
      <w:r w:rsidR="00501D39" w:rsidRPr="00FA2F42">
        <w:rPr>
          <w:rStyle w:val="Heading2Char"/>
        </w:rPr>
        <w:t>5</w:t>
      </w:r>
      <w:r w:rsidRPr="00FA2F42">
        <w:rPr>
          <w:rStyle w:val="Heading2Char"/>
        </w:rPr>
        <w:t xml:space="preserve">. </w:t>
      </w:r>
      <w:bookmarkStart w:id="91" w:name="_Toc161646736"/>
      <w:r w:rsidRPr="00FA2F42">
        <w:rPr>
          <w:rStyle w:val="Heading2Char"/>
        </w:rPr>
        <w:t xml:space="preserve">  </w:t>
      </w:r>
      <w:bookmarkStart w:id="92" w:name="_Toc161732518"/>
      <w:r w:rsidR="002C1A93" w:rsidRPr="00FA2F42">
        <w:rPr>
          <w:rStyle w:val="Heading2Char"/>
        </w:rPr>
        <w:t>MBTOC</w:t>
      </w:r>
      <w:r w:rsidRPr="00FA2F42">
        <w:rPr>
          <w:rStyle w:val="Heading2Char"/>
        </w:rPr>
        <w:t xml:space="preserve"> </w:t>
      </w:r>
      <w:bookmarkEnd w:id="88"/>
      <w:bookmarkEnd w:id="89"/>
      <w:bookmarkEnd w:id="91"/>
      <w:bookmarkEnd w:id="92"/>
      <w:r w:rsidR="00A245B6">
        <w:rPr>
          <w:rStyle w:val="Heading2Char"/>
        </w:rPr>
        <w:t>A</w:t>
      </w:r>
      <w:r w:rsidR="00A245B6" w:rsidRPr="00FA2F42">
        <w:rPr>
          <w:rStyle w:val="Heading2Char"/>
        </w:rPr>
        <w:t xml:space="preserve">ssessments </w:t>
      </w:r>
      <w:r w:rsidR="004E735E" w:rsidRPr="00FA2F42">
        <w:rPr>
          <w:rStyle w:val="Heading2Char"/>
        </w:rPr>
        <w:t>on methyl bromide</w:t>
      </w:r>
      <w:bookmarkEnd w:id="90"/>
    </w:p>
    <w:p w14:paraId="3549E5E8" w14:textId="1D594CFB" w:rsidR="00BA3411" w:rsidRPr="009B5965" w:rsidRDefault="00BA3411" w:rsidP="00BA3411">
      <w:pPr>
        <w:pStyle w:val="BodyText"/>
        <w:jc w:val="both"/>
        <w:rPr>
          <w:sz w:val="22"/>
          <w:szCs w:val="22"/>
          <w:lang w:val="en-GB"/>
        </w:rPr>
      </w:pPr>
      <w:r w:rsidRPr="009B5965">
        <w:rPr>
          <w:sz w:val="22"/>
          <w:szCs w:val="22"/>
          <w:lang w:val="en-GB"/>
        </w:rPr>
        <w:t xml:space="preserve">The first interim assessment on MB for the Protocol was completed in 1992.  A full assessment of the alternatives to MB was completed in 1994 and reported to the </w:t>
      </w:r>
      <w:r w:rsidR="00BF2A88">
        <w:rPr>
          <w:sz w:val="22"/>
          <w:szCs w:val="22"/>
          <w:lang w:val="en-GB"/>
        </w:rPr>
        <w:t>Parties</w:t>
      </w:r>
      <w:r w:rsidRPr="009B5965">
        <w:rPr>
          <w:sz w:val="22"/>
          <w:szCs w:val="22"/>
          <w:lang w:val="en-GB"/>
        </w:rPr>
        <w:t xml:space="preserve"> in 1995 (MBTOC, 1995) as a result of Decisions taken at the fourth Meeting of the </w:t>
      </w:r>
      <w:r w:rsidR="00BF2A88">
        <w:rPr>
          <w:sz w:val="22"/>
          <w:szCs w:val="22"/>
          <w:lang w:val="en-GB"/>
        </w:rPr>
        <w:t>Parties</w:t>
      </w:r>
      <w:r w:rsidRPr="009B5965">
        <w:rPr>
          <w:sz w:val="22"/>
          <w:szCs w:val="22"/>
          <w:lang w:val="en-GB"/>
        </w:rPr>
        <w:t xml:space="preserve"> to the Montreal Protocol held in 1992. The second MBTOC Assessment was presented to </w:t>
      </w:r>
      <w:r w:rsidR="00BF2A88">
        <w:rPr>
          <w:sz w:val="22"/>
          <w:szCs w:val="22"/>
          <w:lang w:val="en-GB"/>
        </w:rPr>
        <w:t>Parties</w:t>
      </w:r>
      <w:r w:rsidRPr="009B5965">
        <w:rPr>
          <w:sz w:val="22"/>
          <w:szCs w:val="22"/>
          <w:lang w:val="en-GB"/>
        </w:rPr>
        <w:t xml:space="preserve"> in 1998 (MBTOC, 1998), the third in 2002 (MBTOC, 2002), the fourth in 2006 (MBTOC, 2007) the fifth in 2010 (MBTOC, 2011)</w:t>
      </w:r>
      <w:r w:rsidR="00326F3E">
        <w:rPr>
          <w:sz w:val="22"/>
          <w:szCs w:val="22"/>
          <w:lang w:val="en-GB"/>
        </w:rPr>
        <w:t>,</w:t>
      </w:r>
      <w:r w:rsidRPr="009B5965">
        <w:rPr>
          <w:sz w:val="22"/>
          <w:szCs w:val="22"/>
          <w:lang w:val="en-GB"/>
        </w:rPr>
        <w:t xml:space="preserve"> the sixth in 2014 (MBTOC, 2015)</w:t>
      </w:r>
      <w:r w:rsidR="00326F3E">
        <w:rPr>
          <w:sz w:val="22"/>
          <w:szCs w:val="22"/>
          <w:lang w:val="en-GB"/>
        </w:rPr>
        <w:t xml:space="preserve"> and the seventh in 2018 (MBTOC, 2019).</w:t>
      </w:r>
      <w:r w:rsidRPr="009B5965">
        <w:rPr>
          <w:sz w:val="22"/>
          <w:szCs w:val="22"/>
          <w:lang w:val="en-GB"/>
        </w:rPr>
        <w:t xml:space="preserve"> The 20</w:t>
      </w:r>
      <w:r w:rsidR="00326F3E">
        <w:rPr>
          <w:sz w:val="22"/>
          <w:szCs w:val="22"/>
          <w:lang w:val="en-GB"/>
        </w:rPr>
        <w:t>22</w:t>
      </w:r>
      <w:r w:rsidRPr="009B5965">
        <w:rPr>
          <w:sz w:val="22"/>
          <w:szCs w:val="22"/>
          <w:lang w:val="en-GB"/>
        </w:rPr>
        <w:t xml:space="preserve"> Assessment Report is MBTOC’s </w:t>
      </w:r>
      <w:r w:rsidR="00326F3E">
        <w:rPr>
          <w:sz w:val="22"/>
          <w:szCs w:val="22"/>
          <w:lang w:val="en-GB"/>
        </w:rPr>
        <w:t>eig</w:t>
      </w:r>
      <w:r w:rsidR="00953FAA">
        <w:rPr>
          <w:sz w:val="22"/>
          <w:szCs w:val="22"/>
          <w:lang w:val="en-GB"/>
        </w:rPr>
        <w:t>h</w:t>
      </w:r>
      <w:r w:rsidRPr="009B5965">
        <w:rPr>
          <w:sz w:val="22"/>
          <w:szCs w:val="22"/>
          <w:lang w:val="en-GB"/>
        </w:rPr>
        <w:t xml:space="preserve">th. </w:t>
      </w:r>
    </w:p>
    <w:p w14:paraId="6F05C18E" w14:textId="480C8910" w:rsidR="00BA3411" w:rsidRPr="009B5965" w:rsidRDefault="00BA3411" w:rsidP="00BA3411">
      <w:pPr>
        <w:pStyle w:val="BodyText"/>
        <w:rPr>
          <w:sz w:val="22"/>
          <w:szCs w:val="22"/>
          <w:lang w:val="en-GB"/>
        </w:rPr>
      </w:pPr>
      <w:r w:rsidRPr="009B5965">
        <w:rPr>
          <w:sz w:val="22"/>
          <w:szCs w:val="22"/>
          <w:lang w:val="en-GB"/>
        </w:rPr>
        <w:t xml:space="preserve">MBTOC progress reports on advances in alternatives to methyl bromide and other issues related to methyl bromide are included in annual TEAP reports to the </w:t>
      </w:r>
      <w:r w:rsidR="00BF2A88">
        <w:rPr>
          <w:sz w:val="22"/>
          <w:szCs w:val="22"/>
          <w:lang w:val="en-GB"/>
        </w:rPr>
        <w:t>Parties</w:t>
      </w:r>
      <w:r w:rsidRPr="009B5965">
        <w:rPr>
          <w:sz w:val="22"/>
          <w:szCs w:val="22"/>
          <w:lang w:val="en-GB"/>
        </w:rPr>
        <w:t xml:space="preserve">. MBTOC further produces reports on its assessment of CUNs twice a year: one interim and one final report. These reports can be found on the Ozone Secretariat website at </w:t>
      </w:r>
      <w:hyperlink r:id="rId21" w:history="1">
        <w:r w:rsidRPr="009B5965">
          <w:rPr>
            <w:rStyle w:val="Hyperlink"/>
            <w:rFonts w:eastAsiaTheme="majorEastAsia"/>
            <w:sz w:val="22"/>
            <w:szCs w:val="22"/>
          </w:rPr>
          <w:t>http://ozone.unep.org/teap/Reports/MBTOC/index.asp</w:t>
        </w:r>
      </w:hyperlink>
      <w:r w:rsidRPr="009B5965">
        <w:rPr>
          <w:sz w:val="22"/>
          <w:szCs w:val="22"/>
          <w:lang w:val="en-GB"/>
        </w:rPr>
        <w:t xml:space="preserve"> . </w:t>
      </w:r>
    </w:p>
    <w:p w14:paraId="4ADF6157" w14:textId="1DD19F69" w:rsidR="00BA3411" w:rsidRPr="009B5965" w:rsidRDefault="00BA3411" w:rsidP="00BA3411">
      <w:pPr>
        <w:pStyle w:val="BodyText"/>
        <w:jc w:val="both"/>
        <w:rPr>
          <w:sz w:val="22"/>
          <w:szCs w:val="22"/>
          <w:lang w:val="en-GB"/>
        </w:rPr>
      </w:pPr>
      <w:r w:rsidRPr="009B5965">
        <w:rPr>
          <w:bCs/>
          <w:sz w:val="22"/>
          <w:szCs w:val="22"/>
          <w:lang w:val="en-GB"/>
        </w:rPr>
        <w:t>Under Decision XXI/</w:t>
      </w:r>
      <w:r w:rsidR="00326F3E">
        <w:rPr>
          <w:bCs/>
          <w:sz w:val="22"/>
          <w:szCs w:val="22"/>
          <w:lang w:val="en-GB"/>
        </w:rPr>
        <w:t>2</w:t>
      </w:r>
      <w:r w:rsidRPr="009B5965">
        <w:rPr>
          <w:bCs/>
          <w:sz w:val="22"/>
          <w:szCs w:val="22"/>
          <w:lang w:val="en-GB"/>
        </w:rPr>
        <w:t xml:space="preserve"> (2) taken at the T</w:t>
      </w:r>
      <w:r w:rsidR="00326F3E">
        <w:rPr>
          <w:bCs/>
          <w:sz w:val="22"/>
          <w:szCs w:val="22"/>
          <w:lang w:val="en-GB"/>
        </w:rPr>
        <w:t>hirty-First</w:t>
      </w:r>
      <w:r w:rsidRPr="009B5965">
        <w:rPr>
          <w:bCs/>
          <w:sz w:val="22"/>
          <w:szCs w:val="22"/>
          <w:lang w:val="en-GB"/>
        </w:rPr>
        <w:t xml:space="preserve"> Meeting of the </w:t>
      </w:r>
      <w:r w:rsidR="00BF2A88">
        <w:rPr>
          <w:bCs/>
          <w:sz w:val="22"/>
          <w:szCs w:val="22"/>
          <w:lang w:val="en-GB"/>
        </w:rPr>
        <w:t>Parties</w:t>
      </w:r>
      <w:r w:rsidRPr="009B5965">
        <w:rPr>
          <w:bCs/>
          <w:sz w:val="22"/>
          <w:szCs w:val="22"/>
          <w:lang w:val="en-GB"/>
        </w:rPr>
        <w:t xml:space="preserve"> to the Protocol in 201</w:t>
      </w:r>
      <w:r w:rsidR="00326F3E">
        <w:rPr>
          <w:bCs/>
          <w:sz w:val="22"/>
          <w:szCs w:val="22"/>
          <w:lang w:val="en-GB"/>
        </w:rPr>
        <w:t>9</w:t>
      </w:r>
      <w:r w:rsidRPr="009B5965">
        <w:rPr>
          <w:bCs/>
          <w:sz w:val="22"/>
          <w:szCs w:val="22"/>
          <w:lang w:val="en-GB"/>
        </w:rPr>
        <w:t xml:space="preserve">, the </w:t>
      </w:r>
      <w:r w:rsidR="00BF2A88">
        <w:rPr>
          <w:bCs/>
          <w:sz w:val="22"/>
          <w:szCs w:val="22"/>
          <w:lang w:val="en-GB"/>
        </w:rPr>
        <w:t>Parties</w:t>
      </w:r>
      <w:r w:rsidRPr="009B5965">
        <w:rPr>
          <w:bCs/>
          <w:sz w:val="22"/>
          <w:szCs w:val="22"/>
          <w:lang w:val="en-GB"/>
        </w:rPr>
        <w:t xml:space="preserve"> requested the Assessment Panels to update their 201</w:t>
      </w:r>
      <w:r w:rsidR="00326F3E">
        <w:rPr>
          <w:bCs/>
          <w:sz w:val="22"/>
          <w:szCs w:val="22"/>
          <w:lang w:val="en-GB"/>
        </w:rPr>
        <w:t>8</w:t>
      </w:r>
      <w:r w:rsidRPr="009B5965">
        <w:rPr>
          <w:bCs/>
          <w:sz w:val="22"/>
          <w:szCs w:val="22"/>
          <w:lang w:val="en-GB"/>
        </w:rPr>
        <w:t xml:space="preserve"> reports in 20</w:t>
      </w:r>
      <w:r w:rsidR="00326F3E">
        <w:rPr>
          <w:bCs/>
          <w:sz w:val="22"/>
          <w:szCs w:val="22"/>
          <w:lang w:val="en-GB"/>
        </w:rPr>
        <w:t>22</w:t>
      </w:r>
      <w:r w:rsidRPr="009B5965">
        <w:rPr>
          <w:bCs/>
          <w:sz w:val="22"/>
          <w:szCs w:val="22"/>
          <w:lang w:val="en-GB"/>
        </w:rPr>
        <w:t xml:space="preserve"> and submit them to the Secretariat by 31 December 20</w:t>
      </w:r>
      <w:r w:rsidR="00326F3E">
        <w:rPr>
          <w:bCs/>
          <w:sz w:val="22"/>
          <w:szCs w:val="22"/>
          <w:lang w:val="en-GB"/>
        </w:rPr>
        <w:t>22</w:t>
      </w:r>
      <w:r w:rsidRPr="009B5965">
        <w:rPr>
          <w:bCs/>
          <w:sz w:val="22"/>
          <w:szCs w:val="22"/>
          <w:lang w:val="en-GB"/>
        </w:rPr>
        <w:t xml:space="preserve"> for consideration by the Open-ended Working Group and by the Thirty-F</w:t>
      </w:r>
      <w:r w:rsidR="00326F3E">
        <w:rPr>
          <w:bCs/>
          <w:sz w:val="22"/>
          <w:szCs w:val="22"/>
          <w:lang w:val="en-GB"/>
        </w:rPr>
        <w:t>ifth</w:t>
      </w:r>
      <w:r w:rsidRPr="009B5965">
        <w:rPr>
          <w:bCs/>
          <w:sz w:val="22"/>
          <w:szCs w:val="22"/>
          <w:lang w:val="en-GB"/>
        </w:rPr>
        <w:t xml:space="preserve"> Meeting of the </w:t>
      </w:r>
      <w:r w:rsidR="00BF2A88">
        <w:rPr>
          <w:bCs/>
          <w:sz w:val="22"/>
          <w:szCs w:val="22"/>
          <w:lang w:val="en-GB"/>
        </w:rPr>
        <w:t>Parties</w:t>
      </w:r>
      <w:r w:rsidRPr="009B5965">
        <w:rPr>
          <w:bCs/>
          <w:sz w:val="22"/>
          <w:szCs w:val="22"/>
          <w:lang w:val="en-GB"/>
        </w:rPr>
        <w:t xml:space="preserve"> to the Montreal Protocol, in 20</w:t>
      </w:r>
      <w:r w:rsidR="00326F3E">
        <w:rPr>
          <w:bCs/>
          <w:sz w:val="22"/>
          <w:szCs w:val="22"/>
          <w:lang w:val="en-GB"/>
        </w:rPr>
        <w:t>23</w:t>
      </w:r>
      <w:r w:rsidRPr="009B5965">
        <w:rPr>
          <w:bCs/>
          <w:sz w:val="22"/>
          <w:szCs w:val="22"/>
          <w:lang w:val="en-GB"/>
        </w:rPr>
        <w:t>. This MBTOC 20</w:t>
      </w:r>
      <w:r w:rsidR="00326F3E">
        <w:rPr>
          <w:bCs/>
          <w:sz w:val="22"/>
          <w:szCs w:val="22"/>
          <w:lang w:val="en-GB"/>
        </w:rPr>
        <w:t>22</w:t>
      </w:r>
      <w:r w:rsidRPr="009B5965">
        <w:rPr>
          <w:bCs/>
          <w:sz w:val="22"/>
          <w:szCs w:val="22"/>
          <w:lang w:val="en-GB"/>
        </w:rPr>
        <w:t xml:space="preserve"> Assessment Report primarily provides an update on advances since 201</w:t>
      </w:r>
      <w:r w:rsidR="00326F3E">
        <w:rPr>
          <w:bCs/>
          <w:sz w:val="22"/>
          <w:szCs w:val="22"/>
          <w:lang w:val="en-GB"/>
        </w:rPr>
        <w:t>8</w:t>
      </w:r>
      <w:r w:rsidRPr="009B5965">
        <w:rPr>
          <w:bCs/>
          <w:sz w:val="22"/>
          <w:szCs w:val="22"/>
          <w:lang w:val="en-GB"/>
        </w:rPr>
        <w:t>.</w:t>
      </w:r>
      <w:r w:rsidRPr="009B5965">
        <w:rPr>
          <w:sz w:val="22"/>
          <w:szCs w:val="22"/>
          <w:lang w:val="en-GB"/>
        </w:rPr>
        <w:t xml:space="preserve"> </w:t>
      </w:r>
    </w:p>
    <w:p w14:paraId="76A63113" w14:textId="1144E78A" w:rsidR="00BA3411" w:rsidRPr="00FA2F42" w:rsidRDefault="00BA3411" w:rsidP="00C32219">
      <w:pPr>
        <w:pStyle w:val="Heading2"/>
        <w:rPr>
          <w:rStyle w:val="Heading2Char"/>
        </w:rPr>
      </w:pPr>
      <w:bookmarkStart w:id="93" w:name="_Toc160512998"/>
      <w:bookmarkStart w:id="94" w:name="_Toc286008326"/>
      <w:bookmarkStart w:id="95" w:name="_Toc125059561"/>
      <w:r w:rsidRPr="00FA2F42">
        <w:rPr>
          <w:rStyle w:val="Heading2Char"/>
        </w:rPr>
        <w:lastRenderedPageBreak/>
        <w:t>2.</w:t>
      </w:r>
      <w:r w:rsidR="00501D39" w:rsidRPr="00FA2F42">
        <w:rPr>
          <w:rStyle w:val="Heading2Char"/>
        </w:rPr>
        <w:t>6</w:t>
      </w:r>
      <w:r w:rsidRPr="00FA2F42">
        <w:rPr>
          <w:rStyle w:val="Heading2Char"/>
        </w:rPr>
        <w:t xml:space="preserve">. </w:t>
      </w:r>
      <w:bookmarkStart w:id="96" w:name="_Toc161646737"/>
      <w:r w:rsidRPr="00FA2F42">
        <w:rPr>
          <w:rStyle w:val="Heading2Char"/>
        </w:rPr>
        <w:t xml:space="preserve">  </w:t>
      </w:r>
      <w:bookmarkStart w:id="97" w:name="_Toc161732519"/>
      <w:r w:rsidRPr="00FA2F42">
        <w:rPr>
          <w:rStyle w:val="Heading2Char"/>
        </w:rPr>
        <w:t>Definition of an alternative</w:t>
      </w:r>
      <w:bookmarkEnd w:id="93"/>
      <w:bookmarkEnd w:id="94"/>
      <w:bookmarkEnd w:id="95"/>
      <w:bookmarkEnd w:id="96"/>
      <w:bookmarkEnd w:id="97"/>
    </w:p>
    <w:p w14:paraId="60B5AA60" w14:textId="77777777" w:rsidR="00BA3411" w:rsidRPr="009B5965" w:rsidRDefault="00BA3411" w:rsidP="00BA3411">
      <w:pPr>
        <w:pStyle w:val="BodyText"/>
        <w:jc w:val="both"/>
        <w:rPr>
          <w:sz w:val="22"/>
          <w:szCs w:val="22"/>
          <w:lang w:val="en-GB"/>
        </w:rPr>
      </w:pPr>
      <w:r w:rsidRPr="009B5965">
        <w:rPr>
          <w:sz w:val="22"/>
          <w:szCs w:val="22"/>
          <w:lang w:val="en-GB"/>
        </w:rPr>
        <w:t>In this report, following guidance given in Annex 1 of 16 MOP report, MBTOC defined ‘alternatives’ as:</w:t>
      </w:r>
    </w:p>
    <w:p w14:paraId="3456041C" w14:textId="77777777" w:rsidR="00BA3411" w:rsidRPr="009B5965" w:rsidRDefault="00BA3411" w:rsidP="00BA3411">
      <w:pPr>
        <w:suppressLineNumbers/>
        <w:ind w:left="708"/>
        <w:jc w:val="both"/>
        <w:rPr>
          <w:i/>
          <w:sz w:val="22"/>
          <w:szCs w:val="22"/>
          <w:lang w:val="en-GB"/>
        </w:rPr>
      </w:pPr>
      <w:r w:rsidRPr="009B5965">
        <w:rPr>
          <w:i/>
          <w:sz w:val="22"/>
          <w:szCs w:val="22"/>
          <w:lang w:val="en-GB"/>
        </w:rPr>
        <w:t xml:space="preserve">' </w:t>
      </w:r>
      <w:r w:rsidRPr="009B5965">
        <w:rPr>
          <w:i/>
          <w:iCs/>
          <w:sz w:val="22"/>
          <w:szCs w:val="22"/>
          <w:lang w:val="en-GB"/>
        </w:rPr>
        <w:t xml:space="preserve"> any practice or treatment that can be used in place of methyl bromide</w:t>
      </w:r>
      <w:r w:rsidRPr="009B5965">
        <w:rPr>
          <w:i/>
          <w:sz w:val="22"/>
          <w:szCs w:val="22"/>
          <w:lang w:val="en-GB"/>
        </w:rPr>
        <w:t>.  'Existing alternatives' are those alternatives in present or past use in some regions. 'Potential alternatives' are those in the process of investigation or development.</w:t>
      </w:r>
    </w:p>
    <w:p w14:paraId="62E87AD7" w14:textId="77777777" w:rsidR="00BA3411" w:rsidRPr="009B5965" w:rsidRDefault="00BA3411" w:rsidP="00BA3411">
      <w:pPr>
        <w:suppressLineNumbers/>
        <w:ind w:left="708"/>
        <w:jc w:val="both"/>
        <w:rPr>
          <w:i/>
          <w:sz w:val="22"/>
          <w:szCs w:val="22"/>
          <w:lang w:val="en-GB"/>
        </w:rPr>
      </w:pPr>
      <w:r w:rsidRPr="009B5965">
        <w:rPr>
          <w:i/>
          <w:sz w:val="22"/>
          <w:szCs w:val="22"/>
          <w:lang w:val="en-GB"/>
        </w:rPr>
        <w:t>MBTOC assumed that an alternative demonstrated in one region of the world would be technically applicable in another unless there were obvious constraints to the contrary e.g., a very different climate or pest complex.</w:t>
      </w:r>
    </w:p>
    <w:p w14:paraId="0BBD6DB0" w14:textId="77777777" w:rsidR="00BA3411" w:rsidRPr="009B5965" w:rsidRDefault="00BA3411" w:rsidP="00BA3411">
      <w:pPr>
        <w:pStyle w:val="BodyText"/>
        <w:jc w:val="both"/>
        <w:rPr>
          <w:sz w:val="22"/>
          <w:szCs w:val="22"/>
          <w:lang w:val="en-GB"/>
        </w:rPr>
      </w:pPr>
      <w:r w:rsidRPr="009B5965">
        <w:rPr>
          <w:sz w:val="22"/>
          <w:szCs w:val="22"/>
          <w:lang w:val="en-GB"/>
        </w:rPr>
        <w:t>This definition of ‘alternatives’ is consistent with that used in previous Assessments.</w:t>
      </w:r>
    </w:p>
    <w:p w14:paraId="7D25BBC5" w14:textId="5078CFF8" w:rsidR="00BA3411" w:rsidRPr="009B5965" w:rsidRDefault="00BA3411" w:rsidP="00BA3411">
      <w:pPr>
        <w:pStyle w:val="BodyText"/>
        <w:jc w:val="both"/>
        <w:rPr>
          <w:sz w:val="22"/>
          <w:szCs w:val="22"/>
          <w:lang w:val="en-GB"/>
        </w:rPr>
      </w:pPr>
      <w:r w:rsidRPr="009B5965">
        <w:rPr>
          <w:sz w:val="22"/>
          <w:szCs w:val="22"/>
          <w:lang w:val="en-GB"/>
        </w:rPr>
        <w:t xml:space="preserve">MBTOC is not required in its terms of reference to conduct economic studies on MB and alternatives, however annually it reports on the </w:t>
      </w:r>
      <w:r w:rsidR="00BF2A88">
        <w:rPr>
          <w:sz w:val="22"/>
          <w:szCs w:val="22"/>
          <w:lang w:val="en-GB"/>
        </w:rPr>
        <w:t>Parties</w:t>
      </w:r>
      <w:r w:rsidRPr="009B5965">
        <w:rPr>
          <w:sz w:val="22"/>
          <w:szCs w:val="22"/>
          <w:lang w:val="en-GB"/>
        </w:rPr>
        <w:t xml:space="preserve"> economic statements on MB and alternatives when requesting CUEs. As per Decision IX/6 and others, alternatives to MB must be technically and economically feasible. Additionally, it was recognised that regulatory requirements, environmental issues and social constraints may make an alternative unavailable in a specific country or region. MBTOC reports on CUNs do fully consider the availability or lack of availability in specific locations. </w:t>
      </w:r>
    </w:p>
    <w:p w14:paraId="2BA175AB" w14:textId="31D30865" w:rsidR="00BA3411" w:rsidRPr="00FA2F42" w:rsidRDefault="00BA3411" w:rsidP="00C32219">
      <w:pPr>
        <w:pStyle w:val="Heading2"/>
        <w:rPr>
          <w:rStyle w:val="Heading2Char"/>
        </w:rPr>
      </w:pPr>
      <w:bookmarkStart w:id="98" w:name="_Toc160512999"/>
      <w:bookmarkStart w:id="99" w:name="_Toc286008327"/>
      <w:bookmarkStart w:id="100" w:name="_Toc125059562"/>
      <w:r w:rsidRPr="00FA2F42">
        <w:rPr>
          <w:rStyle w:val="Heading2Char"/>
        </w:rPr>
        <w:t>2.</w:t>
      </w:r>
      <w:r w:rsidR="00501D39" w:rsidRPr="00FA2F42">
        <w:rPr>
          <w:rStyle w:val="Heading2Char"/>
        </w:rPr>
        <w:t>7</w:t>
      </w:r>
      <w:r w:rsidRPr="00FA2F42">
        <w:rPr>
          <w:rStyle w:val="Heading2Char"/>
        </w:rPr>
        <w:t>.</w:t>
      </w:r>
      <w:r w:rsidRPr="00FA2F42">
        <w:rPr>
          <w:rStyle w:val="Heading2Char"/>
        </w:rPr>
        <w:tab/>
      </w:r>
      <w:bookmarkStart w:id="101" w:name="_Toc161646738"/>
      <w:r w:rsidRPr="00FA2F42">
        <w:rPr>
          <w:rStyle w:val="Heading2Char"/>
        </w:rPr>
        <w:t xml:space="preserve"> </w:t>
      </w:r>
      <w:bookmarkStart w:id="102" w:name="_Toc161732520"/>
      <w:r w:rsidRPr="000D392C">
        <w:rPr>
          <w:rStyle w:val="Heading2Char"/>
        </w:rPr>
        <w:t>Report structure</w:t>
      </w:r>
      <w:bookmarkEnd w:id="98"/>
      <w:bookmarkEnd w:id="99"/>
      <w:bookmarkEnd w:id="100"/>
      <w:bookmarkEnd w:id="101"/>
      <w:bookmarkEnd w:id="102"/>
    </w:p>
    <w:p w14:paraId="6C2BF9C2" w14:textId="77777777" w:rsidR="00BA3411" w:rsidRPr="009B5965" w:rsidRDefault="00BA3411" w:rsidP="00BA3411">
      <w:pPr>
        <w:pStyle w:val="BodyText"/>
        <w:jc w:val="both"/>
        <w:rPr>
          <w:iCs/>
          <w:sz w:val="22"/>
          <w:szCs w:val="22"/>
          <w:lang w:val="en-GB"/>
        </w:rPr>
      </w:pPr>
      <w:r w:rsidRPr="009B5965">
        <w:rPr>
          <w:iCs/>
          <w:sz w:val="22"/>
          <w:szCs w:val="22"/>
          <w:lang w:val="en-GB"/>
        </w:rPr>
        <w:t xml:space="preserve">In addition to the </w:t>
      </w:r>
      <w:r w:rsidRPr="009B5965">
        <w:rPr>
          <w:i/>
          <w:iCs/>
          <w:sz w:val="22"/>
          <w:szCs w:val="22"/>
          <w:lang w:val="en-GB"/>
        </w:rPr>
        <w:t>Executive Summary</w:t>
      </w:r>
      <w:r w:rsidRPr="009B5965">
        <w:rPr>
          <w:iCs/>
          <w:sz w:val="22"/>
          <w:szCs w:val="22"/>
          <w:lang w:val="en-GB"/>
        </w:rPr>
        <w:t xml:space="preserve"> (Chapter1) and this Introductory Chapter (Chapter 2), the assessment report contains the following chapters:</w:t>
      </w:r>
    </w:p>
    <w:p w14:paraId="6E19831B" w14:textId="099BFBE1" w:rsidR="00BA3411" w:rsidRPr="009B5965" w:rsidRDefault="00BA3411" w:rsidP="00BA3411">
      <w:pPr>
        <w:pStyle w:val="BodyText"/>
        <w:jc w:val="both"/>
        <w:rPr>
          <w:sz w:val="22"/>
          <w:szCs w:val="22"/>
          <w:lang w:val="en-GB"/>
        </w:rPr>
      </w:pPr>
      <w:r w:rsidRPr="009B5965">
        <w:rPr>
          <w:i/>
          <w:iCs/>
          <w:sz w:val="22"/>
          <w:szCs w:val="22"/>
          <w:lang w:val="en-GB"/>
        </w:rPr>
        <w:t>Chapter 3:</w:t>
      </w:r>
      <w:r w:rsidRPr="009B5965">
        <w:rPr>
          <w:sz w:val="22"/>
          <w:szCs w:val="22"/>
          <w:lang w:val="en-GB"/>
        </w:rPr>
        <w:t xml:space="preserve"> </w:t>
      </w:r>
      <w:r w:rsidRPr="009B5965">
        <w:rPr>
          <w:i/>
          <w:sz w:val="22"/>
          <w:szCs w:val="22"/>
          <w:lang w:val="en-GB"/>
        </w:rPr>
        <w:t xml:space="preserve">Methyl bromide production, consumption and progress in phase-out </w:t>
      </w:r>
      <w:r w:rsidRPr="009B5965">
        <w:rPr>
          <w:sz w:val="22"/>
          <w:szCs w:val="22"/>
          <w:lang w:val="en-GB"/>
        </w:rPr>
        <w:t xml:space="preserve">provides statistics on MB production, consumption and major uses from 1991 to the present day, </w:t>
      </w:r>
      <w:r w:rsidR="003C5215">
        <w:rPr>
          <w:sz w:val="22"/>
          <w:szCs w:val="22"/>
          <w:lang w:val="en-GB"/>
        </w:rPr>
        <w:t>including</w:t>
      </w:r>
      <w:r w:rsidRPr="009B5965">
        <w:rPr>
          <w:sz w:val="22"/>
          <w:szCs w:val="22"/>
          <w:lang w:val="en-GB"/>
        </w:rPr>
        <w:t xml:space="preserve"> controlled</w:t>
      </w:r>
      <w:r w:rsidR="003C5215">
        <w:rPr>
          <w:sz w:val="22"/>
          <w:szCs w:val="22"/>
          <w:lang w:val="en-GB"/>
        </w:rPr>
        <w:t xml:space="preserve"> and exempted</w:t>
      </w:r>
      <w:r w:rsidRPr="009B5965">
        <w:rPr>
          <w:sz w:val="22"/>
          <w:szCs w:val="22"/>
          <w:lang w:val="en-GB"/>
        </w:rPr>
        <w:t xml:space="preserve"> uses.  The chapter provides a brief overview of the major trends, discusses MB production and supply, </w:t>
      </w:r>
      <w:r w:rsidR="003C5215">
        <w:rPr>
          <w:sz w:val="22"/>
          <w:szCs w:val="22"/>
          <w:lang w:val="en-GB"/>
        </w:rPr>
        <w:t>and</w:t>
      </w:r>
      <w:r w:rsidRPr="009B5965">
        <w:rPr>
          <w:sz w:val="22"/>
          <w:szCs w:val="22"/>
          <w:lang w:val="en-GB"/>
        </w:rPr>
        <w:t xml:space="preserve"> provides a historic perspective of MB uses.</w:t>
      </w:r>
      <w:r w:rsidR="003C5215">
        <w:rPr>
          <w:sz w:val="22"/>
          <w:szCs w:val="22"/>
          <w:lang w:val="en-GB"/>
        </w:rPr>
        <w:t xml:space="preserve"> It focuses on QPS uses including trends of MB production and consumption, which is the current remaining use of MB except for </w:t>
      </w:r>
      <w:r w:rsidR="00953FAA">
        <w:rPr>
          <w:sz w:val="22"/>
          <w:szCs w:val="22"/>
          <w:lang w:val="en-GB"/>
        </w:rPr>
        <w:t xml:space="preserve">small </w:t>
      </w:r>
      <w:r w:rsidR="003C5215">
        <w:rPr>
          <w:sz w:val="22"/>
          <w:szCs w:val="22"/>
          <w:lang w:val="en-GB"/>
        </w:rPr>
        <w:t>CUEs granted by the parties.</w:t>
      </w:r>
      <w:r w:rsidRPr="009B5965">
        <w:rPr>
          <w:sz w:val="22"/>
          <w:szCs w:val="22"/>
          <w:lang w:val="en-GB"/>
        </w:rPr>
        <w:t xml:space="preserve"> </w:t>
      </w:r>
    </w:p>
    <w:p w14:paraId="63C797EB" w14:textId="77777777" w:rsidR="00BA3411" w:rsidRPr="009B5965" w:rsidRDefault="00BA3411" w:rsidP="00BA3411">
      <w:pPr>
        <w:pStyle w:val="BodyText"/>
        <w:jc w:val="both"/>
        <w:rPr>
          <w:sz w:val="22"/>
          <w:szCs w:val="22"/>
          <w:lang w:val="en-GB"/>
        </w:rPr>
      </w:pPr>
      <w:r w:rsidRPr="009B5965">
        <w:rPr>
          <w:i/>
          <w:sz w:val="22"/>
          <w:szCs w:val="22"/>
          <w:lang w:val="en-GB"/>
        </w:rPr>
        <w:t xml:space="preserve">Chapter 4: Methyl Bromide Emissions and Emissions Reduction </w:t>
      </w:r>
      <w:r w:rsidRPr="009B5965">
        <w:rPr>
          <w:sz w:val="22"/>
          <w:szCs w:val="22"/>
          <w:lang w:val="en-GB"/>
        </w:rPr>
        <w:t>discusses:</w:t>
      </w:r>
    </w:p>
    <w:p w14:paraId="7B1C0EF9" w14:textId="77777777" w:rsidR="00BA3411" w:rsidRPr="009B5965" w:rsidRDefault="00BA3411" w:rsidP="00DD57BA">
      <w:pPr>
        <w:pStyle w:val="BodyText"/>
        <w:numPr>
          <w:ilvl w:val="0"/>
          <w:numId w:val="29"/>
        </w:numPr>
        <w:tabs>
          <w:tab w:val="clear" w:pos="720"/>
          <w:tab w:val="num" w:pos="1428"/>
        </w:tabs>
        <w:ind w:left="1428"/>
        <w:jc w:val="both"/>
        <w:rPr>
          <w:sz w:val="22"/>
          <w:szCs w:val="22"/>
          <w:lang w:val="en-GB"/>
        </w:rPr>
      </w:pPr>
      <w:r w:rsidRPr="009B5965">
        <w:rPr>
          <w:sz w:val="22"/>
          <w:szCs w:val="22"/>
          <w:lang w:val="en-GB"/>
        </w:rPr>
        <w:t>Atmospheric methyl bromide – Global sources and emissions</w:t>
      </w:r>
    </w:p>
    <w:p w14:paraId="7E776947" w14:textId="77777777" w:rsidR="00BA3411" w:rsidRPr="009B5965" w:rsidRDefault="00BA3411" w:rsidP="00DD57BA">
      <w:pPr>
        <w:pStyle w:val="BodyText"/>
        <w:numPr>
          <w:ilvl w:val="0"/>
          <w:numId w:val="29"/>
        </w:numPr>
        <w:tabs>
          <w:tab w:val="clear" w:pos="720"/>
          <w:tab w:val="num" w:pos="1428"/>
        </w:tabs>
        <w:ind w:left="1428"/>
        <w:jc w:val="both"/>
        <w:rPr>
          <w:sz w:val="22"/>
          <w:szCs w:val="22"/>
          <w:lang w:val="en-GB"/>
        </w:rPr>
      </w:pPr>
      <w:r w:rsidRPr="009B5965">
        <w:rPr>
          <w:sz w:val="22"/>
          <w:szCs w:val="22"/>
          <w:lang w:val="en-GB"/>
        </w:rPr>
        <w:t>Impact of Montreal Protocol control measures on global MB emissions</w:t>
      </w:r>
    </w:p>
    <w:p w14:paraId="460ECEB1" w14:textId="77777777" w:rsidR="00BA3411" w:rsidRPr="009B5965" w:rsidRDefault="00BA3411" w:rsidP="00DD57BA">
      <w:pPr>
        <w:pStyle w:val="BodyText"/>
        <w:numPr>
          <w:ilvl w:val="0"/>
          <w:numId w:val="29"/>
        </w:numPr>
        <w:tabs>
          <w:tab w:val="clear" w:pos="720"/>
          <w:tab w:val="num" w:pos="1428"/>
        </w:tabs>
        <w:ind w:left="1428"/>
        <w:jc w:val="both"/>
        <w:rPr>
          <w:sz w:val="22"/>
          <w:szCs w:val="22"/>
          <w:lang w:val="en-GB"/>
        </w:rPr>
      </w:pPr>
      <w:r w:rsidRPr="009B5965">
        <w:rPr>
          <w:sz w:val="22"/>
          <w:szCs w:val="22"/>
          <w:lang w:val="en-GB"/>
        </w:rPr>
        <w:t>Emissions from current uses for soil, commodities and structures</w:t>
      </w:r>
    </w:p>
    <w:p w14:paraId="411C268E" w14:textId="77777777" w:rsidR="00BA3411" w:rsidRPr="009B5965" w:rsidRDefault="00BA3411" w:rsidP="00DD57BA">
      <w:pPr>
        <w:pStyle w:val="BodyText"/>
        <w:numPr>
          <w:ilvl w:val="0"/>
          <w:numId w:val="29"/>
        </w:numPr>
        <w:tabs>
          <w:tab w:val="clear" w:pos="720"/>
          <w:tab w:val="num" w:pos="1428"/>
        </w:tabs>
        <w:ind w:left="1428"/>
        <w:jc w:val="both"/>
        <w:rPr>
          <w:sz w:val="22"/>
          <w:szCs w:val="22"/>
          <w:lang w:val="en-GB"/>
        </w:rPr>
      </w:pPr>
      <w:r w:rsidRPr="009B5965">
        <w:rPr>
          <w:sz w:val="22"/>
          <w:szCs w:val="22"/>
          <w:lang w:val="en-GB"/>
        </w:rPr>
        <w:t>Emission reduction through better containment, recapture or destruction</w:t>
      </w:r>
    </w:p>
    <w:p w14:paraId="6FFFEFA6" w14:textId="77777777" w:rsidR="00BA3411" w:rsidRPr="009B5965" w:rsidRDefault="00BA3411" w:rsidP="00DD57BA">
      <w:pPr>
        <w:pStyle w:val="BodyText"/>
        <w:numPr>
          <w:ilvl w:val="0"/>
          <w:numId w:val="29"/>
        </w:numPr>
        <w:tabs>
          <w:tab w:val="clear" w:pos="720"/>
          <w:tab w:val="num" w:pos="1428"/>
        </w:tabs>
        <w:ind w:left="1428"/>
        <w:jc w:val="both"/>
        <w:rPr>
          <w:sz w:val="22"/>
          <w:szCs w:val="22"/>
          <w:lang w:val="en-GB"/>
        </w:rPr>
      </w:pPr>
      <w:r w:rsidRPr="009B5965">
        <w:rPr>
          <w:sz w:val="22"/>
          <w:szCs w:val="22"/>
          <w:lang w:val="en-GB"/>
        </w:rPr>
        <w:t>Efficiency of recapture</w:t>
      </w:r>
    </w:p>
    <w:p w14:paraId="489999E2" w14:textId="77777777" w:rsidR="00BA3411" w:rsidRPr="009B5965" w:rsidRDefault="00BA3411" w:rsidP="00DD57BA">
      <w:pPr>
        <w:pStyle w:val="BodyText"/>
        <w:numPr>
          <w:ilvl w:val="0"/>
          <w:numId w:val="29"/>
        </w:numPr>
        <w:tabs>
          <w:tab w:val="clear" w:pos="720"/>
          <w:tab w:val="num" w:pos="1428"/>
        </w:tabs>
        <w:ind w:left="1428"/>
        <w:jc w:val="both"/>
        <w:rPr>
          <w:sz w:val="22"/>
          <w:szCs w:val="22"/>
          <w:lang w:val="en-GB"/>
        </w:rPr>
      </w:pPr>
      <w:r w:rsidRPr="009B5965">
        <w:rPr>
          <w:sz w:val="22"/>
          <w:szCs w:val="22"/>
          <w:lang w:val="en-GB"/>
        </w:rPr>
        <w:t>Developments in MB recapture with recovery and recycling systems</w:t>
      </w:r>
    </w:p>
    <w:p w14:paraId="47B14034" w14:textId="77777777" w:rsidR="00BA3411" w:rsidRPr="009B5965" w:rsidRDefault="00BA3411" w:rsidP="00BA3411">
      <w:pPr>
        <w:pStyle w:val="BodyText"/>
        <w:jc w:val="both"/>
        <w:rPr>
          <w:sz w:val="22"/>
          <w:szCs w:val="22"/>
          <w:lang w:val="en-GB"/>
        </w:rPr>
      </w:pPr>
      <w:r w:rsidRPr="009B5965">
        <w:rPr>
          <w:i/>
          <w:sz w:val="22"/>
          <w:szCs w:val="22"/>
          <w:lang w:val="en-GB"/>
        </w:rPr>
        <w:t>Chapter 5: Alternatives to methyl bromide for QPS applications</w:t>
      </w:r>
      <w:r w:rsidRPr="009B5965">
        <w:rPr>
          <w:sz w:val="22"/>
          <w:szCs w:val="22"/>
          <w:lang w:val="en-GB"/>
        </w:rPr>
        <w:t xml:space="preserve"> covers MB and alternative treatments for Quarantine and Pre-shipment (QPS) of durable and perishable commodities, including discussion of:</w:t>
      </w:r>
    </w:p>
    <w:p w14:paraId="67E491AF" w14:textId="77777777" w:rsidR="00BA3411" w:rsidRPr="009B5965" w:rsidRDefault="00BA3411" w:rsidP="00DD57BA">
      <w:pPr>
        <w:pStyle w:val="BodyText"/>
        <w:numPr>
          <w:ilvl w:val="0"/>
          <w:numId w:val="28"/>
        </w:numPr>
        <w:tabs>
          <w:tab w:val="clear" w:pos="720"/>
          <w:tab w:val="num" w:pos="1428"/>
        </w:tabs>
        <w:ind w:left="1428"/>
        <w:jc w:val="both"/>
        <w:rPr>
          <w:sz w:val="22"/>
          <w:szCs w:val="22"/>
          <w:lang w:val="en-GB"/>
        </w:rPr>
      </w:pPr>
      <w:r w:rsidRPr="009B5965">
        <w:rPr>
          <w:sz w:val="22"/>
          <w:szCs w:val="22"/>
          <w:lang w:val="en-GB"/>
        </w:rPr>
        <w:t>Categories of use</w:t>
      </w:r>
    </w:p>
    <w:p w14:paraId="46B5C1E9" w14:textId="77777777" w:rsidR="00BA3411" w:rsidRPr="009B5965" w:rsidRDefault="00BA3411" w:rsidP="00DD57BA">
      <w:pPr>
        <w:pStyle w:val="BodyText"/>
        <w:numPr>
          <w:ilvl w:val="0"/>
          <w:numId w:val="28"/>
        </w:numPr>
        <w:tabs>
          <w:tab w:val="clear" w:pos="720"/>
          <w:tab w:val="num" w:pos="1428"/>
        </w:tabs>
        <w:ind w:left="1428"/>
        <w:jc w:val="both"/>
        <w:rPr>
          <w:sz w:val="22"/>
          <w:szCs w:val="22"/>
          <w:lang w:val="en-GB"/>
        </w:rPr>
      </w:pPr>
      <w:r w:rsidRPr="009B5965">
        <w:rPr>
          <w:sz w:val="22"/>
          <w:szCs w:val="22"/>
          <w:lang w:val="en-GB"/>
        </w:rPr>
        <w:t xml:space="preserve">Key quarantine pests controlled with MB </w:t>
      </w:r>
    </w:p>
    <w:p w14:paraId="45DCF198" w14:textId="77777777" w:rsidR="00BA3411" w:rsidRPr="009B5965" w:rsidRDefault="00BA3411" w:rsidP="00DD57BA">
      <w:pPr>
        <w:pStyle w:val="BodyText"/>
        <w:numPr>
          <w:ilvl w:val="0"/>
          <w:numId w:val="28"/>
        </w:numPr>
        <w:tabs>
          <w:tab w:val="clear" w:pos="720"/>
          <w:tab w:val="num" w:pos="1428"/>
        </w:tabs>
        <w:ind w:left="1428"/>
        <w:jc w:val="both"/>
        <w:rPr>
          <w:sz w:val="22"/>
          <w:szCs w:val="22"/>
          <w:lang w:val="en-GB"/>
        </w:rPr>
      </w:pPr>
      <w:r w:rsidRPr="009B5965">
        <w:rPr>
          <w:sz w:val="22"/>
          <w:szCs w:val="22"/>
          <w:lang w:val="en-GB"/>
        </w:rPr>
        <w:t>International (IPPC) standards influencing MB use for quarantine</w:t>
      </w:r>
    </w:p>
    <w:p w14:paraId="482D27EA" w14:textId="77777777" w:rsidR="00BA3411" w:rsidRPr="009B5965" w:rsidRDefault="00BA3411" w:rsidP="00DD57BA">
      <w:pPr>
        <w:pStyle w:val="BodyText"/>
        <w:numPr>
          <w:ilvl w:val="0"/>
          <w:numId w:val="28"/>
        </w:numPr>
        <w:tabs>
          <w:tab w:val="clear" w:pos="720"/>
          <w:tab w:val="num" w:pos="1428"/>
        </w:tabs>
        <w:ind w:left="1428"/>
        <w:jc w:val="both"/>
        <w:rPr>
          <w:sz w:val="22"/>
          <w:szCs w:val="22"/>
          <w:lang w:val="en-GB"/>
        </w:rPr>
      </w:pPr>
      <w:r w:rsidRPr="009B5965">
        <w:rPr>
          <w:sz w:val="22"/>
          <w:szCs w:val="22"/>
          <w:lang w:val="en-GB"/>
        </w:rPr>
        <w:t xml:space="preserve">Existing and potential alternatives to the main categories of MB use for QPS purposes. </w:t>
      </w:r>
    </w:p>
    <w:p w14:paraId="076111BB" w14:textId="77777777" w:rsidR="00BA3411" w:rsidRPr="009B5965" w:rsidRDefault="00BA3411" w:rsidP="00DD57BA">
      <w:pPr>
        <w:pStyle w:val="BodyText"/>
        <w:numPr>
          <w:ilvl w:val="0"/>
          <w:numId w:val="28"/>
        </w:numPr>
        <w:tabs>
          <w:tab w:val="clear" w:pos="720"/>
          <w:tab w:val="num" w:pos="1428"/>
        </w:tabs>
        <w:ind w:left="1428"/>
        <w:jc w:val="both"/>
        <w:rPr>
          <w:sz w:val="22"/>
          <w:szCs w:val="22"/>
          <w:lang w:val="en-GB"/>
        </w:rPr>
      </w:pPr>
      <w:r w:rsidRPr="009B5965">
        <w:rPr>
          <w:sz w:val="22"/>
          <w:szCs w:val="22"/>
          <w:lang w:val="en-GB"/>
        </w:rPr>
        <w:t>Reducing emissions and improving efficiency of MB treatments</w:t>
      </w:r>
    </w:p>
    <w:p w14:paraId="31F1DE9E" w14:textId="1010B9FA" w:rsidR="00BA3411" w:rsidRPr="009B5965" w:rsidRDefault="00BA3411" w:rsidP="00DD57BA">
      <w:pPr>
        <w:pStyle w:val="BodyText"/>
        <w:numPr>
          <w:ilvl w:val="0"/>
          <w:numId w:val="28"/>
        </w:numPr>
        <w:tabs>
          <w:tab w:val="clear" w:pos="720"/>
          <w:tab w:val="num" w:pos="1428"/>
        </w:tabs>
        <w:ind w:left="1428"/>
        <w:jc w:val="both"/>
        <w:rPr>
          <w:sz w:val="22"/>
          <w:szCs w:val="22"/>
          <w:lang w:val="en-GB"/>
        </w:rPr>
      </w:pPr>
      <w:r w:rsidRPr="009B5965">
        <w:rPr>
          <w:sz w:val="22"/>
          <w:szCs w:val="22"/>
          <w:lang w:val="en-GB"/>
        </w:rPr>
        <w:t>Constraints to adoption of alternatives</w:t>
      </w:r>
      <w:r w:rsidR="00E57BD5">
        <w:rPr>
          <w:sz w:val="22"/>
          <w:szCs w:val="22"/>
          <w:lang w:val="en-GB"/>
        </w:rPr>
        <w:t xml:space="preserve"> and remaining challenges</w:t>
      </w:r>
    </w:p>
    <w:p w14:paraId="08E40687" w14:textId="479E0F68" w:rsidR="00646F4B" w:rsidRPr="001676C5" w:rsidRDefault="00BA3411" w:rsidP="00646F4B">
      <w:pPr>
        <w:pStyle w:val="gmail-msobodytext"/>
        <w:jc w:val="both"/>
        <w:rPr>
          <w:i/>
          <w:iCs/>
          <w:color w:val="000000"/>
          <w:sz w:val="22"/>
          <w:szCs w:val="22"/>
          <w:lang w:val="en-GB"/>
        </w:rPr>
      </w:pPr>
      <w:r w:rsidRPr="009B5965">
        <w:rPr>
          <w:i/>
          <w:sz w:val="22"/>
          <w:szCs w:val="22"/>
          <w:lang w:val="en-GB"/>
        </w:rPr>
        <w:lastRenderedPageBreak/>
        <w:t>Chapter 6: Alternatives to Methyl Bromide for soil treatment</w:t>
      </w:r>
      <w:r w:rsidRPr="009B5965">
        <w:rPr>
          <w:sz w:val="22"/>
          <w:szCs w:val="22"/>
          <w:lang w:val="en-GB"/>
        </w:rPr>
        <w:t xml:space="preserve"> </w:t>
      </w:r>
      <w:r w:rsidR="00646F4B" w:rsidRPr="001676C5">
        <w:rPr>
          <w:color w:val="000000"/>
          <w:sz w:val="22"/>
          <w:szCs w:val="22"/>
          <w:lang w:val="en-GB"/>
        </w:rPr>
        <w:t>covers a range of alternatives for pre-plant soil fumigation, focusing on:</w:t>
      </w:r>
      <w:r w:rsidR="00646F4B" w:rsidRPr="001676C5">
        <w:rPr>
          <w:rStyle w:val="apple-converted-space"/>
          <w:color w:val="000000"/>
          <w:sz w:val="22"/>
          <w:szCs w:val="22"/>
          <w:lang w:val="en-GB"/>
        </w:rPr>
        <w:t> </w:t>
      </w:r>
    </w:p>
    <w:p w14:paraId="2EDB219D" w14:textId="77777777" w:rsidR="00646F4B" w:rsidRPr="001676C5" w:rsidRDefault="00646F4B" w:rsidP="007C589A">
      <w:pPr>
        <w:pStyle w:val="gmail-msobodytext"/>
        <w:numPr>
          <w:ilvl w:val="0"/>
          <w:numId w:val="77"/>
        </w:numPr>
        <w:spacing w:before="0" w:beforeAutospacing="0" w:after="0" w:afterAutospacing="0"/>
        <w:jc w:val="both"/>
        <w:rPr>
          <w:color w:val="000000"/>
          <w:sz w:val="22"/>
          <w:szCs w:val="22"/>
        </w:rPr>
      </w:pPr>
      <w:r w:rsidRPr="001676C5">
        <w:rPr>
          <w:rFonts w:ascii="Wingdings" w:hAnsi="Wingdings"/>
          <w:color w:val="000000"/>
          <w:sz w:val="22"/>
          <w:szCs w:val="22"/>
        </w:rPr>
        <w:t></w:t>
      </w:r>
      <w:r w:rsidRPr="001676C5">
        <w:rPr>
          <w:color w:val="000000"/>
          <w:sz w:val="22"/>
          <w:szCs w:val="22"/>
        </w:rPr>
        <w:t> </w:t>
      </w:r>
      <w:r w:rsidRPr="001676C5">
        <w:rPr>
          <w:rStyle w:val="apple-converted-space"/>
          <w:color w:val="000000"/>
          <w:sz w:val="22"/>
          <w:szCs w:val="22"/>
        </w:rPr>
        <w:t> </w:t>
      </w:r>
      <w:r w:rsidRPr="001676C5">
        <w:rPr>
          <w:color w:val="000000"/>
          <w:sz w:val="22"/>
          <w:szCs w:val="22"/>
        </w:rPr>
        <w:t>Non-chemical alternatives: biological and physical alternatives</w:t>
      </w:r>
      <w:r w:rsidRPr="001676C5">
        <w:rPr>
          <w:rStyle w:val="apple-converted-space"/>
          <w:color w:val="000000"/>
          <w:sz w:val="22"/>
          <w:szCs w:val="22"/>
        </w:rPr>
        <w:t> </w:t>
      </w:r>
    </w:p>
    <w:p w14:paraId="27A56332" w14:textId="77777777" w:rsidR="00646F4B" w:rsidRPr="004D64BC" w:rsidRDefault="00646F4B" w:rsidP="007C589A">
      <w:pPr>
        <w:pStyle w:val="gmail-msolistparagraph"/>
        <w:numPr>
          <w:ilvl w:val="0"/>
          <w:numId w:val="77"/>
        </w:numPr>
        <w:spacing w:before="0" w:beforeAutospacing="0" w:after="0" w:afterAutospacing="0"/>
        <w:rPr>
          <w:rFonts w:ascii="Calibri" w:hAnsi="Calibri" w:cs="Calibri"/>
          <w:color w:val="000000"/>
          <w:sz w:val="22"/>
          <w:szCs w:val="22"/>
          <w:lang w:val="fr-FR"/>
        </w:rPr>
      </w:pPr>
      <w:r w:rsidRPr="001676C5">
        <w:rPr>
          <w:rFonts w:ascii="Wingdings" w:hAnsi="Wingdings" w:cs="Calibri"/>
          <w:color w:val="000000"/>
          <w:sz w:val="22"/>
          <w:szCs w:val="22"/>
        </w:rPr>
        <w:t></w:t>
      </w:r>
      <w:r w:rsidRPr="004D64BC">
        <w:rPr>
          <w:color w:val="000000"/>
          <w:sz w:val="22"/>
          <w:szCs w:val="22"/>
          <w:lang w:val="fr-FR"/>
        </w:rPr>
        <w:t> </w:t>
      </w:r>
      <w:r w:rsidRPr="004D64BC">
        <w:rPr>
          <w:rStyle w:val="apple-converted-space"/>
          <w:color w:val="000000"/>
          <w:sz w:val="22"/>
          <w:szCs w:val="22"/>
          <w:lang w:val="fr-FR"/>
        </w:rPr>
        <w:t> </w:t>
      </w:r>
      <w:r w:rsidRPr="004D64BC">
        <w:rPr>
          <w:color w:val="000000"/>
          <w:sz w:val="22"/>
          <w:szCs w:val="22"/>
          <w:lang w:val="fr-FR"/>
        </w:rPr>
        <w:t>Chemical alternatives : fumigant and non fumigant </w:t>
      </w:r>
      <w:r w:rsidRPr="004D64BC">
        <w:rPr>
          <w:rStyle w:val="apple-converted-space"/>
          <w:color w:val="000000"/>
          <w:sz w:val="22"/>
          <w:szCs w:val="22"/>
          <w:lang w:val="fr-FR"/>
        </w:rPr>
        <w:t> </w:t>
      </w:r>
      <w:r w:rsidRPr="004D64BC">
        <w:rPr>
          <w:color w:val="000000"/>
          <w:sz w:val="22"/>
          <w:szCs w:val="22"/>
          <w:lang w:val="fr-FR"/>
        </w:rPr>
        <w:t>pesticides</w:t>
      </w:r>
    </w:p>
    <w:p w14:paraId="0EDB42DE" w14:textId="77777777" w:rsidR="00646F4B" w:rsidRPr="00646F4B" w:rsidRDefault="00646F4B" w:rsidP="007C589A">
      <w:pPr>
        <w:pStyle w:val="gmail-msolistparagraph"/>
        <w:numPr>
          <w:ilvl w:val="0"/>
          <w:numId w:val="77"/>
        </w:numPr>
        <w:spacing w:before="0" w:beforeAutospacing="0" w:after="0" w:afterAutospacing="0"/>
        <w:rPr>
          <w:rFonts w:ascii="Calibri" w:hAnsi="Calibri" w:cs="Calibri"/>
          <w:color w:val="000000"/>
          <w:sz w:val="22"/>
          <w:szCs w:val="22"/>
        </w:rPr>
      </w:pPr>
      <w:r w:rsidRPr="001676C5">
        <w:rPr>
          <w:rFonts w:ascii="Wingdings" w:hAnsi="Wingdings" w:cs="Calibri"/>
          <w:color w:val="000000"/>
          <w:sz w:val="22"/>
          <w:szCs w:val="22"/>
        </w:rPr>
        <w:t></w:t>
      </w:r>
      <w:r w:rsidRPr="001676C5">
        <w:rPr>
          <w:color w:val="000000"/>
          <w:sz w:val="22"/>
          <w:szCs w:val="22"/>
        </w:rPr>
        <w:t> </w:t>
      </w:r>
      <w:r w:rsidRPr="001676C5">
        <w:rPr>
          <w:rStyle w:val="apple-converted-space"/>
          <w:color w:val="000000"/>
          <w:sz w:val="22"/>
          <w:szCs w:val="22"/>
        </w:rPr>
        <w:t> </w:t>
      </w:r>
      <w:r w:rsidRPr="001676C5">
        <w:rPr>
          <w:color w:val="000000"/>
          <w:sz w:val="22"/>
          <w:szCs w:val="22"/>
        </w:rPr>
        <w:t>New practices and technologies: innovative technologies with plastic mulch films, new formulations of fumigants, 3-site specific fumigant management, disinfestation with steam in California strawberry nurseries,</w:t>
      </w:r>
      <w:r w:rsidRPr="001676C5">
        <w:rPr>
          <w:rStyle w:val="apple-converted-space"/>
          <w:color w:val="000000"/>
          <w:sz w:val="22"/>
          <w:szCs w:val="22"/>
        </w:rPr>
        <w:t> </w:t>
      </w:r>
      <w:r w:rsidRPr="001676C5">
        <w:rPr>
          <w:color w:val="000000"/>
          <w:sz w:val="22"/>
          <w:szCs w:val="22"/>
        </w:rPr>
        <w:t> chlorine dioxide (ClO2), granules as an alternative to MB,</w:t>
      </w:r>
      <w:r w:rsidRPr="001676C5">
        <w:rPr>
          <w:rStyle w:val="apple-converted-space"/>
          <w:color w:val="000000"/>
          <w:sz w:val="22"/>
          <w:szCs w:val="22"/>
        </w:rPr>
        <w:t> </w:t>
      </w:r>
    </w:p>
    <w:p w14:paraId="0CA0FFFD" w14:textId="77777777" w:rsidR="00646F4B" w:rsidRPr="00646F4B" w:rsidRDefault="00646F4B" w:rsidP="007C589A">
      <w:pPr>
        <w:pStyle w:val="gmail-msolistparagraph"/>
        <w:numPr>
          <w:ilvl w:val="0"/>
          <w:numId w:val="77"/>
        </w:numPr>
        <w:spacing w:before="0" w:beforeAutospacing="0" w:after="0" w:afterAutospacing="0"/>
        <w:rPr>
          <w:rFonts w:ascii="Calibri" w:hAnsi="Calibri" w:cs="Calibri"/>
          <w:color w:val="000000"/>
          <w:sz w:val="22"/>
          <w:szCs w:val="22"/>
        </w:rPr>
      </w:pPr>
      <w:r w:rsidRPr="001676C5">
        <w:rPr>
          <w:rFonts w:ascii="Wingdings" w:hAnsi="Wingdings" w:cs="Calibri"/>
          <w:color w:val="000000"/>
          <w:sz w:val="22"/>
          <w:szCs w:val="22"/>
        </w:rPr>
        <w:t></w:t>
      </w:r>
      <w:r w:rsidRPr="001676C5">
        <w:rPr>
          <w:color w:val="000000"/>
          <w:sz w:val="22"/>
          <w:szCs w:val="22"/>
        </w:rPr>
        <w:t> </w:t>
      </w:r>
      <w:r w:rsidRPr="001676C5">
        <w:rPr>
          <w:rStyle w:val="apple-converted-space"/>
          <w:color w:val="000000"/>
          <w:sz w:val="22"/>
          <w:szCs w:val="22"/>
        </w:rPr>
        <w:t> </w:t>
      </w:r>
      <w:r w:rsidRPr="001676C5">
        <w:rPr>
          <w:color w:val="000000"/>
          <w:sz w:val="22"/>
          <w:szCs w:val="22"/>
        </w:rPr>
        <w:t>Integrated Pest management</w:t>
      </w:r>
    </w:p>
    <w:p w14:paraId="17894F60" w14:textId="77777777" w:rsidR="00646F4B" w:rsidRPr="00646F4B" w:rsidRDefault="00646F4B" w:rsidP="007C589A">
      <w:pPr>
        <w:pStyle w:val="gmail-msolistparagraph"/>
        <w:numPr>
          <w:ilvl w:val="0"/>
          <w:numId w:val="77"/>
        </w:numPr>
        <w:spacing w:before="0" w:beforeAutospacing="0" w:after="0" w:afterAutospacing="0"/>
        <w:rPr>
          <w:rFonts w:ascii="Calibri" w:hAnsi="Calibri" w:cs="Calibri"/>
          <w:color w:val="000000"/>
          <w:sz w:val="22"/>
          <w:szCs w:val="22"/>
        </w:rPr>
      </w:pPr>
      <w:r w:rsidRPr="001676C5">
        <w:rPr>
          <w:rFonts w:ascii="Wingdings" w:hAnsi="Wingdings" w:cs="Calibri"/>
          <w:color w:val="000000"/>
          <w:sz w:val="22"/>
          <w:szCs w:val="22"/>
        </w:rPr>
        <w:t></w:t>
      </w:r>
      <w:r w:rsidRPr="001676C5">
        <w:rPr>
          <w:color w:val="000000"/>
          <w:sz w:val="22"/>
          <w:szCs w:val="22"/>
        </w:rPr>
        <w:t> </w:t>
      </w:r>
      <w:r w:rsidRPr="001676C5">
        <w:rPr>
          <w:rStyle w:val="apple-converted-space"/>
          <w:color w:val="000000"/>
          <w:sz w:val="22"/>
          <w:szCs w:val="22"/>
        </w:rPr>
        <w:t> </w:t>
      </w:r>
      <w:r w:rsidRPr="001676C5">
        <w:rPr>
          <w:color w:val="000000"/>
          <w:sz w:val="22"/>
          <w:szCs w:val="22"/>
        </w:rPr>
        <w:t>Alternatives for the remaining MB critical uses in the soil sector</w:t>
      </w:r>
    </w:p>
    <w:p w14:paraId="09B6CDC6" w14:textId="77777777" w:rsidR="00646F4B" w:rsidRPr="00646F4B" w:rsidRDefault="00646F4B" w:rsidP="007C589A">
      <w:pPr>
        <w:pStyle w:val="gmail-msolistparagraph"/>
        <w:numPr>
          <w:ilvl w:val="0"/>
          <w:numId w:val="77"/>
        </w:numPr>
        <w:spacing w:before="0" w:beforeAutospacing="0" w:after="0" w:afterAutospacing="0"/>
        <w:rPr>
          <w:rFonts w:ascii="Calibri" w:hAnsi="Calibri" w:cs="Calibri"/>
          <w:color w:val="000000"/>
          <w:sz w:val="22"/>
          <w:szCs w:val="22"/>
        </w:rPr>
      </w:pPr>
      <w:r w:rsidRPr="001676C5">
        <w:rPr>
          <w:rFonts w:ascii="Wingdings" w:hAnsi="Wingdings" w:cs="Calibri"/>
          <w:color w:val="000000"/>
          <w:sz w:val="22"/>
          <w:szCs w:val="22"/>
        </w:rPr>
        <w:t></w:t>
      </w:r>
      <w:r w:rsidRPr="001676C5">
        <w:rPr>
          <w:color w:val="000000"/>
          <w:sz w:val="22"/>
          <w:szCs w:val="22"/>
        </w:rPr>
        <w:t> </w:t>
      </w:r>
      <w:r w:rsidRPr="001676C5">
        <w:rPr>
          <w:rStyle w:val="apple-converted-space"/>
          <w:color w:val="000000"/>
          <w:sz w:val="22"/>
          <w:szCs w:val="22"/>
        </w:rPr>
        <w:t> </w:t>
      </w:r>
      <w:r w:rsidRPr="001676C5">
        <w:rPr>
          <w:color w:val="000000"/>
          <w:sz w:val="22"/>
          <w:szCs w:val="22"/>
        </w:rPr>
        <w:t>Remaining and emerging challenges impacting MB phase-out for soils use</w:t>
      </w:r>
    </w:p>
    <w:p w14:paraId="4500EBBD" w14:textId="77777777" w:rsidR="00646F4B" w:rsidRPr="00646F4B" w:rsidRDefault="00646F4B" w:rsidP="007C589A">
      <w:pPr>
        <w:pStyle w:val="gmail-msolistparagraph"/>
        <w:numPr>
          <w:ilvl w:val="0"/>
          <w:numId w:val="77"/>
        </w:numPr>
        <w:spacing w:before="0" w:beforeAutospacing="0" w:after="0" w:afterAutospacing="0"/>
        <w:rPr>
          <w:rFonts w:ascii="Calibri" w:hAnsi="Calibri" w:cs="Calibri"/>
          <w:color w:val="000000"/>
          <w:sz w:val="22"/>
          <w:szCs w:val="22"/>
        </w:rPr>
      </w:pPr>
      <w:r w:rsidRPr="001676C5">
        <w:rPr>
          <w:rFonts w:ascii="Wingdings" w:hAnsi="Wingdings" w:cs="Calibri"/>
          <w:color w:val="000000"/>
          <w:sz w:val="22"/>
          <w:szCs w:val="22"/>
        </w:rPr>
        <w:t></w:t>
      </w:r>
      <w:r w:rsidRPr="001676C5">
        <w:rPr>
          <w:color w:val="000000"/>
          <w:sz w:val="22"/>
          <w:szCs w:val="22"/>
        </w:rPr>
        <w:t> </w:t>
      </w:r>
      <w:r w:rsidRPr="001676C5">
        <w:rPr>
          <w:rStyle w:val="apple-converted-space"/>
          <w:color w:val="000000"/>
          <w:sz w:val="22"/>
          <w:szCs w:val="22"/>
        </w:rPr>
        <w:t> </w:t>
      </w:r>
      <w:r w:rsidRPr="001676C5">
        <w:rPr>
          <w:color w:val="000000"/>
          <w:sz w:val="22"/>
          <w:szCs w:val="22"/>
        </w:rPr>
        <w:t>Impacts of some chemical and non-chemical alternatives to methyl bromide adopted in the soil sector, on the sustainable development goals (SDGs): MB emissions, copper use in organic agriculture, </w:t>
      </w:r>
      <w:r w:rsidRPr="001676C5">
        <w:rPr>
          <w:rStyle w:val="apple-converted-space"/>
          <w:color w:val="000000"/>
          <w:sz w:val="22"/>
          <w:szCs w:val="22"/>
        </w:rPr>
        <w:t> </w:t>
      </w:r>
      <w:r w:rsidRPr="001676C5">
        <w:rPr>
          <w:color w:val="000000"/>
          <w:sz w:val="22"/>
          <w:szCs w:val="22"/>
        </w:rPr>
        <w:t>plastic mulching films, the release of Dinitrous Oxide (N2O) in the atmosphere by ASD,</w:t>
      </w:r>
      <w:r w:rsidRPr="001676C5">
        <w:rPr>
          <w:rStyle w:val="apple-converted-space"/>
          <w:color w:val="000000"/>
          <w:sz w:val="22"/>
          <w:szCs w:val="22"/>
        </w:rPr>
        <w:t> </w:t>
      </w:r>
      <w:r w:rsidRPr="001676C5">
        <w:rPr>
          <w:color w:val="000000"/>
          <w:sz w:val="22"/>
          <w:szCs w:val="22"/>
        </w:rPr>
        <w:t>energy consumption by microwaves</w:t>
      </w:r>
    </w:p>
    <w:p w14:paraId="37021C81" w14:textId="26FAB3B6" w:rsidR="00BA3411" w:rsidRPr="009B5965" w:rsidRDefault="00BA3411" w:rsidP="00EF7D1C">
      <w:pPr>
        <w:pStyle w:val="BodyText"/>
        <w:spacing w:before="80" w:beforeAutospacing="0" w:after="0" w:afterAutospacing="0"/>
        <w:ind w:left="720" w:hanging="720"/>
        <w:rPr>
          <w:sz w:val="22"/>
          <w:szCs w:val="22"/>
          <w:lang w:val="en-GB"/>
        </w:rPr>
      </w:pPr>
      <w:r w:rsidRPr="009B5965">
        <w:rPr>
          <w:i/>
          <w:sz w:val="22"/>
          <w:szCs w:val="22"/>
          <w:lang w:val="en-GB"/>
        </w:rPr>
        <w:t>Chapter 7: Alternatives to methyl bromide for structures and commodities</w:t>
      </w:r>
      <w:r w:rsidRPr="009B5965">
        <w:rPr>
          <w:sz w:val="22"/>
          <w:szCs w:val="22"/>
          <w:lang w:val="en-GB"/>
        </w:rPr>
        <w:t xml:space="preserve"> </w:t>
      </w:r>
      <w:r w:rsidR="003C5215">
        <w:rPr>
          <w:sz w:val="22"/>
          <w:szCs w:val="22"/>
          <w:lang w:val="en-GB"/>
        </w:rPr>
        <w:t>provides</w:t>
      </w:r>
      <w:r w:rsidRPr="009B5965">
        <w:rPr>
          <w:sz w:val="22"/>
          <w:szCs w:val="22"/>
          <w:lang w:val="en-GB"/>
        </w:rPr>
        <w:t xml:space="preserve"> </w:t>
      </w:r>
      <w:r w:rsidR="003C5215">
        <w:rPr>
          <w:sz w:val="22"/>
          <w:szCs w:val="22"/>
          <w:lang w:val="en-GB"/>
        </w:rPr>
        <w:t xml:space="preserve">a  </w:t>
      </w:r>
      <w:r w:rsidRPr="009B5965">
        <w:rPr>
          <w:sz w:val="22"/>
          <w:szCs w:val="22"/>
          <w:lang w:val="en-GB"/>
        </w:rPr>
        <w:t>historic perspective on alternatives adopted for past key SC uses</w:t>
      </w:r>
      <w:r w:rsidR="001722CF">
        <w:rPr>
          <w:sz w:val="22"/>
          <w:szCs w:val="22"/>
          <w:lang w:val="en-GB"/>
        </w:rPr>
        <w:t>,</w:t>
      </w:r>
      <w:r w:rsidRPr="009B5965">
        <w:rPr>
          <w:sz w:val="22"/>
          <w:szCs w:val="22"/>
          <w:lang w:val="en-GB"/>
        </w:rPr>
        <w:t xml:space="preserve"> </w:t>
      </w:r>
      <w:r w:rsidR="001722CF">
        <w:rPr>
          <w:sz w:val="22"/>
          <w:szCs w:val="22"/>
          <w:lang w:val="en-GB"/>
        </w:rPr>
        <w:t>a</w:t>
      </w:r>
      <w:r w:rsidRPr="009B5965">
        <w:rPr>
          <w:sz w:val="22"/>
          <w:szCs w:val="22"/>
          <w:lang w:val="en-GB"/>
        </w:rPr>
        <w:t>lternatives for remaining controlled uses in the SC sector</w:t>
      </w:r>
      <w:r w:rsidR="001722CF">
        <w:rPr>
          <w:sz w:val="22"/>
          <w:szCs w:val="22"/>
          <w:lang w:val="en-GB"/>
        </w:rPr>
        <w:t xml:space="preserve"> and a</w:t>
      </w:r>
      <w:r w:rsidRPr="009B5965">
        <w:rPr>
          <w:sz w:val="22"/>
          <w:szCs w:val="22"/>
          <w:lang w:val="en-GB"/>
        </w:rPr>
        <w:t>n update on MB alternatives research including for high moisture dates, cure pork and aircraft, plus a review on pest egg control with sulfuryl fluoride and Integrated Pest Management.</w:t>
      </w:r>
    </w:p>
    <w:p w14:paraId="7F9203F9" w14:textId="4AE7C8C6" w:rsidR="00501D39" w:rsidRPr="00501D39" w:rsidRDefault="00501D39" w:rsidP="00EF7D1C">
      <w:pPr>
        <w:pStyle w:val="BodyText"/>
        <w:spacing w:before="80" w:beforeAutospacing="0" w:after="0" w:afterAutospacing="0"/>
        <w:ind w:left="720" w:hanging="720"/>
        <w:rPr>
          <w:sz w:val="22"/>
          <w:szCs w:val="22"/>
          <w:lang w:val="en-GB"/>
        </w:rPr>
      </w:pPr>
      <w:r>
        <w:rPr>
          <w:i/>
          <w:sz w:val="22"/>
          <w:szCs w:val="22"/>
          <w:lang w:val="en-GB"/>
        </w:rPr>
        <w:t xml:space="preserve">Chapter 8: Economic issues </w:t>
      </w:r>
      <w:r>
        <w:rPr>
          <w:sz w:val="22"/>
          <w:szCs w:val="22"/>
          <w:lang w:val="en-GB"/>
        </w:rPr>
        <w:t xml:space="preserve">provides a brief description of economic information furnished by the </w:t>
      </w:r>
      <w:r w:rsidR="00BF2A88">
        <w:rPr>
          <w:sz w:val="22"/>
          <w:szCs w:val="22"/>
          <w:lang w:val="en-GB"/>
        </w:rPr>
        <w:t>Parties</w:t>
      </w:r>
      <w:r>
        <w:rPr>
          <w:sz w:val="22"/>
          <w:szCs w:val="22"/>
          <w:lang w:val="en-GB"/>
        </w:rPr>
        <w:t xml:space="preserve"> when submitting CUNs and the economic analysis undertaken by MBTOC, together with a review of recent publications on the matter. </w:t>
      </w:r>
    </w:p>
    <w:p w14:paraId="670C4E43" w14:textId="07F5E655" w:rsidR="00BA3411" w:rsidRPr="009B5965" w:rsidRDefault="00BA3411" w:rsidP="00EF7D1C">
      <w:pPr>
        <w:pStyle w:val="BodyText"/>
        <w:spacing w:before="80" w:beforeAutospacing="0" w:after="0" w:afterAutospacing="0"/>
        <w:ind w:left="720" w:hanging="720"/>
        <w:rPr>
          <w:sz w:val="22"/>
          <w:szCs w:val="22"/>
          <w:lang w:val="en-GB"/>
        </w:rPr>
      </w:pPr>
      <w:r w:rsidRPr="009B5965">
        <w:rPr>
          <w:i/>
          <w:sz w:val="22"/>
          <w:szCs w:val="22"/>
          <w:lang w:val="en-GB"/>
        </w:rPr>
        <w:t>Appendix</w:t>
      </w:r>
      <w:r w:rsidRPr="009B5965">
        <w:rPr>
          <w:sz w:val="22"/>
          <w:szCs w:val="22"/>
          <w:lang w:val="en-GB"/>
        </w:rPr>
        <w:t xml:space="preserve"> </w:t>
      </w:r>
      <w:r w:rsidRPr="009B5965">
        <w:rPr>
          <w:i/>
          <w:sz w:val="22"/>
          <w:szCs w:val="22"/>
          <w:lang w:val="en-GB"/>
        </w:rPr>
        <w:t>1</w:t>
      </w:r>
      <w:r w:rsidRPr="009B5965">
        <w:rPr>
          <w:sz w:val="22"/>
          <w:szCs w:val="22"/>
          <w:lang w:val="en-GB"/>
        </w:rPr>
        <w:t xml:space="preserve"> contains a list of MBTOC members, area of expertise, country of origin and affiliation.</w:t>
      </w:r>
    </w:p>
    <w:p w14:paraId="5E235287" w14:textId="7ACD0CCE" w:rsidR="00BA3411" w:rsidRDefault="00BA3411" w:rsidP="00EF7D1C">
      <w:pPr>
        <w:pStyle w:val="BodyText"/>
        <w:tabs>
          <w:tab w:val="num" w:pos="360"/>
        </w:tabs>
        <w:spacing w:before="80" w:beforeAutospacing="0" w:after="0" w:afterAutospacing="0"/>
        <w:ind w:left="720" w:hanging="720"/>
        <w:rPr>
          <w:sz w:val="22"/>
          <w:szCs w:val="22"/>
          <w:lang w:val="en-GB"/>
        </w:rPr>
      </w:pPr>
      <w:r w:rsidRPr="009B5965">
        <w:rPr>
          <w:sz w:val="22"/>
          <w:szCs w:val="22"/>
          <w:lang w:val="en-GB"/>
        </w:rPr>
        <w:t xml:space="preserve">Disclosure of Interest (DOI) statements can be found at the </w:t>
      </w:r>
      <w:r w:rsidR="002C1A93">
        <w:rPr>
          <w:sz w:val="22"/>
          <w:szCs w:val="22"/>
          <w:lang w:val="en-GB"/>
        </w:rPr>
        <w:t>O</w:t>
      </w:r>
      <w:r w:rsidRPr="009B5965">
        <w:rPr>
          <w:sz w:val="22"/>
          <w:szCs w:val="22"/>
          <w:lang w:val="en-GB"/>
        </w:rPr>
        <w:t xml:space="preserve">zone </w:t>
      </w:r>
      <w:r w:rsidR="002C1A93">
        <w:rPr>
          <w:sz w:val="22"/>
          <w:szCs w:val="22"/>
          <w:lang w:val="en-GB"/>
        </w:rPr>
        <w:t>S</w:t>
      </w:r>
      <w:r w:rsidRPr="009B5965">
        <w:rPr>
          <w:sz w:val="22"/>
          <w:szCs w:val="22"/>
          <w:lang w:val="en-GB"/>
        </w:rPr>
        <w:t>ecretariat website and are updated once a year at minimum, or sooner if a members’ situation changes in a manner that is relevant to the DOI.</w:t>
      </w:r>
    </w:p>
    <w:p w14:paraId="277123D0" w14:textId="340ED8E6" w:rsidR="001722CF" w:rsidRPr="000D392C" w:rsidRDefault="001722CF" w:rsidP="00BA3411">
      <w:pPr>
        <w:pStyle w:val="BodyText"/>
        <w:tabs>
          <w:tab w:val="num" w:pos="360"/>
        </w:tabs>
        <w:jc w:val="both"/>
        <w:rPr>
          <w:i/>
          <w:sz w:val="22"/>
          <w:szCs w:val="22"/>
          <w:lang w:val="en-GB"/>
        </w:rPr>
      </w:pPr>
      <w:r>
        <w:rPr>
          <w:i/>
          <w:sz w:val="22"/>
          <w:szCs w:val="22"/>
          <w:lang w:val="en-GB"/>
        </w:rPr>
        <w:t xml:space="preserve">Appendix 2 </w:t>
      </w:r>
      <w:r w:rsidR="000D392C">
        <w:rPr>
          <w:sz w:val="22"/>
          <w:szCs w:val="22"/>
          <w:lang w:val="en-GB"/>
        </w:rPr>
        <w:t xml:space="preserve">provides a comprehensive list of </w:t>
      </w:r>
      <w:r w:rsidR="000D392C">
        <w:rPr>
          <w:sz w:val="22"/>
          <w:szCs w:val="22"/>
        </w:rPr>
        <w:t>l</w:t>
      </w:r>
      <w:r w:rsidR="000D392C" w:rsidRPr="000D392C">
        <w:rPr>
          <w:sz w:val="22"/>
          <w:szCs w:val="22"/>
        </w:rPr>
        <w:t>ethal conditions to control various species and developmental stages of pest insects</w:t>
      </w:r>
    </w:p>
    <w:p w14:paraId="0C21FE5B" w14:textId="0490C536" w:rsidR="00BA3411" w:rsidRPr="00FA2F42" w:rsidRDefault="00BA3411" w:rsidP="00C32219">
      <w:pPr>
        <w:pStyle w:val="Heading2"/>
        <w:rPr>
          <w:rStyle w:val="Heading2Char"/>
        </w:rPr>
      </w:pPr>
      <w:bookmarkStart w:id="103" w:name="_Toc160513000"/>
      <w:bookmarkStart w:id="104" w:name="_Toc286008328"/>
      <w:bookmarkStart w:id="105" w:name="_Toc125059563"/>
      <w:r w:rsidRPr="00FA2F42">
        <w:rPr>
          <w:rStyle w:val="Heading2Char"/>
        </w:rPr>
        <w:t>2.</w:t>
      </w:r>
      <w:r w:rsidR="00501D39" w:rsidRPr="00FA2F42">
        <w:rPr>
          <w:rStyle w:val="Heading2Char"/>
        </w:rPr>
        <w:t>8</w:t>
      </w:r>
      <w:r w:rsidRPr="00FA2F42">
        <w:rPr>
          <w:rStyle w:val="Heading2Char"/>
        </w:rPr>
        <w:t xml:space="preserve">. </w:t>
      </w:r>
      <w:bookmarkStart w:id="106" w:name="_Toc161646739"/>
      <w:r w:rsidRPr="00FA2F42">
        <w:rPr>
          <w:rStyle w:val="Heading2Char"/>
        </w:rPr>
        <w:t xml:space="preserve">  </w:t>
      </w:r>
      <w:bookmarkStart w:id="107" w:name="_Toc161732521"/>
      <w:r w:rsidRPr="001722CF">
        <w:rPr>
          <w:rStyle w:val="Heading2Char"/>
        </w:rPr>
        <w:t>References</w:t>
      </w:r>
      <w:bookmarkEnd w:id="103"/>
      <w:bookmarkEnd w:id="104"/>
      <w:bookmarkEnd w:id="105"/>
      <w:bookmarkEnd w:id="106"/>
      <w:bookmarkEnd w:id="107"/>
    </w:p>
    <w:p w14:paraId="7169770C" w14:textId="47122278" w:rsidR="00EF5A2B" w:rsidRDefault="00EF5A2B" w:rsidP="00EF7D1C">
      <w:pPr>
        <w:pStyle w:val="Referencesindent"/>
        <w:spacing w:before="80"/>
      </w:pPr>
      <w:r w:rsidRPr="009715D7">
        <w:t>Anon (1994). Methyl bromide annual production and sales for the years 1984–1992, Methyl Bromide Global Coalition Washington, DC</w:t>
      </w:r>
    </w:p>
    <w:p w14:paraId="1DC130DC" w14:textId="6A9616E3" w:rsidR="00FA4981" w:rsidRPr="009715D7" w:rsidRDefault="00FA4981" w:rsidP="00EF7D1C">
      <w:pPr>
        <w:pStyle w:val="Referencesindent"/>
        <w:spacing w:before="80"/>
      </w:pPr>
      <w:r>
        <w:t xml:space="preserve">CRC 2022. Chemical Review Committee of the Rotterdam Convention. Press release: Rotterdam Convention svcientific committee successfully concludes its review of hazardous pesticides. </w:t>
      </w:r>
    </w:p>
    <w:p w14:paraId="7608F5BA" w14:textId="77777777" w:rsidR="00EF5A2B" w:rsidRPr="009715D7" w:rsidRDefault="00EF5A2B" w:rsidP="00EF7D1C">
      <w:pPr>
        <w:pStyle w:val="Referencesindent"/>
        <w:spacing w:before="80"/>
      </w:pPr>
      <w:r w:rsidRPr="009715D7">
        <w:t>MBTOC (1995). 1994 Report of the Methyl Bromide Technical Options Committee: 1995 Assessment. UNEP: Nairobi. 304pp.</w:t>
      </w:r>
    </w:p>
    <w:p w14:paraId="50C7CFD7" w14:textId="77777777" w:rsidR="00EF5A2B" w:rsidRPr="009715D7" w:rsidRDefault="00EF5A2B" w:rsidP="00EF7D1C">
      <w:pPr>
        <w:pStyle w:val="Referencesindent"/>
        <w:spacing w:before="80"/>
      </w:pPr>
      <w:r w:rsidRPr="009715D7">
        <w:t>MBTOC (1998). Report of the Methyl Bromide Technical Options Committee. 1998 Assessment of Alternatives to Methyl Bromide. UNEP: Nairobi. 374pp.</w:t>
      </w:r>
    </w:p>
    <w:p w14:paraId="1C7D3AE8" w14:textId="77777777" w:rsidR="00EF5A2B" w:rsidRPr="009715D7" w:rsidRDefault="00EF5A2B" w:rsidP="00EF7D1C">
      <w:pPr>
        <w:pStyle w:val="Referencesindent"/>
        <w:spacing w:before="80"/>
      </w:pPr>
      <w:r w:rsidRPr="009715D7">
        <w:t>MBTOC (2002). Report of the Methyl Bromide Technical Options Committee. 2002 Assessment of Alternatives to Methyl Bromide. UNEP: Nairobi. 451pp.</w:t>
      </w:r>
    </w:p>
    <w:p w14:paraId="0B499AEB" w14:textId="77777777" w:rsidR="00EF5A2B" w:rsidRPr="009715D7" w:rsidRDefault="00EF5A2B" w:rsidP="00EF7D1C">
      <w:pPr>
        <w:pStyle w:val="Referencesindent"/>
        <w:spacing w:before="80"/>
      </w:pPr>
      <w:r w:rsidRPr="009715D7">
        <w:t>MBTOC (2007). Report of the Methyl Bromide Technical Options Committee. 2006 Assessment of Alternatives to Methyl Bromide. UNEP: Nairobi. 469pp.</w:t>
      </w:r>
    </w:p>
    <w:p w14:paraId="21C8EB89" w14:textId="77777777" w:rsidR="00EF5A2B" w:rsidRDefault="00EF5A2B" w:rsidP="00EF7D1C">
      <w:pPr>
        <w:pStyle w:val="Referencesindent"/>
        <w:spacing w:before="80"/>
      </w:pPr>
      <w:r w:rsidRPr="009715D7">
        <w:t>MBTOC (2011). Report of the Methyl Bromide Technical Options Committee. 2010 Assessment of Alternatives to Methyl Bromide. UNEP: Nairobi. 400pp.</w:t>
      </w:r>
    </w:p>
    <w:p w14:paraId="3400A928" w14:textId="515C1FF9" w:rsidR="00EF5A2B" w:rsidRDefault="00EF5A2B" w:rsidP="00EF7D1C">
      <w:pPr>
        <w:pStyle w:val="Referencesindent"/>
        <w:spacing w:before="80"/>
      </w:pPr>
      <w:r>
        <w:t>MBTOC (2015). Report of the Methyl Bromide Technical Options Committee. 2014 Assessment of Alternatives to Methyl Bromide. UNEP, Nairobi. 224 pp.</w:t>
      </w:r>
    </w:p>
    <w:p w14:paraId="56437A2F" w14:textId="27CAB7E0" w:rsidR="001722CF" w:rsidRDefault="001722CF" w:rsidP="00EF7D1C">
      <w:pPr>
        <w:pStyle w:val="Referencesindent"/>
        <w:spacing w:before="80"/>
      </w:pPr>
      <w:r>
        <w:t>MBTOC (2019). Report of the Methyl Bromide Technical Options Committee. 2014 Assessment of Alternatives to Methyl Bromide. UNEP, Nairobi. 224 pp</w:t>
      </w:r>
    </w:p>
    <w:p w14:paraId="24EB7B95" w14:textId="68225A7C" w:rsidR="00EF5A2B" w:rsidRPr="004D64BC" w:rsidRDefault="00FA4981" w:rsidP="00EF7D1C">
      <w:pPr>
        <w:pStyle w:val="Referencesindent"/>
        <w:spacing w:before="80"/>
        <w:rPr>
          <w:lang w:val="fr-FR"/>
        </w:rPr>
      </w:pPr>
      <w:r>
        <w:t xml:space="preserve">Rotterdam Convention, 2022. </w:t>
      </w:r>
      <w:r w:rsidRPr="004D64BC">
        <w:rPr>
          <w:lang w:val="fr-FR"/>
        </w:rPr>
        <w:t>Annex III Chemicals. http://www.pic.int/TheConvention/Chemicals/AnnexIIIChemicals/tabid/1132/language/en-US/Default.aspx</w:t>
      </w:r>
      <w:r w:rsidR="00EF5A2B" w:rsidRPr="004D64BC">
        <w:rPr>
          <w:szCs w:val="18"/>
          <w:lang w:val="fr-FR"/>
        </w:rPr>
        <w:br w:type="page"/>
      </w:r>
    </w:p>
    <w:p w14:paraId="4948FF90" w14:textId="77777777" w:rsidR="00EF5A2B" w:rsidRPr="004D64BC" w:rsidRDefault="00EF5A2B" w:rsidP="00AB198E">
      <w:pPr>
        <w:pStyle w:val="Refs0"/>
        <w:rPr>
          <w:lang w:val="fr-FR"/>
        </w:rPr>
      </w:pPr>
    </w:p>
    <w:p w14:paraId="759F72B2" w14:textId="6D83B952" w:rsidR="00654403" w:rsidRPr="005C10C9" w:rsidRDefault="00654403" w:rsidP="0041390C">
      <w:pPr>
        <w:jc w:val="right"/>
        <w:rPr>
          <w:rFonts w:ascii="Arial" w:hAnsi="Arial"/>
          <w:b/>
          <w:color w:val="333399"/>
          <w:sz w:val="152"/>
        </w:rPr>
      </w:pPr>
      <w:r w:rsidRPr="005C10C9">
        <w:rPr>
          <w:rFonts w:ascii="Arial" w:hAnsi="Arial"/>
          <w:b/>
          <w:color w:val="333399"/>
          <w:sz w:val="152"/>
        </w:rPr>
        <w:t>3</w:t>
      </w:r>
    </w:p>
    <w:p w14:paraId="7D7F1CB4" w14:textId="3304742C" w:rsidR="00772590" w:rsidRDefault="00772590" w:rsidP="002C561D">
      <w:pPr>
        <w:pStyle w:val="Heading1"/>
      </w:pPr>
      <w:bookmarkStart w:id="108" w:name="_Toc125059564"/>
      <w:bookmarkStart w:id="109" w:name="_Toc523331430"/>
      <w:r>
        <w:t>3.</w:t>
      </w:r>
      <w:r>
        <w:tab/>
        <w:t xml:space="preserve">Methyl Bromide </w:t>
      </w:r>
      <w:r w:rsidR="000B10B7">
        <w:t>P</w:t>
      </w:r>
      <w:r>
        <w:t xml:space="preserve">roduction, </w:t>
      </w:r>
      <w:r w:rsidR="000B10B7">
        <w:t>C</w:t>
      </w:r>
      <w:r>
        <w:t xml:space="preserve">onsumption and </w:t>
      </w:r>
      <w:r w:rsidR="000B10B7">
        <w:t>P</w:t>
      </w:r>
      <w:r>
        <w:t xml:space="preserve">rogress in </w:t>
      </w:r>
      <w:r w:rsidR="000B10B7">
        <w:t>P</w:t>
      </w:r>
      <w:r>
        <w:t>hase-out</w:t>
      </w:r>
      <w:bookmarkEnd w:id="108"/>
      <w:r>
        <w:t xml:space="preserve"> </w:t>
      </w:r>
      <w:bookmarkEnd w:id="109"/>
    </w:p>
    <w:p w14:paraId="25330988" w14:textId="594EFDC4" w:rsidR="009B5965" w:rsidRDefault="00B95859" w:rsidP="001676C5">
      <w:pPr>
        <w:pStyle w:val="Noemal"/>
      </w:pPr>
      <w:bookmarkStart w:id="110" w:name="_Toc536456871"/>
      <w:bookmarkStart w:id="111" w:name="_Toc536604459"/>
      <w:r>
        <w:t>___________________________________________________________________</w:t>
      </w:r>
      <w:bookmarkEnd w:id="110"/>
      <w:bookmarkEnd w:id="111"/>
    </w:p>
    <w:p w14:paraId="744023EB" w14:textId="77777777" w:rsidR="007D6FFE" w:rsidRPr="00FA2F42" w:rsidRDefault="007D6FFE" w:rsidP="00B42DE9">
      <w:pPr>
        <w:pStyle w:val="Heading2"/>
        <w:rPr>
          <w:rStyle w:val="Heading2Char"/>
        </w:rPr>
      </w:pPr>
      <w:bookmarkStart w:id="112" w:name="_Toc125059565"/>
      <w:r w:rsidRPr="00FA2F42">
        <w:rPr>
          <w:rStyle w:val="Heading2Char"/>
        </w:rPr>
        <w:t>3.1</w:t>
      </w:r>
      <w:r w:rsidRPr="00FA2F42">
        <w:rPr>
          <w:rStyle w:val="Heading2Char"/>
        </w:rPr>
        <w:tab/>
        <w:t>Introduction</w:t>
      </w:r>
      <w:bookmarkEnd w:id="112"/>
    </w:p>
    <w:p w14:paraId="5BAED326" w14:textId="2191A047" w:rsidR="007D6FFE" w:rsidRPr="007D6FFE" w:rsidRDefault="007D6FFE" w:rsidP="007D6FFE">
      <w:pPr>
        <w:jc w:val="both"/>
        <w:rPr>
          <w:sz w:val="22"/>
          <w:szCs w:val="22"/>
          <w:lang w:val="en-GB"/>
        </w:rPr>
      </w:pPr>
      <w:r w:rsidRPr="007D6FFE">
        <w:rPr>
          <w:sz w:val="22"/>
          <w:szCs w:val="22"/>
          <w:lang w:val="en-GB"/>
        </w:rPr>
        <w:t xml:space="preserve">This chapter provides statistics on MB production, consumption and major uses from 2000-2020, compared in some cases with the 1991 baseline, for both non-exempted (controlled) and QPS uses generating anthropogenic emissions to the atmosphere. </w:t>
      </w:r>
    </w:p>
    <w:p w14:paraId="131CD580" w14:textId="77777777" w:rsidR="007D6FFE" w:rsidRPr="007D6FFE" w:rsidRDefault="007D6FFE" w:rsidP="007D6FFE">
      <w:pPr>
        <w:jc w:val="both"/>
        <w:rPr>
          <w:sz w:val="22"/>
          <w:szCs w:val="22"/>
          <w:lang w:val="en-GB"/>
        </w:rPr>
      </w:pPr>
    </w:p>
    <w:p w14:paraId="5CE73E7B" w14:textId="6140EEFA" w:rsidR="007D6FFE" w:rsidRPr="007D6FFE" w:rsidRDefault="007D6FFE" w:rsidP="007D6FFE">
      <w:pPr>
        <w:jc w:val="both"/>
        <w:rPr>
          <w:sz w:val="22"/>
          <w:szCs w:val="22"/>
          <w:lang w:val="en-GB"/>
        </w:rPr>
      </w:pPr>
      <w:r w:rsidRPr="007D6FFE">
        <w:rPr>
          <w:sz w:val="22"/>
          <w:szCs w:val="22"/>
          <w:lang w:val="en-GB"/>
        </w:rPr>
        <w:t>Under the Protocol, MB consumption at the national level is defined as ‘</w:t>
      </w:r>
      <w:r w:rsidRPr="007D6FFE">
        <w:rPr>
          <w:i/>
          <w:sz w:val="22"/>
          <w:szCs w:val="22"/>
          <w:lang w:val="en-GB"/>
        </w:rPr>
        <w:t>production plus imports minus exports, minus QPS, minus feedstock’</w:t>
      </w:r>
      <w:r w:rsidRPr="007D6FFE">
        <w:rPr>
          <w:sz w:val="22"/>
          <w:szCs w:val="22"/>
          <w:lang w:val="en-GB"/>
        </w:rPr>
        <w:t>. It thus represents the national supply of MB for uses controlled by the Protocol (i.e. non-QPS)</w:t>
      </w:r>
      <w:r w:rsidRPr="007D6FFE">
        <w:rPr>
          <w:rStyle w:val="FootnoteReference"/>
          <w:sz w:val="22"/>
          <w:szCs w:val="22"/>
          <w:lang w:val="en-GB"/>
        </w:rPr>
        <w:footnoteReference w:id="1"/>
      </w:r>
      <w:r w:rsidRPr="007D6FFE">
        <w:rPr>
          <w:sz w:val="22"/>
          <w:szCs w:val="22"/>
          <w:lang w:val="en-GB"/>
        </w:rPr>
        <w:t xml:space="preserve">.  </w:t>
      </w:r>
    </w:p>
    <w:p w14:paraId="6E9CECB4" w14:textId="77777777" w:rsidR="007D6FFE" w:rsidRPr="007B68E8" w:rsidRDefault="007D6FFE" w:rsidP="007D6FFE">
      <w:pPr>
        <w:jc w:val="both"/>
        <w:rPr>
          <w:lang w:val="en-GB"/>
        </w:rPr>
      </w:pPr>
    </w:p>
    <w:p w14:paraId="2E54E12E" w14:textId="77777777" w:rsidR="007D6FFE" w:rsidRPr="00FA2F42" w:rsidRDefault="007D6FFE" w:rsidP="00C32219">
      <w:pPr>
        <w:pStyle w:val="Heading2"/>
        <w:rPr>
          <w:rStyle w:val="Heading2Char"/>
        </w:rPr>
      </w:pPr>
      <w:bookmarkStart w:id="113" w:name="_Toc125059566"/>
      <w:r w:rsidRPr="00FA2F42">
        <w:rPr>
          <w:rStyle w:val="Heading2Char"/>
        </w:rPr>
        <w:t>3.2.</w:t>
      </w:r>
      <w:r w:rsidRPr="00FA2F42">
        <w:rPr>
          <w:rStyle w:val="Heading2Char"/>
        </w:rPr>
        <w:tab/>
        <w:t>Methy</w:t>
      </w:r>
      <w:bookmarkStart w:id="114" w:name="_Toc158559777"/>
      <w:bookmarkStart w:id="115" w:name="_Toc286008331"/>
      <w:bookmarkStart w:id="116" w:name="_Toc523331432"/>
      <w:r w:rsidRPr="00FA2F42">
        <w:rPr>
          <w:rStyle w:val="Heading2Char"/>
        </w:rPr>
        <w:t>l bromide global production and supply</w:t>
      </w:r>
      <w:bookmarkEnd w:id="113"/>
      <w:r w:rsidRPr="00FA2F42">
        <w:rPr>
          <w:rStyle w:val="Heading2Char"/>
        </w:rPr>
        <w:t xml:space="preserve"> </w:t>
      </w:r>
      <w:bookmarkEnd w:id="114"/>
      <w:bookmarkEnd w:id="115"/>
      <w:bookmarkEnd w:id="116"/>
    </w:p>
    <w:p w14:paraId="2AE8C9D1" w14:textId="4CE992C0" w:rsidR="007D6FFE" w:rsidRDefault="007D6FFE" w:rsidP="007D6FFE">
      <w:pPr>
        <w:jc w:val="both"/>
        <w:rPr>
          <w:b/>
          <w:lang w:val="en-GB" w:eastAsia="en-GB"/>
        </w:rPr>
      </w:pPr>
      <w:r w:rsidRPr="007D6FFE">
        <w:rPr>
          <w:sz w:val="22"/>
          <w:szCs w:val="22"/>
          <w:lang w:val="en-GB"/>
        </w:rPr>
        <w:t>The information on MB production is compiled from the reports submitted by Parties, expressed in metric tonnes. Table 3-1 below shows the global trends</w:t>
      </w:r>
      <w:bookmarkStart w:id="117" w:name="_Ref156110743"/>
      <w:bookmarkStart w:id="118" w:name="_Toc286008617"/>
      <w:bookmarkStart w:id="119" w:name="_Toc285818398"/>
      <w:bookmarkStart w:id="120" w:name="_Toc161733292"/>
      <w:r w:rsidRPr="007D6FFE">
        <w:rPr>
          <w:sz w:val="22"/>
          <w:szCs w:val="22"/>
          <w:lang w:val="en-GB"/>
        </w:rPr>
        <w:t>.</w:t>
      </w:r>
    </w:p>
    <w:p w14:paraId="495AA0DC" w14:textId="7F9E1E5C" w:rsidR="007D6FFE" w:rsidRPr="007B68E8" w:rsidRDefault="007D6FFE" w:rsidP="005E658B">
      <w:pPr>
        <w:pStyle w:val="Tableandfigureheadings"/>
      </w:pPr>
      <w:bookmarkStart w:id="121" w:name="_Toc125056799"/>
      <w:r w:rsidRPr="007B68E8">
        <w:t>Table 3-1</w:t>
      </w:r>
      <w:bookmarkEnd w:id="117"/>
      <w:r w:rsidRPr="007B68E8">
        <w:t>:  Reported MB production for all purposes, in 1991 baseline and 2000-202</w:t>
      </w:r>
      <w:r w:rsidR="00193333">
        <w:t>1</w:t>
      </w:r>
      <w:r w:rsidRPr="007B68E8">
        <w:t xml:space="preserve"> (metric tonnes).</w:t>
      </w:r>
      <w:bookmarkEnd w:id="118"/>
      <w:bookmarkEnd w:id="119"/>
      <w:bookmarkEnd w:id="120"/>
      <w:bookmarkEnd w:id="121"/>
    </w:p>
    <w:tbl>
      <w:tblPr>
        <w:tblStyle w:val="TableGrid"/>
        <w:tblW w:w="0" w:type="auto"/>
        <w:tblInd w:w="-5" w:type="dxa"/>
        <w:tblLook w:val="04A0" w:firstRow="1" w:lastRow="0" w:firstColumn="1" w:lastColumn="0" w:noHBand="0" w:noVBand="1"/>
      </w:tblPr>
      <w:tblGrid>
        <w:gridCol w:w="1489"/>
        <w:gridCol w:w="1444"/>
        <w:gridCol w:w="1372"/>
        <w:gridCol w:w="1333"/>
        <w:gridCol w:w="1622"/>
        <w:gridCol w:w="1172"/>
      </w:tblGrid>
      <w:tr w:rsidR="007D6FFE" w:rsidRPr="00E30702" w14:paraId="6D858FF0" w14:textId="77777777" w:rsidTr="008C54AE">
        <w:trPr>
          <w:trHeight w:val="292"/>
          <w:tblHeader/>
        </w:trPr>
        <w:tc>
          <w:tcPr>
            <w:tcW w:w="0" w:type="auto"/>
            <w:shd w:val="clear" w:color="auto" w:fill="FCFF88"/>
            <w:noWrap/>
            <w:hideMark/>
          </w:tcPr>
          <w:p w14:paraId="34D9F6B5" w14:textId="77777777" w:rsidR="007D6FFE" w:rsidRPr="00E30702" w:rsidRDefault="007D6FFE" w:rsidP="00C409E6">
            <w:pPr>
              <w:jc w:val="both"/>
              <w:rPr>
                <w:b/>
                <w:sz w:val="20"/>
                <w:szCs w:val="20"/>
              </w:rPr>
            </w:pPr>
            <w:r w:rsidRPr="00E30702">
              <w:rPr>
                <w:b/>
                <w:sz w:val="20"/>
                <w:szCs w:val="20"/>
              </w:rPr>
              <w:t>YEAR</w:t>
            </w:r>
          </w:p>
        </w:tc>
        <w:tc>
          <w:tcPr>
            <w:tcW w:w="0" w:type="auto"/>
            <w:shd w:val="clear" w:color="auto" w:fill="FCFF88"/>
            <w:noWrap/>
            <w:hideMark/>
          </w:tcPr>
          <w:p w14:paraId="28DA4EFA" w14:textId="77777777" w:rsidR="007D6FFE" w:rsidRDefault="007D6FFE" w:rsidP="00C409E6">
            <w:pPr>
              <w:jc w:val="center"/>
              <w:rPr>
                <w:b/>
                <w:bCs/>
                <w:color w:val="000000"/>
                <w:sz w:val="20"/>
                <w:szCs w:val="20"/>
              </w:rPr>
            </w:pPr>
            <w:r w:rsidRPr="00E30702">
              <w:rPr>
                <w:b/>
                <w:bCs/>
                <w:color w:val="000000"/>
                <w:sz w:val="20"/>
                <w:szCs w:val="20"/>
              </w:rPr>
              <w:t>For controlled</w:t>
            </w:r>
          </w:p>
          <w:p w14:paraId="5A14A2C3" w14:textId="77777777" w:rsidR="007D6FFE" w:rsidRPr="00E30702" w:rsidRDefault="007D6FFE" w:rsidP="00C409E6">
            <w:pPr>
              <w:jc w:val="center"/>
              <w:rPr>
                <w:b/>
                <w:bCs/>
                <w:color w:val="000000"/>
                <w:sz w:val="20"/>
                <w:szCs w:val="20"/>
              </w:rPr>
            </w:pPr>
            <w:r w:rsidRPr="00E30702">
              <w:rPr>
                <w:b/>
                <w:bCs/>
                <w:color w:val="000000"/>
                <w:sz w:val="20"/>
                <w:szCs w:val="20"/>
              </w:rPr>
              <w:t>uses</w:t>
            </w:r>
          </w:p>
        </w:tc>
        <w:tc>
          <w:tcPr>
            <w:tcW w:w="0" w:type="auto"/>
            <w:shd w:val="clear" w:color="auto" w:fill="FCFF88"/>
          </w:tcPr>
          <w:p w14:paraId="64B4F9CA" w14:textId="77777777" w:rsidR="007D6FFE" w:rsidRPr="00E30702" w:rsidRDefault="007D6FFE" w:rsidP="00C409E6">
            <w:pPr>
              <w:jc w:val="center"/>
              <w:rPr>
                <w:b/>
                <w:bCs/>
                <w:color w:val="000000"/>
                <w:sz w:val="20"/>
                <w:szCs w:val="20"/>
              </w:rPr>
            </w:pPr>
            <w:r w:rsidRPr="00E30702">
              <w:rPr>
                <w:b/>
                <w:bCs/>
                <w:color w:val="000000"/>
                <w:sz w:val="20"/>
                <w:szCs w:val="20"/>
              </w:rPr>
              <w:t>For QPS uses</w:t>
            </w:r>
          </w:p>
        </w:tc>
        <w:tc>
          <w:tcPr>
            <w:tcW w:w="0" w:type="auto"/>
            <w:shd w:val="clear" w:color="auto" w:fill="FCFF88"/>
          </w:tcPr>
          <w:p w14:paraId="0DDFAA41" w14:textId="77777777" w:rsidR="007D6FFE" w:rsidRDefault="007D6FFE" w:rsidP="00C409E6">
            <w:pPr>
              <w:jc w:val="center"/>
              <w:rPr>
                <w:b/>
                <w:bCs/>
                <w:color w:val="000000"/>
                <w:sz w:val="20"/>
                <w:szCs w:val="20"/>
              </w:rPr>
            </w:pPr>
            <w:r w:rsidRPr="00E30702">
              <w:rPr>
                <w:b/>
                <w:bCs/>
                <w:color w:val="000000"/>
                <w:sz w:val="20"/>
                <w:szCs w:val="20"/>
              </w:rPr>
              <w:t xml:space="preserve">For chemical </w:t>
            </w:r>
          </w:p>
          <w:p w14:paraId="58933A5B" w14:textId="77777777" w:rsidR="007D6FFE" w:rsidRPr="00E30702" w:rsidRDefault="007D6FFE" w:rsidP="00C409E6">
            <w:pPr>
              <w:jc w:val="center"/>
              <w:rPr>
                <w:b/>
                <w:bCs/>
                <w:color w:val="000000"/>
                <w:sz w:val="20"/>
                <w:szCs w:val="20"/>
              </w:rPr>
            </w:pPr>
            <w:r w:rsidRPr="00E30702">
              <w:rPr>
                <w:b/>
                <w:bCs/>
                <w:color w:val="000000"/>
                <w:sz w:val="20"/>
                <w:szCs w:val="20"/>
              </w:rPr>
              <w:t>feedstock</w:t>
            </w:r>
            <w:r w:rsidRPr="00E30702">
              <w:rPr>
                <w:rStyle w:val="FootnoteReference"/>
                <w:b/>
                <w:bCs/>
                <w:color w:val="000000"/>
                <w:sz w:val="20"/>
                <w:szCs w:val="20"/>
              </w:rPr>
              <w:footnoteReference w:id="2"/>
            </w:r>
          </w:p>
        </w:tc>
        <w:tc>
          <w:tcPr>
            <w:tcW w:w="0" w:type="auto"/>
            <w:shd w:val="clear" w:color="auto" w:fill="FCFF88"/>
          </w:tcPr>
          <w:p w14:paraId="23329E7C" w14:textId="77777777" w:rsidR="007D6FFE" w:rsidRPr="00E30702" w:rsidRDefault="007D6FFE" w:rsidP="00C409E6">
            <w:pPr>
              <w:jc w:val="center"/>
              <w:rPr>
                <w:b/>
                <w:bCs/>
                <w:color w:val="000000"/>
                <w:sz w:val="20"/>
                <w:szCs w:val="20"/>
              </w:rPr>
            </w:pPr>
            <w:r w:rsidRPr="00E30702">
              <w:rPr>
                <w:b/>
                <w:bCs/>
                <w:color w:val="000000"/>
                <w:sz w:val="20"/>
                <w:szCs w:val="20"/>
              </w:rPr>
              <w:t>For Laboratory/</w:t>
            </w:r>
          </w:p>
          <w:p w14:paraId="67F6C453" w14:textId="77777777" w:rsidR="007D6FFE" w:rsidRDefault="007D6FFE" w:rsidP="00C409E6">
            <w:pPr>
              <w:jc w:val="center"/>
              <w:rPr>
                <w:b/>
                <w:bCs/>
                <w:color w:val="000000"/>
                <w:sz w:val="20"/>
                <w:szCs w:val="20"/>
              </w:rPr>
            </w:pPr>
            <w:r w:rsidRPr="00E30702">
              <w:rPr>
                <w:b/>
                <w:bCs/>
                <w:color w:val="000000"/>
                <w:sz w:val="20"/>
                <w:szCs w:val="20"/>
              </w:rPr>
              <w:t xml:space="preserve">Analytical </w:t>
            </w:r>
          </w:p>
          <w:p w14:paraId="00D696B9" w14:textId="77777777" w:rsidR="007D6FFE" w:rsidRPr="00E30702" w:rsidRDefault="007D6FFE" w:rsidP="00C409E6">
            <w:pPr>
              <w:jc w:val="center"/>
              <w:rPr>
                <w:b/>
                <w:bCs/>
                <w:color w:val="000000"/>
                <w:sz w:val="20"/>
                <w:szCs w:val="20"/>
              </w:rPr>
            </w:pPr>
            <w:r w:rsidRPr="00E30702">
              <w:rPr>
                <w:b/>
                <w:bCs/>
                <w:color w:val="000000"/>
                <w:sz w:val="20"/>
                <w:szCs w:val="20"/>
              </w:rPr>
              <w:t>Uses</w:t>
            </w:r>
          </w:p>
        </w:tc>
        <w:tc>
          <w:tcPr>
            <w:tcW w:w="0" w:type="auto"/>
            <w:shd w:val="clear" w:color="auto" w:fill="FCFF88"/>
          </w:tcPr>
          <w:p w14:paraId="4360E045" w14:textId="77777777" w:rsidR="007D6FFE" w:rsidRPr="00E30702" w:rsidRDefault="007D6FFE" w:rsidP="00C409E6">
            <w:pPr>
              <w:jc w:val="center"/>
              <w:rPr>
                <w:b/>
                <w:bCs/>
                <w:color w:val="000000"/>
                <w:sz w:val="20"/>
                <w:szCs w:val="20"/>
              </w:rPr>
            </w:pPr>
            <w:r w:rsidRPr="00E30702">
              <w:rPr>
                <w:b/>
                <w:bCs/>
                <w:color w:val="000000"/>
                <w:sz w:val="20"/>
                <w:szCs w:val="20"/>
              </w:rPr>
              <w:t>Total</w:t>
            </w:r>
          </w:p>
          <w:p w14:paraId="76887F38" w14:textId="77777777" w:rsidR="007D6FFE" w:rsidRPr="00E30702" w:rsidRDefault="007D6FFE" w:rsidP="00C409E6">
            <w:pPr>
              <w:jc w:val="both"/>
              <w:rPr>
                <w:b/>
                <w:bCs/>
                <w:color w:val="000000"/>
                <w:sz w:val="20"/>
                <w:szCs w:val="20"/>
              </w:rPr>
            </w:pPr>
            <w:r w:rsidRPr="00E30702">
              <w:rPr>
                <w:b/>
                <w:bCs/>
                <w:color w:val="000000"/>
                <w:sz w:val="20"/>
                <w:szCs w:val="20"/>
              </w:rPr>
              <w:t>Production</w:t>
            </w:r>
          </w:p>
        </w:tc>
      </w:tr>
      <w:tr w:rsidR="007D6FFE" w:rsidRPr="00E30702" w14:paraId="4558741A" w14:textId="77777777" w:rsidTr="00C409E6">
        <w:trPr>
          <w:trHeight w:val="292"/>
        </w:trPr>
        <w:tc>
          <w:tcPr>
            <w:tcW w:w="0" w:type="auto"/>
            <w:shd w:val="clear" w:color="auto" w:fill="F2F2F2" w:themeFill="background1" w:themeFillShade="F2"/>
            <w:hideMark/>
          </w:tcPr>
          <w:p w14:paraId="37EFC91F" w14:textId="77777777" w:rsidR="007D6FFE" w:rsidRPr="00E30702" w:rsidRDefault="007D6FFE" w:rsidP="00C409E6">
            <w:pPr>
              <w:jc w:val="both"/>
              <w:rPr>
                <w:b/>
                <w:bCs/>
                <w:color w:val="000000"/>
                <w:sz w:val="20"/>
                <w:szCs w:val="20"/>
              </w:rPr>
            </w:pPr>
            <w:r w:rsidRPr="00E30702">
              <w:rPr>
                <w:b/>
                <w:bCs/>
                <w:color w:val="000000"/>
                <w:sz w:val="20"/>
                <w:szCs w:val="20"/>
              </w:rPr>
              <w:t>1991 (baseline)</w:t>
            </w:r>
          </w:p>
        </w:tc>
        <w:tc>
          <w:tcPr>
            <w:tcW w:w="0" w:type="auto"/>
            <w:shd w:val="clear" w:color="auto" w:fill="F2F2F2" w:themeFill="background1" w:themeFillShade="F2"/>
            <w:noWrap/>
            <w:hideMark/>
          </w:tcPr>
          <w:p w14:paraId="05038980" w14:textId="77777777" w:rsidR="007D6FFE" w:rsidRPr="00E30702" w:rsidRDefault="007D6FFE" w:rsidP="00C409E6">
            <w:pPr>
              <w:jc w:val="both"/>
              <w:rPr>
                <w:b/>
                <w:color w:val="000000"/>
                <w:sz w:val="20"/>
                <w:szCs w:val="20"/>
              </w:rPr>
            </w:pPr>
            <w:r w:rsidRPr="00E30702">
              <w:rPr>
                <w:b/>
                <w:color w:val="000000"/>
                <w:sz w:val="20"/>
                <w:szCs w:val="20"/>
              </w:rPr>
              <w:t>66428.8</w:t>
            </w:r>
          </w:p>
        </w:tc>
        <w:tc>
          <w:tcPr>
            <w:tcW w:w="0" w:type="auto"/>
            <w:shd w:val="clear" w:color="auto" w:fill="F2F2F2" w:themeFill="background1" w:themeFillShade="F2"/>
          </w:tcPr>
          <w:p w14:paraId="73BEA1CE" w14:textId="77777777" w:rsidR="007D6FFE" w:rsidRPr="00E30702" w:rsidRDefault="007D6FFE" w:rsidP="00C409E6">
            <w:pPr>
              <w:jc w:val="both"/>
              <w:rPr>
                <w:b/>
                <w:color w:val="000000"/>
                <w:sz w:val="20"/>
                <w:szCs w:val="20"/>
              </w:rPr>
            </w:pPr>
            <w:r w:rsidRPr="00E30702">
              <w:rPr>
                <w:b/>
                <w:sz w:val="20"/>
                <w:szCs w:val="20"/>
              </w:rPr>
              <w:t>3529.6</w:t>
            </w:r>
          </w:p>
        </w:tc>
        <w:tc>
          <w:tcPr>
            <w:tcW w:w="0" w:type="auto"/>
            <w:shd w:val="clear" w:color="auto" w:fill="F2F2F2" w:themeFill="background1" w:themeFillShade="F2"/>
          </w:tcPr>
          <w:p w14:paraId="73523F6A" w14:textId="77777777" w:rsidR="007D6FFE" w:rsidRPr="00E30702" w:rsidRDefault="007D6FFE" w:rsidP="00C409E6">
            <w:pPr>
              <w:jc w:val="center"/>
              <w:rPr>
                <w:b/>
                <w:sz w:val="20"/>
                <w:szCs w:val="20"/>
              </w:rPr>
            </w:pPr>
            <w:r w:rsidRPr="00E30702">
              <w:rPr>
                <w:b/>
                <w:sz w:val="20"/>
                <w:szCs w:val="20"/>
              </w:rPr>
              <w:t>3610</w:t>
            </w:r>
          </w:p>
        </w:tc>
        <w:tc>
          <w:tcPr>
            <w:tcW w:w="0" w:type="auto"/>
            <w:shd w:val="clear" w:color="auto" w:fill="F2F2F2" w:themeFill="background1" w:themeFillShade="F2"/>
          </w:tcPr>
          <w:p w14:paraId="3557AEC8" w14:textId="77777777" w:rsidR="007D6FFE" w:rsidRPr="00E30702" w:rsidRDefault="007D6FFE" w:rsidP="00C409E6">
            <w:pPr>
              <w:jc w:val="center"/>
              <w:rPr>
                <w:b/>
                <w:color w:val="000000"/>
                <w:sz w:val="20"/>
                <w:szCs w:val="20"/>
              </w:rPr>
            </w:pPr>
            <w:r w:rsidRPr="00E30702">
              <w:rPr>
                <w:b/>
                <w:sz w:val="20"/>
                <w:szCs w:val="20"/>
              </w:rPr>
              <w:t>0</w:t>
            </w:r>
          </w:p>
        </w:tc>
        <w:tc>
          <w:tcPr>
            <w:tcW w:w="0" w:type="auto"/>
            <w:shd w:val="clear" w:color="auto" w:fill="F2F2F2" w:themeFill="background1" w:themeFillShade="F2"/>
          </w:tcPr>
          <w:p w14:paraId="7FD9106F" w14:textId="77777777" w:rsidR="007D6FFE" w:rsidRPr="00E30702" w:rsidRDefault="007D6FFE" w:rsidP="00C409E6">
            <w:pPr>
              <w:jc w:val="both"/>
              <w:rPr>
                <w:b/>
                <w:color w:val="000000"/>
                <w:sz w:val="20"/>
                <w:szCs w:val="20"/>
              </w:rPr>
            </w:pPr>
            <w:r w:rsidRPr="00E30702">
              <w:rPr>
                <w:b/>
                <w:sz w:val="20"/>
                <w:szCs w:val="20"/>
              </w:rPr>
              <w:t>73568.4</w:t>
            </w:r>
          </w:p>
        </w:tc>
      </w:tr>
      <w:tr w:rsidR="007D6FFE" w:rsidRPr="00E30702" w14:paraId="6D94199A" w14:textId="77777777" w:rsidTr="00C409E6">
        <w:trPr>
          <w:trHeight w:val="292"/>
        </w:trPr>
        <w:tc>
          <w:tcPr>
            <w:tcW w:w="0" w:type="auto"/>
            <w:hideMark/>
          </w:tcPr>
          <w:p w14:paraId="6D6AD3FF" w14:textId="77777777" w:rsidR="007D6FFE" w:rsidRPr="00E30702" w:rsidRDefault="007D6FFE" w:rsidP="00C409E6">
            <w:pPr>
              <w:jc w:val="both"/>
              <w:rPr>
                <w:b/>
                <w:bCs/>
                <w:color w:val="000000"/>
                <w:sz w:val="20"/>
                <w:szCs w:val="20"/>
              </w:rPr>
            </w:pPr>
            <w:r w:rsidRPr="00E30702">
              <w:rPr>
                <w:b/>
                <w:bCs/>
                <w:color w:val="000000"/>
                <w:sz w:val="20"/>
                <w:szCs w:val="20"/>
              </w:rPr>
              <w:t>2000</w:t>
            </w:r>
          </w:p>
        </w:tc>
        <w:tc>
          <w:tcPr>
            <w:tcW w:w="0" w:type="auto"/>
            <w:noWrap/>
            <w:hideMark/>
          </w:tcPr>
          <w:p w14:paraId="3653D393" w14:textId="77777777" w:rsidR="007D6FFE" w:rsidRPr="00E30702" w:rsidRDefault="007D6FFE" w:rsidP="00C409E6">
            <w:pPr>
              <w:jc w:val="both"/>
              <w:rPr>
                <w:color w:val="000000"/>
                <w:sz w:val="20"/>
                <w:szCs w:val="20"/>
              </w:rPr>
            </w:pPr>
            <w:r w:rsidRPr="00E30702">
              <w:rPr>
                <w:color w:val="000000"/>
                <w:sz w:val="20"/>
                <w:szCs w:val="20"/>
              </w:rPr>
              <w:t>45948.6</w:t>
            </w:r>
          </w:p>
        </w:tc>
        <w:tc>
          <w:tcPr>
            <w:tcW w:w="0" w:type="auto"/>
          </w:tcPr>
          <w:p w14:paraId="48E884A5" w14:textId="77777777" w:rsidR="007D6FFE" w:rsidRPr="00E30702" w:rsidRDefault="007D6FFE" w:rsidP="00C409E6">
            <w:pPr>
              <w:jc w:val="both"/>
              <w:rPr>
                <w:color w:val="000000"/>
                <w:sz w:val="20"/>
                <w:szCs w:val="20"/>
              </w:rPr>
            </w:pPr>
            <w:r w:rsidRPr="00E30702">
              <w:rPr>
                <w:sz w:val="20"/>
                <w:szCs w:val="20"/>
              </w:rPr>
              <w:t>9792.9</w:t>
            </w:r>
          </w:p>
        </w:tc>
        <w:tc>
          <w:tcPr>
            <w:tcW w:w="0" w:type="auto"/>
          </w:tcPr>
          <w:p w14:paraId="1B358A68" w14:textId="77777777" w:rsidR="007D6FFE" w:rsidRPr="00E30702" w:rsidRDefault="007D6FFE" w:rsidP="00C409E6">
            <w:pPr>
              <w:jc w:val="center"/>
              <w:rPr>
                <w:sz w:val="20"/>
                <w:szCs w:val="20"/>
              </w:rPr>
            </w:pPr>
            <w:r w:rsidRPr="00E30702">
              <w:rPr>
                <w:sz w:val="20"/>
                <w:szCs w:val="20"/>
              </w:rPr>
              <w:t>13132</w:t>
            </w:r>
          </w:p>
        </w:tc>
        <w:tc>
          <w:tcPr>
            <w:tcW w:w="0" w:type="auto"/>
          </w:tcPr>
          <w:p w14:paraId="700B70CD" w14:textId="77777777" w:rsidR="007D6FFE" w:rsidRPr="00E30702" w:rsidRDefault="007D6FFE" w:rsidP="00C409E6">
            <w:pPr>
              <w:jc w:val="center"/>
              <w:rPr>
                <w:color w:val="000000"/>
                <w:sz w:val="20"/>
                <w:szCs w:val="20"/>
              </w:rPr>
            </w:pPr>
            <w:r w:rsidRPr="00E30702">
              <w:rPr>
                <w:sz w:val="20"/>
                <w:szCs w:val="20"/>
              </w:rPr>
              <w:t>0</w:t>
            </w:r>
          </w:p>
        </w:tc>
        <w:tc>
          <w:tcPr>
            <w:tcW w:w="0" w:type="auto"/>
          </w:tcPr>
          <w:p w14:paraId="01F34B15" w14:textId="77777777" w:rsidR="007D6FFE" w:rsidRPr="00E30702" w:rsidRDefault="007D6FFE" w:rsidP="00C409E6">
            <w:pPr>
              <w:jc w:val="both"/>
              <w:rPr>
                <w:color w:val="000000"/>
                <w:sz w:val="20"/>
                <w:szCs w:val="20"/>
              </w:rPr>
            </w:pPr>
            <w:r w:rsidRPr="00E30702">
              <w:rPr>
                <w:sz w:val="20"/>
                <w:szCs w:val="20"/>
              </w:rPr>
              <w:t>68873.5</w:t>
            </w:r>
          </w:p>
        </w:tc>
      </w:tr>
      <w:tr w:rsidR="007D6FFE" w:rsidRPr="00E30702" w14:paraId="634E3E15" w14:textId="77777777" w:rsidTr="00C409E6">
        <w:trPr>
          <w:trHeight w:val="292"/>
        </w:trPr>
        <w:tc>
          <w:tcPr>
            <w:tcW w:w="0" w:type="auto"/>
            <w:hideMark/>
          </w:tcPr>
          <w:p w14:paraId="65A712E5" w14:textId="77777777" w:rsidR="007D6FFE" w:rsidRPr="00E30702" w:rsidRDefault="007D6FFE" w:rsidP="00C409E6">
            <w:pPr>
              <w:jc w:val="both"/>
              <w:rPr>
                <w:b/>
                <w:bCs/>
                <w:color w:val="000000"/>
                <w:sz w:val="20"/>
                <w:szCs w:val="20"/>
              </w:rPr>
            </w:pPr>
            <w:r w:rsidRPr="00E30702">
              <w:rPr>
                <w:b/>
                <w:bCs/>
                <w:color w:val="000000"/>
                <w:sz w:val="20"/>
                <w:szCs w:val="20"/>
              </w:rPr>
              <w:t>2001</w:t>
            </w:r>
          </w:p>
        </w:tc>
        <w:tc>
          <w:tcPr>
            <w:tcW w:w="0" w:type="auto"/>
            <w:noWrap/>
            <w:hideMark/>
          </w:tcPr>
          <w:p w14:paraId="558CC5F7" w14:textId="77777777" w:rsidR="007D6FFE" w:rsidRPr="00E30702" w:rsidRDefault="007D6FFE" w:rsidP="00C409E6">
            <w:pPr>
              <w:jc w:val="both"/>
              <w:rPr>
                <w:color w:val="000000"/>
                <w:sz w:val="20"/>
                <w:szCs w:val="20"/>
              </w:rPr>
            </w:pPr>
            <w:r w:rsidRPr="00E30702">
              <w:rPr>
                <w:color w:val="000000"/>
                <w:sz w:val="20"/>
                <w:szCs w:val="20"/>
              </w:rPr>
              <w:t>34400.2</w:t>
            </w:r>
          </w:p>
        </w:tc>
        <w:tc>
          <w:tcPr>
            <w:tcW w:w="0" w:type="auto"/>
          </w:tcPr>
          <w:p w14:paraId="1493685A" w14:textId="77777777" w:rsidR="007D6FFE" w:rsidRPr="00E30702" w:rsidRDefault="007D6FFE" w:rsidP="00C409E6">
            <w:pPr>
              <w:jc w:val="both"/>
              <w:rPr>
                <w:color w:val="000000"/>
                <w:sz w:val="20"/>
                <w:szCs w:val="20"/>
              </w:rPr>
            </w:pPr>
            <w:r w:rsidRPr="00E30702">
              <w:rPr>
                <w:sz w:val="20"/>
                <w:szCs w:val="20"/>
              </w:rPr>
              <w:t>9496.2</w:t>
            </w:r>
          </w:p>
        </w:tc>
        <w:tc>
          <w:tcPr>
            <w:tcW w:w="0" w:type="auto"/>
          </w:tcPr>
          <w:p w14:paraId="76171371" w14:textId="77777777" w:rsidR="007D6FFE" w:rsidRPr="00E30702" w:rsidRDefault="007D6FFE" w:rsidP="00C409E6">
            <w:pPr>
              <w:jc w:val="center"/>
              <w:rPr>
                <w:sz w:val="20"/>
                <w:szCs w:val="20"/>
              </w:rPr>
            </w:pPr>
            <w:r w:rsidRPr="00E30702">
              <w:rPr>
                <w:sz w:val="20"/>
                <w:szCs w:val="20"/>
              </w:rPr>
              <w:t>3190</w:t>
            </w:r>
          </w:p>
        </w:tc>
        <w:tc>
          <w:tcPr>
            <w:tcW w:w="0" w:type="auto"/>
          </w:tcPr>
          <w:p w14:paraId="6E51D294" w14:textId="77777777" w:rsidR="007D6FFE" w:rsidRPr="00E30702" w:rsidRDefault="007D6FFE" w:rsidP="00C409E6">
            <w:pPr>
              <w:jc w:val="center"/>
              <w:rPr>
                <w:color w:val="000000"/>
                <w:sz w:val="20"/>
                <w:szCs w:val="20"/>
              </w:rPr>
            </w:pPr>
            <w:r w:rsidRPr="00E30702">
              <w:rPr>
                <w:sz w:val="20"/>
                <w:szCs w:val="20"/>
              </w:rPr>
              <w:t>0</w:t>
            </w:r>
          </w:p>
        </w:tc>
        <w:tc>
          <w:tcPr>
            <w:tcW w:w="0" w:type="auto"/>
          </w:tcPr>
          <w:p w14:paraId="540873C5" w14:textId="77777777" w:rsidR="007D6FFE" w:rsidRPr="00E30702" w:rsidRDefault="007D6FFE" w:rsidP="00C409E6">
            <w:pPr>
              <w:jc w:val="both"/>
              <w:rPr>
                <w:color w:val="000000"/>
                <w:sz w:val="20"/>
                <w:szCs w:val="20"/>
              </w:rPr>
            </w:pPr>
            <w:r w:rsidRPr="00E30702">
              <w:rPr>
                <w:sz w:val="20"/>
                <w:szCs w:val="20"/>
              </w:rPr>
              <w:t>47086.3</w:t>
            </w:r>
          </w:p>
        </w:tc>
      </w:tr>
      <w:tr w:rsidR="007D6FFE" w:rsidRPr="00E30702" w14:paraId="0ED34988" w14:textId="77777777" w:rsidTr="00C409E6">
        <w:trPr>
          <w:trHeight w:val="292"/>
        </w:trPr>
        <w:tc>
          <w:tcPr>
            <w:tcW w:w="0" w:type="auto"/>
            <w:hideMark/>
          </w:tcPr>
          <w:p w14:paraId="4BB08C96" w14:textId="77777777" w:rsidR="007D6FFE" w:rsidRPr="00E30702" w:rsidRDefault="007D6FFE" w:rsidP="00C409E6">
            <w:pPr>
              <w:jc w:val="both"/>
              <w:rPr>
                <w:b/>
                <w:bCs/>
                <w:color w:val="000000"/>
                <w:sz w:val="20"/>
                <w:szCs w:val="20"/>
              </w:rPr>
            </w:pPr>
            <w:r w:rsidRPr="00E30702">
              <w:rPr>
                <w:b/>
                <w:bCs/>
                <w:color w:val="000000"/>
                <w:sz w:val="20"/>
                <w:szCs w:val="20"/>
              </w:rPr>
              <w:t>2002</w:t>
            </w:r>
          </w:p>
        </w:tc>
        <w:tc>
          <w:tcPr>
            <w:tcW w:w="0" w:type="auto"/>
            <w:noWrap/>
            <w:hideMark/>
          </w:tcPr>
          <w:p w14:paraId="4F0E31FB" w14:textId="77777777" w:rsidR="007D6FFE" w:rsidRPr="00E30702" w:rsidRDefault="007D6FFE" w:rsidP="00C409E6">
            <w:pPr>
              <w:jc w:val="both"/>
              <w:rPr>
                <w:color w:val="000000"/>
                <w:sz w:val="20"/>
                <w:szCs w:val="20"/>
              </w:rPr>
            </w:pPr>
            <w:r w:rsidRPr="00E30702">
              <w:rPr>
                <w:color w:val="000000"/>
                <w:sz w:val="20"/>
                <w:szCs w:val="20"/>
              </w:rPr>
              <w:t>28356.5</w:t>
            </w:r>
          </w:p>
        </w:tc>
        <w:tc>
          <w:tcPr>
            <w:tcW w:w="0" w:type="auto"/>
          </w:tcPr>
          <w:p w14:paraId="6EA03BB4" w14:textId="77777777" w:rsidR="007D6FFE" w:rsidRPr="00E30702" w:rsidRDefault="007D6FFE" w:rsidP="00C409E6">
            <w:pPr>
              <w:jc w:val="both"/>
              <w:rPr>
                <w:color w:val="000000"/>
                <w:sz w:val="20"/>
                <w:szCs w:val="20"/>
              </w:rPr>
            </w:pPr>
            <w:r w:rsidRPr="00E30702">
              <w:rPr>
                <w:sz w:val="20"/>
                <w:szCs w:val="20"/>
              </w:rPr>
              <w:t>11268.8</w:t>
            </w:r>
          </w:p>
        </w:tc>
        <w:tc>
          <w:tcPr>
            <w:tcW w:w="0" w:type="auto"/>
          </w:tcPr>
          <w:p w14:paraId="141F5A36" w14:textId="77777777" w:rsidR="007D6FFE" w:rsidRPr="00E30702" w:rsidRDefault="007D6FFE" w:rsidP="00C409E6">
            <w:pPr>
              <w:jc w:val="center"/>
              <w:rPr>
                <w:sz w:val="20"/>
                <w:szCs w:val="20"/>
              </w:rPr>
            </w:pPr>
            <w:r w:rsidRPr="00E30702">
              <w:rPr>
                <w:sz w:val="20"/>
                <w:szCs w:val="20"/>
              </w:rPr>
              <w:t>4331</w:t>
            </w:r>
          </w:p>
        </w:tc>
        <w:tc>
          <w:tcPr>
            <w:tcW w:w="0" w:type="auto"/>
          </w:tcPr>
          <w:p w14:paraId="11D479CD" w14:textId="77777777" w:rsidR="007D6FFE" w:rsidRPr="00E30702" w:rsidRDefault="007D6FFE" w:rsidP="00C409E6">
            <w:pPr>
              <w:jc w:val="center"/>
              <w:rPr>
                <w:color w:val="000000"/>
                <w:sz w:val="20"/>
                <w:szCs w:val="20"/>
              </w:rPr>
            </w:pPr>
            <w:r w:rsidRPr="00E30702">
              <w:rPr>
                <w:sz w:val="20"/>
                <w:szCs w:val="20"/>
              </w:rPr>
              <w:t>0</w:t>
            </w:r>
          </w:p>
        </w:tc>
        <w:tc>
          <w:tcPr>
            <w:tcW w:w="0" w:type="auto"/>
          </w:tcPr>
          <w:p w14:paraId="1F515915" w14:textId="77777777" w:rsidR="007D6FFE" w:rsidRPr="00E30702" w:rsidRDefault="007D6FFE" w:rsidP="00C409E6">
            <w:pPr>
              <w:jc w:val="both"/>
              <w:rPr>
                <w:color w:val="000000"/>
                <w:sz w:val="20"/>
                <w:szCs w:val="20"/>
              </w:rPr>
            </w:pPr>
            <w:r w:rsidRPr="00E30702">
              <w:rPr>
                <w:sz w:val="20"/>
                <w:szCs w:val="20"/>
              </w:rPr>
              <w:t>43956.3</w:t>
            </w:r>
          </w:p>
        </w:tc>
      </w:tr>
      <w:tr w:rsidR="007D6FFE" w:rsidRPr="00E30702" w14:paraId="73FF24E1" w14:textId="77777777" w:rsidTr="00C409E6">
        <w:trPr>
          <w:trHeight w:val="292"/>
        </w:trPr>
        <w:tc>
          <w:tcPr>
            <w:tcW w:w="0" w:type="auto"/>
            <w:hideMark/>
          </w:tcPr>
          <w:p w14:paraId="5AB8A425" w14:textId="77777777" w:rsidR="007D6FFE" w:rsidRPr="00E30702" w:rsidRDefault="007D6FFE" w:rsidP="00C409E6">
            <w:pPr>
              <w:jc w:val="both"/>
              <w:rPr>
                <w:b/>
                <w:bCs/>
                <w:color w:val="000000"/>
                <w:sz w:val="20"/>
                <w:szCs w:val="20"/>
              </w:rPr>
            </w:pPr>
            <w:r w:rsidRPr="00E30702">
              <w:rPr>
                <w:b/>
                <w:bCs/>
                <w:color w:val="000000"/>
                <w:sz w:val="20"/>
                <w:szCs w:val="20"/>
              </w:rPr>
              <w:t>2003</w:t>
            </w:r>
          </w:p>
        </w:tc>
        <w:tc>
          <w:tcPr>
            <w:tcW w:w="0" w:type="auto"/>
            <w:noWrap/>
            <w:hideMark/>
          </w:tcPr>
          <w:p w14:paraId="787E130D" w14:textId="77777777" w:rsidR="007D6FFE" w:rsidRPr="00E30702" w:rsidRDefault="007D6FFE" w:rsidP="00C409E6">
            <w:pPr>
              <w:jc w:val="both"/>
              <w:rPr>
                <w:color w:val="000000"/>
                <w:sz w:val="20"/>
                <w:szCs w:val="20"/>
              </w:rPr>
            </w:pPr>
            <w:r w:rsidRPr="00E30702">
              <w:rPr>
                <w:color w:val="000000"/>
                <w:sz w:val="20"/>
                <w:szCs w:val="20"/>
              </w:rPr>
              <w:t>25538.5</w:t>
            </w:r>
          </w:p>
        </w:tc>
        <w:tc>
          <w:tcPr>
            <w:tcW w:w="0" w:type="auto"/>
          </w:tcPr>
          <w:p w14:paraId="17ADE458" w14:textId="77777777" w:rsidR="007D6FFE" w:rsidRPr="00E30702" w:rsidRDefault="007D6FFE" w:rsidP="00C409E6">
            <w:pPr>
              <w:jc w:val="both"/>
              <w:rPr>
                <w:color w:val="000000"/>
                <w:sz w:val="20"/>
                <w:szCs w:val="20"/>
              </w:rPr>
            </w:pPr>
            <w:r w:rsidRPr="00E30702">
              <w:rPr>
                <w:sz w:val="20"/>
                <w:szCs w:val="20"/>
              </w:rPr>
              <w:t>10246.2</w:t>
            </w:r>
          </w:p>
        </w:tc>
        <w:tc>
          <w:tcPr>
            <w:tcW w:w="0" w:type="auto"/>
          </w:tcPr>
          <w:p w14:paraId="051DB8F2" w14:textId="77777777" w:rsidR="007D6FFE" w:rsidRPr="00E30702" w:rsidRDefault="007D6FFE" w:rsidP="00C409E6">
            <w:pPr>
              <w:jc w:val="center"/>
              <w:rPr>
                <w:sz w:val="20"/>
                <w:szCs w:val="20"/>
              </w:rPr>
            </w:pPr>
            <w:r w:rsidRPr="00E30702">
              <w:rPr>
                <w:sz w:val="20"/>
                <w:szCs w:val="20"/>
              </w:rPr>
              <w:t>6759</w:t>
            </w:r>
          </w:p>
        </w:tc>
        <w:tc>
          <w:tcPr>
            <w:tcW w:w="0" w:type="auto"/>
          </w:tcPr>
          <w:p w14:paraId="604CDF7F" w14:textId="77777777" w:rsidR="007D6FFE" w:rsidRPr="00E30702" w:rsidRDefault="007D6FFE" w:rsidP="00C409E6">
            <w:pPr>
              <w:jc w:val="center"/>
              <w:rPr>
                <w:color w:val="000000"/>
                <w:sz w:val="20"/>
                <w:szCs w:val="20"/>
              </w:rPr>
            </w:pPr>
            <w:r w:rsidRPr="00E30702">
              <w:rPr>
                <w:sz w:val="20"/>
                <w:szCs w:val="20"/>
              </w:rPr>
              <w:t>0</w:t>
            </w:r>
          </w:p>
        </w:tc>
        <w:tc>
          <w:tcPr>
            <w:tcW w:w="0" w:type="auto"/>
          </w:tcPr>
          <w:p w14:paraId="00270533" w14:textId="77777777" w:rsidR="007D6FFE" w:rsidRPr="00E30702" w:rsidRDefault="007D6FFE" w:rsidP="00C409E6">
            <w:pPr>
              <w:jc w:val="both"/>
              <w:rPr>
                <w:color w:val="000000"/>
                <w:sz w:val="20"/>
                <w:szCs w:val="20"/>
              </w:rPr>
            </w:pPr>
            <w:r w:rsidRPr="00E30702">
              <w:rPr>
                <w:sz w:val="20"/>
                <w:szCs w:val="20"/>
              </w:rPr>
              <w:t>42543.7</w:t>
            </w:r>
          </w:p>
        </w:tc>
      </w:tr>
      <w:tr w:rsidR="007D6FFE" w:rsidRPr="00E30702" w14:paraId="39C023A9" w14:textId="77777777" w:rsidTr="00C409E6">
        <w:trPr>
          <w:trHeight w:val="292"/>
        </w:trPr>
        <w:tc>
          <w:tcPr>
            <w:tcW w:w="0" w:type="auto"/>
            <w:hideMark/>
          </w:tcPr>
          <w:p w14:paraId="1E36C427" w14:textId="77777777" w:rsidR="007D6FFE" w:rsidRPr="00E30702" w:rsidRDefault="007D6FFE" w:rsidP="00C409E6">
            <w:pPr>
              <w:jc w:val="both"/>
              <w:rPr>
                <w:b/>
                <w:bCs/>
                <w:color w:val="000000"/>
                <w:sz w:val="20"/>
                <w:szCs w:val="20"/>
              </w:rPr>
            </w:pPr>
            <w:r w:rsidRPr="00E30702">
              <w:rPr>
                <w:b/>
                <w:bCs/>
                <w:color w:val="000000"/>
                <w:sz w:val="20"/>
                <w:szCs w:val="20"/>
              </w:rPr>
              <w:t>2004</w:t>
            </w:r>
          </w:p>
        </w:tc>
        <w:tc>
          <w:tcPr>
            <w:tcW w:w="0" w:type="auto"/>
            <w:noWrap/>
            <w:hideMark/>
          </w:tcPr>
          <w:p w14:paraId="360FCA22" w14:textId="77777777" w:rsidR="007D6FFE" w:rsidRPr="00E30702" w:rsidRDefault="007D6FFE" w:rsidP="00C409E6">
            <w:pPr>
              <w:jc w:val="both"/>
              <w:rPr>
                <w:color w:val="000000"/>
                <w:sz w:val="20"/>
                <w:szCs w:val="20"/>
              </w:rPr>
            </w:pPr>
            <w:r w:rsidRPr="00E30702">
              <w:rPr>
                <w:color w:val="000000"/>
                <w:sz w:val="20"/>
                <w:szCs w:val="20"/>
              </w:rPr>
              <w:t>24635.8</w:t>
            </w:r>
          </w:p>
        </w:tc>
        <w:tc>
          <w:tcPr>
            <w:tcW w:w="0" w:type="auto"/>
          </w:tcPr>
          <w:p w14:paraId="16CA5C83" w14:textId="77777777" w:rsidR="007D6FFE" w:rsidRPr="00E30702" w:rsidRDefault="007D6FFE" w:rsidP="00C409E6">
            <w:pPr>
              <w:jc w:val="both"/>
              <w:rPr>
                <w:color w:val="000000"/>
                <w:sz w:val="20"/>
                <w:szCs w:val="20"/>
              </w:rPr>
            </w:pPr>
            <w:r w:rsidRPr="00E30702">
              <w:rPr>
                <w:sz w:val="20"/>
                <w:szCs w:val="20"/>
              </w:rPr>
              <w:t>10659.6</w:t>
            </w:r>
          </w:p>
        </w:tc>
        <w:tc>
          <w:tcPr>
            <w:tcW w:w="0" w:type="auto"/>
          </w:tcPr>
          <w:p w14:paraId="6C4BBF1D" w14:textId="77777777" w:rsidR="007D6FFE" w:rsidRPr="00E30702" w:rsidRDefault="007D6FFE" w:rsidP="00C409E6">
            <w:pPr>
              <w:jc w:val="center"/>
              <w:rPr>
                <w:sz w:val="20"/>
                <w:szCs w:val="20"/>
              </w:rPr>
            </w:pPr>
            <w:r w:rsidRPr="00E30702">
              <w:rPr>
                <w:sz w:val="20"/>
                <w:szCs w:val="20"/>
              </w:rPr>
              <w:t>8012</w:t>
            </w:r>
          </w:p>
        </w:tc>
        <w:tc>
          <w:tcPr>
            <w:tcW w:w="0" w:type="auto"/>
          </w:tcPr>
          <w:p w14:paraId="30EFBE36" w14:textId="77777777" w:rsidR="007D6FFE" w:rsidRPr="00E30702" w:rsidRDefault="007D6FFE" w:rsidP="00C409E6">
            <w:pPr>
              <w:jc w:val="center"/>
              <w:rPr>
                <w:color w:val="000000"/>
                <w:sz w:val="20"/>
                <w:szCs w:val="20"/>
              </w:rPr>
            </w:pPr>
            <w:r w:rsidRPr="00E30702">
              <w:rPr>
                <w:sz w:val="20"/>
                <w:szCs w:val="20"/>
              </w:rPr>
              <w:t>0</w:t>
            </w:r>
          </w:p>
        </w:tc>
        <w:tc>
          <w:tcPr>
            <w:tcW w:w="0" w:type="auto"/>
          </w:tcPr>
          <w:p w14:paraId="7860EF10" w14:textId="77777777" w:rsidR="007D6FFE" w:rsidRPr="00E30702" w:rsidRDefault="007D6FFE" w:rsidP="00C409E6">
            <w:pPr>
              <w:jc w:val="both"/>
              <w:rPr>
                <w:color w:val="000000"/>
                <w:sz w:val="20"/>
                <w:szCs w:val="20"/>
              </w:rPr>
            </w:pPr>
            <w:r w:rsidRPr="00E30702">
              <w:rPr>
                <w:sz w:val="20"/>
                <w:szCs w:val="20"/>
              </w:rPr>
              <w:t>43307.5</w:t>
            </w:r>
          </w:p>
        </w:tc>
      </w:tr>
      <w:tr w:rsidR="007D6FFE" w:rsidRPr="00E30702" w14:paraId="7AC1DC74" w14:textId="77777777" w:rsidTr="00C409E6">
        <w:trPr>
          <w:trHeight w:val="292"/>
        </w:trPr>
        <w:tc>
          <w:tcPr>
            <w:tcW w:w="0" w:type="auto"/>
            <w:hideMark/>
          </w:tcPr>
          <w:p w14:paraId="1B24E523" w14:textId="77777777" w:rsidR="007D6FFE" w:rsidRPr="00E30702" w:rsidRDefault="007D6FFE" w:rsidP="00C409E6">
            <w:pPr>
              <w:jc w:val="both"/>
              <w:rPr>
                <w:b/>
                <w:bCs/>
                <w:color w:val="000000"/>
                <w:sz w:val="20"/>
                <w:szCs w:val="20"/>
              </w:rPr>
            </w:pPr>
            <w:r w:rsidRPr="00E30702">
              <w:rPr>
                <w:b/>
                <w:bCs/>
                <w:color w:val="000000"/>
                <w:sz w:val="20"/>
                <w:szCs w:val="20"/>
              </w:rPr>
              <w:t>2005</w:t>
            </w:r>
          </w:p>
        </w:tc>
        <w:tc>
          <w:tcPr>
            <w:tcW w:w="0" w:type="auto"/>
            <w:noWrap/>
            <w:hideMark/>
          </w:tcPr>
          <w:p w14:paraId="717721EA" w14:textId="77777777" w:rsidR="007D6FFE" w:rsidRPr="00E30702" w:rsidRDefault="007D6FFE" w:rsidP="00C409E6">
            <w:pPr>
              <w:jc w:val="both"/>
              <w:rPr>
                <w:color w:val="000000"/>
                <w:sz w:val="20"/>
                <w:szCs w:val="20"/>
              </w:rPr>
            </w:pPr>
            <w:r w:rsidRPr="00E30702">
              <w:rPr>
                <w:color w:val="000000"/>
                <w:sz w:val="20"/>
                <w:szCs w:val="20"/>
              </w:rPr>
              <w:t>18138.8</w:t>
            </w:r>
          </w:p>
        </w:tc>
        <w:tc>
          <w:tcPr>
            <w:tcW w:w="0" w:type="auto"/>
          </w:tcPr>
          <w:p w14:paraId="025D02AD" w14:textId="77777777" w:rsidR="007D6FFE" w:rsidRPr="00E30702" w:rsidRDefault="007D6FFE" w:rsidP="00C409E6">
            <w:pPr>
              <w:jc w:val="both"/>
              <w:rPr>
                <w:color w:val="000000"/>
                <w:sz w:val="20"/>
                <w:szCs w:val="20"/>
              </w:rPr>
            </w:pPr>
            <w:r w:rsidRPr="00E30702">
              <w:rPr>
                <w:sz w:val="20"/>
                <w:szCs w:val="20"/>
              </w:rPr>
              <w:t>13815.4</w:t>
            </w:r>
          </w:p>
        </w:tc>
        <w:tc>
          <w:tcPr>
            <w:tcW w:w="0" w:type="auto"/>
          </w:tcPr>
          <w:p w14:paraId="453C5348" w14:textId="77777777" w:rsidR="007D6FFE" w:rsidRPr="00E30702" w:rsidRDefault="007D6FFE" w:rsidP="00C409E6">
            <w:pPr>
              <w:jc w:val="center"/>
              <w:rPr>
                <w:sz w:val="20"/>
                <w:szCs w:val="20"/>
              </w:rPr>
            </w:pPr>
            <w:r w:rsidRPr="00E30702">
              <w:rPr>
                <w:sz w:val="20"/>
                <w:szCs w:val="20"/>
              </w:rPr>
              <w:t>5014</w:t>
            </w:r>
          </w:p>
        </w:tc>
        <w:tc>
          <w:tcPr>
            <w:tcW w:w="0" w:type="auto"/>
          </w:tcPr>
          <w:p w14:paraId="3653BFFC" w14:textId="77777777" w:rsidR="007D6FFE" w:rsidRPr="00E30702" w:rsidRDefault="007D6FFE" w:rsidP="00C409E6">
            <w:pPr>
              <w:jc w:val="center"/>
              <w:rPr>
                <w:color w:val="000000"/>
                <w:sz w:val="20"/>
                <w:szCs w:val="20"/>
              </w:rPr>
            </w:pPr>
            <w:r w:rsidRPr="00E30702">
              <w:rPr>
                <w:sz w:val="20"/>
                <w:szCs w:val="20"/>
              </w:rPr>
              <w:t>0</w:t>
            </w:r>
          </w:p>
        </w:tc>
        <w:tc>
          <w:tcPr>
            <w:tcW w:w="0" w:type="auto"/>
          </w:tcPr>
          <w:p w14:paraId="45F8F453" w14:textId="77777777" w:rsidR="007D6FFE" w:rsidRPr="00E30702" w:rsidRDefault="007D6FFE" w:rsidP="00C409E6">
            <w:pPr>
              <w:jc w:val="both"/>
              <w:rPr>
                <w:color w:val="000000"/>
                <w:sz w:val="20"/>
                <w:szCs w:val="20"/>
              </w:rPr>
            </w:pPr>
            <w:r w:rsidRPr="00E30702">
              <w:rPr>
                <w:sz w:val="20"/>
                <w:szCs w:val="20"/>
              </w:rPr>
              <w:t>36968.3</w:t>
            </w:r>
          </w:p>
        </w:tc>
      </w:tr>
      <w:tr w:rsidR="007D6FFE" w:rsidRPr="00E30702" w14:paraId="5B96DC9A" w14:textId="77777777" w:rsidTr="00C409E6">
        <w:trPr>
          <w:trHeight w:val="292"/>
        </w:trPr>
        <w:tc>
          <w:tcPr>
            <w:tcW w:w="0" w:type="auto"/>
            <w:hideMark/>
          </w:tcPr>
          <w:p w14:paraId="7A335934" w14:textId="77777777" w:rsidR="007D6FFE" w:rsidRPr="00E30702" w:rsidRDefault="007D6FFE" w:rsidP="00C409E6">
            <w:pPr>
              <w:jc w:val="both"/>
              <w:rPr>
                <w:b/>
                <w:bCs/>
                <w:color w:val="000000"/>
                <w:sz w:val="20"/>
                <w:szCs w:val="20"/>
              </w:rPr>
            </w:pPr>
            <w:r w:rsidRPr="00E30702">
              <w:rPr>
                <w:b/>
                <w:bCs/>
                <w:color w:val="000000"/>
                <w:sz w:val="20"/>
                <w:szCs w:val="20"/>
              </w:rPr>
              <w:t>2006</w:t>
            </w:r>
          </w:p>
        </w:tc>
        <w:tc>
          <w:tcPr>
            <w:tcW w:w="0" w:type="auto"/>
            <w:noWrap/>
            <w:hideMark/>
          </w:tcPr>
          <w:p w14:paraId="1EF224E4" w14:textId="77777777" w:rsidR="007D6FFE" w:rsidRPr="00E30702" w:rsidRDefault="007D6FFE" w:rsidP="00C409E6">
            <w:pPr>
              <w:jc w:val="both"/>
              <w:rPr>
                <w:color w:val="000000"/>
                <w:sz w:val="20"/>
                <w:szCs w:val="20"/>
              </w:rPr>
            </w:pPr>
            <w:r w:rsidRPr="00E30702">
              <w:rPr>
                <w:color w:val="000000"/>
                <w:sz w:val="20"/>
                <w:szCs w:val="20"/>
              </w:rPr>
              <w:t>19628.2</w:t>
            </w:r>
          </w:p>
        </w:tc>
        <w:tc>
          <w:tcPr>
            <w:tcW w:w="0" w:type="auto"/>
          </w:tcPr>
          <w:p w14:paraId="4A7E0230" w14:textId="77777777" w:rsidR="007D6FFE" w:rsidRPr="00E30702" w:rsidRDefault="007D6FFE" w:rsidP="00C409E6">
            <w:pPr>
              <w:jc w:val="both"/>
              <w:rPr>
                <w:color w:val="000000"/>
                <w:sz w:val="20"/>
                <w:szCs w:val="20"/>
              </w:rPr>
            </w:pPr>
            <w:r w:rsidRPr="00E30702">
              <w:rPr>
                <w:sz w:val="20"/>
                <w:szCs w:val="20"/>
              </w:rPr>
              <w:t>10274.9</w:t>
            </w:r>
          </w:p>
        </w:tc>
        <w:tc>
          <w:tcPr>
            <w:tcW w:w="0" w:type="auto"/>
          </w:tcPr>
          <w:p w14:paraId="5F26D097" w14:textId="77777777" w:rsidR="007D6FFE" w:rsidRPr="00E30702" w:rsidRDefault="007D6FFE" w:rsidP="00C409E6">
            <w:pPr>
              <w:jc w:val="center"/>
              <w:rPr>
                <w:sz w:val="20"/>
                <w:szCs w:val="20"/>
              </w:rPr>
            </w:pPr>
            <w:r w:rsidRPr="00E30702">
              <w:rPr>
                <w:sz w:val="20"/>
                <w:szCs w:val="20"/>
              </w:rPr>
              <w:t>4475</w:t>
            </w:r>
          </w:p>
        </w:tc>
        <w:tc>
          <w:tcPr>
            <w:tcW w:w="0" w:type="auto"/>
          </w:tcPr>
          <w:p w14:paraId="6F1D12EF" w14:textId="77777777" w:rsidR="007D6FFE" w:rsidRPr="00E30702" w:rsidRDefault="007D6FFE" w:rsidP="00C409E6">
            <w:pPr>
              <w:jc w:val="center"/>
              <w:rPr>
                <w:color w:val="000000"/>
                <w:sz w:val="20"/>
                <w:szCs w:val="20"/>
              </w:rPr>
            </w:pPr>
            <w:r w:rsidRPr="00E30702">
              <w:rPr>
                <w:sz w:val="20"/>
                <w:szCs w:val="20"/>
              </w:rPr>
              <w:t>0</w:t>
            </w:r>
          </w:p>
        </w:tc>
        <w:tc>
          <w:tcPr>
            <w:tcW w:w="0" w:type="auto"/>
          </w:tcPr>
          <w:p w14:paraId="496C521C" w14:textId="77777777" w:rsidR="007D6FFE" w:rsidRPr="00E30702" w:rsidRDefault="007D6FFE" w:rsidP="00C409E6">
            <w:pPr>
              <w:jc w:val="both"/>
              <w:rPr>
                <w:color w:val="000000"/>
                <w:sz w:val="20"/>
                <w:szCs w:val="20"/>
              </w:rPr>
            </w:pPr>
            <w:r w:rsidRPr="00E30702">
              <w:rPr>
                <w:sz w:val="20"/>
                <w:szCs w:val="20"/>
              </w:rPr>
              <w:t>34378</w:t>
            </w:r>
          </w:p>
        </w:tc>
      </w:tr>
      <w:tr w:rsidR="007D6FFE" w:rsidRPr="00E30702" w14:paraId="333E19E3" w14:textId="77777777" w:rsidTr="00C409E6">
        <w:trPr>
          <w:trHeight w:val="292"/>
        </w:trPr>
        <w:tc>
          <w:tcPr>
            <w:tcW w:w="0" w:type="auto"/>
            <w:hideMark/>
          </w:tcPr>
          <w:p w14:paraId="4599F762" w14:textId="77777777" w:rsidR="007D6FFE" w:rsidRPr="00E30702" w:rsidRDefault="007D6FFE" w:rsidP="00C409E6">
            <w:pPr>
              <w:jc w:val="both"/>
              <w:rPr>
                <w:b/>
                <w:bCs/>
                <w:color w:val="000000"/>
                <w:sz w:val="20"/>
                <w:szCs w:val="20"/>
              </w:rPr>
            </w:pPr>
            <w:r w:rsidRPr="00E30702">
              <w:rPr>
                <w:b/>
                <w:bCs/>
                <w:color w:val="000000"/>
                <w:sz w:val="20"/>
                <w:szCs w:val="20"/>
              </w:rPr>
              <w:t>2007</w:t>
            </w:r>
          </w:p>
        </w:tc>
        <w:tc>
          <w:tcPr>
            <w:tcW w:w="0" w:type="auto"/>
            <w:noWrap/>
            <w:hideMark/>
          </w:tcPr>
          <w:p w14:paraId="3EB4329C" w14:textId="77777777" w:rsidR="007D6FFE" w:rsidRPr="00E30702" w:rsidRDefault="007D6FFE" w:rsidP="00C409E6">
            <w:pPr>
              <w:jc w:val="both"/>
              <w:rPr>
                <w:color w:val="000000"/>
                <w:sz w:val="20"/>
                <w:szCs w:val="20"/>
              </w:rPr>
            </w:pPr>
            <w:r w:rsidRPr="00E30702">
              <w:rPr>
                <w:color w:val="000000"/>
                <w:sz w:val="20"/>
                <w:szCs w:val="20"/>
              </w:rPr>
              <w:t>12876.8</w:t>
            </w:r>
          </w:p>
        </w:tc>
        <w:tc>
          <w:tcPr>
            <w:tcW w:w="0" w:type="auto"/>
          </w:tcPr>
          <w:p w14:paraId="22065381" w14:textId="77777777" w:rsidR="007D6FFE" w:rsidRPr="00E30702" w:rsidRDefault="007D6FFE" w:rsidP="00C409E6">
            <w:pPr>
              <w:jc w:val="both"/>
              <w:rPr>
                <w:color w:val="000000"/>
                <w:sz w:val="20"/>
                <w:szCs w:val="20"/>
              </w:rPr>
            </w:pPr>
            <w:r w:rsidRPr="00E30702">
              <w:rPr>
                <w:sz w:val="20"/>
                <w:szCs w:val="20"/>
              </w:rPr>
              <w:t>12983.9</w:t>
            </w:r>
          </w:p>
        </w:tc>
        <w:tc>
          <w:tcPr>
            <w:tcW w:w="0" w:type="auto"/>
          </w:tcPr>
          <w:p w14:paraId="67BE449E" w14:textId="77777777" w:rsidR="007D6FFE" w:rsidRPr="00E30702" w:rsidRDefault="007D6FFE" w:rsidP="00C409E6">
            <w:pPr>
              <w:jc w:val="center"/>
              <w:rPr>
                <w:sz w:val="20"/>
                <w:szCs w:val="20"/>
              </w:rPr>
            </w:pPr>
            <w:r w:rsidRPr="00E30702">
              <w:rPr>
                <w:sz w:val="20"/>
                <w:szCs w:val="20"/>
              </w:rPr>
              <w:t>5224</w:t>
            </w:r>
          </w:p>
        </w:tc>
        <w:tc>
          <w:tcPr>
            <w:tcW w:w="0" w:type="auto"/>
          </w:tcPr>
          <w:p w14:paraId="095B498D" w14:textId="77777777" w:rsidR="007D6FFE" w:rsidRPr="00E30702" w:rsidRDefault="007D6FFE" w:rsidP="00C409E6">
            <w:pPr>
              <w:jc w:val="center"/>
              <w:rPr>
                <w:color w:val="000000"/>
                <w:sz w:val="20"/>
                <w:szCs w:val="20"/>
              </w:rPr>
            </w:pPr>
            <w:r w:rsidRPr="00E30702">
              <w:rPr>
                <w:sz w:val="20"/>
                <w:szCs w:val="20"/>
              </w:rPr>
              <w:t>0</w:t>
            </w:r>
          </w:p>
        </w:tc>
        <w:tc>
          <w:tcPr>
            <w:tcW w:w="0" w:type="auto"/>
          </w:tcPr>
          <w:p w14:paraId="0E216C22" w14:textId="77777777" w:rsidR="007D6FFE" w:rsidRPr="00E30702" w:rsidRDefault="007D6FFE" w:rsidP="00C409E6">
            <w:pPr>
              <w:jc w:val="both"/>
              <w:rPr>
                <w:color w:val="000000"/>
                <w:sz w:val="20"/>
                <w:szCs w:val="20"/>
              </w:rPr>
            </w:pPr>
            <w:r w:rsidRPr="00E30702">
              <w:rPr>
                <w:sz w:val="20"/>
                <w:szCs w:val="20"/>
              </w:rPr>
              <w:t>31084.7</w:t>
            </w:r>
          </w:p>
        </w:tc>
      </w:tr>
      <w:tr w:rsidR="007D6FFE" w:rsidRPr="00E30702" w14:paraId="477796DF" w14:textId="77777777" w:rsidTr="00C409E6">
        <w:trPr>
          <w:trHeight w:val="292"/>
        </w:trPr>
        <w:tc>
          <w:tcPr>
            <w:tcW w:w="0" w:type="auto"/>
            <w:hideMark/>
          </w:tcPr>
          <w:p w14:paraId="7073E284" w14:textId="77777777" w:rsidR="007D6FFE" w:rsidRPr="00E30702" w:rsidRDefault="007D6FFE" w:rsidP="00C409E6">
            <w:pPr>
              <w:jc w:val="both"/>
              <w:rPr>
                <w:b/>
                <w:bCs/>
                <w:color w:val="000000"/>
                <w:sz w:val="20"/>
                <w:szCs w:val="20"/>
              </w:rPr>
            </w:pPr>
            <w:r w:rsidRPr="00E30702">
              <w:rPr>
                <w:b/>
                <w:bCs/>
                <w:color w:val="000000"/>
                <w:sz w:val="20"/>
                <w:szCs w:val="20"/>
              </w:rPr>
              <w:t>2008</w:t>
            </w:r>
          </w:p>
        </w:tc>
        <w:tc>
          <w:tcPr>
            <w:tcW w:w="0" w:type="auto"/>
            <w:noWrap/>
            <w:hideMark/>
          </w:tcPr>
          <w:p w14:paraId="28C5E5FB" w14:textId="77777777" w:rsidR="007D6FFE" w:rsidRPr="00E30702" w:rsidRDefault="007D6FFE" w:rsidP="00C409E6">
            <w:pPr>
              <w:jc w:val="both"/>
              <w:rPr>
                <w:color w:val="000000"/>
                <w:sz w:val="20"/>
                <w:szCs w:val="20"/>
              </w:rPr>
            </w:pPr>
            <w:r w:rsidRPr="00E30702">
              <w:rPr>
                <w:color w:val="000000"/>
                <w:sz w:val="20"/>
                <w:szCs w:val="20"/>
              </w:rPr>
              <w:t>10784.3</w:t>
            </w:r>
          </w:p>
        </w:tc>
        <w:tc>
          <w:tcPr>
            <w:tcW w:w="0" w:type="auto"/>
          </w:tcPr>
          <w:p w14:paraId="4B1483C2" w14:textId="77777777" w:rsidR="007D6FFE" w:rsidRPr="00E30702" w:rsidRDefault="007D6FFE" w:rsidP="00C409E6">
            <w:pPr>
              <w:jc w:val="both"/>
              <w:rPr>
                <w:color w:val="000000"/>
                <w:sz w:val="20"/>
                <w:szCs w:val="20"/>
              </w:rPr>
            </w:pPr>
            <w:r w:rsidRPr="00E30702">
              <w:rPr>
                <w:sz w:val="20"/>
                <w:szCs w:val="20"/>
              </w:rPr>
              <w:t>8374.5</w:t>
            </w:r>
          </w:p>
        </w:tc>
        <w:tc>
          <w:tcPr>
            <w:tcW w:w="0" w:type="auto"/>
          </w:tcPr>
          <w:p w14:paraId="6D0F7E71" w14:textId="77777777" w:rsidR="007D6FFE" w:rsidRPr="00E30702" w:rsidRDefault="007D6FFE" w:rsidP="00C409E6">
            <w:pPr>
              <w:jc w:val="center"/>
              <w:rPr>
                <w:sz w:val="20"/>
                <w:szCs w:val="20"/>
              </w:rPr>
            </w:pPr>
            <w:r w:rsidRPr="00E30702">
              <w:rPr>
                <w:sz w:val="20"/>
                <w:szCs w:val="20"/>
              </w:rPr>
              <w:t>5097</w:t>
            </w:r>
          </w:p>
        </w:tc>
        <w:tc>
          <w:tcPr>
            <w:tcW w:w="0" w:type="auto"/>
          </w:tcPr>
          <w:p w14:paraId="0672B482" w14:textId="77777777" w:rsidR="007D6FFE" w:rsidRPr="00E30702" w:rsidRDefault="007D6FFE" w:rsidP="00C409E6">
            <w:pPr>
              <w:jc w:val="center"/>
              <w:rPr>
                <w:color w:val="000000"/>
                <w:sz w:val="20"/>
                <w:szCs w:val="20"/>
              </w:rPr>
            </w:pPr>
            <w:r w:rsidRPr="00E30702">
              <w:rPr>
                <w:sz w:val="20"/>
                <w:szCs w:val="20"/>
              </w:rPr>
              <w:t>0</w:t>
            </w:r>
          </w:p>
        </w:tc>
        <w:tc>
          <w:tcPr>
            <w:tcW w:w="0" w:type="auto"/>
          </w:tcPr>
          <w:p w14:paraId="798391A6" w14:textId="77777777" w:rsidR="007D6FFE" w:rsidRPr="00E30702" w:rsidRDefault="007D6FFE" w:rsidP="00C409E6">
            <w:pPr>
              <w:jc w:val="both"/>
              <w:rPr>
                <w:color w:val="000000"/>
                <w:sz w:val="20"/>
                <w:szCs w:val="20"/>
              </w:rPr>
            </w:pPr>
            <w:r w:rsidRPr="00E30702">
              <w:rPr>
                <w:sz w:val="20"/>
                <w:szCs w:val="20"/>
              </w:rPr>
              <w:t>24255.8</w:t>
            </w:r>
          </w:p>
        </w:tc>
      </w:tr>
      <w:tr w:rsidR="007D6FFE" w:rsidRPr="00E30702" w14:paraId="55143654" w14:textId="77777777" w:rsidTr="00C409E6">
        <w:trPr>
          <w:trHeight w:val="292"/>
        </w:trPr>
        <w:tc>
          <w:tcPr>
            <w:tcW w:w="0" w:type="auto"/>
            <w:hideMark/>
          </w:tcPr>
          <w:p w14:paraId="51E3D5BB" w14:textId="77777777" w:rsidR="007D6FFE" w:rsidRPr="00E30702" w:rsidRDefault="007D6FFE" w:rsidP="00C409E6">
            <w:pPr>
              <w:jc w:val="both"/>
              <w:rPr>
                <w:b/>
                <w:bCs/>
                <w:color w:val="000000"/>
                <w:sz w:val="20"/>
                <w:szCs w:val="20"/>
              </w:rPr>
            </w:pPr>
            <w:r w:rsidRPr="00E30702">
              <w:rPr>
                <w:b/>
                <w:bCs/>
                <w:color w:val="000000"/>
                <w:sz w:val="20"/>
                <w:szCs w:val="20"/>
              </w:rPr>
              <w:t>2009</w:t>
            </w:r>
          </w:p>
        </w:tc>
        <w:tc>
          <w:tcPr>
            <w:tcW w:w="0" w:type="auto"/>
            <w:noWrap/>
            <w:hideMark/>
          </w:tcPr>
          <w:p w14:paraId="2C8B5647" w14:textId="77777777" w:rsidR="007D6FFE" w:rsidRPr="00E30702" w:rsidRDefault="007D6FFE" w:rsidP="00C409E6">
            <w:pPr>
              <w:jc w:val="both"/>
              <w:rPr>
                <w:color w:val="000000"/>
                <w:sz w:val="20"/>
                <w:szCs w:val="20"/>
              </w:rPr>
            </w:pPr>
            <w:r w:rsidRPr="00E30702">
              <w:rPr>
                <w:color w:val="000000"/>
                <w:sz w:val="20"/>
                <w:szCs w:val="20"/>
              </w:rPr>
              <w:t>11166.2</w:t>
            </w:r>
          </w:p>
        </w:tc>
        <w:tc>
          <w:tcPr>
            <w:tcW w:w="0" w:type="auto"/>
          </w:tcPr>
          <w:p w14:paraId="7879B87B" w14:textId="77777777" w:rsidR="007D6FFE" w:rsidRPr="00E30702" w:rsidRDefault="007D6FFE" w:rsidP="00C409E6">
            <w:pPr>
              <w:jc w:val="both"/>
              <w:rPr>
                <w:color w:val="000000"/>
                <w:sz w:val="20"/>
                <w:szCs w:val="20"/>
              </w:rPr>
            </w:pPr>
            <w:r w:rsidRPr="00E30702">
              <w:rPr>
                <w:sz w:val="20"/>
                <w:szCs w:val="20"/>
              </w:rPr>
              <w:t>8944.6</w:t>
            </w:r>
          </w:p>
        </w:tc>
        <w:tc>
          <w:tcPr>
            <w:tcW w:w="0" w:type="auto"/>
          </w:tcPr>
          <w:p w14:paraId="70A74CF4" w14:textId="77777777" w:rsidR="007D6FFE" w:rsidRPr="00E30702" w:rsidRDefault="007D6FFE" w:rsidP="00C409E6">
            <w:pPr>
              <w:jc w:val="center"/>
              <w:rPr>
                <w:sz w:val="20"/>
                <w:szCs w:val="20"/>
              </w:rPr>
            </w:pPr>
            <w:r w:rsidRPr="00E30702">
              <w:rPr>
                <w:sz w:val="20"/>
                <w:szCs w:val="20"/>
              </w:rPr>
              <w:t>6408</w:t>
            </w:r>
          </w:p>
        </w:tc>
        <w:tc>
          <w:tcPr>
            <w:tcW w:w="0" w:type="auto"/>
          </w:tcPr>
          <w:p w14:paraId="5D4019A9" w14:textId="77777777" w:rsidR="007D6FFE" w:rsidRPr="00E30702" w:rsidRDefault="007D6FFE" w:rsidP="00C409E6">
            <w:pPr>
              <w:jc w:val="center"/>
              <w:rPr>
                <w:color w:val="000000"/>
                <w:sz w:val="20"/>
                <w:szCs w:val="20"/>
              </w:rPr>
            </w:pPr>
            <w:r w:rsidRPr="00E30702">
              <w:rPr>
                <w:sz w:val="20"/>
                <w:szCs w:val="20"/>
              </w:rPr>
              <w:t>0</w:t>
            </w:r>
          </w:p>
        </w:tc>
        <w:tc>
          <w:tcPr>
            <w:tcW w:w="0" w:type="auto"/>
          </w:tcPr>
          <w:p w14:paraId="7F254D52" w14:textId="77777777" w:rsidR="007D6FFE" w:rsidRPr="00E30702" w:rsidRDefault="007D6FFE" w:rsidP="00C409E6">
            <w:pPr>
              <w:jc w:val="both"/>
              <w:rPr>
                <w:color w:val="000000"/>
                <w:sz w:val="20"/>
                <w:szCs w:val="20"/>
              </w:rPr>
            </w:pPr>
            <w:r w:rsidRPr="00E30702">
              <w:rPr>
                <w:sz w:val="20"/>
                <w:szCs w:val="20"/>
              </w:rPr>
              <w:t>26518.8</w:t>
            </w:r>
          </w:p>
        </w:tc>
      </w:tr>
      <w:tr w:rsidR="007D6FFE" w:rsidRPr="00E30702" w14:paraId="2B16668C" w14:textId="77777777" w:rsidTr="00C409E6">
        <w:trPr>
          <w:trHeight w:val="292"/>
        </w:trPr>
        <w:tc>
          <w:tcPr>
            <w:tcW w:w="0" w:type="auto"/>
            <w:hideMark/>
          </w:tcPr>
          <w:p w14:paraId="037511F5" w14:textId="77777777" w:rsidR="007D6FFE" w:rsidRPr="00E30702" w:rsidRDefault="007D6FFE" w:rsidP="00C409E6">
            <w:pPr>
              <w:jc w:val="both"/>
              <w:rPr>
                <w:b/>
                <w:bCs/>
                <w:color w:val="000000"/>
                <w:sz w:val="20"/>
                <w:szCs w:val="20"/>
              </w:rPr>
            </w:pPr>
            <w:r w:rsidRPr="00E30702">
              <w:rPr>
                <w:b/>
                <w:bCs/>
                <w:color w:val="000000"/>
                <w:sz w:val="20"/>
                <w:szCs w:val="20"/>
              </w:rPr>
              <w:t>2010</w:t>
            </w:r>
          </w:p>
        </w:tc>
        <w:tc>
          <w:tcPr>
            <w:tcW w:w="0" w:type="auto"/>
            <w:noWrap/>
            <w:hideMark/>
          </w:tcPr>
          <w:p w14:paraId="3D3E8486" w14:textId="77777777" w:rsidR="007D6FFE" w:rsidRPr="00E30702" w:rsidRDefault="007D6FFE" w:rsidP="00C409E6">
            <w:pPr>
              <w:jc w:val="both"/>
              <w:rPr>
                <w:color w:val="000000"/>
                <w:sz w:val="20"/>
                <w:szCs w:val="20"/>
              </w:rPr>
            </w:pPr>
            <w:r w:rsidRPr="00E30702">
              <w:rPr>
                <w:color w:val="000000"/>
                <w:sz w:val="20"/>
                <w:szCs w:val="20"/>
              </w:rPr>
              <w:t>7493.7</w:t>
            </w:r>
          </w:p>
        </w:tc>
        <w:tc>
          <w:tcPr>
            <w:tcW w:w="0" w:type="auto"/>
          </w:tcPr>
          <w:p w14:paraId="226EDC14" w14:textId="77777777" w:rsidR="007D6FFE" w:rsidRPr="00E30702" w:rsidRDefault="007D6FFE" w:rsidP="00C409E6">
            <w:pPr>
              <w:jc w:val="both"/>
              <w:rPr>
                <w:color w:val="000000"/>
                <w:sz w:val="20"/>
                <w:szCs w:val="20"/>
              </w:rPr>
            </w:pPr>
            <w:r w:rsidRPr="00E30702">
              <w:rPr>
                <w:sz w:val="20"/>
                <w:szCs w:val="20"/>
              </w:rPr>
              <w:t>11777.5</w:t>
            </w:r>
          </w:p>
        </w:tc>
        <w:tc>
          <w:tcPr>
            <w:tcW w:w="0" w:type="auto"/>
          </w:tcPr>
          <w:p w14:paraId="11FDA51D" w14:textId="77777777" w:rsidR="007D6FFE" w:rsidRPr="00E30702" w:rsidRDefault="007D6FFE" w:rsidP="00C409E6">
            <w:pPr>
              <w:jc w:val="center"/>
              <w:rPr>
                <w:sz w:val="20"/>
                <w:szCs w:val="20"/>
              </w:rPr>
            </w:pPr>
            <w:r w:rsidRPr="00E30702">
              <w:rPr>
                <w:sz w:val="20"/>
                <w:szCs w:val="20"/>
              </w:rPr>
              <w:t>7340</w:t>
            </w:r>
          </w:p>
        </w:tc>
        <w:tc>
          <w:tcPr>
            <w:tcW w:w="0" w:type="auto"/>
          </w:tcPr>
          <w:p w14:paraId="4AB405B4" w14:textId="77777777" w:rsidR="007D6FFE" w:rsidRPr="00E30702" w:rsidRDefault="007D6FFE" w:rsidP="00C409E6">
            <w:pPr>
              <w:jc w:val="center"/>
              <w:rPr>
                <w:color w:val="000000"/>
                <w:sz w:val="20"/>
                <w:szCs w:val="20"/>
              </w:rPr>
            </w:pPr>
            <w:r w:rsidRPr="00E30702">
              <w:rPr>
                <w:sz w:val="20"/>
                <w:szCs w:val="20"/>
              </w:rPr>
              <w:t>0.0002</w:t>
            </w:r>
          </w:p>
        </w:tc>
        <w:tc>
          <w:tcPr>
            <w:tcW w:w="0" w:type="auto"/>
          </w:tcPr>
          <w:p w14:paraId="774B9EC2" w14:textId="77777777" w:rsidR="007D6FFE" w:rsidRPr="00E30702" w:rsidRDefault="007D6FFE" w:rsidP="00C409E6">
            <w:pPr>
              <w:jc w:val="both"/>
              <w:rPr>
                <w:color w:val="000000"/>
                <w:sz w:val="20"/>
                <w:szCs w:val="20"/>
              </w:rPr>
            </w:pPr>
            <w:r w:rsidRPr="00E30702">
              <w:rPr>
                <w:sz w:val="20"/>
                <w:szCs w:val="20"/>
              </w:rPr>
              <w:t>26611.1</w:t>
            </w:r>
          </w:p>
        </w:tc>
      </w:tr>
      <w:tr w:rsidR="007D6FFE" w:rsidRPr="00E30702" w14:paraId="10955EA6" w14:textId="77777777" w:rsidTr="00C409E6">
        <w:trPr>
          <w:trHeight w:val="292"/>
        </w:trPr>
        <w:tc>
          <w:tcPr>
            <w:tcW w:w="0" w:type="auto"/>
            <w:hideMark/>
          </w:tcPr>
          <w:p w14:paraId="1568DC42" w14:textId="77777777" w:rsidR="007D6FFE" w:rsidRPr="00E30702" w:rsidRDefault="007D6FFE" w:rsidP="00C409E6">
            <w:pPr>
              <w:jc w:val="both"/>
              <w:rPr>
                <w:b/>
                <w:bCs/>
                <w:color w:val="000000"/>
                <w:sz w:val="20"/>
                <w:szCs w:val="20"/>
              </w:rPr>
            </w:pPr>
            <w:r w:rsidRPr="00E30702">
              <w:rPr>
                <w:b/>
                <w:bCs/>
                <w:color w:val="000000"/>
                <w:sz w:val="20"/>
                <w:szCs w:val="20"/>
              </w:rPr>
              <w:t>2011</w:t>
            </w:r>
          </w:p>
        </w:tc>
        <w:tc>
          <w:tcPr>
            <w:tcW w:w="0" w:type="auto"/>
            <w:noWrap/>
            <w:hideMark/>
          </w:tcPr>
          <w:p w14:paraId="72D689D2" w14:textId="77777777" w:rsidR="007D6FFE" w:rsidRPr="00E30702" w:rsidRDefault="007D6FFE" w:rsidP="00C409E6">
            <w:pPr>
              <w:jc w:val="both"/>
              <w:rPr>
                <w:color w:val="000000"/>
                <w:sz w:val="20"/>
                <w:szCs w:val="20"/>
              </w:rPr>
            </w:pPr>
            <w:r w:rsidRPr="00E30702">
              <w:rPr>
                <w:color w:val="000000"/>
                <w:sz w:val="20"/>
                <w:szCs w:val="20"/>
              </w:rPr>
              <w:t>4555.2</w:t>
            </w:r>
          </w:p>
        </w:tc>
        <w:tc>
          <w:tcPr>
            <w:tcW w:w="0" w:type="auto"/>
          </w:tcPr>
          <w:p w14:paraId="2B721FD2" w14:textId="77777777" w:rsidR="007D6FFE" w:rsidRPr="00E30702" w:rsidRDefault="007D6FFE" w:rsidP="00C409E6">
            <w:pPr>
              <w:jc w:val="both"/>
              <w:rPr>
                <w:color w:val="000000"/>
                <w:sz w:val="20"/>
                <w:szCs w:val="20"/>
              </w:rPr>
            </w:pPr>
            <w:r w:rsidRPr="00E30702">
              <w:rPr>
                <w:sz w:val="20"/>
                <w:szCs w:val="20"/>
              </w:rPr>
              <w:t>9435.7</w:t>
            </w:r>
          </w:p>
        </w:tc>
        <w:tc>
          <w:tcPr>
            <w:tcW w:w="0" w:type="auto"/>
          </w:tcPr>
          <w:p w14:paraId="543B8FBB" w14:textId="77777777" w:rsidR="007D6FFE" w:rsidRPr="00E30702" w:rsidRDefault="007D6FFE" w:rsidP="00C409E6">
            <w:pPr>
              <w:jc w:val="center"/>
              <w:rPr>
                <w:sz w:val="20"/>
                <w:szCs w:val="20"/>
              </w:rPr>
            </w:pPr>
            <w:r w:rsidRPr="00E30702">
              <w:rPr>
                <w:sz w:val="20"/>
                <w:szCs w:val="20"/>
              </w:rPr>
              <w:t>5148</w:t>
            </w:r>
          </w:p>
        </w:tc>
        <w:tc>
          <w:tcPr>
            <w:tcW w:w="0" w:type="auto"/>
          </w:tcPr>
          <w:p w14:paraId="0C05EDFA" w14:textId="77777777" w:rsidR="007D6FFE" w:rsidRPr="00E30702" w:rsidRDefault="007D6FFE" w:rsidP="00C409E6">
            <w:pPr>
              <w:jc w:val="center"/>
              <w:rPr>
                <w:color w:val="000000"/>
                <w:sz w:val="20"/>
                <w:szCs w:val="20"/>
              </w:rPr>
            </w:pPr>
            <w:r w:rsidRPr="00E30702">
              <w:rPr>
                <w:sz w:val="20"/>
                <w:szCs w:val="20"/>
              </w:rPr>
              <w:t>0</w:t>
            </w:r>
          </w:p>
        </w:tc>
        <w:tc>
          <w:tcPr>
            <w:tcW w:w="0" w:type="auto"/>
          </w:tcPr>
          <w:p w14:paraId="5A8738A8" w14:textId="77777777" w:rsidR="007D6FFE" w:rsidRPr="00E30702" w:rsidRDefault="007D6FFE" w:rsidP="00C409E6">
            <w:pPr>
              <w:jc w:val="both"/>
              <w:rPr>
                <w:color w:val="000000"/>
                <w:sz w:val="20"/>
                <w:szCs w:val="20"/>
              </w:rPr>
            </w:pPr>
            <w:r w:rsidRPr="00E30702">
              <w:rPr>
                <w:sz w:val="20"/>
                <w:szCs w:val="20"/>
              </w:rPr>
              <w:t>19138.9</w:t>
            </w:r>
          </w:p>
        </w:tc>
      </w:tr>
      <w:tr w:rsidR="007D6FFE" w:rsidRPr="00E30702" w14:paraId="055B7A07" w14:textId="77777777" w:rsidTr="00C409E6">
        <w:trPr>
          <w:trHeight w:val="292"/>
        </w:trPr>
        <w:tc>
          <w:tcPr>
            <w:tcW w:w="0" w:type="auto"/>
            <w:hideMark/>
          </w:tcPr>
          <w:p w14:paraId="4D5CC312" w14:textId="77777777" w:rsidR="007D6FFE" w:rsidRPr="00E30702" w:rsidRDefault="007D6FFE" w:rsidP="00C409E6">
            <w:pPr>
              <w:jc w:val="both"/>
              <w:rPr>
                <w:b/>
                <w:bCs/>
                <w:color w:val="000000"/>
                <w:sz w:val="20"/>
                <w:szCs w:val="20"/>
              </w:rPr>
            </w:pPr>
            <w:r w:rsidRPr="00E30702">
              <w:rPr>
                <w:b/>
                <w:bCs/>
                <w:color w:val="000000"/>
                <w:sz w:val="20"/>
                <w:szCs w:val="20"/>
              </w:rPr>
              <w:lastRenderedPageBreak/>
              <w:t>2012</w:t>
            </w:r>
          </w:p>
        </w:tc>
        <w:tc>
          <w:tcPr>
            <w:tcW w:w="0" w:type="auto"/>
            <w:noWrap/>
            <w:hideMark/>
          </w:tcPr>
          <w:p w14:paraId="7AB46F4A" w14:textId="77777777" w:rsidR="007D6FFE" w:rsidRPr="00E30702" w:rsidRDefault="007D6FFE" w:rsidP="00C409E6">
            <w:pPr>
              <w:jc w:val="both"/>
              <w:rPr>
                <w:color w:val="000000"/>
                <w:sz w:val="20"/>
                <w:szCs w:val="20"/>
              </w:rPr>
            </w:pPr>
            <w:r w:rsidRPr="00E30702">
              <w:rPr>
                <w:color w:val="000000"/>
                <w:sz w:val="20"/>
                <w:szCs w:val="20"/>
              </w:rPr>
              <w:t>4005.5</w:t>
            </w:r>
          </w:p>
        </w:tc>
        <w:tc>
          <w:tcPr>
            <w:tcW w:w="0" w:type="auto"/>
          </w:tcPr>
          <w:p w14:paraId="771E5D58" w14:textId="77777777" w:rsidR="007D6FFE" w:rsidRPr="00E30702" w:rsidRDefault="007D6FFE" w:rsidP="00C409E6">
            <w:pPr>
              <w:jc w:val="both"/>
              <w:rPr>
                <w:color w:val="000000"/>
                <w:sz w:val="20"/>
                <w:szCs w:val="20"/>
              </w:rPr>
            </w:pPr>
            <w:r w:rsidRPr="00E30702">
              <w:rPr>
                <w:sz w:val="20"/>
                <w:szCs w:val="20"/>
              </w:rPr>
              <w:t>8723.4</w:t>
            </w:r>
          </w:p>
        </w:tc>
        <w:tc>
          <w:tcPr>
            <w:tcW w:w="0" w:type="auto"/>
          </w:tcPr>
          <w:p w14:paraId="62EFF5B9" w14:textId="77777777" w:rsidR="007D6FFE" w:rsidRPr="00E30702" w:rsidRDefault="007D6FFE" w:rsidP="00C409E6">
            <w:pPr>
              <w:jc w:val="center"/>
              <w:rPr>
                <w:sz w:val="20"/>
                <w:szCs w:val="20"/>
              </w:rPr>
            </w:pPr>
            <w:r w:rsidRPr="00E30702">
              <w:rPr>
                <w:sz w:val="20"/>
                <w:szCs w:val="20"/>
              </w:rPr>
              <w:t>4446</w:t>
            </w:r>
          </w:p>
        </w:tc>
        <w:tc>
          <w:tcPr>
            <w:tcW w:w="0" w:type="auto"/>
          </w:tcPr>
          <w:p w14:paraId="2AB2A4AF" w14:textId="77777777" w:rsidR="007D6FFE" w:rsidRPr="00E30702" w:rsidRDefault="007D6FFE" w:rsidP="00C409E6">
            <w:pPr>
              <w:jc w:val="center"/>
              <w:rPr>
                <w:color w:val="000000"/>
                <w:sz w:val="20"/>
                <w:szCs w:val="20"/>
              </w:rPr>
            </w:pPr>
            <w:r w:rsidRPr="00E30702">
              <w:rPr>
                <w:sz w:val="20"/>
                <w:szCs w:val="20"/>
              </w:rPr>
              <w:t>0</w:t>
            </w:r>
          </w:p>
        </w:tc>
        <w:tc>
          <w:tcPr>
            <w:tcW w:w="0" w:type="auto"/>
          </w:tcPr>
          <w:p w14:paraId="22648553" w14:textId="77777777" w:rsidR="007D6FFE" w:rsidRPr="00E30702" w:rsidRDefault="007D6FFE" w:rsidP="00C409E6">
            <w:pPr>
              <w:jc w:val="both"/>
              <w:rPr>
                <w:color w:val="000000"/>
                <w:sz w:val="20"/>
                <w:szCs w:val="20"/>
              </w:rPr>
            </w:pPr>
            <w:r w:rsidRPr="00E30702">
              <w:rPr>
                <w:sz w:val="20"/>
                <w:szCs w:val="20"/>
              </w:rPr>
              <w:t>17174.9</w:t>
            </w:r>
          </w:p>
        </w:tc>
      </w:tr>
      <w:tr w:rsidR="007D6FFE" w:rsidRPr="00E30702" w14:paraId="279D7A1E" w14:textId="77777777" w:rsidTr="00C409E6">
        <w:trPr>
          <w:trHeight w:val="292"/>
        </w:trPr>
        <w:tc>
          <w:tcPr>
            <w:tcW w:w="0" w:type="auto"/>
            <w:hideMark/>
          </w:tcPr>
          <w:p w14:paraId="21650CDA" w14:textId="77777777" w:rsidR="007D6FFE" w:rsidRPr="00E30702" w:rsidRDefault="007D6FFE" w:rsidP="00C409E6">
            <w:pPr>
              <w:jc w:val="both"/>
              <w:rPr>
                <w:b/>
                <w:bCs/>
                <w:color w:val="000000"/>
                <w:sz w:val="20"/>
                <w:szCs w:val="20"/>
              </w:rPr>
            </w:pPr>
            <w:r w:rsidRPr="00E30702">
              <w:rPr>
                <w:b/>
                <w:bCs/>
                <w:color w:val="000000"/>
                <w:sz w:val="20"/>
                <w:szCs w:val="20"/>
              </w:rPr>
              <w:t>2013</w:t>
            </w:r>
          </w:p>
        </w:tc>
        <w:tc>
          <w:tcPr>
            <w:tcW w:w="0" w:type="auto"/>
            <w:noWrap/>
            <w:hideMark/>
          </w:tcPr>
          <w:p w14:paraId="3CAAC46A" w14:textId="77777777" w:rsidR="007D6FFE" w:rsidRPr="00E30702" w:rsidRDefault="007D6FFE" w:rsidP="00C409E6">
            <w:pPr>
              <w:jc w:val="both"/>
              <w:rPr>
                <w:color w:val="000000"/>
                <w:sz w:val="20"/>
                <w:szCs w:val="20"/>
              </w:rPr>
            </w:pPr>
            <w:r w:rsidRPr="00E30702">
              <w:rPr>
                <w:color w:val="000000"/>
                <w:sz w:val="20"/>
                <w:szCs w:val="20"/>
              </w:rPr>
              <w:t>2492.7</w:t>
            </w:r>
          </w:p>
        </w:tc>
        <w:tc>
          <w:tcPr>
            <w:tcW w:w="0" w:type="auto"/>
          </w:tcPr>
          <w:p w14:paraId="7E3DD957" w14:textId="77777777" w:rsidR="007D6FFE" w:rsidRPr="00E30702" w:rsidRDefault="007D6FFE" w:rsidP="00C409E6">
            <w:pPr>
              <w:jc w:val="both"/>
              <w:rPr>
                <w:color w:val="000000"/>
                <w:sz w:val="20"/>
                <w:szCs w:val="20"/>
              </w:rPr>
            </w:pPr>
            <w:r w:rsidRPr="00E30702">
              <w:rPr>
                <w:sz w:val="20"/>
                <w:szCs w:val="20"/>
              </w:rPr>
              <w:t>9915.2</w:t>
            </w:r>
          </w:p>
        </w:tc>
        <w:tc>
          <w:tcPr>
            <w:tcW w:w="0" w:type="auto"/>
          </w:tcPr>
          <w:p w14:paraId="25C7DFB5" w14:textId="77777777" w:rsidR="007D6FFE" w:rsidRPr="00E30702" w:rsidRDefault="007D6FFE" w:rsidP="00C409E6">
            <w:pPr>
              <w:jc w:val="center"/>
              <w:rPr>
                <w:sz w:val="20"/>
                <w:szCs w:val="20"/>
              </w:rPr>
            </w:pPr>
            <w:r w:rsidRPr="00E30702">
              <w:rPr>
                <w:sz w:val="20"/>
                <w:szCs w:val="20"/>
              </w:rPr>
              <w:t>5662</w:t>
            </w:r>
          </w:p>
        </w:tc>
        <w:tc>
          <w:tcPr>
            <w:tcW w:w="0" w:type="auto"/>
          </w:tcPr>
          <w:p w14:paraId="7FDDFB64" w14:textId="77777777" w:rsidR="007D6FFE" w:rsidRPr="00E30702" w:rsidRDefault="007D6FFE" w:rsidP="00C409E6">
            <w:pPr>
              <w:jc w:val="center"/>
              <w:rPr>
                <w:color w:val="000000"/>
                <w:sz w:val="20"/>
                <w:szCs w:val="20"/>
              </w:rPr>
            </w:pPr>
            <w:r w:rsidRPr="00E30702">
              <w:rPr>
                <w:sz w:val="20"/>
                <w:szCs w:val="20"/>
              </w:rPr>
              <w:t>0.00351</w:t>
            </w:r>
          </w:p>
        </w:tc>
        <w:tc>
          <w:tcPr>
            <w:tcW w:w="0" w:type="auto"/>
          </w:tcPr>
          <w:p w14:paraId="020226F7" w14:textId="77777777" w:rsidR="007D6FFE" w:rsidRPr="00E30702" w:rsidRDefault="007D6FFE" w:rsidP="00C409E6">
            <w:pPr>
              <w:jc w:val="both"/>
              <w:rPr>
                <w:color w:val="000000"/>
                <w:sz w:val="20"/>
                <w:szCs w:val="20"/>
              </w:rPr>
            </w:pPr>
            <w:r w:rsidRPr="00E30702">
              <w:rPr>
                <w:sz w:val="20"/>
                <w:szCs w:val="20"/>
              </w:rPr>
              <w:t>18069.9</w:t>
            </w:r>
          </w:p>
        </w:tc>
      </w:tr>
      <w:tr w:rsidR="007D6FFE" w:rsidRPr="00E30702" w14:paraId="3B0C9948" w14:textId="77777777" w:rsidTr="00C409E6">
        <w:trPr>
          <w:trHeight w:val="292"/>
        </w:trPr>
        <w:tc>
          <w:tcPr>
            <w:tcW w:w="0" w:type="auto"/>
            <w:hideMark/>
          </w:tcPr>
          <w:p w14:paraId="5F62A711" w14:textId="77777777" w:rsidR="007D6FFE" w:rsidRPr="00E30702" w:rsidRDefault="007D6FFE" w:rsidP="00C409E6">
            <w:pPr>
              <w:jc w:val="both"/>
              <w:rPr>
                <w:b/>
                <w:bCs/>
                <w:color w:val="000000"/>
                <w:sz w:val="20"/>
                <w:szCs w:val="20"/>
              </w:rPr>
            </w:pPr>
            <w:r w:rsidRPr="00E30702">
              <w:rPr>
                <w:b/>
                <w:bCs/>
                <w:color w:val="000000"/>
                <w:sz w:val="20"/>
                <w:szCs w:val="20"/>
              </w:rPr>
              <w:t>2014</w:t>
            </w:r>
          </w:p>
        </w:tc>
        <w:tc>
          <w:tcPr>
            <w:tcW w:w="0" w:type="auto"/>
            <w:noWrap/>
            <w:hideMark/>
          </w:tcPr>
          <w:p w14:paraId="66B023AB" w14:textId="77777777" w:rsidR="007D6FFE" w:rsidRPr="00E30702" w:rsidRDefault="007D6FFE" w:rsidP="00C409E6">
            <w:pPr>
              <w:jc w:val="both"/>
              <w:rPr>
                <w:color w:val="000000"/>
                <w:sz w:val="20"/>
                <w:szCs w:val="20"/>
              </w:rPr>
            </w:pPr>
            <w:r w:rsidRPr="00E30702">
              <w:rPr>
                <w:color w:val="000000"/>
                <w:sz w:val="20"/>
                <w:szCs w:val="20"/>
              </w:rPr>
              <w:t>1030</w:t>
            </w:r>
          </w:p>
        </w:tc>
        <w:tc>
          <w:tcPr>
            <w:tcW w:w="0" w:type="auto"/>
          </w:tcPr>
          <w:p w14:paraId="0E5557ED" w14:textId="77777777" w:rsidR="007D6FFE" w:rsidRPr="00E30702" w:rsidRDefault="007D6FFE" w:rsidP="00C409E6">
            <w:pPr>
              <w:jc w:val="both"/>
              <w:rPr>
                <w:color w:val="000000"/>
                <w:sz w:val="20"/>
                <w:szCs w:val="20"/>
              </w:rPr>
            </w:pPr>
            <w:r w:rsidRPr="00E30702">
              <w:rPr>
                <w:sz w:val="20"/>
                <w:szCs w:val="20"/>
              </w:rPr>
              <w:t>10058.7</w:t>
            </w:r>
          </w:p>
        </w:tc>
        <w:tc>
          <w:tcPr>
            <w:tcW w:w="0" w:type="auto"/>
          </w:tcPr>
          <w:p w14:paraId="7B1ADBC9" w14:textId="77777777" w:rsidR="007D6FFE" w:rsidRPr="00E30702" w:rsidRDefault="007D6FFE" w:rsidP="00C409E6">
            <w:pPr>
              <w:jc w:val="center"/>
              <w:rPr>
                <w:sz w:val="20"/>
                <w:szCs w:val="20"/>
              </w:rPr>
            </w:pPr>
            <w:r w:rsidRPr="00E30702">
              <w:rPr>
                <w:sz w:val="20"/>
                <w:szCs w:val="20"/>
              </w:rPr>
              <w:t>4829</w:t>
            </w:r>
          </w:p>
        </w:tc>
        <w:tc>
          <w:tcPr>
            <w:tcW w:w="0" w:type="auto"/>
          </w:tcPr>
          <w:p w14:paraId="506EB32B" w14:textId="77777777" w:rsidR="007D6FFE" w:rsidRPr="00E30702" w:rsidRDefault="007D6FFE" w:rsidP="00C409E6">
            <w:pPr>
              <w:jc w:val="center"/>
              <w:rPr>
                <w:color w:val="000000"/>
                <w:sz w:val="20"/>
                <w:szCs w:val="20"/>
              </w:rPr>
            </w:pPr>
            <w:r w:rsidRPr="00E30702">
              <w:rPr>
                <w:sz w:val="20"/>
                <w:szCs w:val="20"/>
              </w:rPr>
              <w:t>0.01506</w:t>
            </w:r>
          </w:p>
        </w:tc>
        <w:tc>
          <w:tcPr>
            <w:tcW w:w="0" w:type="auto"/>
          </w:tcPr>
          <w:p w14:paraId="41DC49EB" w14:textId="77777777" w:rsidR="007D6FFE" w:rsidRPr="00E30702" w:rsidRDefault="007D6FFE" w:rsidP="00C409E6">
            <w:pPr>
              <w:jc w:val="both"/>
              <w:rPr>
                <w:color w:val="000000"/>
                <w:sz w:val="20"/>
                <w:szCs w:val="20"/>
              </w:rPr>
            </w:pPr>
            <w:r w:rsidRPr="00E30702">
              <w:rPr>
                <w:sz w:val="20"/>
                <w:szCs w:val="20"/>
              </w:rPr>
              <w:t>15917.7</w:t>
            </w:r>
          </w:p>
        </w:tc>
      </w:tr>
      <w:tr w:rsidR="007D6FFE" w:rsidRPr="00E30702" w14:paraId="68178A6B" w14:textId="77777777" w:rsidTr="00C409E6">
        <w:trPr>
          <w:trHeight w:val="292"/>
        </w:trPr>
        <w:tc>
          <w:tcPr>
            <w:tcW w:w="0" w:type="auto"/>
            <w:hideMark/>
          </w:tcPr>
          <w:p w14:paraId="6D6141FC" w14:textId="77777777" w:rsidR="007D6FFE" w:rsidRPr="00E30702" w:rsidRDefault="007D6FFE" w:rsidP="00C409E6">
            <w:pPr>
              <w:jc w:val="both"/>
              <w:rPr>
                <w:b/>
                <w:bCs/>
                <w:color w:val="000000"/>
                <w:sz w:val="20"/>
                <w:szCs w:val="20"/>
              </w:rPr>
            </w:pPr>
            <w:r w:rsidRPr="00E30702">
              <w:rPr>
                <w:b/>
                <w:bCs/>
                <w:color w:val="000000"/>
                <w:sz w:val="20"/>
                <w:szCs w:val="20"/>
              </w:rPr>
              <w:t>2015</w:t>
            </w:r>
          </w:p>
        </w:tc>
        <w:tc>
          <w:tcPr>
            <w:tcW w:w="0" w:type="auto"/>
            <w:noWrap/>
            <w:hideMark/>
          </w:tcPr>
          <w:p w14:paraId="472D50CA" w14:textId="77777777" w:rsidR="007D6FFE" w:rsidRPr="00E30702" w:rsidRDefault="007D6FFE" w:rsidP="00C409E6">
            <w:pPr>
              <w:jc w:val="both"/>
              <w:rPr>
                <w:color w:val="000000"/>
                <w:sz w:val="20"/>
                <w:szCs w:val="20"/>
              </w:rPr>
            </w:pPr>
            <w:r w:rsidRPr="00E30702">
              <w:rPr>
                <w:color w:val="000000"/>
                <w:sz w:val="20"/>
                <w:szCs w:val="20"/>
              </w:rPr>
              <w:t>658</w:t>
            </w:r>
          </w:p>
        </w:tc>
        <w:tc>
          <w:tcPr>
            <w:tcW w:w="0" w:type="auto"/>
          </w:tcPr>
          <w:p w14:paraId="3081331F" w14:textId="77777777" w:rsidR="007D6FFE" w:rsidRPr="00E30702" w:rsidRDefault="007D6FFE" w:rsidP="00C409E6">
            <w:pPr>
              <w:jc w:val="both"/>
              <w:rPr>
                <w:color w:val="000000"/>
                <w:sz w:val="20"/>
                <w:szCs w:val="20"/>
              </w:rPr>
            </w:pPr>
            <w:r w:rsidRPr="00E30702">
              <w:rPr>
                <w:sz w:val="20"/>
                <w:szCs w:val="20"/>
              </w:rPr>
              <w:t>8448.7</w:t>
            </w:r>
          </w:p>
        </w:tc>
        <w:tc>
          <w:tcPr>
            <w:tcW w:w="0" w:type="auto"/>
          </w:tcPr>
          <w:p w14:paraId="6792E8A7" w14:textId="77777777" w:rsidR="007D6FFE" w:rsidRPr="00E30702" w:rsidRDefault="007D6FFE" w:rsidP="00C409E6">
            <w:pPr>
              <w:jc w:val="center"/>
              <w:rPr>
                <w:sz w:val="20"/>
                <w:szCs w:val="20"/>
              </w:rPr>
            </w:pPr>
            <w:r w:rsidRPr="00E30702">
              <w:rPr>
                <w:sz w:val="20"/>
                <w:szCs w:val="20"/>
              </w:rPr>
              <w:t>3927</w:t>
            </w:r>
          </w:p>
        </w:tc>
        <w:tc>
          <w:tcPr>
            <w:tcW w:w="0" w:type="auto"/>
          </w:tcPr>
          <w:p w14:paraId="09F437F2" w14:textId="77777777" w:rsidR="007D6FFE" w:rsidRPr="00E30702" w:rsidRDefault="007D6FFE" w:rsidP="00C409E6">
            <w:pPr>
              <w:jc w:val="center"/>
              <w:rPr>
                <w:color w:val="000000"/>
                <w:sz w:val="20"/>
                <w:szCs w:val="20"/>
              </w:rPr>
            </w:pPr>
            <w:r w:rsidRPr="00E30702">
              <w:rPr>
                <w:sz w:val="20"/>
                <w:szCs w:val="20"/>
              </w:rPr>
              <w:t>0.021</w:t>
            </w:r>
          </w:p>
        </w:tc>
        <w:tc>
          <w:tcPr>
            <w:tcW w:w="0" w:type="auto"/>
          </w:tcPr>
          <w:p w14:paraId="7912FA41" w14:textId="77777777" w:rsidR="007D6FFE" w:rsidRPr="00E30702" w:rsidRDefault="007D6FFE" w:rsidP="00C409E6">
            <w:pPr>
              <w:jc w:val="both"/>
              <w:rPr>
                <w:color w:val="000000"/>
                <w:sz w:val="20"/>
                <w:szCs w:val="20"/>
              </w:rPr>
            </w:pPr>
            <w:r w:rsidRPr="00E30702">
              <w:rPr>
                <w:sz w:val="20"/>
                <w:szCs w:val="20"/>
              </w:rPr>
              <w:t>13033.7</w:t>
            </w:r>
          </w:p>
        </w:tc>
      </w:tr>
      <w:tr w:rsidR="007D6FFE" w:rsidRPr="00E30702" w14:paraId="696C963D" w14:textId="77777777" w:rsidTr="00C409E6">
        <w:trPr>
          <w:trHeight w:val="292"/>
        </w:trPr>
        <w:tc>
          <w:tcPr>
            <w:tcW w:w="0" w:type="auto"/>
            <w:hideMark/>
          </w:tcPr>
          <w:p w14:paraId="6A261FFB" w14:textId="77777777" w:rsidR="007D6FFE" w:rsidRPr="00E30702" w:rsidRDefault="007D6FFE" w:rsidP="00C409E6">
            <w:pPr>
              <w:jc w:val="both"/>
              <w:rPr>
                <w:b/>
                <w:bCs/>
                <w:color w:val="000000"/>
                <w:sz w:val="20"/>
                <w:szCs w:val="20"/>
              </w:rPr>
            </w:pPr>
            <w:r w:rsidRPr="00E30702">
              <w:rPr>
                <w:b/>
                <w:bCs/>
                <w:color w:val="000000"/>
                <w:sz w:val="20"/>
                <w:szCs w:val="20"/>
              </w:rPr>
              <w:t>2016</w:t>
            </w:r>
          </w:p>
        </w:tc>
        <w:tc>
          <w:tcPr>
            <w:tcW w:w="0" w:type="auto"/>
            <w:noWrap/>
            <w:hideMark/>
          </w:tcPr>
          <w:p w14:paraId="53A5DCB7" w14:textId="77777777" w:rsidR="007D6FFE" w:rsidRPr="00E30702" w:rsidRDefault="007D6FFE" w:rsidP="00C409E6">
            <w:pPr>
              <w:jc w:val="both"/>
              <w:rPr>
                <w:color w:val="000000"/>
                <w:sz w:val="20"/>
                <w:szCs w:val="20"/>
              </w:rPr>
            </w:pPr>
            <w:r w:rsidRPr="00E30702">
              <w:rPr>
                <w:color w:val="000000"/>
                <w:sz w:val="20"/>
                <w:szCs w:val="20"/>
              </w:rPr>
              <w:t>900.2</w:t>
            </w:r>
          </w:p>
        </w:tc>
        <w:tc>
          <w:tcPr>
            <w:tcW w:w="0" w:type="auto"/>
          </w:tcPr>
          <w:p w14:paraId="1D112DFA" w14:textId="77777777" w:rsidR="007D6FFE" w:rsidRPr="00E30702" w:rsidRDefault="007D6FFE" w:rsidP="00C409E6">
            <w:pPr>
              <w:jc w:val="both"/>
              <w:rPr>
                <w:color w:val="000000"/>
                <w:sz w:val="20"/>
                <w:szCs w:val="20"/>
              </w:rPr>
            </w:pPr>
            <w:r w:rsidRPr="00E30702">
              <w:rPr>
                <w:sz w:val="20"/>
                <w:szCs w:val="20"/>
              </w:rPr>
              <w:t>8713.8</w:t>
            </w:r>
          </w:p>
        </w:tc>
        <w:tc>
          <w:tcPr>
            <w:tcW w:w="0" w:type="auto"/>
          </w:tcPr>
          <w:p w14:paraId="371D8CF6" w14:textId="77777777" w:rsidR="007D6FFE" w:rsidRPr="00E30702" w:rsidRDefault="007D6FFE" w:rsidP="00C409E6">
            <w:pPr>
              <w:jc w:val="center"/>
              <w:rPr>
                <w:sz w:val="20"/>
                <w:szCs w:val="20"/>
              </w:rPr>
            </w:pPr>
            <w:r w:rsidRPr="00E30702">
              <w:rPr>
                <w:sz w:val="20"/>
                <w:szCs w:val="20"/>
              </w:rPr>
              <w:t>4326</w:t>
            </w:r>
          </w:p>
        </w:tc>
        <w:tc>
          <w:tcPr>
            <w:tcW w:w="0" w:type="auto"/>
          </w:tcPr>
          <w:p w14:paraId="03B59B9A" w14:textId="77777777" w:rsidR="007D6FFE" w:rsidRPr="00E30702" w:rsidRDefault="007D6FFE" w:rsidP="00C409E6">
            <w:pPr>
              <w:jc w:val="center"/>
              <w:rPr>
                <w:color w:val="000000"/>
                <w:sz w:val="20"/>
                <w:szCs w:val="20"/>
              </w:rPr>
            </w:pPr>
            <w:r w:rsidRPr="00E30702">
              <w:rPr>
                <w:sz w:val="20"/>
                <w:szCs w:val="20"/>
              </w:rPr>
              <w:t>0.005</w:t>
            </w:r>
          </w:p>
        </w:tc>
        <w:tc>
          <w:tcPr>
            <w:tcW w:w="0" w:type="auto"/>
          </w:tcPr>
          <w:p w14:paraId="691F1B70" w14:textId="77777777" w:rsidR="007D6FFE" w:rsidRPr="00E30702" w:rsidRDefault="007D6FFE" w:rsidP="00C409E6">
            <w:pPr>
              <w:jc w:val="both"/>
              <w:rPr>
                <w:color w:val="000000"/>
                <w:sz w:val="20"/>
                <w:szCs w:val="20"/>
              </w:rPr>
            </w:pPr>
            <w:r w:rsidRPr="00E30702">
              <w:rPr>
                <w:sz w:val="20"/>
                <w:szCs w:val="20"/>
              </w:rPr>
              <w:t>13939.9</w:t>
            </w:r>
          </w:p>
        </w:tc>
      </w:tr>
      <w:tr w:rsidR="007D6FFE" w:rsidRPr="00E30702" w14:paraId="055F22CE" w14:textId="77777777" w:rsidTr="00C409E6">
        <w:trPr>
          <w:trHeight w:val="292"/>
        </w:trPr>
        <w:tc>
          <w:tcPr>
            <w:tcW w:w="0" w:type="auto"/>
            <w:hideMark/>
          </w:tcPr>
          <w:p w14:paraId="05CC9A59" w14:textId="77777777" w:rsidR="007D6FFE" w:rsidRPr="00E30702" w:rsidRDefault="007D6FFE" w:rsidP="00C409E6">
            <w:pPr>
              <w:jc w:val="both"/>
              <w:rPr>
                <w:b/>
                <w:bCs/>
                <w:color w:val="000000"/>
                <w:sz w:val="20"/>
                <w:szCs w:val="20"/>
              </w:rPr>
            </w:pPr>
            <w:r w:rsidRPr="00E30702">
              <w:rPr>
                <w:b/>
                <w:bCs/>
                <w:color w:val="000000"/>
                <w:sz w:val="20"/>
                <w:szCs w:val="20"/>
              </w:rPr>
              <w:t>2017</w:t>
            </w:r>
          </w:p>
        </w:tc>
        <w:tc>
          <w:tcPr>
            <w:tcW w:w="0" w:type="auto"/>
            <w:noWrap/>
            <w:hideMark/>
          </w:tcPr>
          <w:p w14:paraId="154A094C" w14:textId="77777777" w:rsidR="007D6FFE" w:rsidRPr="00E30702" w:rsidRDefault="007D6FFE" w:rsidP="00C409E6">
            <w:pPr>
              <w:jc w:val="both"/>
              <w:rPr>
                <w:color w:val="000000"/>
                <w:sz w:val="20"/>
                <w:szCs w:val="20"/>
              </w:rPr>
            </w:pPr>
            <w:r w:rsidRPr="00E30702">
              <w:rPr>
                <w:color w:val="000000"/>
                <w:sz w:val="20"/>
                <w:szCs w:val="20"/>
              </w:rPr>
              <w:t>297.3</w:t>
            </w:r>
          </w:p>
        </w:tc>
        <w:tc>
          <w:tcPr>
            <w:tcW w:w="0" w:type="auto"/>
          </w:tcPr>
          <w:p w14:paraId="54536E97" w14:textId="77777777" w:rsidR="007D6FFE" w:rsidRPr="00E30702" w:rsidRDefault="007D6FFE" w:rsidP="00C409E6">
            <w:pPr>
              <w:jc w:val="both"/>
              <w:rPr>
                <w:color w:val="000000"/>
                <w:sz w:val="20"/>
                <w:szCs w:val="20"/>
              </w:rPr>
            </w:pPr>
            <w:r w:rsidRPr="00E30702">
              <w:rPr>
                <w:sz w:val="20"/>
                <w:szCs w:val="20"/>
              </w:rPr>
              <w:t>10155.6</w:t>
            </w:r>
          </w:p>
        </w:tc>
        <w:tc>
          <w:tcPr>
            <w:tcW w:w="0" w:type="auto"/>
          </w:tcPr>
          <w:p w14:paraId="1FC689B9" w14:textId="77777777" w:rsidR="007D6FFE" w:rsidRPr="00E30702" w:rsidRDefault="007D6FFE" w:rsidP="00C409E6">
            <w:pPr>
              <w:jc w:val="center"/>
              <w:rPr>
                <w:sz w:val="20"/>
                <w:szCs w:val="20"/>
              </w:rPr>
            </w:pPr>
            <w:r w:rsidRPr="00E30702">
              <w:rPr>
                <w:sz w:val="20"/>
                <w:szCs w:val="20"/>
              </w:rPr>
              <w:t>3031</w:t>
            </w:r>
          </w:p>
        </w:tc>
        <w:tc>
          <w:tcPr>
            <w:tcW w:w="0" w:type="auto"/>
          </w:tcPr>
          <w:p w14:paraId="1E9E4325" w14:textId="77777777" w:rsidR="007D6FFE" w:rsidRPr="00E30702" w:rsidRDefault="007D6FFE" w:rsidP="00C409E6">
            <w:pPr>
              <w:jc w:val="center"/>
              <w:rPr>
                <w:color w:val="000000"/>
                <w:sz w:val="20"/>
                <w:szCs w:val="20"/>
              </w:rPr>
            </w:pPr>
            <w:r w:rsidRPr="00E30702">
              <w:rPr>
                <w:sz w:val="20"/>
                <w:szCs w:val="20"/>
              </w:rPr>
              <w:t>0</w:t>
            </w:r>
          </w:p>
        </w:tc>
        <w:tc>
          <w:tcPr>
            <w:tcW w:w="0" w:type="auto"/>
          </w:tcPr>
          <w:p w14:paraId="38829A1D" w14:textId="77777777" w:rsidR="007D6FFE" w:rsidRPr="00E30702" w:rsidRDefault="007D6FFE" w:rsidP="00C409E6">
            <w:pPr>
              <w:jc w:val="both"/>
              <w:rPr>
                <w:color w:val="000000"/>
                <w:sz w:val="20"/>
                <w:szCs w:val="20"/>
              </w:rPr>
            </w:pPr>
            <w:r w:rsidRPr="00E30702">
              <w:rPr>
                <w:sz w:val="20"/>
                <w:szCs w:val="20"/>
              </w:rPr>
              <w:t>13484</w:t>
            </w:r>
          </w:p>
        </w:tc>
      </w:tr>
      <w:tr w:rsidR="007D6FFE" w:rsidRPr="00E30702" w14:paraId="6B3E4D8C" w14:textId="77777777" w:rsidTr="00C409E6">
        <w:trPr>
          <w:trHeight w:val="292"/>
        </w:trPr>
        <w:tc>
          <w:tcPr>
            <w:tcW w:w="0" w:type="auto"/>
            <w:hideMark/>
          </w:tcPr>
          <w:p w14:paraId="2DC6EB44" w14:textId="36747AC4" w:rsidR="007D6FFE" w:rsidRPr="00E30702" w:rsidRDefault="007D6FFE" w:rsidP="00C409E6">
            <w:pPr>
              <w:jc w:val="both"/>
              <w:rPr>
                <w:b/>
                <w:bCs/>
                <w:color w:val="000000"/>
                <w:sz w:val="20"/>
                <w:szCs w:val="20"/>
              </w:rPr>
            </w:pPr>
            <w:r w:rsidRPr="00E30702">
              <w:rPr>
                <w:b/>
                <w:bCs/>
                <w:color w:val="000000"/>
                <w:sz w:val="20"/>
                <w:szCs w:val="20"/>
              </w:rPr>
              <w:t>2018</w:t>
            </w:r>
          </w:p>
        </w:tc>
        <w:tc>
          <w:tcPr>
            <w:tcW w:w="0" w:type="auto"/>
            <w:noWrap/>
            <w:hideMark/>
          </w:tcPr>
          <w:p w14:paraId="433C4C8C" w14:textId="317BC4DE" w:rsidR="007D6FFE" w:rsidRPr="00E30702" w:rsidRDefault="007D6FFE" w:rsidP="00C409E6">
            <w:pPr>
              <w:jc w:val="both"/>
              <w:rPr>
                <w:color w:val="000000"/>
                <w:sz w:val="20"/>
                <w:szCs w:val="20"/>
              </w:rPr>
            </w:pPr>
            <w:r w:rsidRPr="00E30702">
              <w:rPr>
                <w:color w:val="000000"/>
                <w:sz w:val="20"/>
                <w:szCs w:val="20"/>
              </w:rPr>
              <w:t>-48.7</w:t>
            </w:r>
            <w:r w:rsidR="00D66EEC">
              <w:rPr>
                <w:color w:val="000000"/>
                <w:sz w:val="20"/>
                <w:szCs w:val="20"/>
              </w:rPr>
              <w:t>*</w:t>
            </w:r>
          </w:p>
        </w:tc>
        <w:tc>
          <w:tcPr>
            <w:tcW w:w="0" w:type="auto"/>
          </w:tcPr>
          <w:p w14:paraId="7B515D37" w14:textId="77777777" w:rsidR="007D6FFE" w:rsidRPr="00E30702" w:rsidRDefault="007D6FFE" w:rsidP="00C409E6">
            <w:pPr>
              <w:jc w:val="both"/>
              <w:rPr>
                <w:color w:val="000000"/>
                <w:sz w:val="20"/>
                <w:szCs w:val="20"/>
              </w:rPr>
            </w:pPr>
            <w:r w:rsidRPr="00E30702">
              <w:rPr>
                <w:sz w:val="20"/>
                <w:szCs w:val="20"/>
              </w:rPr>
              <w:t>10850.8</w:t>
            </w:r>
          </w:p>
        </w:tc>
        <w:tc>
          <w:tcPr>
            <w:tcW w:w="0" w:type="auto"/>
          </w:tcPr>
          <w:p w14:paraId="7B71F652" w14:textId="77777777" w:rsidR="007D6FFE" w:rsidRPr="00E30702" w:rsidRDefault="007D6FFE" w:rsidP="00C409E6">
            <w:pPr>
              <w:jc w:val="center"/>
              <w:rPr>
                <w:sz w:val="20"/>
                <w:szCs w:val="20"/>
              </w:rPr>
            </w:pPr>
            <w:r w:rsidRPr="00E30702">
              <w:rPr>
                <w:sz w:val="20"/>
                <w:szCs w:val="20"/>
              </w:rPr>
              <w:t>2723</w:t>
            </w:r>
          </w:p>
        </w:tc>
        <w:tc>
          <w:tcPr>
            <w:tcW w:w="0" w:type="auto"/>
          </w:tcPr>
          <w:p w14:paraId="5E03A4FE" w14:textId="77777777" w:rsidR="007D6FFE" w:rsidRPr="00E30702" w:rsidRDefault="007D6FFE" w:rsidP="00C409E6">
            <w:pPr>
              <w:jc w:val="center"/>
              <w:rPr>
                <w:color w:val="000000"/>
                <w:sz w:val="20"/>
                <w:szCs w:val="20"/>
              </w:rPr>
            </w:pPr>
            <w:r w:rsidRPr="00E30702">
              <w:rPr>
                <w:sz w:val="20"/>
                <w:szCs w:val="20"/>
              </w:rPr>
              <w:t>0</w:t>
            </w:r>
          </w:p>
        </w:tc>
        <w:tc>
          <w:tcPr>
            <w:tcW w:w="0" w:type="auto"/>
          </w:tcPr>
          <w:p w14:paraId="4CDD9231" w14:textId="77777777" w:rsidR="007D6FFE" w:rsidRPr="00E30702" w:rsidRDefault="007D6FFE" w:rsidP="00C409E6">
            <w:pPr>
              <w:jc w:val="both"/>
              <w:rPr>
                <w:color w:val="000000"/>
                <w:sz w:val="20"/>
                <w:szCs w:val="20"/>
              </w:rPr>
            </w:pPr>
            <w:r w:rsidRPr="00E30702">
              <w:rPr>
                <w:sz w:val="20"/>
                <w:szCs w:val="20"/>
              </w:rPr>
              <w:t>13524.9</w:t>
            </w:r>
          </w:p>
        </w:tc>
      </w:tr>
      <w:tr w:rsidR="007D6FFE" w:rsidRPr="00E30702" w14:paraId="3AC4AB26" w14:textId="77777777" w:rsidTr="00C409E6">
        <w:trPr>
          <w:trHeight w:val="292"/>
        </w:trPr>
        <w:tc>
          <w:tcPr>
            <w:tcW w:w="0" w:type="auto"/>
            <w:hideMark/>
          </w:tcPr>
          <w:p w14:paraId="5031D557" w14:textId="2D9675B0" w:rsidR="007D6FFE" w:rsidRPr="00E30702" w:rsidRDefault="007D6FFE" w:rsidP="00C409E6">
            <w:pPr>
              <w:jc w:val="both"/>
              <w:rPr>
                <w:b/>
                <w:bCs/>
                <w:color w:val="000000"/>
                <w:sz w:val="20"/>
                <w:szCs w:val="20"/>
              </w:rPr>
            </w:pPr>
            <w:r w:rsidRPr="00E30702">
              <w:rPr>
                <w:b/>
                <w:bCs/>
                <w:color w:val="000000"/>
                <w:sz w:val="20"/>
                <w:szCs w:val="20"/>
              </w:rPr>
              <w:t>2019</w:t>
            </w:r>
          </w:p>
        </w:tc>
        <w:tc>
          <w:tcPr>
            <w:tcW w:w="0" w:type="auto"/>
            <w:noWrap/>
            <w:hideMark/>
          </w:tcPr>
          <w:p w14:paraId="22D25096" w14:textId="743C4466" w:rsidR="007D6FFE" w:rsidRPr="00E30702" w:rsidRDefault="007D6FFE" w:rsidP="00C409E6">
            <w:pPr>
              <w:jc w:val="both"/>
              <w:rPr>
                <w:color w:val="000000"/>
                <w:sz w:val="20"/>
                <w:szCs w:val="20"/>
              </w:rPr>
            </w:pPr>
            <w:r w:rsidRPr="00E30702">
              <w:rPr>
                <w:color w:val="000000"/>
                <w:sz w:val="20"/>
                <w:szCs w:val="20"/>
              </w:rPr>
              <w:t>-4.3</w:t>
            </w:r>
            <w:r w:rsidR="00D66EEC">
              <w:rPr>
                <w:color w:val="000000"/>
                <w:sz w:val="20"/>
                <w:szCs w:val="20"/>
              </w:rPr>
              <w:t>*</w:t>
            </w:r>
          </w:p>
        </w:tc>
        <w:tc>
          <w:tcPr>
            <w:tcW w:w="0" w:type="auto"/>
          </w:tcPr>
          <w:p w14:paraId="796A4622" w14:textId="77777777" w:rsidR="007D6FFE" w:rsidRPr="00E30702" w:rsidRDefault="007D6FFE" w:rsidP="00C409E6">
            <w:pPr>
              <w:jc w:val="both"/>
              <w:rPr>
                <w:color w:val="000000"/>
                <w:sz w:val="20"/>
                <w:szCs w:val="20"/>
              </w:rPr>
            </w:pPr>
            <w:r w:rsidRPr="00E30702">
              <w:rPr>
                <w:sz w:val="20"/>
                <w:szCs w:val="20"/>
              </w:rPr>
              <w:t>8723.9</w:t>
            </w:r>
          </w:p>
        </w:tc>
        <w:tc>
          <w:tcPr>
            <w:tcW w:w="0" w:type="auto"/>
          </w:tcPr>
          <w:p w14:paraId="7D1176AA" w14:textId="77777777" w:rsidR="007D6FFE" w:rsidRPr="00E30702" w:rsidRDefault="007D6FFE" w:rsidP="00C409E6">
            <w:pPr>
              <w:jc w:val="center"/>
              <w:rPr>
                <w:sz w:val="20"/>
                <w:szCs w:val="20"/>
              </w:rPr>
            </w:pPr>
            <w:r w:rsidRPr="00E30702">
              <w:rPr>
                <w:sz w:val="20"/>
                <w:szCs w:val="20"/>
              </w:rPr>
              <w:t>3338</w:t>
            </w:r>
          </w:p>
        </w:tc>
        <w:tc>
          <w:tcPr>
            <w:tcW w:w="0" w:type="auto"/>
          </w:tcPr>
          <w:p w14:paraId="220262C0" w14:textId="77777777" w:rsidR="007D6FFE" w:rsidRPr="00E30702" w:rsidRDefault="007D6FFE" w:rsidP="00C409E6">
            <w:pPr>
              <w:jc w:val="center"/>
              <w:rPr>
                <w:color w:val="000000"/>
                <w:sz w:val="20"/>
                <w:szCs w:val="20"/>
              </w:rPr>
            </w:pPr>
            <w:r w:rsidRPr="00E30702">
              <w:rPr>
                <w:sz w:val="20"/>
                <w:szCs w:val="20"/>
              </w:rPr>
              <w:t>0.03066</w:t>
            </w:r>
          </w:p>
        </w:tc>
        <w:tc>
          <w:tcPr>
            <w:tcW w:w="0" w:type="auto"/>
          </w:tcPr>
          <w:p w14:paraId="5093377E" w14:textId="77777777" w:rsidR="007D6FFE" w:rsidRPr="00E30702" w:rsidRDefault="007D6FFE" w:rsidP="00C409E6">
            <w:pPr>
              <w:jc w:val="both"/>
              <w:rPr>
                <w:color w:val="000000"/>
                <w:sz w:val="20"/>
                <w:szCs w:val="20"/>
              </w:rPr>
            </w:pPr>
            <w:r w:rsidRPr="00E30702">
              <w:rPr>
                <w:sz w:val="20"/>
                <w:szCs w:val="20"/>
              </w:rPr>
              <w:t>12058.1</w:t>
            </w:r>
          </w:p>
        </w:tc>
      </w:tr>
      <w:tr w:rsidR="007D6FFE" w:rsidRPr="00E30702" w14:paraId="778F420C" w14:textId="77777777" w:rsidTr="001839CB">
        <w:trPr>
          <w:trHeight w:val="959"/>
        </w:trPr>
        <w:tc>
          <w:tcPr>
            <w:tcW w:w="0" w:type="auto"/>
            <w:hideMark/>
          </w:tcPr>
          <w:p w14:paraId="25E6AA7F" w14:textId="002DBB88" w:rsidR="007D6FFE" w:rsidRPr="00E30702" w:rsidRDefault="007D6FFE" w:rsidP="00C409E6">
            <w:pPr>
              <w:jc w:val="both"/>
              <w:rPr>
                <w:b/>
                <w:bCs/>
                <w:color w:val="000000"/>
                <w:sz w:val="20"/>
                <w:szCs w:val="20"/>
              </w:rPr>
            </w:pPr>
            <w:r w:rsidRPr="00E30702">
              <w:rPr>
                <w:b/>
                <w:bCs/>
                <w:color w:val="000000"/>
                <w:sz w:val="20"/>
                <w:szCs w:val="20"/>
              </w:rPr>
              <w:t>2020</w:t>
            </w:r>
          </w:p>
        </w:tc>
        <w:tc>
          <w:tcPr>
            <w:tcW w:w="0" w:type="auto"/>
            <w:noWrap/>
            <w:hideMark/>
          </w:tcPr>
          <w:p w14:paraId="1D278DE0" w14:textId="4718EF65" w:rsidR="007D6FFE" w:rsidRPr="00E30702" w:rsidRDefault="007D6FFE" w:rsidP="00C409E6">
            <w:pPr>
              <w:jc w:val="both"/>
              <w:rPr>
                <w:color w:val="000000"/>
                <w:sz w:val="20"/>
                <w:szCs w:val="20"/>
              </w:rPr>
            </w:pPr>
            <w:r w:rsidRPr="00E30702">
              <w:rPr>
                <w:color w:val="000000"/>
                <w:sz w:val="20"/>
                <w:szCs w:val="20"/>
              </w:rPr>
              <w:t>-62</w:t>
            </w:r>
            <w:r w:rsidR="00D66EEC">
              <w:rPr>
                <w:color w:val="000000"/>
                <w:sz w:val="20"/>
                <w:szCs w:val="20"/>
              </w:rPr>
              <w:t>*</w:t>
            </w:r>
          </w:p>
        </w:tc>
        <w:tc>
          <w:tcPr>
            <w:tcW w:w="0" w:type="auto"/>
          </w:tcPr>
          <w:p w14:paraId="117A85A5" w14:textId="77777777" w:rsidR="007D6FFE" w:rsidRPr="00E30702" w:rsidRDefault="007D6FFE" w:rsidP="00C409E6">
            <w:pPr>
              <w:jc w:val="both"/>
              <w:rPr>
                <w:color w:val="000000"/>
                <w:sz w:val="20"/>
                <w:szCs w:val="20"/>
              </w:rPr>
            </w:pPr>
            <w:r w:rsidRPr="00E30702">
              <w:rPr>
                <w:sz w:val="20"/>
                <w:szCs w:val="20"/>
              </w:rPr>
              <w:t>10142.5</w:t>
            </w:r>
          </w:p>
        </w:tc>
        <w:tc>
          <w:tcPr>
            <w:tcW w:w="0" w:type="auto"/>
          </w:tcPr>
          <w:p w14:paraId="2465D86B" w14:textId="77777777" w:rsidR="007D6FFE" w:rsidRPr="00E30702" w:rsidRDefault="007D6FFE" w:rsidP="00C409E6">
            <w:pPr>
              <w:jc w:val="center"/>
              <w:rPr>
                <w:sz w:val="20"/>
                <w:szCs w:val="20"/>
              </w:rPr>
            </w:pPr>
            <w:r w:rsidRPr="00E30702">
              <w:rPr>
                <w:sz w:val="20"/>
                <w:szCs w:val="20"/>
              </w:rPr>
              <w:t>3061</w:t>
            </w:r>
          </w:p>
        </w:tc>
        <w:tc>
          <w:tcPr>
            <w:tcW w:w="0" w:type="auto"/>
          </w:tcPr>
          <w:p w14:paraId="722C53AA" w14:textId="77777777" w:rsidR="007D6FFE" w:rsidRPr="00E30702" w:rsidRDefault="007D6FFE" w:rsidP="00C409E6">
            <w:pPr>
              <w:jc w:val="center"/>
              <w:rPr>
                <w:color w:val="000000"/>
                <w:sz w:val="20"/>
                <w:szCs w:val="20"/>
              </w:rPr>
            </w:pPr>
            <w:r w:rsidRPr="00E30702">
              <w:rPr>
                <w:sz w:val="20"/>
                <w:szCs w:val="20"/>
              </w:rPr>
              <w:t>0.02327</w:t>
            </w:r>
          </w:p>
        </w:tc>
        <w:tc>
          <w:tcPr>
            <w:tcW w:w="0" w:type="auto"/>
          </w:tcPr>
          <w:p w14:paraId="299295F3" w14:textId="77777777" w:rsidR="007D6FFE" w:rsidRPr="00E30702" w:rsidRDefault="007D6FFE" w:rsidP="00C409E6">
            <w:pPr>
              <w:jc w:val="both"/>
              <w:rPr>
                <w:color w:val="000000"/>
                <w:sz w:val="20"/>
                <w:szCs w:val="20"/>
              </w:rPr>
            </w:pPr>
            <w:r w:rsidRPr="00E30702">
              <w:rPr>
                <w:sz w:val="20"/>
                <w:szCs w:val="20"/>
              </w:rPr>
              <w:t>13141.7</w:t>
            </w:r>
          </w:p>
        </w:tc>
      </w:tr>
      <w:tr w:rsidR="00AB3D1E" w:rsidRPr="00E30702" w14:paraId="06A61581" w14:textId="77777777" w:rsidTr="00C409E6">
        <w:trPr>
          <w:trHeight w:val="292"/>
        </w:trPr>
        <w:tc>
          <w:tcPr>
            <w:tcW w:w="0" w:type="auto"/>
          </w:tcPr>
          <w:p w14:paraId="549035F4" w14:textId="37E549A3" w:rsidR="00AB3D1E" w:rsidRPr="00E30702" w:rsidRDefault="00AB3D1E" w:rsidP="00C409E6">
            <w:pPr>
              <w:jc w:val="both"/>
              <w:rPr>
                <w:b/>
                <w:bCs/>
                <w:color w:val="000000"/>
                <w:sz w:val="20"/>
                <w:szCs w:val="20"/>
              </w:rPr>
            </w:pPr>
            <w:r>
              <w:rPr>
                <w:b/>
                <w:bCs/>
                <w:color w:val="000000"/>
                <w:sz w:val="20"/>
                <w:szCs w:val="20"/>
              </w:rPr>
              <w:t>2021</w:t>
            </w:r>
          </w:p>
        </w:tc>
        <w:tc>
          <w:tcPr>
            <w:tcW w:w="0" w:type="auto"/>
            <w:noWrap/>
          </w:tcPr>
          <w:p w14:paraId="3B72ABC8" w14:textId="757FF4AB" w:rsidR="00AB3D1E" w:rsidRPr="00E30702" w:rsidRDefault="00021719" w:rsidP="00C409E6">
            <w:pPr>
              <w:jc w:val="both"/>
              <w:rPr>
                <w:color w:val="000000"/>
                <w:sz w:val="20"/>
                <w:szCs w:val="20"/>
              </w:rPr>
            </w:pPr>
            <w:r>
              <w:rPr>
                <w:color w:val="000000"/>
                <w:sz w:val="20"/>
                <w:szCs w:val="20"/>
              </w:rPr>
              <w:t>-38.66</w:t>
            </w:r>
            <w:r w:rsidR="0089200F">
              <w:rPr>
                <w:color w:val="000000"/>
                <w:sz w:val="20"/>
                <w:szCs w:val="20"/>
              </w:rPr>
              <w:t>*</w:t>
            </w:r>
          </w:p>
        </w:tc>
        <w:tc>
          <w:tcPr>
            <w:tcW w:w="0" w:type="auto"/>
          </w:tcPr>
          <w:p w14:paraId="3934DED7" w14:textId="74291D5D" w:rsidR="00AB3D1E" w:rsidRPr="00E30702" w:rsidRDefault="00305277" w:rsidP="00C409E6">
            <w:pPr>
              <w:jc w:val="both"/>
              <w:rPr>
                <w:sz w:val="20"/>
                <w:szCs w:val="20"/>
              </w:rPr>
            </w:pPr>
            <w:r>
              <w:rPr>
                <w:sz w:val="20"/>
                <w:szCs w:val="20"/>
              </w:rPr>
              <w:t>10736.8</w:t>
            </w:r>
          </w:p>
        </w:tc>
        <w:tc>
          <w:tcPr>
            <w:tcW w:w="0" w:type="auto"/>
          </w:tcPr>
          <w:p w14:paraId="3C55A703" w14:textId="4AD04D5D" w:rsidR="00AB3D1E" w:rsidRPr="00E30702" w:rsidRDefault="005B58D4" w:rsidP="00C409E6">
            <w:pPr>
              <w:jc w:val="center"/>
              <w:rPr>
                <w:sz w:val="20"/>
                <w:szCs w:val="20"/>
              </w:rPr>
            </w:pPr>
            <w:r>
              <w:rPr>
                <w:sz w:val="20"/>
                <w:szCs w:val="20"/>
              </w:rPr>
              <w:t>2267</w:t>
            </w:r>
          </w:p>
        </w:tc>
        <w:tc>
          <w:tcPr>
            <w:tcW w:w="0" w:type="auto"/>
          </w:tcPr>
          <w:p w14:paraId="3CF4EDD0" w14:textId="77777777" w:rsidR="00AB3D1E" w:rsidRPr="00E30702" w:rsidRDefault="00AB3D1E" w:rsidP="00C409E6">
            <w:pPr>
              <w:jc w:val="center"/>
              <w:rPr>
                <w:sz w:val="20"/>
                <w:szCs w:val="20"/>
              </w:rPr>
            </w:pPr>
          </w:p>
        </w:tc>
        <w:tc>
          <w:tcPr>
            <w:tcW w:w="0" w:type="auto"/>
          </w:tcPr>
          <w:p w14:paraId="1B542898" w14:textId="7F9E272D" w:rsidR="00AB3D1E" w:rsidRPr="00E30702" w:rsidRDefault="00F80522" w:rsidP="00C409E6">
            <w:pPr>
              <w:jc w:val="both"/>
              <w:rPr>
                <w:sz w:val="20"/>
                <w:szCs w:val="20"/>
              </w:rPr>
            </w:pPr>
            <w:r>
              <w:rPr>
                <w:sz w:val="20"/>
                <w:szCs w:val="20"/>
              </w:rPr>
              <w:t>12173**</w:t>
            </w:r>
          </w:p>
        </w:tc>
      </w:tr>
    </w:tbl>
    <w:p w14:paraId="4DE5BE18" w14:textId="77777777" w:rsidR="007D6FFE" w:rsidRPr="007B68E8" w:rsidRDefault="007D6FFE" w:rsidP="007D6FFE">
      <w:pPr>
        <w:jc w:val="both"/>
        <w:rPr>
          <w:sz w:val="20"/>
          <w:szCs w:val="20"/>
          <w:lang w:val="en-GB"/>
        </w:rPr>
      </w:pPr>
      <w:bookmarkStart w:id="122" w:name="_Toc286008618"/>
      <w:bookmarkStart w:id="123" w:name="_Toc285818399"/>
      <w:bookmarkStart w:id="124" w:name="_Toc161733293"/>
      <w:bookmarkStart w:id="125" w:name="_Ref158899362"/>
      <w:bookmarkStart w:id="126" w:name="_Ref156110833"/>
      <w:r w:rsidRPr="007B68E8">
        <w:rPr>
          <w:sz w:val="20"/>
          <w:szCs w:val="20"/>
          <w:lang w:val="en-GB"/>
        </w:rPr>
        <w:t>*Negative values for a given year imply that quantities destroyed or quantities exported for feedstock uses exceeded production for that year, implying that the destroyed or exported quantities were taken from stockpiles.</w:t>
      </w:r>
    </w:p>
    <w:p w14:paraId="01BA82C1" w14:textId="0EB67E16" w:rsidR="007D6FFE" w:rsidRDefault="007D6FFE" w:rsidP="007D6FFE">
      <w:pPr>
        <w:jc w:val="both"/>
        <w:rPr>
          <w:sz w:val="20"/>
          <w:szCs w:val="20"/>
          <w:lang w:val="en-GB"/>
        </w:rPr>
      </w:pPr>
      <w:r w:rsidRPr="007B68E8">
        <w:rPr>
          <w:sz w:val="20"/>
          <w:szCs w:val="20"/>
          <w:lang w:val="en-GB"/>
        </w:rPr>
        <w:t xml:space="preserve">Source: Database of Ozone Secretariat as of </w:t>
      </w:r>
      <w:r>
        <w:rPr>
          <w:sz w:val="20"/>
          <w:szCs w:val="20"/>
          <w:lang w:val="en-GB"/>
        </w:rPr>
        <w:t>September 2022</w:t>
      </w:r>
      <w:r w:rsidRPr="007B68E8">
        <w:rPr>
          <w:sz w:val="20"/>
          <w:szCs w:val="20"/>
          <w:lang w:val="en-GB"/>
        </w:rPr>
        <w:t>.</w:t>
      </w:r>
    </w:p>
    <w:p w14:paraId="0C470671" w14:textId="77777777" w:rsidR="007D6FFE" w:rsidRDefault="007D6FFE" w:rsidP="007D6FFE">
      <w:pPr>
        <w:jc w:val="both"/>
        <w:rPr>
          <w:lang w:val="en-GB"/>
        </w:rPr>
      </w:pPr>
    </w:p>
    <w:p w14:paraId="2F580949" w14:textId="64699C84" w:rsidR="007D6FFE" w:rsidRPr="007D6FFE" w:rsidRDefault="007D6FFE" w:rsidP="007D6FFE">
      <w:pPr>
        <w:jc w:val="both"/>
        <w:rPr>
          <w:sz w:val="22"/>
          <w:szCs w:val="22"/>
          <w:lang w:val="en-GB"/>
        </w:rPr>
      </w:pPr>
      <w:r w:rsidRPr="007D6FFE">
        <w:rPr>
          <w:sz w:val="22"/>
          <w:szCs w:val="22"/>
          <w:lang w:val="en-GB"/>
        </w:rPr>
        <w:t xml:space="preserve">In 2017 the reported </w:t>
      </w:r>
      <w:r w:rsidRPr="001839CB">
        <w:rPr>
          <w:b/>
          <w:sz w:val="22"/>
          <w:szCs w:val="22"/>
          <w:lang w:val="en-GB"/>
        </w:rPr>
        <w:t>MB production for QPS</w:t>
      </w:r>
      <w:r w:rsidRPr="007D6FFE">
        <w:rPr>
          <w:sz w:val="22"/>
          <w:szCs w:val="22"/>
          <w:lang w:val="en-GB"/>
        </w:rPr>
        <w:t xml:space="preserve"> was 10155.6 metric tonnes representing </w:t>
      </w:r>
      <w:r w:rsidR="00021719">
        <w:rPr>
          <w:sz w:val="22"/>
          <w:szCs w:val="22"/>
          <w:lang w:val="en-GB"/>
        </w:rPr>
        <w:t>75</w:t>
      </w:r>
      <w:r w:rsidRPr="007D6FFE">
        <w:rPr>
          <w:sz w:val="22"/>
          <w:szCs w:val="22"/>
          <w:lang w:val="en-GB"/>
        </w:rPr>
        <w:t>% of total global MB production for all purposes</w:t>
      </w:r>
      <w:r w:rsidR="00021719">
        <w:rPr>
          <w:sz w:val="22"/>
          <w:szCs w:val="22"/>
          <w:lang w:val="en-GB"/>
        </w:rPr>
        <w:t>, including feedstock</w:t>
      </w:r>
      <w:r w:rsidRPr="007D6FFE">
        <w:rPr>
          <w:sz w:val="22"/>
          <w:szCs w:val="22"/>
          <w:lang w:val="en-GB"/>
        </w:rPr>
        <w:t>.  In 2021</w:t>
      </w:r>
      <w:r w:rsidR="008828FE">
        <w:rPr>
          <w:sz w:val="22"/>
          <w:szCs w:val="22"/>
          <w:lang w:val="en-GB"/>
        </w:rPr>
        <w:t>,</w:t>
      </w:r>
      <w:r w:rsidRPr="007D6FFE">
        <w:rPr>
          <w:sz w:val="22"/>
          <w:szCs w:val="22"/>
          <w:lang w:val="en-GB"/>
        </w:rPr>
        <w:t xml:space="preserve"> </w:t>
      </w:r>
      <w:r w:rsidR="00835EB9">
        <w:rPr>
          <w:sz w:val="22"/>
          <w:szCs w:val="22"/>
          <w:lang w:val="en-GB"/>
        </w:rPr>
        <w:t>100</w:t>
      </w:r>
      <w:r w:rsidRPr="007D6FFE">
        <w:rPr>
          <w:sz w:val="22"/>
          <w:szCs w:val="22"/>
          <w:lang w:val="en-GB"/>
        </w:rPr>
        <w:t xml:space="preserve">% of </w:t>
      </w:r>
      <w:r w:rsidR="00021719">
        <w:rPr>
          <w:sz w:val="22"/>
          <w:szCs w:val="22"/>
          <w:lang w:val="en-GB"/>
        </w:rPr>
        <w:t xml:space="preserve">reported </w:t>
      </w:r>
      <w:r w:rsidRPr="007D6FFE">
        <w:rPr>
          <w:sz w:val="22"/>
          <w:szCs w:val="22"/>
          <w:lang w:val="en-GB"/>
        </w:rPr>
        <w:t xml:space="preserve">MB </w:t>
      </w:r>
      <w:r w:rsidR="00021719">
        <w:rPr>
          <w:sz w:val="22"/>
          <w:szCs w:val="22"/>
          <w:lang w:val="en-GB"/>
        </w:rPr>
        <w:t>production</w:t>
      </w:r>
      <w:r w:rsidR="00193333">
        <w:rPr>
          <w:sz w:val="22"/>
          <w:szCs w:val="22"/>
          <w:lang w:val="en-GB"/>
        </w:rPr>
        <w:t xml:space="preserve">, </w:t>
      </w:r>
      <w:r w:rsidR="00021719">
        <w:rPr>
          <w:sz w:val="22"/>
          <w:szCs w:val="22"/>
          <w:lang w:val="en-GB"/>
        </w:rPr>
        <w:t>was</w:t>
      </w:r>
      <w:r w:rsidRPr="007D6FFE">
        <w:rPr>
          <w:sz w:val="22"/>
          <w:szCs w:val="22"/>
          <w:lang w:val="en-GB"/>
        </w:rPr>
        <w:t xml:space="preserve"> for QPS purposes</w:t>
      </w:r>
      <w:r w:rsidR="00011268" w:rsidRPr="00011268">
        <w:rPr>
          <w:sz w:val="22"/>
          <w:szCs w:val="22"/>
          <w:lang w:val="en-GB"/>
        </w:rPr>
        <w:t xml:space="preserve"> </w:t>
      </w:r>
      <w:r w:rsidR="00011268">
        <w:rPr>
          <w:sz w:val="22"/>
          <w:szCs w:val="22"/>
          <w:lang w:val="en-GB"/>
        </w:rPr>
        <w:t>and feedstock use</w:t>
      </w:r>
      <w:r w:rsidR="00021719">
        <w:rPr>
          <w:sz w:val="22"/>
          <w:szCs w:val="22"/>
          <w:lang w:val="en-GB"/>
        </w:rPr>
        <w:t>, and production for controlled uses was zero</w:t>
      </w:r>
      <w:r w:rsidRPr="007D6FFE">
        <w:rPr>
          <w:sz w:val="22"/>
          <w:szCs w:val="22"/>
          <w:lang w:val="en-GB"/>
        </w:rPr>
        <w:t>.</w:t>
      </w:r>
      <w:r w:rsidR="00835EB9">
        <w:rPr>
          <w:sz w:val="22"/>
          <w:szCs w:val="22"/>
          <w:lang w:val="en-GB"/>
        </w:rPr>
        <w:t xml:space="preserve"> </w:t>
      </w:r>
      <w:r w:rsidR="001015E5" w:rsidRPr="007D6FFE">
        <w:rPr>
          <w:sz w:val="22"/>
          <w:szCs w:val="22"/>
          <w:lang w:val="en-GB"/>
        </w:rPr>
        <w:t>Fig</w:t>
      </w:r>
      <w:r w:rsidR="001015E5">
        <w:rPr>
          <w:sz w:val="22"/>
          <w:szCs w:val="22"/>
          <w:lang w:val="en-GB"/>
        </w:rPr>
        <w:t>.</w:t>
      </w:r>
      <w:r w:rsidR="001015E5" w:rsidRPr="007D6FFE">
        <w:rPr>
          <w:sz w:val="22"/>
          <w:szCs w:val="22"/>
          <w:lang w:val="en-GB"/>
        </w:rPr>
        <w:t xml:space="preserve"> </w:t>
      </w:r>
      <w:r w:rsidRPr="007D6FFE">
        <w:rPr>
          <w:sz w:val="22"/>
          <w:szCs w:val="22"/>
          <w:lang w:val="en-GB"/>
        </w:rPr>
        <w:t>3</w:t>
      </w:r>
      <w:r w:rsidR="001839CB">
        <w:rPr>
          <w:sz w:val="22"/>
          <w:szCs w:val="22"/>
          <w:lang w:val="en-GB"/>
        </w:rPr>
        <w:t>-</w:t>
      </w:r>
      <w:r w:rsidRPr="007D6FFE">
        <w:rPr>
          <w:sz w:val="22"/>
          <w:szCs w:val="22"/>
          <w:lang w:val="en-GB"/>
        </w:rPr>
        <w:t>1 below shows the evolution of the remaining Parties reporting MB production for QPS uses.</w:t>
      </w:r>
    </w:p>
    <w:p w14:paraId="65E0D6B5" w14:textId="77777777" w:rsidR="007D6FFE" w:rsidRDefault="007D6FFE" w:rsidP="007D6FFE">
      <w:pPr>
        <w:jc w:val="both"/>
        <w:rPr>
          <w:b/>
          <w:lang w:val="en-GB"/>
        </w:rPr>
      </w:pPr>
    </w:p>
    <w:p w14:paraId="5F6900F9" w14:textId="354D4F36" w:rsidR="007D6FFE" w:rsidRDefault="001015E5" w:rsidP="005E658B">
      <w:pPr>
        <w:pStyle w:val="Tableandfigureheadings"/>
      </w:pPr>
      <w:bookmarkStart w:id="127" w:name="_Toc125056800"/>
      <w:r w:rsidRPr="007B68E8">
        <w:t>Fig</w:t>
      </w:r>
      <w:r>
        <w:t>.</w:t>
      </w:r>
      <w:r w:rsidRPr="007B68E8">
        <w:t xml:space="preserve"> </w:t>
      </w:r>
      <w:r w:rsidR="007D6FFE" w:rsidRPr="007D6FFE">
        <w:t>3-1</w:t>
      </w:r>
      <w:r w:rsidR="007D6FFE" w:rsidRPr="007B68E8">
        <w:t>: Production of MB for QPS uses 2000-</w:t>
      </w:r>
      <w:r w:rsidR="00AB3D1E" w:rsidRPr="007B68E8">
        <w:t>202</w:t>
      </w:r>
      <w:r w:rsidR="00AB3D1E">
        <w:t>1</w:t>
      </w:r>
      <w:r w:rsidR="00AB3D1E" w:rsidRPr="007B68E8">
        <w:t xml:space="preserve"> </w:t>
      </w:r>
      <w:r w:rsidR="007D6FFE" w:rsidRPr="007B68E8">
        <w:t>in China, India, Israel and US</w:t>
      </w:r>
      <w:bookmarkEnd w:id="127"/>
    </w:p>
    <w:p w14:paraId="3A72F598" w14:textId="77777777" w:rsidR="007D6FFE" w:rsidRDefault="007D6FFE" w:rsidP="007D6FFE">
      <w:pPr>
        <w:jc w:val="both"/>
        <w:rPr>
          <w:b/>
          <w:lang w:val="en-GB"/>
        </w:rPr>
      </w:pPr>
    </w:p>
    <w:p w14:paraId="5A5726EC" w14:textId="4DE3E827" w:rsidR="007D6FFE" w:rsidRPr="0089200F" w:rsidRDefault="008828FE" w:rsidP="007D6FFE">
      <w:pPr>
        <w:jc w:val="both"/>
        <w:rPr>
          <w:b/>
        </w:rPr>
      </w:pPr>
      <w:r w:rsidRPr="008828FE">
        <w:rPr>
          <w:noProof/>
        </w:rPr>
        <w:t xml:space="preserve"> </w:t>
      </w:r>
      <w:r w:rsidR="00305277">
        <w:rPr>
          <w:noProof/>
        </w:rPr>
        <w:drawing>
          <wp:inline distT="0" distB="0" distL="0" distR="0" wp14:anchorId="4FDE94FB" wp14:editId="5D958003">
            <wp:extent cx="5688330" cy="3297498"/>
            <wp:effectExtent l="0" t="0" r="13970" b="17780"/>
            <wp:docPr id="1"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6D24177" w14:textId="3C34911A" w:rsidR="007D6FFE" w:rsidRPr="007B68E8" w:rsidRDefault="007D6FFE" w:rsidP="007D6FFE">
      <w:pPr>
        <w:jc w:val="both"/>
        <w:rPr>
          <w:sz w:val="20"/>
          <w:szCs w:val="20"/>
          <w:lang w:val="en-GB"/>
        </w:rPr>
      </w:pPr>
      <w:r w:rsidRPr="007B68E8">
        <w:rPr>
          <w:sz w:val="20"/>
          <w:szCs w:val="20"/>
          <w:lang w:val="en-GB"/>
        </w:rPr>
        <w:t xml:space="preserve">Source: Ozone Secretariat Data Access Centre </w:t>
      </w:r>
      <w:r w:rsidR="00305277" w:rsidRPr="007B68E8">
        <w:rPr>
          <w:sz w:val="20"/>
          <w:szCs w:val="20"/>
          <w:lang w:val="en-GB"/>
        </w:rPr>
        <w:t>202</w:t>
      </w:r>
      <w:r w:rsidR="00305277">
        <w:rPr>
          <w:sz w:val="20"/>
          <w:szCs w:val="20"/>
          <w:lang w:val="en-GB"/>
        </w:rPr>
        <w:t>3</w:t>
      </w:r>
      <w:r w:rsidRPr="007B68E8">
        <w:rPr>
          <w:sz w:val="20"/>
          <w:szCs w:val="20"/>
          <w:lang w:val="en-GB"/>
        </w:rPr>
        <w:t xml:space="preserve">.  </w:t>
      </w:r>
    </w:p>
    <w:p w14:paraId="0B2655F7" w14:textId="77777777" w:rsidR="007D6FFE" w:rsidRPr="007B68E8" w:rsidRDefault="007D6FFE" w:rsidP="007D6FFE">
      <w:pPr>
        <w:jc w:val="both"/>
        <w:rPr>
          <w:lang w:val="en-GB"/>
        </w:rPr>
      </w:pPr>
    </w:p>
    <w:p w14:paraId="33AADFCA" w14:textId="6FFF9CD1" w:rsidR="00F80D56" w:rsidRPr="007D6FFE" w:rsidRDefault="007D6FFE" w:rsidP="007D6FFE">
      <w:pPr>
        <w:jc w:val="both"/>
        <w:rPr>
          <w:sz w:val="22"/>
          <w:szCs w:val="22"/>
          <w:lang w:val="en-GB"/>
        </w:rPr>
      </w:pPr>
      <w:r w:rsidRPr="007D6FFE">
        <w:rPr>
          <w:sz w:val="22"/>
          <w:szCs w:val="22"/>
          <w:lang w:val="en-GB"/>
        </w:rPr>
        <w:lastRenderedPageBreak/>
        <w:t xml:space="preserve">Since </w:t>
      </w:r>
      <w:r w:rsidR="00021719" w:rsidRPr="007D6FFE">
        <w:rPr>
          <w:sz w:val="22"/>
          <w:szCs w:val="22"/>
          <w:lang w:val="en-GB"/>
        </w:rPr>
        <w:t>20</w:t>
      </w:r>
      <w:r w:rsidR="00021719">
        <w:rPr>
          <w:sz w:val="22"/>
          <w:szCs w:val="22"/>
          <w:lang w:val="en-GB"/>
        </w:rPr>
        <w:t>18</w:t>
      </w:r>
      <w:r w:rsidR="00021719" w:rsidRPr="007D6FFE">
        <w:rPr>
          <w:sz w:val="22"/>
          <w:szCs w:val="22"/>
          <w:lang w:val="en-GB"/>
        </w:rPr>
        <w:t xml:space="preserve"> </w:t>
      </w:r>
      <w:r w:rsidRPr="007D6FFE">
        <w:rPr>
          <w:sz w:val="22"/>
          <w:szCs w:val="22"/>
          <w:lang w:val="en-GB"/>
        </w:rPr>
        <w:t>no Party reported production of MB for controlled uses (non-QPS)</w:t>
      </w:r>
      <w:r w:rsidRPr="007D6FFE">
        <w:rPr>
          <w:rStyle w:val="FootnoteReference"/>
          <w:sz w:val="22"/>
          <w:szCs w:val="22"/>
          <w:lang w:val="en-GB"/>
        </w:rPr>
        <w:footnoteReference w:id="3"/>
      </w:r>
      <w:r w:rsidRPr="007D6FFE">
        <w:rPr>
          <w:sz w:val="22"/>
          <w:szCs w:val="22"/>
          <w:lang w:val="en-GB"/>
        </w:rPr>
        <w:t xml:space="preserve">. However, MBTOC notes once again that MB is still offered on the internet for any use, including soil fumigation and treatment of stored products. An example is </w:t>
      </w:r>
      <w:r w:rsidRPr="007D6FFE">
        <w:rPr>
          <w:i/>
          <w:sz w:val="22"/>
          <w:szCs w:val="22"/>
          <w:lang w:val="en-GB"/>
        </w:rPr>
        <w:t>Sartichem Ltd</w:t>
      </w:r>
      <w:r w:rsidRPr="007D6FFE">
        <w:rPr>
          <w:sz w:val="22"/>
          <w:szCs w:val="22"/>
          <w:lang w:val="en-GB"/>
        </w:rPr>
        <w:t>. (</w:t>
      </w:r>
      <w:hyperlink r:id="rId23" w:history="1">
        <w:r w:rsidRPr="007D6FFE">
          <w:rPr>
            <w:rStyle w:val="Hyperlink"/>
            <w:sz w:val="22"/>
            <w:szCs w:val="22"/>
            <w:lang w:val="en-GB"/>
          </w:rPr>
          <w:t>www.sarthichem.com</w:t>
        </w:r>
      </w:hyperlink>
      <w:r w:rsidRPr="007D6FFE">
        <w:rPr>
          <w:rStyle w:val="FootnoteReference"/>
          <w:color w:val="0000FF" w:themeColor="hyperlink"/>
          <w:sz w:val="22"/>
          <w:szCs w:val="22"/>
          <w:u w:val="single"/>
          <w:lang w:val="en-GB"/>
        </w:rPr>
        <w:footnoteReference w:id="4"/>
      </w:r>
      <w:r w:rsidRPr="007D6FFE">
        <w:rPr>
          <w:sz w:val="22"/>
          <w:szCs w:val="22"/>
          <w:lang w:val="en-GB"/>
        </w:rPr>
        <w:t xml:space="preserve"> ) a company established in India in 2004, that openly offers methyl bromide in 98:2 formulation in cylinders of several sizes for export around the world.</w:t>
      </w:r>
      <w:r w:rsidR="00193333">
        <w:rPr>
          <w:sz w:val="22"/>
          <w:szCs w:val="22"/>
          <w:lang w:val="en-GB"/>
        </w:rPr>
        <w:t xml:space="preserve"> MB has also been used for critical use purposes since 2018, yet n</w:t>
      </w:r>
      <w:r w:rsidR="00193333" w:rsidRPr="00C864D7">
        <w:rPr>
          <w:sz w:val="22"/>
          <w:szCs w:val="22"/>
          <w:lang w:val="en-GB"/>
        </w:rPr>
        <w:t>o procduction has been identified for that use.</w:t>
      </w:r>
    </w:p>
    <w:p w14:paraId="107ACD7C" w14:textId="77777777" w:rsidR="007D6FFE" w:rsidRPr="00C864D7" w:rsidRDefault="007D6FFE" w:rsidP="007D6FFE">
      <w:pPr>
        <w:jc w:val="both"/>
        <w:rPr>
          <w:sz w:val="22"/>
          <w:szCs w:val="22"/>
          <w:lang w:val="en-GB"/>
        </w:rPr>
      </w:pPr>
      <w:bookmarkStart w:id="128" w:name="_Toc523331435"/>
      <w:bookmarkEnd w:id="122"/>
      <w:bookmarkEnd w:id="123"/>
      <w:bookmarkEnd w:id="124"/>
      <w:bookmarkEnd w:id="125"/>
      <w:bookmarkEnd w:id="126"/>
    </w:p>
    <w:p w14:paraId="27707DAA" w14:textId="0A90E52D" w:rsidR="007D6FFE" w:rsidRDefault="007D6FFE" w:rsidP="001676C5">
      <w:pPr>
        <w:pStyle w:val="Heading2"/>
      </w:pPr>
      <w:bookmarkStart w:id="129" w:name="_Toc125059567"/>
      <w:r w:rsidRPr="00FA2F42">
        <w:rPr>
          <w:rStyle w:val="Heading2Char"/>
        </w:rPr>
        <w:t>3.3.</w:t>
      </w:r>
      <w:r w:rsidRPr="00FA2F42">
        <w:rPr>
          <w:rStyle w:val="Heading2Char"/>
        </w:rPr>
        <w:tab/>
      </w:r>
      <w:bookmarkStart w:id="130" w:name="_Toc158559782"/>
      <w:bookmarkStart w:id="131" w:name="_Toc286008336"/>
      <w:r w:rsidRPr="00FA2F42">
        <w:rPr>
          <w:rStyle w:val="Heading2Char"/>
        </w:rPr>
        <w:t>Methyl bromide trends in global MB consumption</w:t>
      </w:r>
      <w:bookmarkEnd w:id="129"/>
      <w:r w:rsidRPr="00FA2F42">
        <w:rPr>
          <w:rStyle w:val="Heading2Char"/>
        </w:rPr>
        <w:t xml:space="preserve"> </w:t>
      </w:r>
      <w:bookmarkEnd w:id="128"/>
      <w:bookmarkEnd w:id="130"/>
      <w:bookmarkEnd w:id="131"/>
    </w:p>
    <w:p w14:paraId="1C582479" w14:textId="2FDB5DDC" w:rsidR="001015E5" w:rsidRPr="007D6FFE" w:rsidRDefault="007D6FFE" w:rsidP="001015E5">
      <w:pPr>
        <w:jc w:val="both"/>
        <w:rPr>
          <w:sz w:val="22"/>
          <w:szCs w:val="22"/>
          <w:lang w:val="en-GB"/>
        </w:rPr>
      </w:pPr>
      <w:r w:rsidRPr="007D6FFE">
        <w:rPr>
          <w:sz w:val="22"/>
          <w:szCs w:val="22"/>
          <w:lang w:val="en-GB"/>
        </w:rPr>
        <w:t>On the basis of Ozone Secretariat data, consumption for controlled uses was estimated to be about 64</w:t>
      </w:r>
      <w:r w:rsidR="002234A8">
        <w:rPr>
          <w:sz w:val="22"/>
          <w:szCs w:val="22"/>
          <w:lang w:val="en-GB"/>
        </w:rPr>
        <w:t>,</w:t>
      </w:r>
      <w:r w:rsidRPr="007D6FFE">
        <w:rPr>
          <w:sz w:val="22"/>
          <w:szCs w:val="22"/>
          <w:lang w:val="en-GB"/>
        </w:rPr>
        <w:t xml:space="preserve">420 tonnes in 1991, it was reported to fall to about 2953 tonnes in 2013; 245 tonnes in 2017 and </w:t>
      </w:r>
      <w:bookmarkStart w:id="132" w:name="_Ref158947188"/>
      <w:bookmarkStart w:id="133" w:name="_Ref158905766"/>
      <w:bookmarkStart w:id="134" w:name="_Toc286008662"/>
      <w:bookmarkStart w:id="135" w:name="_Toc285818146"/>
      <w:bookmarkStart w:id="136" w:name="_Toc285817503"/>
      <w:bookmarkStart w:id="137" w:name="_Ref158905752"/>
      <w:bookmarkStart w:id="138" w:name="_Toc536265714"/>
      <w:bookmarkStart w:id="139" w:name="_Toc536265807"/>
      <w:r w:rsidRPr="007D6FFE">
        <w:rPr>
          <w:sz w:val="22"/>
          <w:szCs w:val="22"/>
          <w:lang w:val="en-GB"/>
        </w:rPr>
        <w:t xml:space="preserve">has plummeted to negative figures </w:t>
      </w:r>
      <w:r w:rsidR="00021719">
        <w:rPr>
          <w:sz w:val="22"/>
          <w:szCs w:val="22"/>
          <w:lang w:val="en-GB"/>
        </w:rPr>
        <w:t>in</w:t>
      </w:r>
      <w:r w:rsidRPr="007D6FFE">
        <w:rPr>
          <w:sz w:val="22"/>
          <w:szCs w:val="22"/>
          <w:lang w:val="en-GB"/>
        </w:rPr>
        <w:t xml:space="preserve"> </w:t>
      </w:r>
      <w:r w:rsidR="00021719" w:rsidRPr="007D6FFE">
        <w:rPr>
          <w:sz w:val="22"/>
          <w:szCs w:val="22"/>
          <w:lang w:val="en-GB"/>
        </w:rPr>
        <w:t>202</w:t>
      </w:r>
      <w:r w:rsidR="00021719">
        <w:rPr>
          <w:sz w:val="22"/>
          <w:szCs w:val="22"/>
          <w:lang w:val="en-GB"/>
        </w:rPr>
        <w:t>1</w:t>
      </w:r>
      <w:r w:rsidR="00021719" w:rsidRPr="007D6FFE">
        <w:rPr>
          <w:sz w:val="22"/>
          <w:szCs w:val="22"/>
          <w:lang w:val="en-GB"/>
        </w:rPr>
        <w:t xml:space="preserve"> </w:t>
      </w:r>
      <w:r w:rsidRPr="007D6FFE">
        <w:rPr>
          <w:sz w:val="22"/>
          <w:szCs w:val="22"/>
          <w:lang w:val="en-GB"/>
        </w:rPr>
        <w:t xml:space="preserve">as illustrated </w:t>
      </w:r>
      <w:r w:rsidR="002234A8">
        <w:rPr>
          <w:sz w:val="22"/>
          <w:szCs w:val="22"/>
          <w:lang w:val="en-GB"/>
        </w:rPr>
        <w:t>in</w:t>
      </w:r>
      <w:r w:rsidR="002234A8" w:rsidRPr="007D6FFE">
        <w:rPr>
          <w:sz w:val="22"/>
          <w:szCs w:val="22"/>
          <w:lang w:val="en-GB"/>
        </w:rPr>
        <w:t xml:space="preserve"> </w:t>
      </w:r>
      <w:r w:rsidRPr="007D6FFE">
        <w:rPr>
          <w:sz w:val="22"/>
          <w:szCs w:val="22"/>
          <w:lang w:val="en-GB"/>
        </w:rPr>
        <w:t>Figure 3-2</w:t>
      </w:r>
      <w:r w:rsidRPr="007B68E8">
        <w:rPr>
          <w:lang w:val="en-GB"/>
        </w:rPr>
        <w:t>.</w:t>
      </w:r>
      <w:r w:rsidR="00835EB9">
        <w:rPr>
          <w:sz w:val="22"/>
          <w:szCs w:val="22"/>
          <w:lang w:val="en-GB"/>
        </w:rPr>
        <w:t xml:space="preserve"> </w:t>
      </w:r>
      <w:r w:rsidR="001015E5" w:rsidRPr="007D6FFE">
        <w:rPr>
          <w:sz w:val="22"/>
          <w:szCs w:val="22"/>
          <w:lang w:val="en-GB"/>
        </w:rPr>
        <w:t>In 202</w:t>
      </w:r>
      <w:r w:rsidR="001015E5">
        <w:rPr>
          <w:sz w:val="22"/>
          <w:szCs w:val="22"/>
          <w:lang w:val="en-GB"/>
        </w:rPr>
        <w:t>1</w:t>
      </w:r>
      <w:r w:rsidR="001015E5" w:rsidRPr="007D6FFE">
        <w:rPr>
          <w:sz w:val="22"/>
          <w:szCs w:val="22"/>
          <w:lang w:val="en-GB"/>
        </w:rPr>
        <w:t xml:space="preserve">, reported MB consumption for controlled uses was </w:t>
      </w:r>
      <w:r w:rsidR="001015E5">
        <w:rPr>
          <w:sz w:val="22"/>
          <w:szCs w:val="22"/>
          <w:lang w:val="en-GB"/>
        </w:rPr>
        <w:t>around</w:t>
      </w:r>
      <w:r w:rsidR="001015E5" w:rsidRPr="007D6FFE">
        <w:rPr>
          <w:sz w:val="22"/>
          <w:szCs w:val="22"/>
          <w:lang w:val="en-GB"/>
        </w:rPr>
        <w:t xml:space="preserve"> </w:t>
      </w:r>
      <w:r w:rsidR="001015E5">
        <w:rPr>
          <w:sz w:val="22"/>
          <w:szCs w:val="22"/>
          <w:lang w:val="en-GB"/>
        </w:rPr>
        <w:t>40</w:t>
      </w:r>
      <w:r w:rsidR="001015E5" w:rsidRPr="007D6FFE">
        <w:rPr>
          <w:sz w:val="22"/>
          <w:szCs w:val="22"/>
          <w:lang w:val="en-GB"/>
        </w:rPr>
        <w:t xml:space="preserve"> tonnes, although stocks substantially higher than this may be used in some sectors in various countries. While stocks are only presented by Parties requesting CUNs, four of them reported </w:t>
      </w:r>
      <w:r w:rsidR="00075766">
        <w:rPr>
          <w:sz w:val="22"/>
          <w:szCs w:val="22"/>
          <w:lang w:val="en-GB"/>
        </w:rPr>
        <w:t xml:space="preserve">stocks of </w:t>
      </w:r>
      <w:r w:rsidR="001015E5" w:rsidRPr="007D6FFE">
        <w:rPr>
          <w:sz w:val="22"/>
          <w:szCs w:val="22"/>
          <w:lang w:val="en-GB"/>
        </w:rPr>
        <w:t>around 50 metric tonnes at the end of 2019</w:t>
      </w:r>
      <w:r w:rsidR="001015E5">
        <w:rPr>
          <w:sz w:val="22"/>
          <w:szCs w:val="22"/>
          <w:lang w:val="en-GB"/>
        </w:rPr>
        <w:t xml:space="preserve"> and 6 tonnes </w:t>
      </w:r>
      <w:r w:rsidR="00075766">
        <w:rPr>
          <w:sz w:val="22"/>
          <w:szCs w:val="22"/>
          <w:lang w:val="en-GB"/>
        </w:rPr>
        <w:t xml:space="preserve">at the end of </w:t>
      </w:r>
      <w:r w:rsidR="001015E5">
        <w:rPr>
          <w:sz w:val="22"/>
          <w:szCs w:val="22"/>
          <w:lang w:val="en-GB"/>
        </w:rPr>
        <w:t>2021</w:t>
      </w:r>
      <w:r w:rsidR="001015E5" w:rsidRPr="007D6FFE">
        <w:rPr>
          <w:sz w:val="22"/>
          <w:szCs w:val="22"/>
          <w:lang w:val="en-GB"/>
        </w:rPr>
        <w:t>. Total stocks are unknown, as they are not required to be reported from all parties</w:t>
      </w:r>
      <w:r w:rsidR="001015E5" w:rsidRPr="007D6FFE">
        <w:rPr>
          <w:rStyle w:val="FootnoteReference"/>
          <w:sz w:val="22"/>
          <w:szCs w:val="22"/>
          <w:lang w:val="en-GB"/>
        </w:rPr>
        <w:footnoteReference w:id="5"/>
      </w:r>
      <w:r w:rsidR="001015E5" w:rsidRPr="007D6FFE">
        <w:rPr>
          <w:sz w:val="22"/>
          <w:szCs w:val="22"/>
          <w:lang w:val="en-GB"/>
        </w:rPr>
        <w:t>.</w:t>
      </w:r>
    </w:p>
    <w:p w14:paraId="7C7BF950" w14:textId="77777777" w:rsidR="001015E5" w:rsidRPr="007D6FFE" w:rsidRDefault="001015E5" w:rsidP="001015E5">
      <w:pPr>
        <w:jc w:val="both"/>
        <w:rPr>
          <w:sz w:val="22"/>
          <w:szCs w:val="22"/>
          <w:lang w:val="en-GB"/>
        </w:rPr>
      </w:pPr>
    </w:p>
    <w:p w14:paraId="3B187D94" w14:textId="1123ACBE" w:rsidR="001015E5" w:rsidRPr="0089200F" w:rsidRDefault="001015E5" w:rsidP="001015E5">
      <w:pPr>
        <w:jc w:val="both"/>
        <w:rPr>
          <w:sz w:val="22"/>
          <w:szCs w:val="22"/>
          <w:lang w:val="en-GB"/>
        </w:rPr>
      </w:pPr>
      <w:r w:rsidRPr="007D6FFE">
        <w:rPr>
          <w:sz w:val="22"/>
          <w:szCs w:val="22"/>
          <w:lang w:val="en-GB"/>
        </w:rPr>
        <w:t xml:space="preserve">After </w:t>
      </w:r>
      <w:r>
        <w:rPr>
          <w:sz w:val="22"/>
          <w:szCs w:val="22"/>
          <w:lang w:val="en-GB"/>
        </w:rPr>
        <w:t xml:space="preserve">nearly </w:t>
      </w:r>
      <w:r w:rsidRPr="007D6FFE">
        <w:rPr>
          <w:sz w:val="22"/>
          <w:szCs w:val="22"/>
          <w:lang w:val="en-GB"/>
        </w:rPr>
        <w:t xml:space="preserve">20 years of applications for critical uses, the amount of methyl bromide requested has fallen from 18,700 tonnes for 2005 to 40 tonnes submitted for either 2023 or 2024. In </w:t>
      </w:r>
      <w:r>
        <w:rPr>
          <w:sz w:val="22"/>
          <w:szCs w:val="22"/>
          <w:lang w:val="en-GB"/>
        </w:rPr>
        <w:t xml:space="preserve">the </w:t>
      </w:r>
      <w:r w:rsidRPr="007D6FFE">
        <w:rPr>
          <w:sz w:val="22"/>
          <w:szCs w:val="22"/>
          <w:lang w:val="en-GB"/>
        </w:rPr>
        <w:t>2022 round</w:t>
      </w:r>
      <w:r>
        <w:rPr>
          <w:sz w:val="22"/>
          <w:szCs w:val="22"/>
          <w:lang w:val="en-GB"/>
        </w:rPr>
        <w:t xml:space="preserve"> of nominations</w:t>
      </w:r>
      <w:r w:rsidRPr="007D6FFE">
        <w:rPr>
          <w:sz w:val="22"/>
          <w:szCs w:val="22"/>
          <w:lang w:val="en-GB"/>
        </w:rPr>
        <w:t>, two Parties</w:t>
      </w:r>
      <w:r>
        <w:rPr>
          <w:sz w:val="22"/>
          <w:szCs w:val="22"/>
          <w:lang w:val="en-GB"/>
        </w:rPr>
        <w:t>, Canada and Australia,</w:t>
      </w:r>
      <w:r w:rsidRPr="007D6FFE">
        <w:rPr>
          <w:sz w:val="22"/>
          <w:szCs w:val="22"/>
          <w:lang w:val="en-GB"/>
        </w:rPr>
        <w:t xml:space="preserve"> continue to make small critical use nominations for strawberry runners </w:t>
      </w:r>
      <w:r>
        <w:rPr>
          <w:sz w:val="22"/>
          <w:szCs w:val="22"/>
          <w:lang w:val="en-GB"/>
        </w:rPr>
        <w:t>pre-plant</w:t>
      </w:r>
      <w:r w:rsidRPr="00B32C40">
        <w:rPr>
          <w:sz w:val="22"/>
          <w:szCs w:val="22"/>
          <w:lang w:val="en-GB"/>
        </w:rPr>
        <w:t xml:space="preserve"> soil fumigation.</w:t>
      </w:r>
      <w:r w:rsidRPr="004560D9">
        <w:rPr>
          <w:color w:val="FF0000"/>
          <w:sz w:val="22"/>
          <w:szCs w:val="22"/>
          <w:lang w:val="en-GB"/>
        </w:rPr>
        <w:t xml:space="preserve"> </w:t>
      </w:r>
      <w:r w:rsidRPr="00FD67BE">
        <w:rPr>
          <w:sz w:val="22"/>
          <w:szCs w:val="22"/>
          <w:lang w:val="en-GB"/>
        </w:rPr>
        <w:t xml:space="preserve">A CUE was </w:t>
      </w:r>
      <w:r w:rsidRPr="0089200F">
        <w:rPr>
          <w:sz w:val="22"/>
          <w:szCs w:val="22"/>
          <w:lang w:val="en-GB"/>
        </w:rPr>
        <w:t xml:space="preserve">approved by the parties for structures and dwellings in </w:t>
      </w:r>
      <w:r w:rsidRPr="00FD67BE">
        <w:rPr>
          <w:sz w:val="22"/>
          <w:szCs w:val="22"/>
          <w:lang w:val="en-GB"/>
        </w:rPr>
        <w:t xml:space="preserve">South Africa in 2023.  More detailed information on CUEs can be found in </w:t>
      </w:r>
      <w:r w:rsidR="0089200F">
        <w:rPr>
          <w:sz w:val="22"/>
          <w:szCs w:val="22"/>
          <w:lang w:val="en-GB"/>
        </w:rPr>
        <w:t>TEAP/</w:t>
      </w:r>
      <w:r w:rsidRPr="0089200F">
        <w:rPr>
          <w:sz w:val="22"/>
          <w:szCs w:val="22"/>
          <w:lang w:val="en-GB"/>
        </w:rPr>
        <w:t>MBTOC CUN reports (TEAP 2021</w:t>
      </w:r>
      <w:r w:rsidR="000D14DF">
        <w:rPr>
          <w:sz w:val="22"/>
          <w:szCs w:val="22"/>
          <w:lang w:val="en-GB"/>
        </w:rPr>
        <w:t xml:space="preserve"> and</w:t>
      </w:r>
      <w:r w:rsidRPr="0089200F">
        <w:rPr>
          <w:sz w:val="22"/>
          <w:szCs w:val="22"/>
          <w:lang w:val="en-GB"/>
        </w:rPr>
        <w:t xml:space="preserve"> 2022).</w:t>
      </w:r>
    </w:p>
    <w:p w14:paraId="359678FF" w14:textId="77777777" w:rsidR="001015E5" w:rsidRDefault="001015E5" w:rsidP="001015E5">
      <w:pPr>
        <w:jc w:val="both"/>
        <w:rPr>
          <w:sz w:val="22"/>
          <w:szCs w:val="22"/>
          <w:lang w:val="en-GB"/>
        </w:rPr>
      </w:pPr>
    </w:p>
    <w:p w14:paraId="009FE88E" w14:textId="2DC3E09E" w:rsidR="001015E5" w:rsidRPr="007B68E8" w:rsidRDefault="001015E5" w:rsidP="001015E5">
      <w:pPr>
        <w:jc w:val="both"/>
        <w:rPr>
          <w:lang w:val="en-GB"/>
        </w:rPr>
      </w:pPr>
      <w:r>
        <w:rPr>
          <w:sz w:val="22"/>
          <w:szCs w:val="22"/>
          <w:lang w:val="en-GB"/>
        </w:rPr>
        <w:t>I</w:t>
      </w:r>
      <w:r w:rsidRPr="007D6FFE">
        <w:rPr>
          <w:sz w:val="22"/>
          <w:szCs w:val="22"/>
          <w:lang w:val="en-GB"/>
        </w:rPr>
        <w:t>t is</w:t>
      </w:r>
      <w:r>
        <w:rPr>
          <w:sz w:val="22"/>
          <w:szCs w:val="22"/>
          <w:lang w:val="en-GB"/>
        </w:rPr>
        <w:t xml:space="preserve"> thus</w:t>
      </w:r>
      <w:r w:rsidRPr="007D6FFE">
        <w:rPr>
          <w:sz w:val="22"/>
          <w:szCs w:val="22"/>
          <w:lang w:val="en-GB"/>
        </w:rPr>
        <w:t xml:space="preserve"> clear from </w:t>
      </w:r>
      <w:r>
        <w:rPr>
          <w:sz w:val="22"/>
          <w:szCs w:val="22"/>
          <w:lang w:val="en-GB"/>
        </w:rPr>
        <w:t>F</w:t>
      </w:r>
      <w:r w:rsidRPr="007D6FFE">
        <w:rPr>
          <w:sz w:val="22"/>
          <w:szCs w:val="22"/>
          <w:lang w:val="en-GB"/>
        </w:rPr>
        <w:t xml:space="preserve">ig 3-2 that </w:t>
      </w:r>
      <w:r w:rsidR="00F04478">
        <w:rPr>
          <w:sz w:val="22"/>
          <w:szCs w:val="22"/>
          <w:lang w:val="en-GB"/>
        </w:rPr>
        <w:t xml:space="preserve">present consumption of MB is for QPS uses (approx.10,000 p.a.) and therefore, </w:t>
      </w:r>
      <w:r w:rsidR="000D14DF">
        <w:rPr>
          <w:sz w:val="22"/>
          <w:szCs w:val="22"/>
          <w:lang w:val="en-GB"/>
        </w:rPr>
        <w:t xml:space="preserve">if stocks are excluded, </w:t>
      </w:r>
      <w:r w:rsidR="00F04478">
        <w:rPr>
          <w:sz w:val="22"/>
          <w:szCs w:val="22"/>
          <w:lang w:val="en-GB"/>
        </w:rPr>
        <w:t xml:space="preserve">that </w:t>
      </w:r>
      <w:r w:rsidRPr="007D6FFE">
        <w:rPr>
          <w:sz w:val="22"/>
          <w:szCs w:val="22"/>
          <w:lang w:val="en-GB"/>
        </w:rPr>
        <w:t>almost 100% of the anthropogenic MB emitted to the atmosphere is related to quarantine and pre-shipment uses</w:t>
      </w:r>
      <w:r>
        <w:rPr>
          <w:sz w:val="22"/>
          <w:szCs w:val="22"/>
          <w:lang w:val="en-GB"/>
        </w:rPr>
        <w:t xml:space="preserve">. </w:t>
      </w:r>
    </w:p>
    <w:p w14:paraId="57F75B14" w14:textId="77877E49" w:rsidR="001015E5" w:rsidRDefault="00646F4B" w:rsidP="005E658B">
      <w:pPr>
        <w:pStyle w:val="Tableandfigureheadings"/>
      </w:pPr>
      <w:r>
        <w:lastRenderedPageBreak/>
        <w:br/>
      </w:r>
      <w:bookmarkStart w:id="140" w:name="_Toc125056801"/>
      <w:bookmarkEnd w:id="132"/>
      <w:bookmarkEnd w:id="133"/>
      <w:r w:rsidR="007C589A" w:rsidRPr="007B68E8">
        <w:t>Fig</w:t>
      </w:r>
      <w:r w:rsidR="007C589A">
        <w:t>.</w:t>
      </w:r>
      <w:r w:rsidR="007C589A" w:rsidRPr="007B68E8">
        <w:t xml:space="preserve"> </w:t>
      </w:r>
      <w:r w:rsidR="007D6FFE" w:rsidRPr="007D6FFE">
        <w:t>3-2</w:t>
      </w:r>
      <w:r w:rsidR="007D6FFE" w:rsidRPr="007B68E8">
        <w:t xml:space="preserve">: Trends in MB consumption </w:t>
      </w:r>
      <w:bookmarkEnd w:id="134"/>
      <w:bookmarkEnd w:id="135"/>
      <w:bookmarkEnd w:id="136"/>
      <w:bookmarkEnd w:id="137"/>
      <w:bookmarkEnd w:id="138"/>
      <w:bookmarkEnd w:id="139"/>
      <w:r w:rsidR="007D6FFE">
        <w:t>for controlled</w:t>
      </w:r>
      <w:r w:rsidR="001015E5">
        <w:t xml:space="preserve"> and exempted</w:t>
      </w:r>
      <w:r w:rsidR="007D6FFE">
        <w:t xml:space="preserve"> uses from</w:t>
      </w:r>
      <w:r w:rsidR="007D6FFE" w:rsidRPr="007B68E8">
        <w:t xml:space="preserve"> 2000</w:t>
      </w:r>
      <w:r w:rsidR="007D6FFE">
        <w:t xml:space="preserve"> to </w:t>
      </w:r>
      <w:r w:rsidR="00021719" w:rsidRPr="007B68E8">
        <w:t>202</w:t>
      </w:r>
      <w:r w:rsidR="00021719">
        <w:t>1</w:t>
      </w:r>
      <w:r w:rsidR="00021719" w:rsidRPr="007B68E8">
        <w:t xml:space="preserve"> </w:t>
      </w:r>
      <w:r w:rsidR="007D6FFE" w:rsidRPr="007B68E8">
        <w:t>(metric tonnes)</w:t>
      </w:r>
      <w:bookmarkEnd w:id="140"/>
    </w:p>
    <w:p w14:paraId="6AA41951" w14:textId="583FEBA6" w:rsidR="007D6FFE" w:rsidRPr="007B68E8" w:rsidRDefault="007D6FFE" w:rsidP="007D6FFE">
      <w:pPr>
        <w:jc w:val="both"/>
        <w:rPr>
          <w:b/>
          <w:lang w:val="en-GB" w:eastAsia="en-GB"/>
        </w:rPr>
      </w:pPr>
      <w:r>
        <w:rPr>
          <w:b/>
          <w:lang w:val="en-GB" w:eastAsia="en-GB"/>
        </w:rPr>
        <w:br/>
      </w:r>
      <w:r w:rsidR="001015E5" w:rsidRPr="001015E5">
        <w:rPr>
          <w:noProof/>
        </w:rPr>
        <w:t xml:space="preserve"> </w:t>
      </w:r>
      <w:r w:rsidR="00305277">
        <w:rPr>
          <w:noProof/>
        </w:rPr>
        <w:drawing>
          <wp:inline distT="0" distB="0" distL="0" distR="0" wp14:anchorId="112F1B4D" wp14:editId="03A045C7">
            <wp:extent cx="5688330" cy="2914650"/>
            <wp:effectExtent l="0" t="0" r="1270" b="0"/>
            <wp:docPr id="2" name="Chart 2">
              <a:extLst xmlns:a="http://schemas.openxmlformats.org/drawingml/2006/main">
                <a:ext uri="{FF2B5EF4-FFF2-40B4-BE49-F238E27FC236}">
                  <a16:creationId xmlns:a16="http://schemas.microsoft.com/office/drawing/2014/main" id="{00000000-0008-0000-0000-000001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46C2A65" w14:textId="20F752B1" w:rsidR="007D6FFE" w:rsidRPr="00C55B85" w:rsidRDefault="007D6FFE" w:rsidP="007D6FFE">
      <w:pPr>
        <w:jc w:val="both"/>
        <w:rPr>
          <w:sz w:val="20"/>
          <w:szCs w:val="20"/>
          <w:lang w:val="en-GB"/>
        </w:rPr>
      </w:pPr>
      <w:r w:rsidRPr="00C55B85">
        <w:rPr>
          <w:sz w:val="20"/>
          <w:szCs w:val="20"/>
          <w:lang w:val="en-GB"/>
        </w:rPr>
        <w:t xml:space="preserve">Source: Ozone Secretariat Data Access Centre </w:t>
      </w:r>
      <w:r w:rsidR="00305277" w:rsidRPr="00C55B85">
        <w:rPr>
          <w:sz w:val="20"/>
          <w:szCs w:val="20"/>
          <w:lang w:val="en-GB"/>
        </w:rPr>
        <w:t>202</w:t>
      </w:r>
      <w:r w:rsidR="00305277">
        <w:rPr>
          <w:sz w:val="20"/>
          <w:szCs w:val="20"/>
          <w:lang w:val="en-GB"/>
        </w:rPr>
        <w:t>3</w:t>
      </w:r>
      <w:r w:rsidRPr="00C55B85">
        <w:rPr>
          <w:sz w:val="20"/>
          <w:szCs w:val="20"/>
          <w:lang w:val="en-GB"/>
        </w:rPr>
        <w:t xml:space="preserve">.  </w:t>
      </w:r>
    </w:p>
    <w:p w14:paraId="01B0B594" w14:textId="77777777" w:rsidR="007D6FFE" w:rsidRPr="007B68E8" w:rsidRDefault="007D6FFE" w:rsidP="001676C5">
      <w:pPr>
        <w:pStyle w:val="Heading3"/>
      </w:pPr>
      <w:bookmarkStart w:id="141" w:name="_Toc125059568"/>
      <w:r w:rsidRPr="007B68E8">
        <w:t>3.3.1</w:t>
      </w:r>
      <w:r w:rsidRPr="007B68E8">
        <w:tab/>
        <w:t>Methyl bromide trends in Quarantine and Preshipment MB consumption</w:t>
      </w:r>
      <w:bookmarkEnd w:id="141"/>
    </w:p>
    <w:p w14:paraId="76C0CAA1" w14:textId="4FE8FEFA" w:rsidR="007D6FFE" w:rsidRPr="007D6FFE" w:rsidRDefault="007D6FFE" w:rsidP="007D6FFE">
      <w:pPr>
        <w:jc w:val="both"/>
        <w:rPr>
          <w:sz w:val="22"/>
          <w:szCs w:val="22"/>
          <w:lang w:val="en-GB"/>
        </w:rPr>
      </w:pPr>
      <w:r w:rsidRPr="007D6FFE">
        <w:rPr>
          <w:sz w:val="22"/>
          <w:szCs w:val="22"/>
          <w:lang w:val="en-GB"/>
        </w:rPr>
        <w:t>Over the past decade, some Parties have succeeded in completely phasing out MB</w:t>
      </w:r>
      <w:r w:rsidR="000D14DF" w:rsidRPr="000D14DF">
        <w:rPr>
          <w:sz w:val="22"/>
          <w:szCs w:val="22"/>
          <w:lang w:val="en-GB"/>
        </w:rPr>
        <w:t xml:space="preserve"> </w:t>
      </w:r>
      <w:r w:rsidR="000D14DF">
        <w:rPr>
          <w:sz w:val="22"/>
          <w:szCs w:val="22"/>
          <w:lang w:val="en-GB"/>
        </w:rPr>
        <w:t xml:space="preserve">for </w:t>
      </w:r>
      <w:r w:rsidR="000D14DF" w:rsidRPr="007D6FFE">
        <w:rPr>
          <w:sz w:val="22"/>
          <w:szCs w:val="22"/>
          <w:lang w:val="en-GB"/>
        </w:rPr>
        <w:t>QPS uses</w:t>
      </w:r>
      <w:r w:rsidR="000D14DF">
        <w:rPr>
          <w:sz w:val="22"/>
          <w:szCs w:val="22"/>
          <w:lang w:val="en-GB"/>
        </w:rPr>
        <w:t>.</w:t>
      </w:r>
      <w:r w:rsidRPr="007D6FFE">
        <w:rPr>
          <w:sz w:val="22"/>
          <w:szCs w:val="22"/>
          <w:lang w:val="en-GB"/>
        </w:rPr>
        <w:t xml:space="preserve"> However, the overall global consumption for QPS has not changed markedly since other Parties have increased their consumption substantially. When analysing the Ozone Secretariat´s database, </w:t>
      </w:r>
      <w:r w:rsidR="00CF3F8B">
        <w:rPr>
          <w:sz w:val="22"/>
          <w:szCs w:val="22"/>
          <w:lang w:val="en-GB"/>
        </w:rPr>
        <w:t>the first point of note</w:t>
      </w:r>
      <w:r w:rsidRPr="007D6FFE">
        <w:rPr>
          <w:sz w:val="22"/>
          <w:szCs w:val="22"/>
          <w:lang w:val="en-GB"/>
        </w:rPr>
        <w:t xml:space="preserve"> is that global QPS consumption remained relatively stable over the 2000-</w:t>
      </w:r>
      <w:r w:rsidR="004912E1" w:rsidRPr="007D6FFE">
        <w:rPr>
          <w:sz w:val="22"/>
          <w:szCs w:val="22"/>
          <w:lang w:val="en-GB"/>
        </w:rPr>
        <w:t>202</w:t>
      </w:r>
      <w:r w:rsidR="004912E1">
        <w:rPr>
          <w:sz w:val="22"/>
          <w:szCs w:val="22"/>
          <w:lang w:val="en-GB"/>
        </w:rPr>
        <w:t>1</w:t>
      </w:r>
      <w:r w:rsidR="004912E1" w:rsidRPr="007D6FFE">
        <w:rPr>
          <w:sz w:val="22"/>
          <w:szCs w:val="22"/>
          <w:lang w:val="en-GB"/>
        </w:rPr>
        <w:t xml:space="preserve"> </w:t>
      </w:r>
      <w:r w:rsidRPr="007D6FFE">
        <w:rPr>
          <w:sz w:val="22"/>
          <w:szCs w:val="22"/>
          <w:lang w:val="en-GB"/>
        </w:rPr>
        <w:t>period at an average of around 10</w:t>
      </w:r>
      <w:r w:rsidR="000D14DF">
        <w:rPr>
          <w:sz w:val="22"/>
          <w:szCs w:val="22"/>
          <w:lang w:val="en-GB"/>
        </w:rPr>
        <w:t>,</w:t>
      </w:r>
      <w:r w:rsidRPr="007D6FFE">
        <w:rPr>
          <w:sz w:val="22"/>
          <w:szCs w:val="22"/>
          <w:lang w:val="en-GB"/>
        </w:rPr>
        <w:t>000 metric tonnes per year.</w:t>
      </w:r>
    </w:p>
    <w:p w14:paraId="460957AD" w14:textId="77777777" w:rsidR="007D6FFE" w:rsidRPr="007D6FFE" w:rsidRDefault="007D6FFE" w:rsidP="007D6FFE">
      <w:pPr>
        <w:jc w:val="both"/>
        <w:rPr>
          <w:sz w:val="22"/>
          <w:szCs w:val="22"/>
          <w:lang w:val="en-GB"/>
        </w:rPr>
      </w:pPr>
    </w:p>
    <w:p w14:paraId="5D2A71E8" w14:textId="3B7CF821" w:rsidR="007D6FFE" w:rsidRPr="007D6FFE" w:rsidRDefault="007D6FFE" w:rsidP="007D6FFE">
      <w:pPr>
        <w:jc w:val="both"/>
        <w:rPr>
          <w:sz w:val="22"/>
          <w:szCs w:val="22"/>
          <w:lang w:val="en-GB"/>
        </w:rPr>
      </w:pPr>
      <w:r w:rsidRPr="007D6FFE">
        <w:rPr>
          <w:sz w:val="22"/>
          <w:szCs w:val="22"/>
          <w:lang w:val="en-GB"/>
        </w:rPr>
        <w:t>When considering the more recent 2015-</w:t>
      </w:r>
      <w:r w:rsidR="004912E1" w:rsidRPr="007D6FFE">
        <w:rPr>
          <w:sz w:val="22"/>
          <w:szCs w:val="22"/>
          <w:lang w:val="en-GB"/>
        </w:rPr>
        <w:t>202</w:t>
      </w:r>
      <w:r w:rsidR="004912E1">
        <w:rPr>
          <w:sz w:val="22"/>
          <w:szCs w:val="22"/>
          <w:lang w:val="en-GB"/>
        </w:rPr>
        <w:t>1</w:t>
      </w:r>
      <w:r w:rsidR="004912E1" w:rsidRPr="007D6FFE">
        <w:rPr>
          <w:sz w:val="22"/>
          <w:szCs w:val="22"/>
          <w:lang w:val="en-GB"/>
        </w:rPr>
        <w:t xml:space="preserve"> </w:t>
      </w:r>
      <w:r w:rsidRPr="007D6FFE">
        <w:rPr>
          <w:sz w:val="22"/>
          <w:szCs w:val="22"/>
          <w:lang w:val="en-GB"/>
        </w:rPr>
        <w:t xml:space="preserve">set of data, a second conclusion is that from the 198 signatory countries of the Montreal Protocol only 55 </w:t>
      </w:r>
      <w:r w:rsidR="000D14DF" w:rsidRPr="007D6FFE">
        <w:rPr>
          <w:sz w:val="22"/>
          <w:szCs w:val="22"/>
          <w:lang w:val="en-GB"/>
        </w:rPr>
        <w:t>report</w:t>
      </w:r>
      <w:r w:rsidR="000D14DF">
        <w:rPr>
          <w:sz w:val="22"/>
          <w:szCs w:val="22"/>
          <w:lang w:val="en-GB"/>
        </w:rPr>
        <w:t xml:space="preserve"> that they are using </w:t>
      </w:r>
      <w:r w:rsidR="000D14DF" w:rsidRPr="007D6FFE">
        <w:rPr>
          <w:sz w:val="22"/>
          <w:szCs w:val="22"/>
          <w:lang w:val="en-GB"/>
        </w:rPr>
        <w:t xml:space="preserve">MB </w:t>
      </w:r>
      <w:r w:rsidR="000D14DF">
        <w:rPr>
          <w:sz w:val="22"/>
          <w:szCs w:val="22"/>
          <w:lang w:val="en-GB"/>
        </w:rPr>
        <w:t xml:space="preserve">for </w:t>
      </w:r>
      <w:r w:rsidRPr="007D6FFE">
        <w:rPr>
          <w:sz w:val="22"/>
          <w:szCs w:val="22"/>
          <w:lang w:val="en-GB"/>
        </w:rPr>
        <w:t>QPS use</w:t>
      </w:r>
      <w:r w:rsidR="000D14DF">
        <w:rPr>
          <w:sz w:val="22"/>
          <w:szCs w:val="22"/>
          <w:lang w:val="en-GB"/>
        </w:rPr>
        <w:t>s</w:t>
      </w:r>
      <w:r w:rsidRPr="007D6FFE">
        <w:rPr>
          <w:rStyle w:val="FootnoteReference"/>
          <w:sz w:val="22"/>
          <w:szCs w:val="22"/>
          <w:lang w:val="en-GB"/>
        </w:rPr>
        <w:footnoteReference w:id="6"/>
      </w:r>
      <w:r w:rsidRPr="007D6FFE">
        <w:rPr>
          <w:sz w:val="22"/>
          <w:szCs w:val="22"/>
          <w:lang w:val="en-GB"/>
        </w:rPr>
        <w:t xml:space="preserve">. </w:t>
      </w:r>
    </w:p>
    <w:p w14:paraId="64284CA3" w14:textId="77777777" w:rsidR="000D14DF" w:rsidRDefault="000D14DF" w:rsidP="007D6FFE">
      <w:pPr>
        <w:jc w:val="both"/>
        <w:rPr>
          <w:sz w:val="22"/>
          <w:szCs w:val="22"/>
          <w:lang w:val="en-GB"/>
        </w:rPr>
      </w:pPr>
    </w:p>
    <w:p w14:paraId="4060AF04" w14:textId="74791505" w:rsidR="007D6FFE" w:rsidRPr="007D6FFE" w:rsidRDefault="007D6FFE" w:rsidP="007D6FFE">
      <w:pPr>
        <w:jc w:val="both"/>
        <w:rPr>
          <w:sz w:val="22"/>
          <w:szCs w:val="22"/>
          <w:lang w:val="en-GB"/>
        </w:rPr>
      </w:pPr>
      <w:r w:rsidRPr="007D6FFE">
        <w:rPr>
          <w:sz w:val="22"/>
          <w:szCs w:val="22"/>
          <w:lang w:val="en-GB"/>
        </w:rPr>
        <w:t xml:space="preserve">Taking into account its importance in global trade, one significant absence from this list is that of the European Union. In fact, all member states of the EU banned all MB uses (for both controlled and QPS) </w:t>
      </w:r>
      <w:r w:rsidR="001015E5" w:rsidRPr="0089200F">
        <w:rPr>
          <w:sz w:val="22"/>
          <w:szCs w:val="22"/>
          <w:lang w:val="en-GB"/>
        </w:rPr>
        <w:t xml:space="preserve">as of 2010 </w:t>
      </w:r>
      <w:r w:rsidRPr="007D6FFE">
        <w:rPr>
          <w:sz w:val="22"/>
          <w:szCs w:val="22"/>
          <w:lang w:val="en-GB"/>
        </w:rPr>
        <w:t>(OJEU, 2008), although some treatments abroad could still be required for some imported goods (UNEP, 2016).</w:t>
      </w:r>
    </w:p>
    <w:p w14:paraId="07FA4E8A" w14:textId="77777777" w:rsidR="007D6FFE" w:rsidRPr="007D6FFE" w:rsidRDefault="007D6FFE" w:rsidP="007D6FFE">
      <w:pPr>
        <w:jc w:val="both"/>
        <w:rPr>
          <w:sz w:val="22"/>
          <w:szCs w:val="22"/>
          <w:lang w:val="en-GB"/>
        </w:rPr>
      </w:pPr>
    </w:p>
    <w:p w14:paraId="6D7F4D87" w14:textId="74BC4040" w:rsidR="007D6FFE" w:rsidRPr="007D6FFE" w:rsidRDefault="007D6FFE" w:rsidP="007D6FFE">
      <w:pPr>
        <w:jc w:val="both"/>
        <w:rPr>
          <w:sz w:val="22"/>
          <w:szCs w:val="22"/>
          <w:lang w:val="en-GB"/>
        </w:rPr>
      </w:pPr>
      <w:r w:rsidRPr="007D6FFE">
        <w:rPr>
          <w:sz w:val="22"/>
          <w:szCs w:val="22"/>
          <w:lang w:val="en-GB"/>
        </w:rPr>
        <w:t>The third important fact arising from data</w:t>
      </w:r>
      <w:r w:rsidR="001015E5">
        <w:rPr>
          <w:sz w:val="22"/>
          <w:szCs w:val="22"/>
          <w:lang w:val="en-GB"/>
        </w:rPr>
        <w:t xml:space="preserve"> available</w:t>
      </w:r>
      <w:r w:rsidRPr="007D6FFE">
        <w:rPr>
          <w:sz w:val="22"/>
          <w:szCs w:val="22"/>
          <w:lang w:val="en-GB"/>
        </w:rPr>
        <w:t xml:space="preserve"> (2015-2020) is that </w:t>
      </w:r>
      <w:r w:rsidR="001015E5">
        <w:rPr>
          <w:sz w:val="22"/>
          <w:szCs w:val="22"/>
          <w:lang w:val="en-GB"/>
        </w:rPr>
        <w:t>only</w:t>
      </w:r>
      <w:r w:rsidR="001015E5" w:rsidRPr="007D6FFE">
        <w:rPr>
          <w:sz w:val="22"/>
          <w:szCs w:val="22"/>
          <w:lang w:val="en-GB"/>
        </w:rPr>
        <w:t xml:space="preserve"> </w:t>
      </w:r>
      <w:r w:rsidRPr="007D6FFE">
        <w:rPr>
          <w:sz w:val="22"/>
          <w:szCs w:val="22"/>
          <w:lang w:val="en-GB"/>
        </w:rPr>
        <w:t>17 countries con</w:t>
      </w:r>
      <w:r w:rsidR="000D14DF">
        <w:rPr>
          <w:sz w:val="22"/>
          <w:szCs w:val="22"/>
          <w:lang w:val="en-GB"/>
        </w:rPr>
        <w:t>tribute to</w:t>
      </w:r>
      <w:r w:rsidRPr="007D6FFE">
        <w:rPr>
          <w:sz w:val="22"/>
          <w:szCs w:val="22"/>
          <w:lang w:val="en-GB"/>
        </w:rPr>
        <w:t xml:space="preserve"> a</w:t>
      </w:r>
      <w:r w:rsidR="001015E5">
        <w:rPr>
          <w:sz w:val="22"/>
          <w:szCs w:val="22"/>
          <w:lang w:val="en-GB"/>
        </w:rPr>
        <w:t>bout</w:t>
      </w:r>
      <w:r w:rsidRPr="007D6FFE">
        <w:rPr>
          <w:sz w:val="22"/>
          <w:szCs w:val="22"/>
          <w:lang w:val="en-GB"/>
        </w:rPr>
        <w:t xml:space="preserve"> 94% of the reported QPS consumption: Australia, Brazil, Chile, China, Egypt, El Salvador, India, Indonesia, Japan, Mexico, Malaysia, New Zealand, Pakistan, Republic of Korea, Thailand, United States of America and Viet Nam</w:t>
      </w:r>
      <w:r w:rsidR="000D14DF">
        <w:rPr>
          <w:sz w:val="22"/>
          <w:szCs w:val="22"/>
          <w:lang w:val="en-GB"/>
        </w:rPr>
        <w:t xml:space="preserve"> (Fig 3</w:t>
      </w:r>
      <w:r w:rsidR="00070373">
        <w:rPr>
          <w:sz w:val="22"/>
          <w:szCs w:val="22"/>
          <w:lang w:val="en-GB"/>
        </w:rPr>
        <w:t>-</w:t>
      </w:r>
      <w:r w:rsidR="000D14DF">
        <w:rPr>
          <w:sz w:val="22"/>
          <w:szCs w:val="22"/>
          <w:lang w:val="en-GB"/>
        </w:rPr>
        <w:t>3)</w:t>
      </w:r>
      <w:r w:rsidRPr="007D6FFE">
        <w:rPr>
          <w:sz w:val="22"/>
          <w:szCs w:val="22"/>
          <w:lang w:val="en-GB"/>
        </w:rPr>
        <w:t xml:space="preserve">. </w:t>
      </w:r>
      <w:r w:rsidR="000D14DF">
        <w:rPr>
          <w:sz w:val="22"/>
          <w:szCs w:val="22"/>
          <w:lang w:val="en-GB"/>
        </w:rPr>
        <w:t>The o</w:t>
      </w:r>
      <w:r w:rsidRPr="007D6FFE">
        <w:rPr>
          <w:sz w:val="22"/>
          <w:szCs w:val="22"/>
          <w:lang w:val="en-GB"/>
        </w:rPr>
        <w:t>ther 38 Parties use less than 50 ton</w:t>
      </w:r>
      <w:r w:rsidR="00B6162F">
        <w:rPr>
          <w:sz w:val="22"/>
          <w:szCs w:val="22"/>
          <w:lang w:val="en-GB"/>
        </w:rPr>
        <w:t>ne</w:t>
      </w:r>
      <w:r w:rsidRPr="007D6FFE">
        <w:rPr>
          <w:sz w:val="22"/>
          <w:szCs w:val="22"/>
          <w:lang w:val="en-GB"/>
        </w:rPr>
        <w:t xml:space="preserve">s per year and most of them do it in very small amounts and/or not </w:t>
      </w:r>
      <w:r w:rsidR="001015E5">
        <w:rPr>
          <w:sz w:val="22"/>
          <w:szCs w:val="22"/>
          <w:lang w:val="en-GB"/>
        </w:rPr>
        <w:t>e</w:t>
      </w:r>
      <w:r w:rsidRPr="007D6FFE">
        <w:rPr>
          <w:sz w:val="22"/>
          <w:szCs w:val="22"/>
          <w:lang w:val="en-GB"/>
        </w:rPr>
        <w:t>very year.</w:t>
      </w:r>
    </w:p>
    <w:p w14:paraId="0C728807" w14:textId="77777777" w:rsidR="007D6FFE" w:rsidRDefault="007D6FFE" w:rsidP="007D6FFE">
      <w:pPr>
        <w:jc w:val="both"/>
        <w:rPr>
          <w:b/>
          <w:lang w:val="en-GB"/>
        </w:rPr>
      </w:pPr>
    </w:p>
    <w:p w14:paraId="47CE15C0" w14:textId="68A2BB33" w:rsidR="007D6FFE" w:rsidRDefault="001015E5" w:rsidP="005E658B">
      <w:pPr>
        <w:pStyle w:val="Tableandfigureheadings"/>
      </w:pPr>
      <w:bookmarkStart w:id="142" w:name="_Toc125056802"/>
      <w:r w:rsidRPr="007B68E8">
        <w:lastRenderedPageBreak/>
        <w:t>Fig</w:t>
      </w:r>
      <w:r>
        <w:t>.</w:t>
      </w:r>
      <w:r w:rsidRPr="007B68E8">
        <w:t xml:space="preserve"> </w:t>
      </w:r>
      <w:r w:rsidR="007D6FFE" w:rsidRPr="007D6FFE">
        <w:t>3-3</w:t>
      </w:r>
      <w:r w:rsidR="007D6FFE" w:rsidRPr="007B68E8">
        <w:t xml:space="preserve">: Methyl bromide QPS consumption proportion of </w:t>
      </w:r>
      <w:r w:rsidR="007D6FFE">
        <w:t xml:space="preserve">17 </w:t>
      </w:r>
      <w:r w:rsidR="007D6FFE" w:rsidRPr="007B68E8">
        <w:t>main consumers and other Parties of the Montreal Protocol</w:t>
      </w:r>
      <w:r w:rsidR="007D6FFE">
        <w:t xml:space="preserve"> </w:t>
      </w:r>
      <w:r w:rsidR="007D6FFE" w:rsidRPr="007B68E8">
        <w:t>(</w:t>
      </w:r>
      <w:r w:rsidR="007D6FFE">
        <w:t xml:space="preserve">average </w:t>
      </w:r>
      <w:r w:rsidR="007D6FFE" w:rsidRPr="007B68E8">
        <w:t>20</w:t>
      </w:r>
      <w:r w:rsidR="007D6FFE">
        <w:t>15</w:t>
      </w:r>
      <w:r w:rsidR="007D6FFE" w:rsidRPr="007B68E8">
        <w:t>-2020)</w:t>
      </w:r>
      <w:bookmarkEnd w:id="142"/>
    </w:p>
    <w:p w14:paraId="575CBBD6" w14:textId="77777777" w:rsidR="007D6FFE" w:rsidRDefault="007D6FFE" w:rsidP="007D6FFE">
      <w:pPr>
        <w:jc w:val="both"/>
        <w:rPr>
          <w:b/>
          <w:lang w:val="en-GB"/>
        </w:rPr>
      </w:pPr>
      <w:r>
        <w:rPr>
          <w:b/>
          <w:noProof/>
        </w:rPr>
        <w:drawing>
          <wp:inline distT="0" distB="0" distL="0" distR="0" wp14:anchorId="50D6BA51" wp14:editId="0F70E614">
            <wp:extent cx="6151418" cy="3304302"/>
            <wp:effectExtent l="0" t="0" r="0" b="0"/>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02498" cy="3331740"/>
                    </a:xfrm>
                    <a:prstGeom prst="rect">
                      <a:avLst/>
                    </a:prstGeom>
                    <a:noFill/>
                  </pic:spPr>
                </pic:pic>
              </a:graphicData>
            </a:graphic>
          </wp:inline>
        </w:drawing>
      </w:r>
    </w:p>
    <w:p w14:paraId="1B9EF64F" w14:textId="2BBC4CEB" w:rsidR="007D6FFE" w:rsidRDefault="007D6FFE" w:rsidP="007D6FFE">
      <w:pPr>
        <w:jc w:val="both"/>
        <w:rPr>
          <w:sz w:val="20"/>
          <w:szCs w:val="20"/>
          <w:lang w:val="en-GB"/>
        </w:rPr>
      </w:pPr>
      <w:r>
        <w:rPr>
          <w:sz w:val="20"/>
          <w:szCs w:val="20"/>
          <w:lang w:val="en-GB"/>
        </w:rPr>
        <w:t>T</w:t>
      </w:r>
      <w:r w:rsidR="008758D7">
        <w:rPr>
          <w:sz w:val="20"/>
          <w:szCs w:val="20"/>
          <w:lang w:val="en-GB"/>
        </w:rPr>
        <w:t>otal</w:t>
      </w:r>
      <w:r>
        <w:rPr>
          <w:sz w:val="20"/>
          <w:szCs w:val="20"/>
          <w:lang w:val="en-GB"/>
        </w:rPr>
        <w:t xml:space="preserve"> graph</w:t>
      </w:r>
      <w:r w:rsidR="008758D7">
        <w:rPr>
          <w:sz w:val="20"/>
          <w:szCs w:val="20"/>
          <w:lang w:val="en-GB"/>
        </w:rPr>
        <w:t xml:space="preserve"> area</w:t>
      </w:r>
      <w:r>
        <w:rPr>
          <w:sz w:val="20"/>
          <w:szCs w:val="20"/>
          <w:lang w:val="en-GB"/>
        </w:rPr>
        <w:t xml:space="preserve"> represents 100% of reported QPS consumption average </w:t>
      </w:r>
      <w:r w:rsidR="008758D7">
        <w:rPr>
          <w:sz w:val="20"/>
          <w:szCs w:val="20"/>
          <w:lang w:val="en-GB"/>
        </w:rPr>
        <w:t xml:space="preserve">from </w:t>
      </w:r>
      <w:r>
        <w:rPr>
          <w:sz w:val="20"/>
          <w:szCs w:val="20"/>
          <w:lang w:val="en-GB"/>
        </w:rPr>
        <w:t>2015</w:t>
      </w:r>
      <w:r w:rsidR="008758D7">
        <w:rPr>
          <w:sz w:val="20"/>
          <w:szCs w:val="20"/>
          <w:lang w:val="en-GB"/>
        </w:rPr>
        <w:t xml:space="preserve"> to </w:t>
      </w:r>
      <w:r>
        <w:rPr>
          <w:sz w:val="20"/>
          <w:szCs w:val="20"/>
          <w:lang w:val="en-GB"/>
        </w:rPr>
        <w:t>2020</w:t>
      </w:r>
    </w:p>
    <w:p w14:paraId="3C5BE7F3" w14:textId="77777777" w:rsidR="007D6FFE" w:rsidRDefault="007D6FFE" w:rsidP="007D6FFE">
      <w:pPr>
        <w:jc w:val="both"/>
        <w:rPr>
          <w:sz w:val="20"/>
          <w:szCs w:val="20"/>
          <w:lang w:val="en-GB"/>
        </w:rPr>
      </w:pPr>
      <w:r w:rsidRPr="00214645">
        <w:rPr>
          <w:sz w:val="20"/>
          <w:szCs w:val="20"/>
          <w:lang w:val="en-GB"/>
        </w:rPr>
        <w:t>Source: Ozone Secretariat Data Access Centre 2022</w:t>
      </w:r>
    </w:p>
    <w:p w14:paraId="2CDE3869" w14:textId="77777777" w:rsidR="007D6FFE" w:rsidRPr="00214645" w:rsidRDefault="007D6FFE" w:rsidP="007D6FFE">
      <w:pPr>
        <w:jc w:val="both"/>
        <w:rPr>
          <w:sz w:val="20"/>
          <w:szCs w:val="20"/>
          <w:lang w:val="en-GB"/>
        </w:rPr>
      </w:pPr>
    </w:p>
    <w:p w14:paraId="6426D388" w14:textId="45AEB0A7" w:rsidR="007D6FFE" w:rsidRPr="008758D7" w:rsidRDefault="007D6FFE" w:rsidP="007D6FFE">
      <w:pPr>
        <w:jc w:val="both"/>
        <w:rPr>
          <w:sz w:val="22"/>
          <w:szCs w:val="22"/>
          <w:lang w:val="en-GB" w:eastAsia="en-GB"/>
        </w:rPr>
      </w:pPr>
      <w:r w:rsidRPr="008758D7">
        <w:rPr>
          <w:sz w:val="22"/>
          <w:szCs w:val="22"/>
          <w:lang w:val="en-GB" w:eastAsia="en-GB"/>
        </w:rPr>
        <w:t>Even though onsumption for QPS concentrate</w:t>
      </w:r>
      <w:r w:rsidR="001015E5">
        <w:rPr>
          <w:sz w:val="22"/>
          <w:szCs w:val="22"/>
          <w:lang w:val="en-GB" w:eastAsia="en-GB"/>
        </w:rPr>
        <w:t>s</w:t>
      </w:r>
      <w:r w:rsidRPr="008758D7">
        <w:rPr>
          <w:sz w:val="22"/>
          <w:szCs w:val="22"/>
          <w:lang w:val="en-GB" w:eastAsia="en-GB"/>
        </w:rPr>
        <w:t xml:space="preserve"> in a small number of </w:t>
      </w:r>
      <w:r w:rsidR="001015E5">
        <w:rPr>
          <w:sz w:val="22"/>
          <w:szCs w:val="22"/>
          <w:lang w:val="en-GB" w:eastAsia="en-GB"/>
        </w:rPr>
        <w:t>parties</w:t>
      </w:r>
      <w:r w:rsidRPr="008758D7">
        <w:rPr>
          <w:sz w:val="22"/>
          <w:szCs w:val="22"/>
          <w:lang w:val="en-GB" w:eastAsia="en-GB"/>
        </w:rPr>
        <w:t>, evolution of consumption</w:t>
      </w:r>
      <w:r w:rsidR="001015E5">
        <w:rPr>
          <w:sz w:val="22"/>
          <w:szCs w:val="22"/>
          <w:lang w:val="en-GB" w:eastAsia="en-GB"/>
        </w:rPr>
        <w:t xml:space="preserve"> patterns in</w:t>
      </w:r>
      <w:r w:rsidRPr="008758D7">
        <w:rPr>
          <w:sz w:val="22"/>
          <w:szCs w:val="22"/>
          <w:lang w:val="en-GB" w:eastAsia="en-GB"/>
        </w:rPr>
        <w:t xml:space="preserve"> each of </w:t>
      </w:r>
      <w:r w:rsidR="001015E5" w:rsidRPr="008758D7">
        <w:rPr>
          <w:sz w:val="22"/>
          <w:szCs w:val="22"/>
          <w:lang w:val="en-GB" w:eastAsia="en-GB"/>
        </w:rPr>
        <w:t>the</w:t>
      </w:r>
      <w:r w:rsidR="001015E5">
        <w:rPr>
          <w:sz w:val="22"/>
          <w:szCs w:val="22"/>
          <w:lang w:val="en-GB" w:eastAsia="en-GB"/>
        </w:rPr>
        <w:t>se parties</w:t>
      </w:r>
      <w:r w:rsidR="001015E5" w:rsidRPr="008758D7">
        <w:rPr>
          <w:sz w:val="22"/>
          <w:szCs w:val="22"/>
          <w:lang w:val="en-GB" w:eastAsia="en-GB"/>
        </w:rPr>
        <w:t xml:space="preserve"> </w:t>
      </w:r>
      <w:r w:rsidRPr="008758D7">
        <w:rPr>
          <w:sz w:val="22"/>
          <w:szCs w:val="22"/>
          <w:lang w:val="en-GB" w:eastAsia="en-GB"/>
        </w:rPr>
        <w:t>has been different in the last two decades</w:t>
      </w:r>
      <w:r w:rsidR="001015E5">
        <w:rPr>
          <w:sz w:val="22"/>
          <w:szCs w:val="22"/>
          <w:lang w:val="en-GB" w:eastAsia="en-GB"/>
        </w:rPr>
        <w:t xml:space="preserve"> as </w:t>
      </w:r>
      <w:r w:rsidR="00305277">
        <w:rPr>
          <w:sz w:val="22"/>
          <w:szCs w:val="22"/>
          <w:lang w:val="en-GB" w:eastAsia="en-GB"/>
        </w:rPr>
        <w:t xml:space="preserve">seen </w:t>
      </w:r>
      <w:r w:rsidR="001015E5">
        <w:rPr>
          <w:sz w:val="22"/>
          <w:szCs w:val="22"/>
          <w:lang w:val="en-GB" w:eastAsia="en-GB"/>
        </w:rPr>
        <w:t>in Fig. 3</w:t>
      </w:r>
      <w:r w:rsidR="00070373">
        <w:rPr>
          <w:sz w:val="22"/>
          <w:szCs w:val="22"/>
          <w:lang w:val="en-GB" w:eastAsia="en-GB"/>
        </w:rPr>
        <w:t>-</w:t>
      </w:r>
      <w:r w:rsidR="001015E5">
        <w:rPr>
          <w:sz w:val="22"/>
          <w:szCs w:val="22"/>
          <w:lang w:val="en-GB" w:eastAsia="en-GB"/>
        </w:rPr>
        <w:t>4</w:t>
      </w:r>
      <w:r w:rsidRPr="008758D7">
        <w:rPr>
          <w:sz w:val="22"/>
          <w:szCs w:val="22"/>
          <w:lang w:val="en-GB" w:eastAsia="en-GB"/>
        </w:rPr>
        <w:t>.</w:t>
      </w:r>
    </w:p>
    <w:p w14:paraId="408DFBDF" w14:textId="79358989" w:rsidR="007D6FFE" w:rsidRDefault="001015E5" w:rsidP="005E658B">
      <w:pPr>
        <w:pStyle w:val="Tableandfigureheadings"/>
      </w:pPr>
      <w:bookmarkStart w:id="143" w:name="_Toc125056803"/>
      <w:r w:rsidRPr="007B68E8">
        <w:t>Fig</w:t>
      </w:r>
      <w:r>
        <w:t>.</w:t>
      </w:r>
      <w:r w:rsidRPr="007B68E8">
        <w:t xml:space="preserve"> </w:t>
      </w:r>
      <w:r w:rsidR="008758D7" w:rsidRPr="008758D7">
        <w:t>3-4</w:t>
      </w:r>
      <w:r w:rsidR="007D6FFE" w:rsidRPr="007B68E8">
        <w:t>: Trends in MB consumption</w:t>
      </w:r>
      <w:r w:rsidR="008758D7">
        <w:t xml:space="preserve"> for QPS uses</w:t>
      </w:r>
      <w:r w:rsidR="007D6FFE" w:rsidRPr="007B68E8">
        <w:t xml:space="preserve"> </w:t>
      </w:r>
      <w:r w:rsidR="008758D7">
        <w:t>from</w:t>
      </w:r>
      <w:r w:rsidR="007D6FFE" w:rsidRPr="007B68E8">
        <w:t xml:space="preserve"> 2001-2010 and 2011-2020 (metric tonnes) for the main consuming </w:t>
      </w:r>
      <w:r w:rsidR="008758D7">
        <w:t>p</w:t>
      </w:r>
      <w:r w:rsidR="007D6FFE" w:rsidRPr="007B68E8">
        <w:t>arties</w:t>
      </w:r>
      <w:bookmarkEnd w:id="143"/>
    </w:p>
    <w:p w14:paraId="6EBF3570" w14:textId="77777777" w:rsidR="008758D7" w:rsidRDefault="008758D7" w:rsidP="007D6FFE">
      <w:pPr>
        <w:jc w:val="both"/>
        <w:rPr>
          <w:b/>
          <w:lang w:val="en-GB" w:eastAsia="en-GB"/>
        </w:rPr>
      </w:pPr>
    </w:p>
    <w:p w14:paraId="22047055" w14:textId="77777777" w:rsidR="007D6FFE" w:rsidRDefault="007D6FFE" w:rsidP="007D6FFE">
      <w:pPr>
        <w:jc w:val="center"/>
        <w:rPr>
          <w:noProof/>
        </w:rPr>
      </w:pPr>
      <w:r>
        <w:rPr>
          <w:noProof/>
        </w:rPr>
        <w:drawing>
          <wp:inline distT="0" distB="0" distL="0" distR="0" wp14:anchorId="710459F5" wp14:editId="39B60251">
            <wp:extent cx="5024582" cy="2452441"/>
            <wp:effectExtent l="0" t="0" r="5080" b="0"/>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9819" cy="2459878"/>
                    </a:xfrm>
                    <a:prstGeom prst="rect">
                      <a:avLst/>
                    </a:prstGeom>
                    <a:noFill/>
                  </pic:spPr>
                </pic:pic>
              </a:graphicData>
            </a:graphic>
          </wp:inline>
        </w:drawing>
      </w:r>
    </w:p>
    <w:p w14:paraId="1F5629F3" w14:textId="77777777" w:rsidR="007D6FFE" w:rsidRPr="009D45E5" w:rsidRDefault="007D6FFE" w:rsidP="007D6FFE">
      <w:pPr>
        <w:jc w:val="both"/>
        <w:rPr>
          <w:sz w:val="20"/>
          <w:szCs w:val="20"/>
          <w:lang w:val="en-GB" w:eastAsia="en-GB"/>
        </w:rPr>
      </w:pPr>
      <w:r w:rsidRPr="009D45E5">
        <w:rPr>
          <w:sz w:val="20"/>
          <w:szCs w:val="20"/>
          <w:lang w:val="en-GB" w:eastAsia="en-GB"/>
        </w:rPr>
        <w:t>Source: Ozone Secretariat Data Centre, 2022 (UNEP, 2022</w:t>
      </w:r>
      <w:r>
        <w:rPr>
          <w:sz w:val="20"/>
          <w:szCs w:val="20"/>
          <w:lang w:val="en-GB" w:eastAsia="en-GB"/>
        </w:rPr>
        <w:t>)</w:t>
      </w:r>
      <w:r w:rsidRPr="009D45E5">
        <w:rPr>
          <w:sz w:val="20"/>
          <w:szCs w:val="20"/>
          <w:lang w:val="en-GB" w:eastAsia="en-GB"/>
        </w:rPr>
        <w:t xml:space="preserve">  </w:t>
      </w:r>
    </w:p>
    <w:p w14:paraId="65A432EA" w14:textId="77777777" w:rsidR="007D6FFE" w:rsidRDefault="007D6FFE" w:rsidP="007D6FFE">
      <w:pPr>
        <w:jc w:val="both"/>
        <w:rPr>
          <w:lang w:val="en-GB" w:eastAsia="en-GB"/>
        </w:rPr>
      </w:pPr>
    </w:p>
    <w:p w14:paraId="4794042D" w14:textId="15EA45C8" w:rsidR="007D6FFE" w:rsidRDefault="007D6FFE" w:rsidP="007D6FFE">
      <w:pPr>
        <w:jc w:val="both"/>
        <w:rPr>
          <w:sz w:val="22"/>
          <w:szCs w:val="22"/>
          <w:lang w:val="en-GB" w:eastAsia="en-GB"/>
        </w:rPr>
      </w:pPr>
      <w:r w:rsidRPr="008758D7">
        <w:rPr>
          <w:sz w:val="22"/>
          <w:szCs w:val="22"/>
          <w:lang w:val="en-GB" w:eastAsia="en-GB"/>
        </w:rPr>
        <w:t>With these indicators, it is possible to roughly classify the main QPS methyl bromide user countries in 4 groups:</w:t>
      </w:r>
    </w:p>
    <w:p w14:paraId="4EA79C94" w14:textId="77777777" w:rsidR="001015E5" w:rsidRPr="008758D7" w:rsidRDefault="001015E5" w:rsidP="007D6FFE">
      <w:pPr>
        <w:jc w:val="both"/>
        <w:rPr>
          <w:sz w:val="22"/>
          <w:szCs w:val="22"/>
          <w:lang w:val="en-GB" w:eastAsia="en-GB"/>
        </w:rPr>
      </w:pPr>
    </w:p>
    <w:p w14:paraId="14711555" w14:textId="77777777" w:rsidR="007D6FFE" w:rsidRPr="008758D7" w:rsidRDefault="007D6FFE" w:rsidP="007D6FFE">
      <w:pPr>
        <w:jc w:val="both"/>
        <w:rPr>
          <w:sz w:val="22"/>
          <w:szCs w:val="22"/>
          <w:lang w:val="en-GB" w:eastAsia="en-GB"/>
        </w:rPr>
      </w:pPr>
      <w:r w:rsidRPr="008758D7">
        <w:rPr>
          <w:sz w:val="22"/>
          <w:szCs w:val="22"/>
          <w:lang w:val="en-GB" w:eastAsia="en-GB"/>
        </w:rPr>
        <w:t>a)</w:t>
      </w:r>
      <w:r w:rsidRPr="008758D7">
        <w:rPr>
          <w:sz w:val="22"/>
          <w:szCs w:val="22"/>
          <w:lang w:val="en-GB" w:eastAsia="en-GB"/>
        </w:rPr>
        <w:tab/>
      </w:r>
      <w:r w:rsidRPr="008758D7">
        <w:rPr>
          <w:sz w:val="22"/>
          <w:szCs w:val="22"/>
          <w:u w:val="single"/>
          <w:lang w:val="en-GB" w:eastAsia="en-GB"/>
        </w:rPr>
        <w:t>Big consumers with a reduction trend</w:t>
      </w:r>
      <w:r w:rsidRPr="008758D7">
        <w:rPr>
          <w:sz w:val="22"/>
          <w:szCs w:val="22"/>
          <w:lang w:val="en-GB" w:eastAsia="en-GB"/>
        </w:rPr>
        <w:t>: US, Japan and China</w:t>
      </w:r>
    </w:p>
    <w:p w14:paraId="514C0F55" w14:textId="5783CA9E" w:rsidR="007D6FFE" w:rsidRPr="008758D7" w:rsidRDefault="007D6FFE" w:rsidP="0089200F">
      <w:pPr>
        <w:ind w:left="700" w:hanging="700"/>
        <w:jc w:val="both"/>
        <w:rPr>
          <w:sz w:val="22"/>
          <w:szCs w:val="22"/>
          <w:lang w:val="en-GB" w:eastAsia="en-GB"/>
        </w:rPr>
      </w:pPr>
      <w:r w:rsidRPr="008758D7">
        <w:rPr>
          <w:sz w:val="22"/>
          <w:szCs w:val="22"/>
          <w:lang w:val="en-GB" w:eastAsia="en-GB"/>
        </w:rPr>
        <w:lastRenderedPageBreak/>
        <w:t>b)</w:t>
      </w:r>
      <w:r w:rsidRPr="008758D7">
        <w:rPr>
          <w:sz w:val="22"/>
          <w:szCs w:val="22"/>
          <w:lang w:val="en-GB" w:eastAsia="en-GB"/>
        </w:rPr>
        <w:tab/>
      </w:r>
      <w:r w:rsidRPr="008758D7">
        <w:rPr>
          <w:sz w:val="22"/>
          <w:szCs w:val="22"/>
          <w:u w:val="single"/>
          <w:lang w:val="en-GB" w:eastAsia="en-GB"/>
        </w:rPr>
        <w:t>Medium consumers with a</w:t>
      </w:r>
      <w:r w:rsidR="001015E5">
        <w:rPr>
          <w:sz w:val="22"/>
          <w:szCs w:val="22"/>
          <w:u w:val="single"/>
          <w:lang w:val="en-GB" w:eastAsia="en-GB"/>
        </w:rPr>
        <w:t>n increasing</w:t>
      </w:r>
      <w:r w:rsidRPr="008758D7">
        <w:rPr>
          <w:sz w:val="22"/>
          <w:szCs w:val="22"/>
          <w:u w:val="single"/>
          <w:lang w:val="en-GB" w:eastAsia="en-GB"/>
        </w:rPr>
        <w:t xml:space="preserve"> trend</w:t>
      </w:r>
      <w:r w:rsidRPr="008758D7">
        <w:rPr>
          <w:sz w:val="22"/>
          <w:szCs w:val="22"/>
          <w:lang w:val="en-GB" w:eastAsia="en-GB"/>
        </w:rPr>
        <w:t>: Australia, Egypt, India, México, New Zealand and Vietnam.</w:t>
      </w:r>
    </w:p>
    <w:p w14:paraId="6DF50538" w14:textId="77777777" w:rsidR="007D6FFE" w:rsidRPr="008758D7" w:rsidRDefault="007D6FFE" w:rsidP="007D6FFE">
      <w:pPr>
        <w:jc w:val="both"/>
        <w:rPr>
          <w:sz w:val="22"/>
          <w:szCs w:val="22"/>
          <w:lang w:val="en-GB" w:eastAsia="en-GB"/>
        </w:rPr>
      </w:pPr>
      <w:r w:rsidRPr="008758D7">
        <w:rPr>
          <w:sz w:val="22"/>
          <w:szCs w:val="22"/>
          <w:lang w:val="en-GB" w:eastAsia="en-GB"/>
        </w:rPr>
        <w:t>c)</w:t>
      </w:r>
      <w:r w:rsidRPr="008758D7">
        <w:rPr>
          <w:sz w:val="22"/>
          <w:szCs w:val="22"/>
          <w:lang w:val="en-GB" w:eastAsia="en-GB"/>
        </w:rPr>
        <w:tab/>
      </w:r>
      <w:r w:rsidRPr="008758D7">
        <w:rPr>
          <w:sz w:val="22"/>
          <w:szCs w:val="22"/>
          <w:u w:val="single"/>
          <w:lang w:val="en-GB" w:eastAsia="en-GB"/>
        </w:rPr>
        <w:t>Small consumers with a reduction trend</w:t>
      </w:r>
      <w:r w:rsidRPr="008758D7">
        <w:rPr>
          <w:sz w:val="22"/>
          <w:szCs w:val="22"/>
          <w:lang w:val="en-GB" w:eastAsia="en-GB"/>
        </w:rPr>
        <w:t>: Brazil, Chile, Indonesia and Thailand</w:t>
      </w:r>
    </w:p>
    <w:p w14:paraId="6BD63146" w14:textId="7600FBBE" w:rsidR="007D6FFE" w:rsidRPr="008758D7" w:rsidRDefault="007D6FFE" w:rsidP="0089200F">
      <w:pPr>
        <w:ind w:left="700" w:hanging="700"/>
        <w:jc w:val="both"/>
        <w:rPr>
          <w:sz w:val="22"/>
          <w:szCs w:val="22"/>
          <w:lang w:val="en-GB" w:eastAsia="en-GB"/>
        </w:rPr>
      </w:pPr>
      <w:r w:rsidRPr="008758D7">
        <w:rPr>
          <w:sz w:val="22"/>
          <w:szCs w:val="22"/>
          <w:lang w:val="en-GB" w:eastAsia="en-GB"/>
        </w:rPr>
        <w:t>d)</w:t>
      </w:r>
      <w:r w:rsidRPr="008758D7">
        <w:rPr>
          <w:sz w:val="22"/>
          <w:szCs w:val="22"/>
          <w:lang w:val="en-GB" w:eastAsia="en-GB"/>
        </w:rPr>
        <w:tab/>
      </w:r>
      <w:r w:rsidRPr="008758D7">
        <w:rPr>
          <w:sz w:val="22"/>
          <w:szCs w:val="22"/>
          <w:u w:val="single"/>
          <w:lang w:val="en-GB" w:eastAsia="en-GB"/>
        </w:rPr>
        <w:t>Small consumers with a slight</w:t>
      </w:r>
      <w:r w:rsidR="001015E5">
        <w:rPr>
          <w:sz w:val="22"/>
          <w:szCs w:val="22"/>
          <w:u w:val="single"/>
          <w:lang w:val="en-GB" w:eastAsia="en-GB"/>
        </w:rPr>
        <w:t>ly upward</w:t>
      </w:r>
      <w:r w:rsidRPr="008758D7">
        <w:rPr>
          <w:sz w:val="22"/>
          <w:szCs w:val="22"/>
          <w:u w:val="single"/>
          <w:lang w:val="en-GB" w:eastAsia="en-GB"/>
        </w:rPr>
        <w:t xml:space="preserve"> trend</w:t>
      </w:r>
      <w:r w:rsidRPr="008758D7">
        <w:rPr>
          <w:sz w:val="22"/>
          <w:szCs w:val="22"/>
          <w:lang w:val="en-GB" w:eastAsia="en-GB"/>
        </w:rPr>
        <w:t>: El Salvador, Malaysia and the Republic of Korea</w:t>
      </w:r>
    </w:p>
    <w:p w14:paraId="70C710BB" w14:textId="77777777" w:rsidR="007D6FFE" w:rsidRPr="008758D7" w:rsidRDefault="007D6FFE" w:rsidP="007D6FFE">
      <w:pPr>
        <w:jc w:val="both"/>
        <w:rPr>
          <w:sz w:val="22"/>
          <w:szCs w:val="22"/>
          <w:lang w:val="en-GB"/>
        </w:rPr>
      </w:pPr>
    </w:p>
    <w:p w14:paraId="132D350E" w14:textId="3374B262" w:rsidR="007D6FFE" w:rsidRPr="008758D7" w:rsidRDefault="007D6FFE" w:rsidP="007D6FFE">
      <w:pPr>
        <w:jc w:val="both"/>
        <w:rPr>
          <w:sz w:val="22"/>
          <w:szCs w:val="22"/>
          <w:lang w:val="en-GB"/>
        </w:rPr>
      </w:pPr>
      <w:r w:rsidRPr="008758D7">
        <w:rPr>
          <w:sz w:val="22"/>
          <w:szCs w:val="22"/>
          <w:lang w:val="en-GB"/>
        </w:rPr>
        <w:t xml:space="preserve">Some of these Parties show dramatic increases in their use. Between 2005 and </w:t>
      </w:r>
      <w:r w:rsidR="001015E5" w:rsidRPr="008758D7">
        <w:rPr>
          <w:sz w:val="22"/>
          <w:szCs w:val="22"/>
          <w:lang w:val="en-GB"/>
        </w:rPr>
        <w:t>202</w:t>
      </w:r>
      <w:r w:rsidR="001015E5">
        <w:rPr>
          <w:sz w:val="22"/>
          <w:szCs w:val="22"/>
          <w:lang w:val="en-GB"/>
        </w:rPr>
        <w:t>1</w:t>
      </w:r>
      <w:r w:rsidRPr="008758D7">
        <w:rPr>
          <w:sz w:val="22"/>
          <w:szCs w:val="22"/>
          <w:lang w:val="en-GB"/>
        </w:rPr>
        <w:t xml:space="preserve">, for example, Australia increased its QPS use from 358 to </w:t>
      </w:r>
      <w:r w:rsidR="001015E5" w:rsidRPr="008758D7">
        <w:rPr>
          <w:sz w:val="22"/>
          <w:szCs w:val="22"/>
          <w:lang w:val="en-GB"/>
        </w:rPr>
        <w:t>6</w:t>
      </w:r>
      <w:r w:rsidR="001015E5">
        <w:rPr>
          <w:sz w:val="22"/>
          <w:szCs w:val="22"/>
          <w:lang w:val="en-GB"/>
        </w:rPr>
        <w:t>41</w:t>
      </w:r>
      <w:r w:rsidR="001015E5" w:rsidRPr="008758D7">
        <w:rPr>
          <w:sz w:val="22"/>
          <w:szCs w:val="22"/>
          <w:lang w:val="en-GB"/>
        </w:rPr>
        <w:t xml:space="preserve"> </w:t>
      </w:r>
      <w:r w:rsidRPr="008758D7">
        <w:rPr>
          <w:sz w:val="22"/>
          <w:szCs w:val="22"/>
          <w:lang w:val="en-GB"/>
        </w:rPr>
        <w:t>metric tonnes (</w:t>
      </w:r>
      <w:r w:rsidR="001015E5">
        <w:rPr>
          <w:sz w:val="22"/>
          <w:szCs w:val="22"/>
          <w:lang w:val="en-GB"/>
        </w:rPr>
        <w:t xml:space="preserve">over </w:t>
      </w:r>
      <w:r w:rsidR="001015E5" w:rsidRPr="008758D7">
        <w:rPr>
          <w:sz w:val="22"/>
          <w:szCs w:val="22"/>
          <w:lang w:val="en-GB"/>
        </w:rPr>
        <w:t>9</w:t>
      </w:r>
      <w:r w:rsidR="001015E5">
        <w:rPr>
          <w:sz w:val="22"/>
          <w:szCs w:val="22"/>
          <w:lang w:val="en-GB"/>
        </w:rPr>
        <w:t>0</w:t>
      </w:r>
      <w:r w:rsidRPr="008758D7">
        <w:rPr>
          <w:sz w:val="22"/>
          <w:szCs w:val="22"/>
          <w:lang w:val="en-GB"/>
        </w:rPr>
        <w:t xml:space="preserve">%) and New Zealand from 115 to </w:t>
      </w:r>
      <w:r w:rsidR="001015E5">
        <w:rPr>
          <w:sz w:val="22"/>
          <w:szCs w:val="22"/>
          <w:lang w:val="en-GB"/>
        </w:rPr>
        <w:t>85</w:t>
      </w:r>
      <w:r w:rsidR="001015E5" w:rsidRPr="008758D7">
        <w:rPr>
          <w:sz w:val="22"/>
          <w:szCs w:val="22"/>
          <w:lang w:val="en-GB"/>
        </w:rPr>
        <w:t xml:space="preserve">7 </w:t>
      </w:r>
      <w:r w:rsidRPr="008758D7">
        <w:rPr>
          <w:sz w:val="22"/>
          <w:szCs w:val="22"/>
          <w:lang w:val="en-GB"/>
        </w:rPr>
        <w:t>tonnes (</w:t>
      </w:r>
      <w:r w:rsidR="001015E5">
        <w:rPr>
          <w:sz w:val="22"/>
          <w:szCs w:val="22"/>
          <w:lang w:val="en-GB"/>
        </w:rPr>
        <w:t>over 700</w:t>
      </w:r>
      <w:r w:rsidRPr="008758D7">
        <w:rPr>
          <w:sz w:val="22"/>
          <w:szCs w:val="22"/>
          <w:lang w:val="en-GB"/>
        </w:rPr>
        <w:t xml:space="preserve">%). In the same region, India </w:t>
      </w:r>
      <w:r w:rsidR="00B6162F">
        <w:rPr>
          <w:sz w:val="22"/>
          <w:szCs w:val="22"/>
          <w:lang w:val="en-GB"/>
        </w:rPr>
        <w:t>increas</w:t>
      </w:r>
      <w:r w:rsidR="00B6162F" w:rsidRPr="008758D7">
        <w:rPr>
          <w:sz w:val="22"/>
          <w:szCs w:val="22"/>
          <w:lang w:val="en-GB"/>
        </w:rPr>
        <w:t xml:space="preserve">ed </w:t>
      </w:r>
      <w:r w:rsidRPr="008758D7">
        <w:rPr>
          <w:sz w:val="22"/>
          <w:szCs w:val="22"/>
          <w:lang w:val="en-GB"/>
        </w:rPr>
        <w:t>its QPS use from 329 ton</w:t>
      </w:r>
      <w:r w:rsidR="00B6162F">
        <w:rPr>
          <w:sz w:val="22"/>
          <w:szCs w:val="22"/>
          <w:lang w:val="en-GB"/>
        </w:rPr>
        <w:t>ne</w:t>
      </w:r>
      <w:r w:rsidRPr="008758D7">
        <w:rPr>
          <w:sz w:val="22"/>
          <w:szCs w:val="22"/>
          <w:lang w:val="en-GB"/>
        </w:rPr>
        <w:t>s in 2015 to 2104 ton</w:t>
      </w:r>
      <w:r w:rsidR="00B6162F">
        <w:rPr>
          <w:sz w:val="22"/>
          <w:szCs w:val="22"/>
          <w:lang w:val="en-GB"/>
        </w:rPr>
        <w:t>ne</w:t>
      </w:r>
      <w:r w:rsidRPr="008758D7">
        <w:rPr>
          <w:sz w:val="22"/>
          <w:szCs w:val="22"/>
          <w:lang w:val="en-GB"/>
        </w:rPr>
        <w:t>s in 2020 (539%)</w:t>
      </w:r>
      <w:r w:rsidR="001015E5">
        <w:rPr>
          <w:sz w:val="22"/>
          <w:szCs w:val="22"/>
          <w:lang w:val="en-GB"/>
        </w:rPr>
        <w:t>, going down to 1554 in 2021</w:t>
      </w:r>
      <w:r w:rsidRPr="008758D7">
        <w:rPr>
          <w:sz w:val="22"/>
          <w:szCs w:val="22"/>
          <w:lang w:val="en-GB"/>
        </w:rPr>
        <w:t xml:space="preserve">; Pakistan </w:t>
      </w:r>
      <w:r w:rsidR="001015E5">
        <w:rPr>
          <w:sz w:val="22"/>
          <w:szCs w:val="22"/>
          <w:lang w:val="en-GB"/>
        </w:rPr>
        <w:t>i</w:t>
      </w:r>
      <w:r w:rsidR="00B6162F">
        <w:rPr>
          <w:sz w:val="22"/>
          <w:szCs w:val="22"/>
          <w:lang w:val="en-GB"/>
        </w:rPr>
        <w:t>ncreased</w:t>
      </w:r>
      <w:r w:rsidRPr="008758D7">
        <w:rPr>
          <w:sz w:val="22"/>
          <w:szCs w:val="22"/>
          <w:lang w:val="en-GB"/>
        </w:rPr>
        <w:t xml:space="preserve"> from 68 to </w:t>
      </w:r>
      <w:r w:rsidR="001015E5">
        <w:rPr>
          <w:sz w:val="22"/>
          <w:szCs w:val="22"/>
          <w:lang w:val="en-GB"/>
        </w:rPr>
        <w:t>368</w:t>
      </w:r>
      <w:r w:rsidR="001015E5" w:rsidRPr="008758D7">
        <w:rPr>
          <w:sz w:val="22"/>
          <w:szCs w:val="22"/>
          <w:lang w:val="en-GB"/>
        </w:rPr>
        <w:t xml:space="preserve"> </w:t>
      </w:r>
      <w:r w:rsidRPr="008758D7">
        <w:rPr>
          <w:sz w:val="22"/>
          <w:szCs w:val="22"/>
          <w:lang w:val="en-GB"/>
        </w:rPr>
        <w:t>metric tonnes (</w:t>
      </w:r>
      <w:r w:rsidR="001015E5">
        <w:rPr>
          <w:sz w:val="22"/>
          <w:szCs w:val="22"/>
          <w:lang w:val="en-GB"/>
        </w:rPr>
        <w:t>over 50</w:t>
      </w:r>
      <w:r w:rsidR="001015E5" w:rsidRPr="008758D7">
        <w:rPr>
          <w:sz w:val="22"/>
          <w:szCs w:val="22"/>
          <w:lang w:val="en-GB"/>
        </w:rPr>
        <w:t>0</w:t>
      </w:r>
      <w:r w:rsidRPr="008758D7">
        <w:rPr>
          <w:sz w:val="22"/>
          <w:szCs w:val="22"/>
          <w:lang w:val="en-GB"/>
        </w:rPr>
        <w:t>%) in the same period.</w:t>
      </w:r>
    </w:p>
    <w:p w14:paraId="7EE55D54" w14:textId="77777777" w:rsidR="007D6FFE" w:rsidRPr="008758D7" w:rsidRDefault="007D6FFE" w:rsidP="007D6FFE">
      <w:pPr>
        <w:jc w:val="both"/>
        <w:rPr>
          <w:sz w:val="22"/>
          <w:szCs w:val="22"/>
          <w:lang w:val="en-GB"/>
        </w:rPr>
      </w:pPr>
    </w:p>
    <w:p w14:paraId="48591FD8" w14:textId="77D95586" w:rsidR="007D6FFE" w:rsidRDefault="007D6FFE" w:rsidP="007D6FFE">
      <w:pPr>
        <w:jc w:val="both"/>
        <w:rPr>
          <w:sz w:val="22"/>
          <w:szCs w:val="22"/>
          <w:lang w:val="en-GB"/>
        </w:rPr>
      </w:pPr>
      <w:r w:rsidRPr="008758D7">
        <w:rPr>
          <w:sz w:val="22"/>
          <w:szCs w:val="22"/>
          <w:lang w:val="en-GB"/>
        </w:rPr>
        <w:t xml:space="preserve">At the same time, research programs globally are continuing to find alternatives to replace MB (see </w:t>
      </w:r>
      <w:r w:rsidRPr="0089200F">
        <w:rPr>
          <w:sz w:val="22"/>
          <w:szCs w:val="22"/>
          <w:lang w:val="en-GB"/>
        </w:rPr>
        <w:t xml:space="preserve">chapter </w:t>
      </w:r>
      <w:r w:rsidR="00835EB9" w:rsidRPr="0089200F">
        <w:rPr>
          <w:sz w:val="22"/>
          <w:szCs w:val="22"/>
          <w:lang w:val="en-GB"/>
        </w:rPr>
        <w:t>5</w:t>
      </w:r>
      <w:r w:rsidR="00835EB9" w:rsidRPr="00835EB9">
        <w:rPr>
          <w:sz w:val="22"/>
          <w:szCs w:val="22"/>
          <w:lang w:val="en-GB"/>
        </w:rPr>
        <w:t xml:space="preserve"> </w:t>
      </w:r>
      <w:r w:rsidRPr="0089200F">
        <w:rPr>
          <w:sz w:val="22"/>
          <w:szCs w:val="22"/>
          <w:lang w:val="en-GB"/>
        </w:rPr>
        <w:t>on QPS</w:t>
      </w:r>
      <w:r w:rsidRPr="008758D7">
        <w:rPr>
          <w:sz w:val="22"/>
          <w:szCs w:val="22"/>
          <w:lang w:val="en-GB"/>
        </w:rPr>
        <w:t xml:space="preserve">). The successful application of </w:t>
      </w:r>
      <w:r w:rsidR="00CF3F8B">
        <w:rPr>
          <w:sz w:val="22"/>
          <w:szCs w:val="22"/>
          <w:lang w:val="en-GB"/>
        </w:rPr>
        <w:t xml:space="preserve">these </w:t>
      </w:r>
      <w:r w:rsidRPr="008758D7">
        <w:rPr>
          <w:sz w:val="22"/>
          <w:szCs w:val="22"/>
          <w:lang w:val="en-GB"/>
        </w:rPr>
        <w:t xml:space="preserve">alternatives </w:t>
      </w:r>
      <w:r w:rsidR="00CF3F8B">
        <w:rPr>
          <w:sz w:val="22"/>
          <w:szCs w:val="22"/>
          <w:lang w:val="en-GB"/>
        </w:rPr>
        <w:t>for</w:t>
      </w:r>
      <w:r w:rsidR="00CF3F8B" w:rsidRPr="008758D7">
        <w:rPr>
          <w:sz w:val="22"/>
          <w:szCs w:val="22"/>
          <w:lang w:val="en-GB"/>
        </w:rPr>
        <w:t xml:space="preserve"> </w:t>
      </w:r>
      <w:r w:rsidRPr="008758D7">
        <w:rPr>
          <w:sz w:val="22"/>
          <w:szCs w:val="22"/>
          <w:lang w:val="en-GB"/>
        </w:rPr>
        <w:t xml:space="preserve">QPS </w:t>
      </w:r>
      <w:r w:rsidR="00CF3F8B">
        <w:rPr>
          <w:sz w:val="22"/>
          <w:szCs w:val="22"/>
          <w:lang w:val="en-GB"/>
        </w:rPr>
        <w:t xml:space="preserve">uses </w:t>
      </w:r>
      <w:r w:rsidRPr="008758D7">
        <w:rPr>
          <w:sz w:val="22"/>
          <w:szCs w:val="22"/>
          <w:lang w:val="en-GB"/>
        </w:rPr>
        <w:t xml:space="preserve">would accelerate the decline in stratospheric MB levels with a near-term impact on </w:t>
      </w:r>
      <w:r w:rsidR="00CF3F8B">
        <w:rPr>
          <w:sz w:val="22"/>
          <w:szCs w:val="22"/>
          <w:lang w:val="en-GB"/>
        </w:rPr>
        <w:t xml:space="preserve">the stratospheric </w:t>
      </w:r>
      <w:r w:rsidRPr="008758D7">
        <w:rPr>
          <w:sz w:val="22"/>
          <w:szCs w:val="22"/>
          <w:lang w:val="en-GB"/>
        </w:rPr>
        <w:t>ozone</w:t>
      </w:r>
      <w:r w:rsidR="00CF3F8B">
        <w:rPr>
          <w:sz w:val="22"/>
          <w:szCs w:val="22"/>
          <w:lang w:val="en-GB"/>
        </w:rPr>
        <w:t xml:space="preserve"> layer recovery</w:t>
      </w:r>
      <w:r w:rsidRPr="008758D7">
        <w:rPr>
          <w:sz w:val="22"/>
          <w:szCs w:val="22"/>
          <w:lang w:val="en-GB"/>
        </w:rPr>
        <w:t>.</w:t>
      </w:r>
    </w:p>
    <w:p w14:paraId="193504E3" w14:textId="77777777" w:rsidR="00835EB9" w:rsidRPr="008758D7" w:rsidRDefault="00835EB9" w:rsidP="007D6FFE">
      <w:pPr>
        <w:jc w:val="both"/>
        <w:rPr>
          <w:sz w:val="22"/>
          <w:szCs w:val="22"/>
          <w:lang w:val="en-GB"/>
        </w:rPr>
      </w:pPr>
    </w:p>
    <w:p w14:paraId="1E277F6E" w14:textId="4BA70182" w:rsidR="007D6FFE" w:rsidRPr="008758D7" w:rsidRDefault="007D6FFE" w:rsidP="007D6FFE">
      <w:pPr>
        <w:jc w:val="both"/>
        <w:rPr>
          <w:sz w:val="22"/>
          <w:szCs w:val="22"/>
          <w:lang w:val="en-GB"/>
        </w:rPr>
      </w:pPr>
      <w:r w:rsidRPr="008758D7">
        <w:rPr>
          <w:sz w:val="22"/>
          <w:szCs w:val="22"/>
          <w:lang w:val="en-GB"/>
        </w:rPr>
        <w:t xml:space="preserve">MBTOC considers Q and PS to have different priority for use of MB with PS uses having greater potential for adoption of alternatives.  PS uses could potentially be phased out because there are technically alternatives which are widely available and suitable worldwide. The Montreal Protocol could accelerate implementation of these alternatives over the medium term. MBTOC considers that the readily available alternatives for PS could result in replacing 30-40% (i.e. 3000-4000 tonnes) of the total QPS MB use </w:t>
      </w:r>
      <w:r w:rsidR="00CF3F8B">
        <w:rPr>
          <w:sz w:val="22"/>
          <w:szCs w:val="22"/>
          <w:lang w:val="en-GB"/>
        </w:rPr>
        <w:t xml:space="preserve">if the </w:t>
      </w:r>
      <w:r w:rsidRPr="008758D7">
        <w:rPr>
          <w:sz w:val="22"/>
          <w:szCs w:val="22"/>
          <w:lang w:val="en-GB"/>
        </w:rPr>
        <w:t>alternatives</w:t>
      </w:r>
      <w:r w:rsidR="00CF3F8B">
        <w:rPr>
          <w:sz w:val="22"/>
          <w:szCs w:val="22"/>
          <w:lang w:val="en-GB"/>
        </w:rPr>
        <w:t xml:space="preserve"> were adopted</w:t>
      </w:r>
      <w:r w:rsidRPr="008758D7">
        <w:rPr>
          <w:sz w:val="22"/>
          <w:szCs w:val="22"/>
          <w:lang w:val="en-GB"/>
        </w:rPr>
        <w:t>.</w:t>
      </w:r>
    </w:p>
    <w:p w14:paraId="6D978ED8" w14:textId="72473B15" w:rsidR="002B40E3" w:rsidRPr="00A94BD4" w:rsidRDefault="00835EB9" w:rsidP="001676C5">
      <w:pPr>
        <w:pStyle w:val="Heading3"/>
      </w:pPr>
      <w:bookmarkStart w:id="144" w:name="_Toc125059569"/>
      <w:r>
        <w:t>3</w:t>
      </w:r>
      <w:r w:rsidR="002B40E3" w:rsidRPr="00A94BD4">
        <w:t>.</w:t>
      </w:r>
      <w:r>
        <w:t>3.2</w:t>
      </w:r>
      <w:r w:rsidR="002B40E3" w:rsidRPr="00A94BD4">
        <w:t>.</w:t>
      </w:r>
      <w:r w:rsidR="002B40E3" w:rsidRPr="00A94BD4">
        <w:tab/>
      </w:r>
      <w:r>
        <w:t>Regional</w:t>
      </w:r>
      <w:r w:rsidR="002B40E3" w:rsidRPr="00A94BD4">
        <w:t xml:space="preserve"> QPS Consumption trends</w:t>
      </w:r>
      <w:bookmarkEnd w:id="144"/>
    </w:p>
    <w:p w14:paraId="6A4FF0EC" w14:textId="429385EB" w:rsidR="002B40E3" w:rsidRPr="00835EB9" w:rsidRDefault="00835EB9" w:rsidP="006002CC">
      <w:pPr>
        <w:pStyle w:val="Heading4"/>
        <w:rPr>
          <w:rStyle w:val="Heading4Char"/>
          <w:rFonts w:ascii="Arial" w:eastAsia="SimSun" w:hAnsi="Arial"/>
          <w:i/>
          <w:snapToGrid/>
          <w:color w:val="auto"/>
          <w:sz w:val="22"/>
          <w:szCs w:val="26"/>
          <w:lang w:eastAsia="en-US"/>
        </w:rPr>
      </w:pPr>
      <w:r w:rsidRPr="0089200F">
        <w:rPr>
          <w:rStyle w:val="Heading4Char"/>
          <w:rFonts w:eastAsia="SimSun"/>
          <w:snapToGrid/>
          <w:color w:val="auto"/>
          <w:sz w:val="22"/>
          <w:lang w:eastAsia="en-US"/>
        </w:rPr>
        <w:t>3.3.2.1</w:t>
      </w:r>
      <w:r w:rsidRPr="00835EB9">
        <w:rPr>
          <w:rStyle w:val="Heading4Char"/>
          <w:rFonts w:eastAsia="SimSun"/>
          <w:snapToGrid/>
          <w:color w:val="auto"/>
          <w:sz w:val="22"/>
          <w:lang w:eastAsia="en-US"/>
        </w:rPr>
        <w:t xml:space="preserve"> A5 vs non-A5 consumption</w:t>
      </w:r>
    </w:p>
    <w:p w14:paraId="17DA82B3" w14:textId="1DD930FD" w:rsidR="002B40E3" w:rsidRDefault="002B40E3" w:rsidP="00C864D7">
      <w:pPr>
        <w:jc w:val="both"/>
        <w:rPr>
          <w:sz w:val="22"/>
          <w:szCs w:val="22"/>
        </w:rPr>
      </w:pPr>
      <w:r w:rsidRPr="00A94BD4">
        <w:rPr>
          <w:sz w:val="22"/>
          <w:szCs w:val="22"/>
        </w:rPr>
        <w:t>In 20</w:t>
      </w:r>
      <w:r w:rsidR="00835EB9">
        <w:rPr>
          <w:sz w:val="22"/>
          <w:szCs w:val="22"/>
        </w:rPr>
        <w:t>21</w:t>
      </w:r>
      <w:r w:rsidRPr="00A94BD4">
        <w:rPr>
          <w:sz w:val="22"/>
          <w:szCs w:val="22"/>
        </w:rPr>
        <w:t xml:space="preserve">, global consumption amounted to </w:t>
      </w:r>
      <w:r w:rsidR="00835EB9">
        <w:rPr>
          <w:sz w:val="22"/>
          <w:szCs w:val="22"/>
        </w:rPr>
        <w:t>10</w:t>
      </w:r>
      <w:r w:rsidRPr="00A94BD4">
        <w:rPr>
          <w:sz w:val="22"/>
          <w:szCs w:val="22"/>
        </w:rPr>
        <w:t>,</w:t>
      </w:r>
      <w:r w:rsidR="00305277">
        <w:rPr>
          <w:sz w:val="22"/>
          <w:szCs w:val="22"/>
        </w:rPr>
        <w:t>465</w:t>
      </w:r>
      <w:r w:rsidR="00305277" w:rsidRPr="00A94BD4">
        <w:rPr>
          <w:sz w:val="22"/>
          <w:szCs w:val="22"/>
        </w:rPr>
        <w:t xml:space="preserve"> </w:t>
      </w:r>
      <w:r w:rsidRPr="00A94BD4">
        <w:rPr>
          <w:sz w:val="22"/>
          <w:szCs w:val="22"/>
        </w:rPr>
        <w:t xml:space="preserve">tonnes. A5 Parties accounted for </w:t>
      </w:r>
      <w:r w:rsidR="00835EB9">
        <w:rPr>
          <w:sz w:val="22"/>
          <w:szCs w:val="22"/>
        </w:rPr>
        <w:t>57</w:t>
      </w:r>
      <w:r w:rsidRPr="00A94BD4">
        <w:rPr>
          <w:sz w:val="22"/>
          <w:szCs w:val="22"/>
        </w:rPr>
        <w:t>% of global MB consumption for QPS purposes (</w:t>
      </w:r>
      <w:r w:rsidR="00835EB9">
        <w:rPr>
          <w:sz w:val="22"/>
          <w:szCs w:val="22"/>
        </w:rPr>
        <w:t>5</w:t>
      </w:r>
      <w:r w:rsidR="00CF3F8B">
        <w:rPr>
          <w:sz w:val="22"/>
          <w:szCs w:val="22"/>
        </w:rPr>
        <w:t>,</w:t>
      </w:r>
      <w:r w:rsidR="00305277">
        <w:rPr>
          <w:sz w:val="22"/>
          <w:szCs w:val="22"/>
        </w:rPr>
        <w:t>976</w:t>
      </w:r>
      <w:r w:rsidR="00305277" w:rsidRPr="00A94BD4">
        <w:rPr>
          <w:sz w:val="22"/>
          <w:szCs w:val="22"/>
        </w:rPr>
        <w:t xml:space="preserve"> </w:t>
      </w:r>
      <w:r w:rsidRPr="00A94BD4">
        <w:rPr>
          <w:sz w:val="22"/>
          <w:szCs w:val="22"/>
        </w:rPr>
        <w:t>tonnes)</w:t>
      </w:r>
      <w:r w:rsidR="00835EB9">
        <w:rPr>
          <w:sz w:val="22"/>
          <w:szCs w:val="22"/>
        </w:rPr>
        <w:t>, down from 67% in 2017</w:t>
      </w:r>
      <w:r w:rsidRPr="00A94BD4">
        <w:rPr>
          <w:sz w:val="22"/>
          <w:szCs w:val="22"/>
        </w:rPr>
        <w:t xml:space="preserve">; non-A5 Party consumption, at </w:t>
      </w:r>
      <w:r w:rsidR="00835EB9">
        <w:rPr>
          <w:sz w:val="22"/>
          <w:szCs w:val="22"/>
        </w:rPr>
        <w:t>4</w:t>
      </w:r>
      <w:r w:rsidRPr="00A94BD4">
        <w:rPr>
          <w:sz w:val="22"/>
          <w:szCs w:val="22"/>
        </w:rPr>
        <w:t>,</w:t>
      </w:r>
      <w:r w:rsidR="00305277">
        <w:rPr>
          <w:sz w:val="22"/>
          <w:szCs w:val="22"/>
        </w:rPr>
        <w:t>489</w:t>
      </w:r>
      <w:r w:rsidR="00305277" w:rsidRPr="00A94BD4">
        <w:rPr>
          <w:sz w:val="22"/>
          <w:szCs w:val="22"/>
        </w:rPr>
        <w:t xml:space="preserve"> </w:t>
      </w:r>
      <w:r w:rsidRPr="00A94BD4">
        <w:rPr>
          <w:sz w:val="22"/>
          <w:szCs w:val="22"/>
        </w:rPr>
        <w:t>tonnes was</w:t>
      </w:r>
      <w:r w:rsidR="00835EB9">
        <w:rPr>
          <w:sz w:val="22"/>
          <w:szCs w:val="22"/>
        </w:rPr>
        <w:t xml:space="preserve"> 43%, up from</w:t>
      </w:r>
      <w:r w:rsidRPr="00A94BD4">
        <w:rPr>
          <w:sz w:val="22"/>
          <w:szCs w:val="22"/>
        </w:rPr>
        <w:t xml:space="preserve"> 31%</w:t>
      </w:r>
      <w:r w:rsidR="00835EB9">
        <w:rPr>
          <w:sz w:val="22"/>
          <w:szCs w:val="22"/>
        </w:rPr>
        <w:t xml:space="preserve"> in 2017</w:t>
      </w:r>
      <w:r w:rsidRPr="00A94BD4">
        <w:rPr>
          <w:sz w:val="22"/>
          <w:szCs w:val="22"/>
        </w:rPr>
        <w:t>. Consumption in A5 Parties trended upward</w:t>
      </w:r>
      <w:r w:rsidR="00835EB9">
        <w:rPr>
          <w:sz w:val="22"/>
          <w:szCs w:val="22"/>
        </w:rPr>
        <w:t xml:space="preserve"> between 2015 and 2018</w:t>
      </w:r>
      <w:r w:rsidRPr="00A94BD4">
        <w:rPr>
          <w:sz w:val="22"/>
          <w:szCs w:val="22"/>
        </w:rPr>
        <w:t xml:space="preserve"> </w:t>
      </w:r>
      <w:r w:rsidR="00835EB9">
        <w:rPr>
          <w:sz w:val="22"/>
          <w:szCs w:val="22"/>
        </w:rPr>
        <w:t>but that trend has changed since then</w:t>
      </w:r>
      <w:r w:rsidRPr="00A94BD4">
        <w:rPr>
          <w:sz w:val="22"/>
          <w:szCs w:val="22"/>
        </w:rPr>
        <w:t xml:space="preserve"> (Fig. </w:t>
      </w:r>
      <w:r w:rsidR="00835EB9">
        <w:rPr>
          <w:sz w:val="22"/>
          <w:szCs w:val="22"/>
        </w:rPr>
        <w:t>3</w:t>
      </w:r>
      <w:r w:rsidRPr="00A94BD4">
        <w:rPr>
          <w:sz w:val="22"/>
          <w:szCs w:val="22"/>
        </w:rPr>
        <w:t>-5)</w:t>
      </w:r>
      <w:r w:rsidR="00835EB9">
        <w:rPr>
          <w:sz w:val="22"/>
          <w:szCs w:val="22"/>
        </w:rPr>
        <w:t>.</w:t>
      </w:r>
      <w:r w:rsidRPr="00A94BD4">
        <w:rPr>
          <w:sz w:val="22"/>
          <w:szCs w:val="22"/>
        </w:rPr>
        <w:t xml:space="preserve"> </w:t>
      </w:r>
      <w:r w:rsidR="00835EB9">
        <w:rPr>
          <w:sz w:val="22"/>
          <w:szCs w:val="22"/>
        </w:rPr>
        <w:t>C</w:t>
      </w:r>
      <w:r w:rsidRPr="00A94BD4">
        <w:rPr>
          <w:sz w:val="22"/>
          <w:szCs w:val="22"/>
        </w:rPr>
        <w:t xml:space="preserve">onsumption in non-A5 Parties </w:t>
      </w:r>
      <w:r w:rsidR="00835EB9">
        <w:rPr>
          <w:sz w:val="22"/>
          <w:szCs w:val="22"/>
        </w:rPr>
        <w:t>shows significant variation from one year to the next</w:t>
      </w:r>
      <w:r w:rsidRPr="00A94BD4">
        <w:rPr>
          <w:sz w:val="22"/>
          <w:szCs w:val="22"/>
        </w:rPr>
        <w:t>,</w:t>
      </w:r>
      <w:r w:rsidR="00835EB9">
        <w:rPr>
          <w:sz w:val="22"/>
          <w:szCs w:val="22"/>
        </w:rPr>
        <w:t xml:space="preserve"> with an upward trend since 2019.</w:t>
      </w:r>
      <w:r w:rsidRPr="00A94BD4">
        <w:rPr>
          <w:sz w:val="22"/>
          <w:szCs w:val="22"/>
        </w:rPr>
        <w:t xml:space="preserve"> </w:t>
      </w:r>
      <w:r w:rsidR="00835EB9">
        <w:rPr>
          <w:sz w:val="22"/>
          <w:szCs w:val="22"/>
        </w:rPr>
        <w:t>Nevertheless,</w:t>
      </w:r>
      <w:r w:rsidRPr="00A94BD4">
        <w:rPr>
          <w:sz w:val="22"/>
          <w:szCs w:val="22"/>
        </w:rPr>
        <w:t xml:space="preserve"> global QPS consumption remain</w:t>
      </w:r>
      <w:r w:rsidR="00835EB9">
        <w:rPr>
          <w:sz w:val="22"/>
          <w:szCs w:val="22"/>
        </w:rPr>
        <w:t>s</w:t>
      </w:r>
      <w:r w:rsidRPr="00A94BD4">
        <w:rPr>
          <w:sz w:val="22"/>
          <w:szCs w:val="22"/>
        </w:rPr>
        <w:t xml:space="preserve"> relatively stable </w:t>
      </w:r>
      <w:r w:rsidR="00835EB9">
        <w:rPr>
          <w:sz w:val="22"/>
          <w:szCs w:val="22"/>
        </w:rPr>
        <w:t>around 10,000 t</w:t>
      </w:r>
      <w:r w:rsidRPr="00A94BD4">
        <w:rPr>
          <w:sz w:val="22"/>
          <w:szCs w:val="22"/>
        </w:rPr>
        <w:t xml:space="preserve">. </w:t>
      </w:r>
    </w:p>
    <w:p w14:paraId="34D4D542" w14:textId="77777777" w:rsidR="002B40E3" w:rsidRPr="00A94BD4" w:rsidRDefault="002B40E3" w:rsidP="002B40E3">
      <w:pPr>
        <w:rPr>
          <w:sz w:val="22"/>
          <w:szCs w:val="22"/>
        </w:rPr>
      </w:pPr>
    </w:p>
    <w:p w14:paraId="0BF1DC80" w14:textId="77777777" w:rsidR="00F07ADE" w:rsidRDefault="00F07ADE" w:rsidP="005E658B">
      <w:pPr>
        <w:pStyle w:val="Tableandfigureheadings"/>
      </w:pPr>
      <w:bookmarkStart w:id="145" w:name="_Toc125056804"/>
      <w:r>
        <w:br w:type="page"/>
      </w:r>
    </w:p>
    <w:p w14:paraId="640622B6" w14:textId="49ACF9A4" w:rsidR="002B40E3" w:rsidRDefault="002B40E3" w:rsidP="005E658B">
      <w:pPr>
        <w:pStyle w:val="Tableandfigureheadings"/>
      </w:pPr>
      <w:r w:rsidRPr="00A94BD4">
        <w:lastRenderedPageBreak/>
        <w:t>Fig</w:t>
      </w:r>
      <w:r w:rsidR="00835EB9">
        <w:t>.</w:t>
      </w:r>
      <w:r w:rsidRPr="00A94BD4">
        <w:t xml:space="preserve"> </w:t>
      </w:r>
      <w:r w:rsidR="00835EB9">
        <w:t>3.5</w:t>
      </w:r>
      <w:r w:rsidRPr="00A94BD4">
        <w:t>:  Global, non-A5 and A5 consumption of QPS from 1999 to 20</w:t>
      </w:r>
      <w:r w:rsidR="00835EB9">
        <w:t>21</w:t>
      </w:r>
      <w:bookmarkEnd w:id="145"/>
    </w:p>
    <w:p w14:paraId="5A6E82DF" w14:textId="77777777" w:rsidR="002B40E3" w:rsidRPr="00A94BD4" w:rsidRDefault="002B40E3" w:rsidP="002B40E3">
      <w:pPr>
        <w:rPr>
          <w:b/>
        </w:rPr>
      </w:pPr>
    </w:p>
    <w:p w14:paraId="70226839" w14:textId="2E86C066" w:rsidR="002B40E3" w:rsidRDefault="00835EB9" w:rsidP="002B40E3">
      <w:r>
        <w:rPr>
          <w:noProof/>
        </w:rPr>
        <w:drawing>
          <wp:inline distT="0" distB="0" distL="0" distR="0" wp14:anchorId="5D11720B" wp14:editId="3E2F883E">
            <wp:extent cx="5231757" cy="2523281"/>
            <wp:effectExtent l="0" t="0" r="13970" b="17145"/>
            <wp:docPr id="41" name="Chart 41">
              <a:extLst xmlns:a="http://schemas.openxmlformats.org/drawingml/2006/main">
                <a:ext uri="{FF2B5EF4-FFF2-40B4-BE49-F238E27FC236}">
                  <a16:creationId xmlns:a16="http://schemas.microsoft.com/office/drawing/2014/main" id="{72F6EBA5-3DB5-9B47-93D1-2CC6A651EC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2B40E3" w:rsidRPr="00B530D4">
        <w:br/>
      </w:r>
      <w:r w:rsidR="002B40E3" w:rsidRPr="00A94BD4">
        <w:rPr>
          <w:sz w:val="20"/>
          <w:szCs w:val="20"/>
        </w:rPr>
        <w:t>Source: Ozone Secretariat Data Access Centre, 20</w:t>
      </w:r>
      <w:r>
        <w:rPr>
          <w:sz w:val="20"/>
          <w:szCs w:val="20"/>
        </w:rPr>
        <w:t>22</w:t>
      </w:r>
    </w:p>
    <w:p w14:paraId="1CF48501" w14:textId="028FCCA5" w:rsidR="00835EB9" w:rsidRDefault="00835EB9" w:rsidP="006002CC">
      <w:pPr>
        <w:pStyle w:val="Heading4"/>
      </w:pPr>
      <w:r>
        <w:t>3.3.2.2 Consumption by geographical region</w:t>
      </w:r>
    </w:p>
    <w:p w14:paraId="7844C2A1" w14:textId="1C1EFA22" w:rsidR="002B40E3" w:rsidRDefault="00835EB9" w:rsidP="00E92D46">
      <w:pPr>
        <w:jc w:val="both"/>
        <w:rPr>
          <w:sz w:val="22"/>
          <w:szCs w:val="22"/>
        </w:rPr>
      </w:pPr>
      <w:r>
        <w:rPr>
          <w:sz w:val="22"/>
          <w:szCs w:val="22"/>
        </w:rPr>
        <w:t>MBTOC further conducted an analysis</w:t>
      </w:r>
      <w:r w:rsidR="002B40E3" w:rsidRPr="00A94BD4">
        <w:rPr>
          <w:sz w:val="22"/>
          <w:szCs w:val="22"/>
        </w:rPr>
        <w:t xml:space="preserve"> consumption of MB for QPS purposes over the past t</w:t>
      </w:r>
      <w:r>
        <w:rPr>
          <w:sz w:val="22"/>
          <w:szCs w:val="22"/>
        </w:rPr>
        <w:t>wo decades</w:t>
      </w:r>
      <w:r w:rsidR="002B40E3" w:rsidRPr="00A94BD4">
        <w:rPr>
          <w:sz w:val="22"/>
          <w:szCs w:val="22"/>
        </w:rPr>
        <w:t xml:space="preserve"> on the basis of data reported by Parties until 20</w:t>
      </w:r>
      <w:r>
        <w:rPr>
          <w:sz w:val="22"/>
          <w:szCs w:val="22"/>
        </w:rPr>
        <w:t>21</w:t>
      </w:r>
      <w:r w:rsidR="002B40E3" w:rsidRPr="00A94BD4">
        <w:rPr>
          <w:sz w:val="22"/>
          <w:szCs w:val="22"/>
        </w:rPr>
        <w:t xml:space="preserve">. The regions shown in Fig </w:t>
      </w:r>
      <w:r>
        <w:rPr>
          <w:sz w:val="22"/>
          <w:szCs w:val="22"/>
        </w:rPr>
        <w:t>3</w:t>
      </w:r>
      <w:r w:rsidR="002B40E3" w:rsidRPr="00A94BD4">
        <w:rPr>
          <w:sz w:val="22"/>
          <w:szCs w:val="22"/>
        </w:rPr>
        <w:t>-6 include both A-5 and non-A5 Parties when these are located in the same region (as an example, the Asia region includes Japan, Israel, China, Indonesia</w:t>
      </w:r>
      <w:r>
        <w:rPr>
          <w:sz w:val="22"/>
          <w:szCs w:val="22"/>
        </w:rPr>
        <w:t>, Turkey</w:t>
      </w:r>
      <w:r w:rsidR="002B40E3" w:rsidRPr="00A94BD4">
        <w:rPr>
          <w:sz w:val="22"/>
          <w:szCs w:val="22"/>
        </w:rPr>
        <w:t xml:space="preserve"> and others). Wide variations are noted for North America (the USA comprises over 99% of this consumption since Mexico has been included in the “Latin America &amp; Caribbean region). A continued upward consumption trend is noted in Asia, which corresponds mainly to A5 countries in that region.</w:t>
      </w:r>
    </w:p>
    <w:p w14:paraId="5184E115" w14:textId="77777777" w:rsidR="00835EB9" w:rsidRDefault="00835EB9" w:rsidP="002B40E3">
      <w:pPr>
        <w:rPr>
          <w:b/>
        </w:rPr>
      </w:pPr>
    </w:p>
    <w:p w14:paraId="73F347BF" w14:textId="77777777" w:rsidR="006865E4" w:rsidRDefault="006865E4" w:rsidP="005E658B">
      <w:pPr>
        <w:pStyle w:val="Tableandfigureheadings"/>
      </w:pPr>
    </w:p>
    <w:p w14:paraId="286E7FAC" w14:textId="77777777" w:rsidR="00F07ADE" w:rsidRDefault="00F07ADE" w:rsidP="005E658B">
      <w:pPr>
        <w:pStyle w:val="Tableandfigureheadings"/>
      </w:pPr>
      <w:bookmarkStart w:id="146" w:name="_Toc125056805"/>
      <w:r>
        <w:br w:type="page"/>
      </w:r>
    </w:p>
    <w:p w14:paraId="69FEE598" w14:textId="4802A486" w:rsidR="002B40E3" w:rsidRPr="00646F4B" w:rsidRDefault="007C589A" w:rsidP="005E658B">
      <w:pPr>
        <w:pStyle w:val="Tableandfigureheadings"/>
      </w:pPr>
      <w:r w:rsidRPr="00646F4B">
        <w:lastRenderedPageBreak/>
        <w:t>Fig</w:t>
      </w:r>
      <w:r>
        <w:t>.</w:t>
      </w:r>
      <w:r w:rsidRPr="00646F4B">
        <w:t xml:space="preserve"> </w:t>
      </w:r>
      <w:r w:rsidR="00835EB9" w:rsidRPr="00646F4B">
        <w:t>3-6</w:t>
      </w:r>
      <w:r w:rsidR="002B40E3" w:rsidRPr="00646F4B">
        <w:t>: Regional consumption of QPS from 20</w:t>
      </w:r>
      <w:r w:rsidR="00835EB9" w:rsidRPr="00646F4B">
        <w:t>0</w:t>
      </w:r>
      <w:r w:rsidR="002B40E3" w:rsidRPr="00646F4B">
        <w:t>0 to 20</w:t>
      </w:r>
      <w:r w:rsidR="00835EB9" w:rsidRPr="00646F4B">
        <w:t>21</w:t>
      </w:r>
      <w:bookmarkEnd w:id="146"/>
    </w:p>
    <w:p w14:paraId="72BAE8C2" w14:textId="77777777" w:rsidR="002B40E3" w:rsidRPr="00B530D4" w:rsidRDefault="002B40E3" w:rsidP="002B40E3"/>
    <w:p w14:paraId="07805F67" w14:textId="61AA8345" w:rsidR="002B40E3" w:rsidRPr="00B530D4" w:rsidRDefault="00835EB9" w:rsidP="002B40E3">
      <w:r>
        <w:rPr>
          <w:noProof/>
        </w:rPr>
        <w:drawing>
          <wp:inline distT="0" distB="0" distL="0" distR="0" wp14:anchorId="380AB871" wp14:editId="197C0421">
            <wp:extent cx="5552062" cy="2924433"/>
            <wp:effectExtent l="0" t="0" r="10795" b="9525"/>
            <wp:docPr id="39" name="Chart 39">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2B40E3" w:rsidRPr="00B530D4">
        <w:br/>
      </w:r>
      <w:r w:rsidR="002B40E3" w:rsidRPr="00A94BD4">
        <w:rPr>
          <w:sz w:val="20"/>
          <w:szCs w:val="20"/>
        </w:rPr>
        <w:t xml:space="preserve">Source: Ozone Secretariat Data Access Centre, </w:t>
      </w:r>
      <w:r w:rsidR="00F80D56" w:rsidRPr="00A94BD4">
        <w:rPr>
          <w:sz w:val="20"/>
          <w:szCs w:val="20"/>
        </w:rPr>
        <w:t>20</w:t>
      </w:r>
      <w:r w:rsidR="00F80D56">
        <w:rPr>
          <w:sz w:val="20"/>
          <w:szCs w:val="20"/>
        </w:rPr>
        <w:t>22</w:t>
      </w:r>
      <w:r w:rsidR="002B40E3" w:rsidRPr="00A94BD4">
        <w:rPr>
          <w:sz w:val="20"/>
          <w:szCs w:val="20"/>
        </w:rPr>
        <w:t>. * North America comprises USA + Canada</w:t>
      </w:r>
    </w:p>
    <w:p w14:paraId="62D8AEE2" w14:textId="682B1032" w:rsidR="002B40E3" w:rsidRPr="00A94BD4" w:rsidRDefault="002B40E3" w:rsidP="00E92D46">
      <w:pPr>
        <w:jc w:val="both"/>
        <w:rPr>
          <w:sz w:val="22"/>
          <w:szCs w:val="22"/>
        </w:rPr>
      </w:pPr>
      <w:r w:rsidRPr="00B530D4">
        <w:br/>
      </w:r>
      <w:r w:rsidRPr="00A94BD4">
        <w:rPr>
          <w:sz w:val="22"/>
          <w:szCs w:val="22"/>
        </w:rPr>
        <w:t>Consumption in the Latin America &amp; Caribbean and Africa regions has traditionally been much lower than in Asia and North America. Between 20</w:t>
      </w:r>
      <w:r w:rsidR="00835EB9">
        <w:rPr>
          <w:sz w:val="22"/>
          <w:szCs w:val="22"/>
        </w:rPr>
        <w:t>17</w:t>
      </w:r>
      <w:r w:rsidRPr="00A94BD4">
        <w:rPr>
          <w:sz w:val="22"/>
          <w:szCs w:val="22"/>
        </w:rPr>
        <w:t xml:space="preserve"> and 20</w:t>
      </w:r>
      <w:r w:rsidR="00835EB9">
        <w:rPr>
          <w:sz w:val="22"/>
          <w:szCs w:val="22"/>
        </w:rPr>
        <w:t>21</w:t>
      </w:r>
      <w:r w:rsidRPr="00A94BD4">
        <w:rPr>
          <w:sz w:val="22"/>
          <w:szCs w:val="22"/>
        </w:rPr>
        <w:t>, proportions in other regions changed: In 20</w:t>
      </w:r>
      <w:r w:rsidR="00835EB9">
        <w:rPr>
          <w:sz w:val="22"/>
          <w:szCs w:val="22"/>
        </w:rPr>
        <w:t>21</w:t>
      </w:r>
      <w:r w:rsidRPr="00A94BD4">
        <w:rPr>
          <w:sz w:val="22"/>
          <w:szCs w:val="22"/>
        </w:rPr>
        <w:t xml:space="preserve"> Asia</w:t>
      </w:r>
      <w:r w:rsidR="007D5F8A">
        <w:rPr>
          <w:sz w:val="22"/>
          <w:szCs w:val="22"/>
        </w:rPr>
        <w:t>n parties</w:t>
      </w:r>
      <w:r w:rsidRPr="00A94BD4">
        <w:rPr>
          <w:sz w:val="22"/>
          <w:szCs w:val="22"/>
        </w:rPr>
        <w:t xml:space="preserve"> consumed 5,</w:t>
      </w:r>
      <w:r w:rsidR="00835EB9">
        <w:rPr>
          <w:sz w:val="22"/>
          <w:szCs w:val="22"/>
        </w:rPr>
        <w:t>090</w:t>
      </w:r>
      <w:r w:rsidRPr="00A94BD4">
        <w:rPr>
          <w:sz w:val="22"/>
          <w:szCs w:val="22"/>
        </w:rPr>
        <w:t xml:space="preserve"> tonnes, (including both A5 and non-A5 </w:t>
      </w:r>
      <w:r w:rsidR="007D5F8A">
        <w:rPr>
          <w:sz w:val="22"/>
          <w:szCs w:val="22"/>
        </w:rPr>
        <w:t>p</w:t>
      </w:r>
      <w:r w:rsidRPr="00A94BD4">
        <w:rPr>
          <w:sz w:val="22"/>
          <w:szCs w:val="22"/>
        </w:rPr>
        <w:t>arties in the regions where appropriate)</w:t>
      </w:r>
      <w:r w:rsidR="007D5F8A">
        <w:rPr>
          <w:sz w:val="22"/>
          <w:szCs w:val="22"/>
        </w:rPr>
        <w:t xml:space="preserve">. This </w:t>
      </w:r>
      <w:r w:rsidRPr="00A94BD4">
        <w:rPr>
          <w:sz w:val="22"/>
          <w:szCs w:val="22"/>
        </w:rPr>
        <w:t xml:space="preserve">corresponds to </w:t>
      </w:r>
      <w:r w:rsidR="00835EB9">
        <w:rPr>
          <w:sz w:val="22"/>
          <w:szCs w:val="22"/>
        </w:rPr>
        <w:t>48</w:t>
      </w:r>
      <w:r w:rsidRPr="00A94BD4">
        <w:rPr>
          <w:sz w:val="22"/>
          <w:szCs w:val="22"/>
        </w:rPr>
        <w:t xml:space="preserve">% of global QPS consumption, </w:t>
      </w:r>
      <w:r w:rsidR="00835EB9">
        <w:rPr>
          <w:sz w:val="22"/>
          <w:szCs w:val="22"/>
        </w:rPr>
        <w:t>down</w:t>
      </w:r>
      <w:r w:rsidRPr="00A94BD4">
        <w:rPr>
          <w:sz w:val="22"/>
          <w:szCs w:val="22"/>
        </w:rPr>
        <w:t xml:space="preserve"> from </w:t>
      </w:r>
      <w:r w:rsidR="00835EB9">
        <w:rPr>
          <w:sz w:val="22"/>
          <w:szCs w:val="22"/>
        </w:rPr>
        <w:t>55</w:t>
      </w:r>
      <w:r w:rsidRPr="00A94BD4">
        <w:rPr>
          <w:sz w:val="22"/>
          <w:szCs w:val="22"/>
        </w:rPr>
        <w:t>% in 201</w:t>
      </w:r>
      <w:r w:rsidR="00835EB9">
        <w:rPr>
          <w:sz w:val="22"/>
          <w:szCs w:val="22"/>
        </w:rPr>
        <w:t>7</w:t>
      </w:r>
      <w:r w:rsidRPr="00A94BD4">
        <w:rPr>
          <w:sz w:val="22"/>
          <w:szCs w:val="22"/>
        </w:rPr>
        <w:t xml:space="preserve">; Australia and New Zealand </w:t>
      </w:r>
      <w:r w:rsidR="00835EB9">
        <w:rPr>
          <w:sz w:val="22"/>
          <w:szCs w:val="22"/>
        </w:rPr>
        <w:t>account for 15% of global consumption</w:t>
      </w:r>
      <w:r w:rsidRPr="00A94BD4">
        <w:rPr>
          <w:sz w:val="22"/>
          <w:szCs w:val="22"/>
        </w:rPr>
        <w:t xml:space="preserve"> whilst North America (US + Canada) </w:t>
      </w:r>
      <w:r w:rsidR="00835EB9">
        <w:rPr>
          <w:sz w:val="22"/>
          <w:szCs w:val="22"/>
        </w:rPr>
        <w:t>increased</w:t>
      </w:r>
      <w:r w:rsidRPr="00A94BD4">
        <w:rPr>
          <w:sz w:val="22"/>
          <w:szCs w:val="22"/>
        </w:rPr>
        <w:t xml:space="preserve"> from 26% </w:t>
      </w:r>
      <w:r w:rsidR="00835EB9">
        <w:rPr>
          <w:sz w:val="22"/>
          <w:szCs w:val="22"/>
        </w:rPr>
        <w:t>in 2017</w:t>
      </w:r>
      <w:r w:rsidRPr="00A94BD4">
        <w:rPr>
          <w:sz w:val="22"/>
          <w:szCs w:val="22"/>
        </w:rPr>
        <w:t xml:space="preserve"> </w:t>
      </w:r>
      <w:r w:rsidR="007D5F8A">
        <w:rPr>
          <w:sz w:val="22"/>
          <w:szCs w:val="22"/>
        </w:rPr>
        <w:t xml:space="preserve">and </w:t>
      </w:r>
      <w:r w:rsidR="00835EB9">
        <w:rPr>
          <w:sz w:val="22"/>
          <w:szCs w:val="22"/>
        </w:rPr>
        <w:t>37.5% in 2021</w:t>
      </w:r>
      <w:r w:rsidRPr="00A94BD4">
        <w:rPr>
          <w:sz w:val="22"/>
          <w:szCs w:val="22"/>
        </w:rPr>
        <w:t xml:space="preserve"> (Fig </w:t>
      </w:r>
      <w:r w:rsidR="00835EB9">
        <w:rPr>
          <w:sz w:val="22"/>
          <w:szCs w:val="22"/>
        </w:rPr>
        <w:t>3-7</w:t>
      </w:r>
      <w:r w:rsidRPr="00A94BD4">
        <w:rPr>
          <w:sz w:val="22"/>
          <w:szCs w:val="22"/>
        </w:rPr>
        <w:t>).</w:t>
      </w:r>
    </w:p>
    <w:p w14:paraId="2DBA0458" w14:textId="77777777" w:rsidR="002B40E3" w:rsidRDefault="002B40E3" w:rsidP="002B40E3"/>
    <w:p w14:paraId="5445818E" w14:textId="643EA4D0" w:rsidR="002B40E3" w:rsidRPr="00A94BD4" w:rsidRDefault="007C589A" w:rsidP="005E658B">
      <w:pPr>
        <w:pStyle w:val="Tableandfigureheadings"/>
      </w:pPr>
      <w:bookmarkStart w:id="147" w:name="_Toc125056806"/>
      <w:r w:rsidRPr="00A94BD4">
        <w:t>Fig</w:t>
      </w:r>
      <w:r>
        <w:t>.</w:t>
      </w:r>
      <w:r w:rsidRPr="00A94BD4">
        <w:t xml:space="preserve"> </w:t>
      </w:r>
      <w:r w:rsidR="00835EB9">
        <w:t>3</w:t>
      </w:r>
      <w:r w:rsidR="002B40E3" w:rsidRPr="00A94BD4">
        <w:t>-</w:t>
      </w:r>
      <w:r w:rsidR="00835EB9">
        <w:t>7</w:t>
      </w:r>
      <w:r w:rsidR="002B40E3" w:rsidRPr="00A94BD4">
        <w:t>: Regional consumption of QPS in 2017 (left) and 20</w:t>
      </w:r>
      <w:r w:rsidR="00835EB9">
        <w:t>21</w:t>
      </w:r>
      <w:r w:rsidR="002B40E3" w:rsidRPr="00A94BD4">
        <w:t xml:space="preserve"> (right)</w:t>
      </w:r>
      <w:bookmarkEnd w:id="147"/>
      <w:r w:rsidR="00835EB9">
        <w:br/>
      </w:r>
    </w:p>
    <w:p w14:paraId="0987F969" w14:textId="6142E4CF" w:rsidR="002B40E3" w:rsidRPr="00A94BD4" w:rsidRDefault="00835EB9" w:rsidP="002B40E3">
      <w:pPr>
        <w:rPr>
          <w:sz w:val="20"/>
          <w:szCs w:val="20"/>
        </w:rPr>
      </w:pPr>
      <w:r w:rsidRPr="00B530D4">
        <w:rPr>
          <w:noProof/>
        </w:rPr>
        <w:drawing>
          <wp:inline distT="0" distB="0" distL="0" distR="0" wp14:anchorId="5CF48601" wp14:editId="2BC5AC55">
            <wp:extent cx="2757170" cy="1806575"/>
            <wp:effectExtent l="0" t="0" r="11430" b="9525"/>
            <wp:docPr id="29" name="Chart 29">
              <a:extLst xmlns:a="http://schemas.openxmlformats.org/drawingml/2006/main">
                <a:ext uri="{FF2B5EF4-FFF2-40B4-BE49-F238E27FC236}">
                  <a16:creationId xmlns:a16="http://schemas.microsoft.com/office/drawing/2014/main" id="{790FD0AE-7EC3-0741-8F1B-1F12E99141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sz w:val="20"/>
          <w:szCs w:val="20"/>
        </w:rPr>
        <w:t xml:space="preserve">     </w:t>
      </w:r>
      <w:r>
        <w:rPr>
          <w:noProof/>
        </w:rPr>
        <w:drawing>
          <wp:inline distT="0" distB="0" distL="0" distR="0" wp14:anchorId="48A99519" wp14:editId="24475D22">
            <wp:extent cx="2627767" cy="1795419"/>
            <wp:effectExtent l="0" t="0" r="13970" b="8255"/>
            <wp:docPr id="42" name="Chart 42">
              <a:extLst xmlns:a="http://schemas.openxmlformats.org/drawingml/2006/main">
                <a:ext uri="{FF2B5EF4-FFF2-40B4-BE49-F238E27FC236}">
                  <a16:creationId xmlns:a16="http://schemas.microsoft.com/office/drawing/2014/main" id="{A0FDB8A9-3454-C74F-B028-09157EC6B1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2B40E3" w:rsidRPr="00B530D4">
        <w:br/>
      </w:r>
      <w:r w:rsidR="002B40E3" w:rsidRPr="00A94BD4">
        <w:rPr>
          <w:sz w:val="20"/>
          <w:szCs w:val="20"/>
        </w:rPr>
        <w:t>Source: Ozone Secretariat Data Access Centre, 20</w:t>
      </w:r>
      <w:r>
        <w:rPr>
          <w:sz w:val="20"/>
          <w:szCs w:val="20"/>
        </w:rPr>
        <w:t>22</w:t>
      </w:r>
    </w:p>
    <w:p w14:paraId="4898C87E" w14:textId="77777777" w:rsidR="00F07ADE" w:rsidRDefault="00F07ADE" w:rsidP="00C32219">
      <w:pPr>
        <w:pStyle w:val="Heading2"/>
        <w:rPr>
          <w:rStyle w:val="Heading2Char"/>
        </w:rPr>
      </w:pPr>
      <w:bookmarkStart w:id="148" w:name="_Toc125059570"/>
      <w:r>
        <w:rPr>
          <w:rStyle w:val="Heading2Char"/>
        </w:rPr>
        <w:br w:type="page"/>
      </w:r>
    </w:p>
    <w:p w14:paraId="64EF70E3" w14:textId="46BC8074" w:rsidR="007D6FFE" w:rsidRPr="00FA2F42" w:rsidRDefault="00FA2F42" w:rsidP="00C32219">
      <w:pPr>
        <w:pStyle w:val="Heading2"/>
        <w:rPr>
          <w:rStyle w:val="Heading2Char"/>
        </w:rPr>
      </w:pPr>
      <w:r>
        <w:rPr>
          <w:rStyle w:val="Heading2Char"/>
        </w:rPr>
        <w:lastRenderedPageBreak/>
        <w:t>3.4.</w:t>
      </w:r>
      <w:r>
        <w:rPr>
          <w:rStyle w:val="Heading2Char"/>
        </w:rPr>
        <w:tab/>
      </w:r>
      <w:r w:rsidR="007D6FFE" w:rsidRPr="00FA2F42">
        <w:rPr>
          <w:rStyle w:val="Heading2Char"/>
        </w:rPr>
        <w:t>References</w:t>
      </w:r>
      <w:bookmarkEnd w:id="148"/>
    </w:p>
    <w:p w14:paraId="071B087E" w14:textId="77777777" w:rsidR="007D6FFE" w:rsidRPr="006D60AA" w:rsidRDefault="007D6FFE" w:rsidP="008C54AE">
      <w:pPr>
        <w:pStyle w:val="Referencesindent"/>
      </w:pPr>
      <w:r w:rsidRPr="006D60AA">
        <w:t>Official Journal of the European Union; 26/9/2008; COMMISSION DECISION of 18 September 2008 concerning the non-inclusion of methyl bromide in Annex I to Council Directive 91/414/EEC and the withdrawal of authorizations for plant protection products containing that substance.</w:t>
      </w:r>
    </w:p>
    <w:p w14:paraId="1CB9630A" w14:textId="2B0AE8A8" w:rsidR="001015E5" w:rsidRPr="004D64BC" w:rsidRDefault="001015E5" w:rsidP="008C54AE">
      <w:pPr>
        <w:pStyle w:val="Referencesindent"/>
        <w:rPr>
          <w:lang w:val="fr-FR"/>
        </w:rPr>
      </w:pPr>
      <w:r>
        <w:t xml:space="preserve">TEAP 2021. TEAP September 2021: Evaluation of 2021 Critical Use Nominations for methyl bromide and related issues – Final Report (Volume 5). </w:t>
      </w:r>
      <w:r w:rsidRPr="004D64BC">
        <w:rPr>
          <w:lang w:val="fr-FR"/>
        </w:rPr>
        <w:t xml:space="preserve">Ozone Secretariat, Nairobi, Kenya.  </w:t>
      </w:r>
      <w:hyperlink r:id="rId31" w:history="1">
        <w:r w:rsidRPr="004D64BC">
          <w:rPr>
            <w:rStyle w:val="Hyperlink"/>
            <w:lang w:val="fr-FR"/>
          </w:rPr>
          <w:t>https://ozone.unep.org/science/assessment/teap</w:t>
        </w:r>
      </w:hyperlink>
      <w:r w:rsidRPr="004D64BC">
        <w:rPr>
          <w:lang w:val="fr-FR"/>
        </w:rPr>
        <w:t xml:space="preserve"> </w:t>
      </w:r>
    </w:p>
    <w:p w14:paraId="1082CEE8" w14:textId="0EBE6756" w:rsidR="001015E5" w:rsidRPr="004D64BC" w:rsidRDefault="001015E5" w:rsidP="008C54AE">
      <w:pPr>
        <w:pStyle w:val="Referencesindent"/>
        <w:rPr>
          <w:lang w:val="fr-FR"/>
        </w:rPr>
      </w:pPr>
      <w:r>
        <w:t xml:space="preserve">TEAP, 2022. TEAP September 2022: Evaluation of 2022 critical use nominations for methyl bromide and related issues – Final report (Volume 4). </w:t>
      </w:r>
      <w:r w:rsidRPr="004D64BC">
        <w:rPr>
          <w:lang w:val="fr-FR"/>
        </w:rPr>
        <w:t>Ozone Secretariat, Nairobi Kenya. https://ozone.unep.org/science/assessment/teap</w:t>
      </w:r>
    </w:p>
    <w:p w14:paraId="2028DD0C" w14:textId="4780368C" w:rsidR="00654403" w:rsidRDefault="007D6FFE" w:rsidP="008C54AE">
      <w:pPr>
        <w:pStyle w:val="Referencesindent"/>
      </w:pPr>
      <w:r w:rsidRPr="006D60AA">
        <w:t xml:space="preserve">UNEP; 2016; Minimizing quarantine and pre-shipment (QPS) uses of methyl bromide: Tools for controlling, monitoring and reporting; United Nations Environment Programme, 2016. Available at </w:t>
      </w:r>
      <w:hyperlink r:id="rId32" w:history="1">
        <w:r w:rsidRPr="006D60AA">
          <w:rPr>
            <w:rStyle w:val="Hyperlink"/>
            <w:sz w:val="20"/>
          </w:rPr>
          <w:t>http://www.unep.fr/ozonaction/information/mmcfiles/7792-e-Minimisingquarantineandpre-shipment(QPS)usesofmethylbromide.pdf</w:t>
        </w:r>
      </w:hyperlink>
    </w:p>
    <w:p w14:paraId="5AB4DF89" w14:textId="77777777" w:rsidR="00654403" w:rsidRDefault="00654403" w:rsidP="00F42770">
      <w:pPr>
        <w:pStyle w:val="References"/>
      </w:pPr>
    </w:p>
    <w:p w14:paraId="0120653C" w14:textId="2009C5B0" w:rsidR="0064045E" w:rsidRPr="005C10C9" w:rsidRDefault="00654403" w:rsidP="0064045E">
      <w:pPr>
        <w:jc w:val="right"/>
        <w:rPr>
          <w:rFonts w:ascii="Arial" w:hAnsi="Arial"/>
          <w:b/>
          <w:color w:val="333399"/>
          <w:sz w:val="152"/>
        </w:rPr>
      </w:pPr>
      <w:r w:rsidRPr="00340322">
        <w:br w:type="page"/>
      </w:r>
    </w:p>
    <w:p w14:paraId="55B804C8" w14:textId="77777777" w:rsidR="00B712A4" w:rsidRPr="00867E28" w:rsidRDefault="00B712A4" w:rsidP="00B712A4">
      <w:pPr>
        <w:rPr>
          <w:rFonts w:ascii="Arial" w:eastAsia="MS Mincho" w:hAnsi="Arial"/>
          <w:b/>
          <w:color w:val="333399"/>
          <w:sz w:val="152"/>
        </w:rPr>
      </w:pPr>
      <w:bookmarkStart w:id="149" w:name="_Hlk121169359"/>
      <w:r w:rsidRPr="00867E28">
        <w:rPr>
          <w:rFonts w:ascii="Arial" w:eastAsia="MS Mincho" w:hAnsi="Arial"/>
          <w:b/>
          <w:color w:val="333399"/>
          <w:sz w:val="152"/>
        </w:rPr>
        <w:lastRenderedPageBreak/>
        <w:t>4</w:t>
      </w:r>
    </w:p>
    <w:p w14:paraId="0F9C57E2" w14:textId="5F24CE31" w:rsidR="00B712A4" w:rsidRPr="00867E28" w:rsidRDefault="00B712A4" w:rsidP="002C561D">
      <w:pPr>
        <w:pStyle w:val="Heading1"/>
        <w:rPr>
          <w:rFonts w:eastAsia="MS Mincho"/>
        </w:rPr>
      </w:pPr>
      <w:r w:rsidRPr="00867E28">
        <w:rPr>
          <w:rFonts w:eastAsia="MS Mincho"/>
        </w:rPr>
        <w:t>4.</w:t>
      </w:r>
      <w:r w:rsidR="00E728EC">
        <w:rPr>
          <w:rFonts w:eastAsia="MS Mincho"/>
        </w:rPr>
        <w:tab/>
      </w:r>
      <w:bookmarkStart w:id="150" w:name="_Toc125059571"/>
      <w:r w:rsidRPr="00867E28">
        <w:rPr>
          <w:rFonts w:eastAsia="MS Mincho"/>
        </w:rPr>
        <w:t>Methyl Bromide Emissions and Emissions Reduction</w:t>
      </w:r>
      <w:bookmarkEnd w:id="150"/>
    </w:p>
    <w:p w14:paraId="7BE429CD" w14:textId="77777777" w:rsidR="00B712A4" w:rsidRPr="001676C5" w:rsidRDefault="00B712A4" w:rsidP="00B712A4">
      <w:pPr>
        <w:rPr>
          <w:rFonts w:eastAsia="MS Mincho"/>
          <w:sz w:val="28"/>
          <w:szCs w:val="28"/>
          <w:lang w:val="en-GB"/>
        </w:rPr>
      </w:pPr>
      <w:r w:rsidRPr="001676C5">
        <w:rPr>
          <w:rFonts w:eastAsia="MS Mincho"/>
          <w:sz w:val="28"/>
          <w:szCs w:val="28"/>
          <w:lang w:val="en-GB"/>
        </w:rPr>
        <w:t>_______________________________________________________________</w:t>
      </w:r>
    </w:p>
    <w:p w14:paraId="7B24A038" w14:textId="77777777" w:rsidR="00B712A4" w:rsidRPr="001676C5" w:rsidRDefault="00B712A4" w:rsidP="00B712A4">
      <w:pPr>
        <w:rPr>
          <w:rFonts w:eastAsia="MS Mincho"/>
          <w:bCs/>
          <w:lang w:val="en-GB"/>
        </w:rPr>
      </w:pPr>
    </w:p>
    <w:p w14:paraId="47238332" w14:textId="77777777" w:rsidR="00B712A4" w:rsidRPr="001676C5" w:rsidRDefault="00B712A4" w:rsidP="00B712A4">
      <w:pPr>
        <w:keepNext/>
        <w:spacing w:after="120"/>
        <w:outlineLvl w:val="1"/>
        <w:rPr>
          <w:rStyle w:val="Heading2Char"/>
        </w:rPr>
      </w:pPr>
      <w:r w:rsidRPr="001676C5">
        <w:rPr>
          <w:rStyle w:val="Heading2Char"/>
        </w:rPr>
        <w:t>4.1</w:t>
      </w:r>
      <w:r w:rsidRPr="001676C5">
        <w:rPr>
          <w:rStyle w:val="Heading2Char"/>
        </w:rPr>
        <w:tab/>
        <w:t>Summary</w:t>
      </w:r>
    </w:p>
    <w:p w14:paraId="386D02EF" w14:textId="09923688" w:rsidR="00B712A4" w:rsidRPr="000D392C" w:rsidRDefault="00B712A4" w:rsidP="00B712A4">
      <w:pPr>
        <w:spacing w:before="100" w:beforeAutospacing="1" w:after="120"/>
        <w:jc w:val="both"/>
        <w:rPr>
          <w:rFonts w:eastAsia="MS Mincho"/>
          <w:sz w:val="22"/>
          <w:szCs w:val="22"/>
          <w:lang w:val="en-GB"/>
        </w:rPr>
      </w:pPr>
      <w:r w:rsidRPr="000D392C">
        <w:rPr>
          <w:rFonts w:eastAsia="MS Mincho"/>
          <w:sz w:val="22"/>
          <w:szCs w:val="22"/>
          <w:lang w:val="en-GB"/>
        </w:rPr>
        <w:t xml:space="preserve">The large reduction (99%) in the reported consumption of methyl bromide (MB) for controlled non-QPS uses </w:t>
      </w:r>
      <w:r w:rsidR="00011268" w:rsidRPr="000D392C">
        <w:rPr>
          <w:rFonts w:eastAsia="MS Mincho"/>
          <w:sz w:val="22"/>
          <w:szCs w:val="22"/>
          <w:lang w:val="en-GB"/>
        </w:rPr>
        <w:t xml:space="preserve">since 1999 </w:t>
      </w:r>
      <w:r w:rsidRPr="000D392C">
        <w:rPr>
          <w:rFonts w:eastAsia="MS Mincho"/>
          <w:sz w:val="22"/>
          <w:szCs w:val="22"/>
          <w:lang w:val="en-GB"/>
        </w:rPr>
        <w:t>has resulted in a significant decline in atmospheric emissions of MB.  Since the peak in emissions of MB of around 50,000 tonnes in 1998, anthropogenic emissions of MB have declined by approximately 71% with stratospheric MB concentrations as measured in the southern hemisphere falling from a peak of 8.5 ppt to present 2021 levels of around 6.0 ppt. The reduced consumption and the related emissions of MB to date, has been responsible for the present fall of approximately 30% in Effective Equivalent Stratospheric Chlorine (EESC), thus contributing to a similar gain to the present recovery of the ozone layer (Porter and Fraser, 2020).  Annual (2021) emissions from remaining uses are c. 8505 t MB, being about 8455 t from QPS uses and 73 tonnes from CUEs with minor amounts, probably less than 100</w:t>
      </w:r>
      <w:r w:rsidR="0005726D">
        <w:rPr>
          <w:rFonts w:eastAsia="MS Mincho"/>
          <w:sz w:val="22"/>
          <w:szCs w:val="22"/>
          <w:lang w:val="en-GB"/>
        </w:rPr>
        <w:t xml:space="preserve"> </w:t>
      </w:r>
      <w:r w:rsidRPr="000D392C">
        <w:rPr>
          <w:rFonts w:eastAsia="MS Mincho"/>
          <w:sz w:val="22"/>
          <w:szCs w:val="22"/>
          <w:lang w:val="en-GB"/>
        </w:rPr>
        <w:t>t, from the 4,000</w:t>
      </w:r>
      <w:r w:rsidR="0005726D">
        <w:rPr>
          <w:rFonts w:eastAsia="MS Mincho"/>
          <w:sz w:val="22"/>
          <w:szCs w:val="22"/>
          <w:lang w:val="en-GB"/>
        </w:rPr>
        <w:t xml:space="preserve"> </w:t>
      </w:r>
      <w:r w:rsidRPr="000D392C">
        <w:rPr>
          <w:rFonts w:eastAsia="MS Mincho"/>
          <w:sz w:val="22"/>
          <w:szCs w:val="22"/>
          <w:lang w:val="en-GB"/>
        </w:rPr>
        <w:t>t used for feedstock. There is a potential further gain of 10% to the present ozone layer recovery if these emissions were to be eliminated.</w:t>
      </w:r>
    </w:p>
    <w:p w14:paraId="491668A2" w14:textId="749274A7" w:rsidR="00B712A4" w:rsidRPr="000D392C" w:rsidRDefault="00B712A4" w:rsidP="00E57BD5">
      <w:pPr>
        <w:spacing w:before="100" w:beforeAutospacing="1" w:after="120"/>
        <w:jc w:val="both"/>
        <w:rPr>
          <w:rFonts w:eastAsia="MS Mincho"/>
          <w:sz w:val="22"/>
          <w:szCs w:val="22"/>
          <w:lang w:val="en-GB"/>
        </w:rPr>
      </w:pPr>
      <w:r w:rsidRPr="000D392C">
        <w:rPr>
          <w:rFonts w:eastAsia="MS Mincho"/>
          <w:sz w:val="22"/>
          <w:szCs w:val="22"/>
          <w:lang w:val="en-GB"/>
        </w:rPr>
        <w:t xml:space="preserve">MB emissions to the atmosphere from known usage of MB have remained relatively stable since the last Assessment in 2017. MBTOC estimates that a large proportion of the MB used for QPS applications is emitted (83% on average, with wide variation between different applications) and this is released directly to the atmosphere. The remainder of applied MB is converted to non-volatile reaction products and retained in the treated materials and associated packing and structures. </w:t>
      </w:r>
    </w:p>
    <w:p w14:paraId="7BB8F892" w14:textId="77777777" w:rsidR="00B712A4" w:rsidRPr="000D392C" w:rsidRDefault="00B712A4" w:rsidP="00C864D7">
      <w:pPr>
        <w:autoSpaceDE w:val="0"/>
        <w:autoSpaceDN w:val="0"/>
        <w:adjustRightInd w:val="0"/>
        <w:spacing w:after="120"/>
        <w:jc w:val="both"/>
        <w:rPr>
          <w:rFonts w:eastAsia="MS Mincho"/>
          <w:sz w:val="22"/>
          <w:szCs w:val="22"/>
          <w:lang w:val="en-GB"/>
        </w:rPr>
      </w:pPr>
      <w:r w:rsidRPr="000D392C">
        <w:rPr>
          <w:rFonts w:eastAsia="MS Mincho"/>
          <w:sz w:val="22"/>
          <w:szCs w:val="22"/>
          <w:lang w:val="en-GB"/>
        </w:rPr>
        <w:t xml:space="preserve">The reduction of emissions of MB to the atmosphere to date has been due mostly to adherence in most cases to phase out schedules under the Montreal Protocol under Annex E for non A5 Parties by 2005 and A5 parties by 2015, and almost complete reductions for MB use presently being requested under the Critical Use exemption process. </w:t>
      </w:r>
    </w:p>
    <w:p w14:paraId="0225048F" w14:textId="2AE35B3C" w:rsidR="00B712A4" w:rsidRPr="000D392C" w:rsidRDefault="00B712A4" w:rsidP="00C864D7">
      <w:pPr>
        <w:autoSpaceDE w:val="0"/>
        <w:autoSpaceDN w:val="0"/>
        <w:adjustRightInd w:val="0"/>
        <w:spacing w:after="120"/>
        <w:jc w:val="both"/>
        <w:rPr>
          <w:rFonts w:eastAsia="MS Mincho"/>
          <w:sz w:val="22"/>
          <w:szCs w:val="22"/>
        </w:rPr>
      </w:pPr>
      <w:r w:rsidRPr="000D392C">
        <w:rPr>
          <w:rFonts w:eastAsia="MS Mincho"/>
          <w:sz w:val="22"/>
          <w:szCs w:val="22"/>
          <w:lang w:val="en-GB"/>
        </w:rPr>
        <w:t>There has been an unexplained rise in MB mole fraction in the atmosphere to</w:t>
      </w:r>
      <w:r w:rsidR="001839CB">
        <w:rPr>
          <w:rFonts w:eastAsia="MS Mincho"/>
          <w:sz w:val="22"/>
          <w:szCs w:val="22"/>
          <w:lang w:val="en-GB"/>
        </w:rPr>
        <w:t xml:space="preserve"> above</w:t>
      </w:r>
      <w:r w:rsidRPr="000D392C">
        <w:rPr>
          <w:rFonts w:eastAsia="MS Mincho"/>
          <w:sz w:val="22"/>
          <w:szCs w:val="22"/>
          <w:lang w:val="en-GB"/>
        </w:rPr>
        <w:t xml:space="preserve"> 6.0 ppt in mid-2020, one of three small fluctuations observed since 1998. </w:t>
      </w:r>
      <w:r w:rsidRPr="000D392C">
        <w:rPr>
          <w:rFonts w:eastAsia="MS Mincho"/>
          <w:sz w:val="22"/>
          <w:szCs w:val="22"/>
        </w:rPr>
        <w:t xml:space="preserve">These small fluctuations do not correspond fully with variation in the reported annual global MB production and consumption and the resultant emissions. From 2013 to 2015 there appeared to have been a rise in emissions of MB, equivalent to about 5000 t emissions, followed by a similar magnitude fall in 2015 to 2017. Some studies report that the unexplained part of the gap in the top down to bottom up estimate of emissions may be due to climate impacts and La Nina events. Others have reported that anthropogenic emissions of MB may not be being fully reported or sources fully known from some regions globally. </w:t>
      </w:r>
      <w:r w:rsidRPr="000D392C">
        <w:rPr>
          <w:rFonts w:eastAsia="MS Mincho"/>
          <w:sz w:val="22"/>
          <w:szCs w:val="22"/>
          <w:lang w:val="en-GB"/>
        </w:rPr>
        <w:t xml:space="preserve">A recent review of the global budget of sources and sinks of MB (both natural and anthropogenic) concluded that the fact that the budget gap declined during phase-out as anthropogenic emissions decline, suggests that at least part of the gap results from underestimation of past anthropogenic emissions. </w:t>
      </w:r>
      <w:r w:rsidRPr="000D392C">
        <w:rPr>
          <w:rFonts w:eastAsia="MS Mincho"/>
          <w:sz w:val="22"/>
          <w:szCs w:val="22"/>
        </w:rPr>
        <w:t xml:space="preserve">The complete reasons however have not been identified, but this does indicate that potentially there is some MB consumption which is unreported or that emissions of MB may be coming from unidentified sources or greater than anticipated from some current uses.  </w:t>
      </w:r>
    </w:p>
    <w:p w14:paraId="612C9DD1" w14:textId="77777777" w:rsidR="00B712A4" w:rsidRPr="000D392C" w:rsidRDefault="00B712A4" w:rsidP="00B712A4">
      <w:pPr>
        <w:spacing w:before="100" w:beforeAutospacing="1" w:after="120"/>
        <w:jc w:val="both"/>
        <w:rPr>
          <w:rFonts w:eastAsia="MS Mincho"/>
          <w:sz w:val="22"/>
          <w:szCs w:val="22"/>
          <w:lang w:val="en-GB"/>
        </w:rPr>
      </w:pPr>
      <w:r w:rsidRPr="000D392C">
        <w:rPr>
          <w:rFonts w:eastAsia="MS Mincho"/>
          <w:sz w:val="22"/>
          <w:szCs w:val="22"/>
          <w:lang w:val="en-GB"/>
        </w:rPr>
        <w:t xml:space="preserve">Uses of MB for fumigation are currently restricted to QPS and a much lesser amount for CUE treatments. Both are exempt from control under the control measures of Annex E. There is opportunity </w:t>
      </w:r>
      <w:r w:rsidRPr="000D392C">
        <w:rPr>
          <w:rFonts w:eastAsia="MS Mincho"/>
          <w:sz w:val="22"/>
          <w:szCs w:val="22"/>
          <w:lang w:val="en-GB"/>
        </w:rPr>
        <w:lastRenderedPageBreak/>
        <w:t>on a technical basis, to control the remaining emissions of MB from fumigations either by adopting recapture/destruction technologies for current QPS structural and commodity fumigations or by adopting non-ODS alternatives. MBTOC estimates that in 2021, 7955 tonnes of MB were emitted from QPS commodity treatments, with about 4296 t available in practice for recapture/destruction. The balance of applied MB that is unavailable for recapture is either lost through reaction to non-ODS degradation products (c.15%) or inadvertently leaked to the atmosphere during and after the fumigation treatment.</w:t>
      </w:r>
    </w:p>
    <w:p w14:paraId="07AF39CB" w14:textId="77777777" w:rsidR="00B712A4" w:rsidRPr="000D392C" w:rsidRDefault="00B712A4" w:rsidP="00B712A4">
      <w:pPr>
        <w:spacing w:before="100" w:beforeAutospacing="1" w:after="120"/>
        <w:jc w:val="both"/>
        <w:rPr>
          <w:rFonts w:eastAsia="MS Mincho"/>
          <w:sz w:val="22"/>
          <w:szCs w:val="22"/>
          <w:lang w:val="en-GB"/>
        </w:rPr>
      </w:pPr>
      <w:r w:rsidRPr="000D392C">
        <w:rPr>
          <w:rFonts w:eastAsia="MS Mincho"/>
          <w:sz w:val="22"/>
          <w:szCs w:val="22"/>
          <w:lang w:val="en-GB"/>
        </w:rPr>
        <w:t>Emissions of MB from remaining CUE and QPS soil treatments are considered to be around 500 t, however they are unsuitable to recapture/destruction technologies. It is not known whether they are using barrier films to reduce emissions, but MBTOC considers that this should be mandatory. MBTOC also notes that emissions from these applications could be avoided by adoption of alternative non-MB treatments.</w:t>
      </w:r>
    </w:p>
    <w:p w14:paraId="6848C336" w14:textId="77777777" w:rsidR="00B712A4" w:rsidRPr="000D392C" w:rsidRDefault="00B712A4" w:rsidP="00B712A4">
      <w:pPr>
        <w:spacing w:before="100" w:beforeAutospacing="1" w:after="120"/>
        <w:jc w:val="both"/>
        <w:rPr>
          <w:rFonts w:eastAsia="MS Mincho"/>
          <w:sz w:val="22"/>
          <w:szCs w:val="22"/>
          <w:lang w:val="en-GB"/>
        </w:rPr>
      </w:pPr>
      <w:r w:rsidRPr="000D392C">
        <w:rPr>
          <w:rFonts w:eastAsia="MS Mincho"/>
          <w:sz w:val="22"/>
          <w:szCs w:val="22"/>
          <w:lang w:val="en-GB"/>
        </w:rPr>
        <w:t>MBTOC notes that a number of Decisions urge Parties to minimise emissions of MB and to use MB recovery and recycling technology where technically or economically feasible for QPS treatments until alternatives to MB are available e.g. (Decisions VII/5, XI/13). In response to this, some countries and local jurisdictions have regulations in place, or proposed, to minimise MB emissions from fumigation operations through use of recapture and/or destruction technologies.  Only a few of these regulations are directly targeted at reducing emissions of MB as an ozone-depleting substance. Most relate to ensuring good local air quality and that permitted environmental and workspace MB concentration limits are not exceeded.</w:t>
      </w:r>
    </w:p>
    <w:p w14:paraId="4A75DDBC" w14:textId="2E64162E" w:rsidR="00B712A4" w:rsidRPr="000D392C" w:rsidRDefault="00B712A4" w:rsidP="00B712A4">
      <w:pPr>
        <w:spacing w:before="100" w:beforeAutospacing="1" w:after="120"/>
        <w:jc w:val="both"/>
        <w:rPr>
          <w:rFonts w:eastAsia="MS Mincho"/>
          <w:sz w:val="22"/>
          <w:szCs w:val="22"/>
          <w:lang w:val="en-GB"/>
        </w:rPr>
      </w:pPr>
      <w:r w:rsidRPr="000D392C">
        <w:rPr>
          <w:rFonts w:eastAsia="MS Mincho"/>
          <w:sz w:val="22"/>
          <w:szCs w:val="22"/>
          <w:lang w:val="en-GB"/>
        </w:rPr>
        <w:t xml:space="preserve">A variety of recapture/destruction systems for space fumigations (commodity and structures) are available commercially or at an advanced stage of development. In 2021, total recapture of MB from fumigations is considered to unlikely to have exceeded 100t annually. Quantities of </w:t>
      </w:r>
      <w:r w:rsidR="001D11D2">
        <w:rPr>
          <w:rFonts w:eastAsia="MS Mincho"/>
          <w:sz w:val="22"/>
          <w:szCs w:val="22"/>
          <w:lang w:val="en-GB"/>
        </w:rPr>
        <w:t>MB</w:t>
      </w:r>
      <w:r w:rsidRPr="000D392C">
        <w:rPr>
          <w:rFonts w:eastAsia="MS Mincho"/>
          <w:sz w:val="22"/>
          <w:szCs w:val="22"/>
          <w:lang w:val="en-GB"/>
        </w:rPr>
        <w:t xml:space="preserve"> recaptured or destroyed are not routinely reportable unless by an Approved Destruction Process.</w:t>
      </w:r>
    </w:p>
    <w:p w14:paraId="26C85D73" w14:textId="77777777" w:rsidR="00B712A4" w:rsidRPr="000D392C" w:rsidRDefault="00B712A4" w:rsidP="00B712A4">
      <w:pPr>
        <w:spacing w:before="100" w:beforeAutospacing="1" w:after="120"/>
        <w:jc w:val="both"/>
        <w:rPr>
          <w:rFonts w:eastAsia="MS Mincho"/>
          <w:sz w:val="22"/>
          <w:szCs w:val="22"/>
          <w:lang w:val="en-GB"/>
        </w:rPr>
      </w:pPr>
      <w:r w:rsidRPr="000D392C">
        <w:rPr>
          <w:rFonts w:eastAsia="MS Mincho"/>
          <w:sz w:val="22"/>
          <w:szCs w:val="22"/>
          <w:lang w:val="en-GB"/>
        </w:rPr>
        <w:t xml:space="preserve">Reduction in emissions for all remaining uses of MB for QPS, together with identification and stopping any unreported uses are considered important factors to return MB concentrations in the atmosphere to natural levels. Owing to the relatively short lifetime of MB in the atmosphere (0.7 years), adoption of any suitable alternatives and in some cases adoption of recapture/destruction would have an immediate benefit in reducing atmospheric MB levels. It is an important opportunity available to Parties to rapidly enhance ozone layer recovery, with effects of reducing emissions from QPS observable in the stratosphere within 2 years. </w:t>
      </w:r>
    </w:p>
    <w:p w14:paraId="6FB5CAAF" w14:textId="77777777" w:rsidR="00B712A4" w:rsidRPr="000D392C" w:rsidRDefault="00B712A4" w:rsidP="00B712A4">
      <w:pPr>
        <w:spacing w:before="100" w:beforeAutospacing="1" w:after="120"/>
        <w:jc w:val="both"/>
        <w:rPr>
          <w:rFonts w:eastAsia="MS Mincho"/>
          <w:sz w:val="22"/>
          <w:szCs w:val="22"/>
          <w:lang w:val="en-GB"/>
        </w:rPr>
      </w:pPr>
      <w:r w:rsidRPr="000D392C">
        <w:rPr>
          <w:rFonts w:eastAsia="MS Mincho"/>
          <w:sz w:val="22"/>
          <w:szCs w:val="22"/>
          <w:lang w:val="en-GB"/>
        </w:rPr>
        <w:t xml:space="preserve">This Chapter, as with the past Assessment Reports, continues to refine the best estimate of the level of emissions from current (2021) uses of MB, the most recent year for which good data on MB consumption and use is available. It also provides a summary of the impact of regulation of these emissions on the ozone layer, with updates on developments and potential for reducing emissions of MB through recapture, recycling and destruction for QPS and CUE commodity and structural treatments. </w:t>
      </w:r>
    </w:p>
    <w:p w14:paraId="69B2F603" w14:textId="77777777" w:rsidR="00B712A4" w:rsidRPr="001676C5" w:rsidRDefault="00B712A4" w:rsidP="00B712A4">
      <w:pPr>
        <w:keepNext/>
        <w:spacing w:after="120"/>
        <w:outlineLvl w:val="1"/>
        <w:rPr>
          <w:rStyle w:val="Heading2Char"/>
        </w:rPr>
      </w:pPr>
      <w:r w:rsidRPr="001676C5">
        <w:rPr>
          <w:rStyle w:val="Heading2Char"/>
        </w:rPr>
        <w:t>4.2</w:t>
      </w:r>
      <w:r w:rsidRPr="001676C5">
        <w:rPr>
          <w:rStyle w:val="Heading2Char"/>
        </w:rPr>
        <w:tab/>
        <w:t>Atmospheric Methyl Bromide Emissions</w:t>
      </w:r>
    </w:p>
    <w:p w14:paraId="1194AEC1" w14:textId="77777777" w:rsidR="00B712A4" w:rsidRPr="00B805AE" w:rsidRDefault="00B712A4" w:rsidP="001676C5">
      <w:pPr>
        <w:pStyle w:val="Heading3"/>
        <w:rPr>
          <w:rFonts w:eastAsia="MS Mincho"/>
        </w:rPr>
      </w:pPr>
      <w:bookmarkStart w:id="151" w:name="_Toc125059572"/>
      <w:r w:rsidRPr="00B805AE">
        <w:rPr>
          <w:rFonts w:eastAsia="MS Mincho"/>
        </w:rPr>
        <w:t>4.2.1.</w:t>
      </w:r>
      <w:r w:rsidRPr="00B805AE">
        <w:rPr>
          <w:rFonts w:eastAsia="MS Mincho"/>
        </w:rPr>
        <w:tab/>
        <w:t>Global Sources and Emissions</w:t>
      </w:r>
      <w:bookmarkEnd w:id="151"/>
    </w:p>
    <w:p w14:paraId="1000D78A" w14:textId="77777777" w:rsidR="00B712A4" w:rsidRPr="000D392C" w:rsidRDefault="00B712A4" w:rsidP="00B712A4">
      <w:pPr>
        <w:spacing w:before="100" w:beforeAutospacing="1" w:after="120"/>
        <w:jc w:val="both"/>
        <w:rPr>
          <w:rFonts w:eastAsia="MS Mincho"/>
          <w:sz w:val="22"/>
          <w:szCs w:val="22"/>
          <w:lang w:val="en-GB"/>
        </w:rPr>
      </w:pPr>
      <w:r w:rsidRPr="000D392C">
        <w:rPr>
          <w:rFonts w:eastAsia="MS Mincho"/>
          <w:sz w:val="22"/>
          <w:szCs w:val="22"/>
          <w:lang w:val="en-GB"/>
        </w:rPr>
        <w:t xml:space="preserve">MB has both natural and anthropogenic sources, the latter contributing about 38% of the global MB emissions at its peak in 1998. Over the last 20 years or so, the basic understanding of the global annual budget (sources and sinks) for MB has not changed significantly (Table 4.1, Figure 4.1). The present understanding of the global MB budget is not balanced although the unknown sources have reduced by about 50% by 2022 (Salzman </w:t>
      </w:r>
      <w:r w:rsidRPr="007C589A">
        <w:rPr>
          <w:rFonts w:eastAsia="MS Mincho"/>
          <w:i/>
          <w:sz w:val="22"/>
          <w:szCs w:val="22"/>
          <w:lang w:val="en-GB"/>
        </w:rPr>
        <w:t>et al</w:t>
      </w:r>
      <w:r w:rsidRPr="000D392C">
        <w:rPr>
          <w:rFonts w:eastAsia="MS Mincho"/>
          <w:sz w:val="22"/>
          <w:szCs w:val="22"/>
          <w:lang w:val="en-GB"/>
        </w:rPr>
        <w:t xml:space="preserve">., 2022). This imbalance has persisted from pre-Montreal Protocol phase-out (1995-1998) to recent times, Assuming the MB sink estimates are robust, this suggests that </w:t>
      </w:r>
      <w:r w:rsidRPr="000D392C">
        <w:rPr>
          <w:rFonts w:eastAsia="MS Mincho"/>
          <w:sz w:val="22"/>
          <w:szCs w:val="22"/>
          <w:lang w:val="en-GB"/>
        </w:rPr>
        <w:lastRenderedPageBreak/>
        <w:t xml:space="preserve">natural and/or anthropogenic MB emissions are underestimated in the UNEP/WMO scenarios reported globally (Fig. 4-3).  </w:t>
      </w:r>
    </w:p>
    <w:p w14:paraId="0B59902B" w14:textId="77777777" w:rsidR="00B712A4" w:rsidRPr="000D392C" w:rsidRDefault="00B712A4" w:rsidP="00B712A4">
      <w:pPr>
        <w:spacing w:before="100" w:beforeAutospacing="1" w:after="120"/>
        <w:jc w:val="both"/>
        <w:rPr>
          <w:rFonts w:eastAsia="MS Mincho"/>
          <w:sz w:val="22"/>
          <w:szCs w:val="22"/>
          <w:lang w:val="en-GB"/>
        </w:rPr>
      </w:pPr>
      <w:r w:rsidRPr="000D392C">
        <w:rPr>
          <w:rFonts w:eastAsia="MS Mincho"/>
          <w:sz w:val="22"/>
          <w:szCs w:val="22"/>
          <w:lang w:val="en-GB"/>
        </w:rPr>
        <w:t xml:space="preserve">The natural sources of MB are dominated by the oceans (about 30 k tonnes per year) and terrestrial plants (about 10 k tonnes per year). The MB sinks include chemical losses in the atmosphere (about 60 k tonnes per year), loss to the ocean and to soils (each about 30 k tonnes per year). </w:t>
      </w:r>
    </w:p>
    <w:p w14:paraId="05FC7C98" w14:textId="77777777" w:rsidR="00B712A4" w:rsidRPr="000D392C" w:rsidRDefault="00B712A4" w:rsidP="00B712A4">
      <w:pPr>
        <w:spacing w:before="100" w:beforeAutospacing="1" w:after="120"/>
        <w:jc w:val="both"/>
        <w:rPr>
          <w:rFonts w:eastAsia="MS Mincho"/>
          <w:sz w:val="22"/>
          <w:szCs w:val="22"/>
          <w:lang w:val="en-GB"/>
        </w:rPr>
      </w:pPr>
      <w:r w:rsidRPr="000D392C">
        <w:rPr>
          <w:rFonts w:eastAsia="MS Mincho"/>
          <w:sz w:val="22"/>
          <w:szCs w:val="22"/>
          <w:lang w:val="en-GB"/>
        </w:rPr>
        <w:t xml:space="preserve">Historically, the largest anthropogenic source of MB emission was from fumigation of soils, commodities and structures, where about 68 k tonnes of consumption per year resulted in about 50 k tonnes emitted to the atmosphere between 1995 to 1998 from non-QPS MB use (85%: largely soil fumigation) and commodity and structural uses (15%: largely grain and wood products fumigation, including QPS). </w:t>
      </w:r>
    </w:p>
    <w:p w14:paraId="424484D2" w14:textId="308564E9" w:rsidR="00B712A4" w:rsidRPr="000D392C" w:rsidRDefault="00B712A4" w:rsidP="00B712A4">
      <w:pPr>
        <w:spacing w:before="100" w:beforeAutospacing="1" w:after="120"/>
        <w:jc w:val="both"/>
        <w:rPr>
          <w:rFonts w:eastAsia="MS Mincho"/>
          <w:sz w:val="22"/>
          <w:szCs w:val="22"/>
          <w:lang w:val="en-GB"/>
        </w:rPr>
      </w:pPr>
      <w:r w:rsidRPr="000D392C">
        <w:rPr>
          <w:rFonts w:eastAsia="MS Mincho"/>
          <w:sz w:val="22"/>
          <w:szCs w:val="22"/>
          <w:lang w:val="en-GB"/>
        </w:rPr>
        <w:t>Today, the largest anthropogenically</w:t>
      </w:r>
      <w:r w:rsidR="00B6385C">
        <w:rPr>
          <w:rFonts w:eastAsia="MS Mincho"/>
          <w:sz w:val="22"/>
          <w:szCs w:val="22"/>
          <w:lang w:val="en-GB"/>
        </w:rPr>
        <w:t xml:space="preserve"> </w:t>
      </w:r>
      <w:r w:rsidRPr="000D392C">
        <w:rPr>
          <w:rFonts w:eastAsia="MS Mincho"/>
          <w:sz w:val="22"/>
          <w:szCs w:val="22"/>
          <w:lang w:val="en-GB"/>
        </w:rPr>
        <w:t>influenced MB source is biomass burning in agriculture, estimated at approximately 25 k tonnes in reports over the last 20 years. This anthropogenic source of MB from biomass burning has existed for a long time and it is difficult to determine the fraction of this emission to be included in the present natural baseline calculations</w:t>
      </w:r>
      <w:r w:rsidR="00B6385C">
        <w:rPr>
          <w:rFonts w:eastAsia="MS Mincho"/>
          <w:sz w:val="22"/>
          <w:szCs w:val="22"/>
          <w:lang w:val="en-GB"/>
        </w:rPr>
        <w:t>.</w:t>
      </w:r>
      <w:r w:rsidRPr="000D392C">
        <w:rPr>
          <w:rFonts w:eastAsia="MS Mincho"/>
          <w:sz w:val="22"/>
          <w:szCs w:val="22"/>
          <w:lang w:val="en-GB"/>
        </w:rPr>
        <w:t xml:space="preserve"> </w:t>
      </w:r>
    </w:p>
    <w:p w14:paraId="59A84F91" w14:textId="50B926BE" w:rsidR="00B712A4" w:rsidRPr="000D392C" w:rsidRDefault="00B712A4" w:rsidP="00B712A4">
      <w:pPr>
        <w:spacing w:before="100" w:beforeAutospacing="1" w:after="120"/>
        <w:jc w:val="both"/>
        <w:rPr>
          <w:rFonts w:eastAsia="MS Mincho"/>
          <w:sz w:val="22"/>
          <w:szCs w:val="22"/>
          <w:lang w:val="en-GB"/>
        </w:rPr>
      </w:pPr>
      <w:r w:rsidRPr="000D392C">
        <w:rPr>
          <w:rFonts w:eastAsia="MS Mincho"/>
          <w:sz w:val="22"/>
          <w:szCs w:val="22"/>
          <w:lang w:val="en-GB"/>
        </w:rPr>
        <w:t>Based on atmospheric observations, overall total (natural and anthropogenic) MB emissions have declined from about 175 k tonnes per year in 1995-1998 to about 125 k tonnes in 2017-2020, a fall of 50 k tonnes, consistent with the declining consumption of non-QPS MB with progress in phaseout (Table 4</w:t>
      </w:r>
      <w:r w:rsidR="006865E4">
        <w:rPr>
          <w:rFonts w:eastAsia="MS Mincho"/>
          <w:sz w:val="22"/>
          <w:szCs w:val="22"/>
          <w:lang w:val="en-GB"/>
        </w:rPr>
        <w:t>-</w:t>
      </w:r>
      <w:r w:rsidRPr="000D392C">
        <w:rPr>
          <w:rFonts w:eastAsia="MS Mincho"/>
          <w:sz w:val="22"/>
          <w:szCs w:val="22"/>
          <w:lang w:val="en-GB"/>
        </w:rPr>
        <w:t>1, Fig</w:t>
      </w:r>
      <w:r w:rsidR="006865E4">
        <w:rPr>
          <w:rFonts w:eastAsia="MS Mincho"/>
          <w:sz w:val="22"/>
          <w:szCs w:val="22"/>
          <w:lang w:val="en-GB"/>
        </w:rPr>
        <w:t>.</w:t>
      </w:r>
      <w:r w:rsidRPr="000D392C">
        <w:rPr>
          <w:rFonts w:eastAsia="MS Mincho"/>
          <w:sz w:val="22"/>
          <w:szCs w:val="22"/>
          <w:lang w:val="en-GB"/>
        </w:rPr>
        <w:t xml:space="preserve"> 4</w:t>
      </w:r>
      <w:r w:rsidR="006865E4">
        <w:rPr>
          <w:rFonts w:eastAsia="MS Mincho"/>
          <w:sz w:val="22"/>
          <w:szCs w:val="22"/>
          <w:lang w:val="en-GB"/>
        </w:rPr>
        <w:t>-</w:t>
      </w:r>
      <w:r w:rsidRPr="000D392C">
        <w:rPr>
          <w:rFonts w:eastAsia="MS Mincho"/>
          <w:sz w:val="22"/>
          <w:szCs w:val="22"/>
          <w:lang w:val="en-GB"/>
        </w:rPr>
        <w:t xml:space="preserve">1). </w:t>
      </w:r>
    </w:p>
    <w:p w14:paraId="2901615E" w14:textId="77777777" w:rsidR="00B712A4" w:rsidRPr="000D392C" w:rsidRDefault="00B712A4" w:rsidP="00B712A4">
      <w:pPr>
        <w:spacing w:before="100" w:beforeAutospacing="1" w:after="120"/>
        <w:jc w:val="both"/>
        <w:rPr>
          <w:rFonts w:eastAsia="MS Mincho"/>
          <w:sz w:val="22"/>
          <w:szCs w:val="22"/>
          <w:lang w:val="en-GB"/>
        </w:rPr>
      </w:pPr>
      <w:r w:rsidRPr="000D392C">
        <w:rPr>
          <w:rFonts w:eastAsia="MS Mincho"/>
          <w:sz w:val="22"/>
          <w:szCs w:val="22"/>
          <w:lang w:val="en-GB"/>
        </w:rPr>
        <w:t>Emissions of MB to the atmosphere from current uses in 2021 could be reduced by up to 8,500 tonnes if alternatives to MB for QPS uses could be adopted. The impact of the relatively recent and currently limited MB recapture on the global MB budget is presently estimated by MBTOC to be only small (less than 100 tonnes recaptured globally in 2021 (MBTOC estimate).</w:t>
      </w:r>
    </w:p>
    <w:p w14:paraId="35011802" w14:textId="77777777" w:rsidR="00B712A4" w:rsidRPr="000D392C" w:rsidRDefault="00B712A4" w:rsidP="00B712A4">
      <w:pPr>
        <w:spacing w:after="120"/>
        <w:jc w:val="both"/>
        <w:rPr>
          <w:rFonts w:eastAsia="MS Mincho"/>
          <w:sz w:val="22"/>
          <w:szCs w:val="22"/>
          <w:lang w:val="en-GB"/>
        </w:rPr>
      </w:pPr>
      <w:r w:rsidRPr="000D392C">
        <w:rPr>
          <w:rFonts w:eastAsia="MS Mincho"/>
          <w:sz w:val="22"/>
          <w:szCs w:val="22"/>
          <w:lang w:val="en-GB"/>
        </w:rPr>
        <w:t>Survey information supplied under Decision XXIX/4 (TEAP, 2018a) has indicated substantial destruction of MB from time to time. Data are incomplete, but cumulatively, between 1996 and 2016, about 940 tonne of MB destruction was reported by six Parties</w:t>
      </w:r>
      <w:r w:rsidRPr="000D392C">
        <w:rPr>
          <w:rFonts w:eastAsia="MS Mincho"/>
          <w:sz w:val="22"/>
          <w:szCs w:val="22"/>
          <w:vertAlign w:val="superscript"/>
          <w:lang w:val="en-GB"/>
        </w:rPr>
        <w:footnoteReference w:id="7"/>
      </w:r>
      <w:r w:rsidRPr="000D392C">
        <w:rPr>
          <w:rFonts w:eastAsia="MS Mincho"/>
          <w:sz w:val="22"/>
          <w:szCs w:val="22"/>
          <w:lang w:val="en-GB"/>
        </w:rPr>
        <w:t>. In addition, in 2010 TEAP noted that the United States had destroyed 10,500 tonnes of MB between 1996 and 2003 by unspecified processes, likely to be rotary kiln and conventional incineration (see TEAP, 2018a).  These quantities of MB destroyed appear to be from industrial processes, e.g. terephthalic acid manufacture, and surplus MB stocks, not from fumigation of soils, structures and commodities.</w:t>
      </w:r>
    </w:p>
    <w:p w14:paraId="0602DBCC" w14:textId="5473D009" w:rsidR="00B712A4" w:rsidRPr="00867E28" w:rsidRDefault="002F26D2" w:rsidP="005E658B">
      <w:pPr>
        <w:pStyle w:val="Tableandfigureheadings"/>
        <w:rPr>
          <w:sz w:val="18"/>
          <w:szCs w:val="18"/>
          <w:lang w:eastAsia="en-AU"/>
        </w:rPr>
      </w:pPr>
      <w:bookmarkStart w:id="152" w:name="_Toc125056807"/>
      <w:r w:rsidRPr="00EA3B68">
        <w:lastRenderedPageBreak/>
        <w:t>Fig</w:t>
      </w:r>
      <w:r>
        <w:t>.</w:t>
      </w:r>
      <w:r w:rsidRPr="00EA3B68">
        <w:t xml:space="preserve"> 4</w:t>
      </w:r>
      <w:r>
        <w:t>-</w:t>
      </w:r>
      <w:r w:rsidRPr="00EA3B68">
        <w:t>1.</w:t>
      </w:r>
      <w:r w:rsidRPr="00867E28">
        <w:rPr>
          <w:rFonts w:ascii="Calibri" w:hAnsi="Calibri"/>
          <w:sz w:val="20"/>
          <w:szCs w:val="18"/>
          <w:lang w:eastAsia="en-AU"/>
        </w:rPr>
        <w:t xml:space="preserve"> </w:t>
      </w:r>
      <w:r w:rsidRPr="00867E28">
        <w:t xml:space="preserve">Total (top) and anthropogenic (bottom) global MB emissions.  </w:t>
      </w:r>
      <w:r w:rsidR="00B712A4" w:rsidRPr="00867E28">
        <w:rPr>
          <w:rFonts w:ascii="Calibri" w:hAnsi="Calibri"/>
          <w:noProof/>
          <w:color w:val="4F81BD"/>
          <w:sz w:val="20"/>
          <w:szCs w:val="18"/>
          <w:lang w:eastAsia="en-AU"/>
        </w:rPr>
        <w:drawing>
          <wp:anchor distT="0" distB="0" distL="114300" distR="114300" simplePos="0" relativeHeight="251681792" behindDoc="0" locked="0" layoutInCell="1" allowOverlap="1" wp14:anchorId="334A565E" wp14:editId="45E02765">
            <wp:simplePos x="0" y="0"/>
            <wp:positionH relativeFrom="column">
              <wp:posOffset>-58420</wp:posOffset>
            </wp:positionH>
            <wp:positionV relativeFrom="paragraph">
              <wp:posOffset>327025</wp:posOffset>
            </wp:positionV>
            <wp:extent cx="5731510" cy="3061970"/>
            <wp:effectExtent l="0" t="0" r="2540" b="5080"/>
            <wp:wrapSquare wrapText="bothSides"/>
            <wp:docPr id="20" name="Picture 20" descr="Char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hart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0619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52"/>
    </w:p>
    <w:p w14:paraId="36B6D722" w14:textId="77777777" w:rsidR="00B712A4" w:rsidRPr="00867E28" w:rsidRDefault="00B712A4" w:rsidP="00B712A4">
      <w:pPr>
        <w:spacing w:before="120" w:after="240"/>
        <w:rPr>
          <w:bCs/>
          <w:sz w:val="18"/>
          <w:szCs w:val="18"/>
          <w:lang w:eastAsia="en-AU"/>
        </w:rPr>
      </w:pPr>
    </w:p>
    <w:p w14:paraId="1F680BC5" w14:textId="77777777" w:rsidR="00B712A4" w:rsidRPr="00867E28" w:rsidRDefault="00B712A4" w:rsidP="00B712A4">
      <w:pPr>
        <w:spacing w:before="120" w:after="240"/>
        <w:rPr>
          <w:bCs/>
          <w:sz w:val="18"/>
          <w:szCs w:val="18"/>
          <w:lang w:eastAsia="en-AU"/>
        </w:rPr>
      </w:pPr>
      <w:r w:rsidRPr="00867E28">
        <w:rPr>
          <w:rFonts w:ascii="Calibri" w:hAnsi="Calibri"/>
          <w:bCs/>
          <w:noProof/>
          <w:color w:val="4F81BD"/>
          <w:sz w:val="20"/>
          <w:szCs w:val="18"/>
          <w:lang w:eastAsia="en-AU"/>
        </w:rPr>
        <w:drawing>
          <wp:anchor distT="0" distB="0" distL="114300" distR="114300" simplePos="0" relativeHeight="251682816" behindDoc="0" locked="0" layoutInCell="1" allowOverlap="1" wp14:anchorId="43541FF6" wp14:editId="0D5B0B25">
            <wp:simplePos x="0" y="0"/>
            <wp:positionH relativeFrom="column">
              <wp:posOffset>2540</wp:posOffset>
            </wp:positionH>
            <wp:positionV relativeFrom="paragraph">
              <wp:posOffset>635</wp:posOffset>
            </wp:positionV>
            <wp:extent cx="5731510" cy="3061970"/>
            <wp:effectExtent l="0" t="0" r="2540" b="5080"/>
            <wp:wrapSquare wrapText="bothSides"/>
            <wp:docPr id="30" name="Picture 30" descr="Chart, bar char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hart, bar chart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061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82EDF" w14:textId="61C0FEEB" w:rsidR="005F257A" w:rsidRPr="001676C5" w:rsidRDefault="00B712A4" w:rsidP="005F257A">
      <w:pPr>
        <w:autoSpaceDE w:val="0"/>
        <w:autoSpaceDN w:val="0"/>
        <w:adjustRightInd w:val="0"/>
        <w:ind w:firstLine="708"/>
        <w:jc w:val="both"/>
        <w:rPr>
          <w:rFonts w:eastAsia="MS Mincho"/>
          <w:sz w:val="20"/>
          <w:szCs w:val="20"/>
        </w:rPr>
      </w:pPr>
      <w:bookmarkStart w:id="153" w:name="_Toc397608839"/>
      <w:r w:rsidRPr="00867E28">
        <w:rPr>
          <w:sz w:val="20"/>
          <w:lang w:val="en-GB"/>
        </w:rPr>
        <w:t xml:space="preserve">As reported in WMO 2010 and 2014 (Montzka and Reimann, 2011; </w:t>
      </w:r>
      <w:r>
        <w:rPr>
          <w:sz w:val="20"/>
          <w:lang w:val="en-GB"/>
        </w:rPr>
        <w:t>Anon,</w:t>
      </w:r>
      <w:r w:rsidRPr="00867E28">
        <w:rPr>
          <w:sz w:val="20"/>
          <w:lang w:val="en-GB"/>
        </w:rPr>
        <w:t xml:space="preserve"> 2014) and as derived from UNEP consumption data (</w:t>
      </w:r>
      <w:hyperlink r:id="rId35" w:history="1">
        <w:r w:rsidRPr="00867E28">
          <w:rPr>
            <w:color w:val="4F81BD"/>
            <w:sz w:val="20"/>
          </w:rPr>
          <w:t>http://ozone.unep.org/Data_ Reporting/Data_Access/</w:t>
        </w:r>
      </w:hyperlink>
      <w:r w:rsidRPr="00867E28">
        <w:rPr>
          <w:sz w:val="20"/>
          <w:lang w:val="en-GB"/>
        </w:rPr>
        <w:t>, see text below) and a fumigation emissions model (UNEP: Montzka and Reimann, 2011). Current non-fumigation sources are largely oceans (40%), biomass burning (25%) and vegetation (20%).</w:t>
      </w:r>
      <w:bookmarkEnd w:id="153"/>
      <w:r w:rsidR="005F257A">
        <w:rPr>
          <w:sz w:val="20"/>
          <w:lang w:val="en-GB"/>
        </w:rPr>
        <w:t xml:space="preserve"> (</w:t>
      </w:r>
      <w:r w:rsidR="005F257A" w:rsidRPr="001676C5">
        <w:rPr>
          <w:rFonts w:eastAsia="MS Mincho"/>
          <w:sz w:val="20"/>
          <w:szCs w:val="20"/>
        </w:rPr>
        <w:t>Updated data supplied by Paul Fraser and Nada Derek, CSIRO, Australia, 2022</w:t>
      </w:r>
      <w:r w:rsidR="005F257A">
        <w:rPr>
          <w:rFonts w:eastAsia="MS Mincho"/>
          <w:sz w:val="20"/>
          <w:szCs w:val="20"/>
        </w:rPr>
        <w:t>)</w:t>
      </w:r>
    </w:p>
    <w:p w14:paraId="759844ED" w14:textId="2FEAF229" w:rsidR="00B712A4" w:rsidRPr="00867E28" w:rsidRDefault="00B712A4" w:rsidP="00B712A4">
      <w:pPr>
        <w:spacing w:before="120" w:after="240"/>
        <w:rPr>
          <w:sz w:val="20"/>
          <w:lang w:val="en-GB"/>
        </w:rPr>
      </w:pPr>
    </w:p>
    <w:p w14:paraId="6D99396C" w14:textId="77777777" w:rsidR="00B712A4" w:rsidRPr="00867E28" w:rsidRDefault="00B712A4" w:rsidP="00B712A4">
      <w:pPr>
        <w:spacing w:before="120" w:after="240"/>
        <w:rPr>
          <w:bCs/>
          <w:sz w:val="18"/>
          <w:szCs w:val="18"/>
          <w:lang w:eastAsia="en-AU"/>
        </w:rPr>
      </w:pPr>
    </w:p>
    <w:p w14:paraId="2A3CD1DB" w14:textId="77777777" w:rsidR="00B712A4" w:rsidRPr="001676C5" w:rsidRDefault="00B712A4" w:rsidP="00B712A4">
      <w:pPr>
        <w:keepNext/>
        <w:spacing w:after="120"/>
        <w:outlineLvl w:val="1"/>
        <w:rPr>
          <w:rStyle w:val="Heading2Char"/>
        </w:rPr>
      </w:pPr>
      <w:r w:rsidRPr="001676C5">
        <w:rPr>
          <w:rStyle w:val="Heading2Char"/>
        </w:rPr>
        <w:lastRenderedPageBreak/>
        <w:t xml:space="preserve">4.3. </w:t>
      </w:r>
      <w:r w:rsidRPr="001676C5">
        <w:rPr>
          <w:rStyle w:val="Heading2Char"/>
        </w:rPr>
        <w:tab/>
        <w:t xml:space="preserve">Summary of impact of Montreal Protocol control measures and other regulations on the global MB emissions </w:t>
      </w:r>
    </w:p>
    <w:p w14:paraId="3FA6E3CC" w14:textId="09DA782A" w:rsidR="00B712A4" w:rsidRPr="000D392C" w:rsidRDefault="00B712A4" w:rsidP="00B712A4">
      <w:pPr>
        <w:autoSpaceDE w:val="0"/>
        <w:autoSpaceDN w:val="0"/>
        <w:adjustRightInd w:val="0"/>
        <w:jc w:val="both"/>
        <w:rPr>
          <w:rFonts w:eastAsia="MS Mincho"/>
          <w:sz w:val="22"/>
          <w:szCs w:val="22"/>
          <w:lang w:val="en-GB"/>
        </w:rPr>
      </w:pPr>
      <w:r w:rsidRPr="000D392C">
        <w:rPr>
          <w:rFonts w:eastAsia="MS Mincho"/>
          <w:sz w:val="22"/>
          <w:szCs w:val="22"/>
          <w:lang w:val="en-GB"/>
        </w:rPr>
        <w:t>By 2017-2020, the MB phase-out has led to about a 30% fall in MB (a fall of about 70% of anthropogenic MB) in the troposphere from the late-1990s to 2018 as measured at Cape Grim, Tasmania, Australia (Fig</w:t>
      </w:r>
      <w:r w:rsidR="006865E4">
        <w:rPr>
          <w:rFonts w:eastAsia="MS Mincho"/>
          <w:sz w:val="22"/>
          <w:szCs w:val="22"/>
          <w:lang w:val="en-GB"/>
        </w:rPr>
        <w:t xml:space="preserve">. </w:t>
      </w:r>
      <w:r w:rsidRPr="000D392C">
        <w:rPr>
          <w:rFonts w:eastAsia="MS Mincho"/>
          <w:sz w:val="22"/>
          <w:szCs w:val="22"/>
          <w:lang w:val="en-GB"/>
        </w:rPr>
        <w:t>4</w:t>
      </w:r>
      <w:r w:rsidR="006865E4">
        <w:rPr>
          <w:rFonts w:eastAsia="MS Mincho"/>
          <w:sz w:val="22"/>
          <w:szCs w:val="22"/>
          <w:lang w:val="en-GB"/>
        </w:rPr>
        <w:t>-</w:t>
      </w:r>
      <w:r w:rsidRPr="000D392C">
        <w:rPr>
          <w:rFonts w:eastAsia="MS Mincho"/>
          <w:sz w:val="22"/>
          <w:szCs w:val="22"/>
          <w:lang w:val="en-GB"/>
        </w:rPr>
        <w:t xml:space="preserve">2).  Owing to the short atmospheric lifetime of MB (half-life, 0.7 years), changes in emissions of MB at ground level are rapidly reflected in changes in tropospheric and stratospheric MB concentrations. This is in contrast to almost all other ODSs regulated under the Protocol, as all (except methyl chloroform) have much longer atmospheric lifetimes. </w:t>
      </w:r>
    </w:p>
    <w:p w14:paraId="007DE98C" w14:textId="77777777" w:rsidR="00B712A4" w:rsidRPr="000D392C" w:rsidRDefault="00B712A4" w:rsidP="00B712A4">
      <w:pPr>
        <w:autoSpaceDE w:val="0"/>
        <w:autoSpaceDN w:val="0"/>
        <w:adjustRightInd w:val="0"/>
        <w:jc w:val="both"/>
        <w:rPr>
          <w:rFonts w:eastAsia="MS Mincho"/>
          <w:sz w:val="22"/>
          <w:szCs w:val="22"/>
          <w:lang w:val="en-GB"/>
        </w:rPr>
      </w:pPr>
    </w:p>
    <w:p w14:paraId="79754A91" w14:textId="4A2849EA" w:rsidR="00B712A4" w:rsidRPr="000D392C" w:rsidRDefault="00B712A4" w:rsidP="00B712A4">
      <w:pPr>
        <w:autoSpaceDE w:val="0"/>
        <w:autoSpaceDN w:val="0"/>
        <w:adjustRightInd w:val="0"/>
        <w:jc w:val="both"/>
        <w:rPr>
          <w:rFonts w:eastAsia="MS Mincho"/>
          <w:sz w:val="22"/>
          <w:szCs w:val="22"/>
          <w:lang w:val="en-GB"/>
        </w:rPr>
      </w:pPr>
      <w:r w:rsidRPr="000D392C">
        <w:rPr>
          <w:rFonts w:eastAsia="MS Mincho"/>
          <w:sz w:val="22"/>
          <w:szCs w:val="22"/>
          <w:lang w:val="en-GB"/>
        </w:rPr>
        <w:t xml:space="preserve">In 2003, it was predicted that MB levels in the Southern Hemisphere would fall to about 7 ppt before levelling off (Fig. 4-3, A1 WMO, 2003). However, by 2015 the levels had continued to fall close to 6 ppt, lower than anticipated by more recent scenario modelling (Fig 4-2 and 4-3, WMO 2011, WMO 2015). It is clear that the Montreal Protocol restrictions on the use of MB are having greater impact on atmospheric MB levels than thought possible 10 years previously and this has been supported by more recent scientific observations (Salzman </w:t>
      </w:r>
      <w:r w:rsidRPr="001839CB">
        <w:rPr>
          <w:rFonts w:eastAsia="MS Mincho"/>
          <w:i/>
          <w:iCs/>
          <w:sz w:val="22"/>
          <w:szCs w:val="22"/>
          <w:lang w:val="en-GB"/>
        </w:rPr>
        <w:t>et al</w:t>
      </w:r>
      <w:r w:rsidR="001839CB" w:rsidRPr="001839CB">
        <w:rPr>
          <w:rFonts w:eastAsia="MS Mincho"/>
          <w:i/>
          <w:iCs/>
          <w:sz w:val="22"/>
          <w:szCs w:val="22"/>
          <w:lang w:val="en-GB"/>
        </w:rPr>
        <w:t>.</w:t>
      </w:r>
      <w:r w:rsidRPr="000D392C">
        <w:rPr>
          <w:rFonts w:eastAsia="MS Mincho"/>
          <w:sz w:val="22"/>
          <w:szCs w:val="22"/>
          <w:lang w:val="en-GB"/>
        </w:rPr>
        <w:t xml:space="preserve">, 2022). </w:t>
      </w:r>
    </w:p>
    <w:p w14:paraId="23BA8B0C" w14:textId="77777777" w:rsidR="00B712A4" w:rsidRPr="000D392C" w:rsidRDefault="00B712A4" w:rsidP="00B712A4">
      <w:pPr>
        <w:autoSpaceDE w:val="0"/>
        <w:autoSpaceDN w:val="0"/>
        <w:adjustRightInd w:val="0"/>
        <w:jc w:val="both"/>
        <w:rPr>
          <w:rFonts w:eastAsia="MS Mincho"/>
          <w:sz w:val="22"/>
          <w:szCs w:val="22"/>
          <w:lang w:val="en-GB"/>
        </w:rPr>
      </w:pPr>
    </w:p>
    <w:p w14:paraId="46751FCE" w14:textId="4BB9E266" w:rsidR="00B712A4" w:rsidRPr="000D392C" w:rsidRDefault="00B712A4" w:rsidP="00E57BD5">
      <w:pPr>
        <w:shd w:val="clear" w:color="auto" w:fill="FFFFFF" w:themeFill="background1"/>
        <w:autoSpaceDE w:val="0"/>
        <w:autoSpaceDN w:val="0"/>
        <w:adjustRightInd w:val="0"/>
        <w:jc w:val="both"/>
        <w:rPr>
          <w:rFonts w:eastAsia="MS Mincho"/>
          <w:sz w:val="22"/>
          <w:szCs w:val="22"/>
          <w:lang w:val="en-GB"/>
        </w:rPr>
      </w:pPr>
      <w:r w:rsidRPr="000D392C">
        <w:rPr>
          <w:rFonts w:eastAsia="MS Mincho"/>
          <w:sz w:val="22"/>
          <w:szCs w:val="22"/>
        </w:rPr>
        <w:t>In 2010, it was reported (</w:t>
      </w:r>
      <w:r w:rsidRPr="000D392C">
        <w:rPr>
          <w:rFonts w:eastAsia="MS Mincho"/>
          <w:sz w:val="22"/>
          <w:szCs w:val="22"/>
          <w:lang w:val="en-GB"/>
        </w:rPr>
        <w:t xml:space="preserve">Porter </w:t>
      </w:r>
      <w:r w:rsidRPr="000D392C">
        <w:rPr>
          <w:rFonts w:eastAsia="MS Mincho"/>
          <w:i/>
          <w:sz w:val="22"/>
          <w:szCs w:val="22"/>
          <w:lang w:val="en-GB"/>
        </w:rPr>
        <w:t>et al</w:t>
      </w:r>
      <w:r w:rsidRPr="000D392C">
        <w:rPr>
          <w:rFonts w:eastAsia="MS Mincho"/>
          <w:sz w:val="22"/>
          <w:szCs w:val="22"/>
          <w:lang w:val="en-GB"/>
        </w:rPr>
        <w:t xml:space="preserve">. 2010) that prior to the onset of the widespread use of MB as a soil and structural fumigant in the 1960s, the historical background or baseline concentration of MB in the stratosphere </w:t>
      </w:r>
      <w:r w:rsidR="00A33468">
        <w:rPr>
          <w:rFonts w:eastAsia="MS Mincho"/>
          <w:sz w:val="22"/>
          <w:szCs w:val="22"/>
          <w:lang w:val="en-GB"/>
        </w:rPr>
        <w:t xml:space="preserve">prior to the 1940’s </w:t>
      </w:r>
      <w:r w:rsidRPr="000D392C">
        <w:rPr>
          <w:rFonts w:eastAsia="MS Mincho"/>
          <w:sz w:val="22"/>
          <w:szCs w:val="22"/>
          <w:lang w:val="en-GB"/>
        </w:rPr>
        <w:t xml:space="preserve">was around 5.4 ppt (Figures 4-2 and 4-3, southern hemisphere values). The concentration then grew rapidly through the 1970s to the late 1990s due to large anthropogenic (man-made) use of MB (up to 72 k tonnes annually). In the mid-1990s the concentration reached 8-9 ppt (more than </w:t>
      </w:r>
      <w:r w:rsidR="00A33468">
        <w:rPr>
          <w:rFonts w:eastAsia="MS Mincho"/>
          <w:sz w:val="22"/>
          <w:szCs w:val="22"/>
          <w:lang w:val="en-GB"/>
        </w:rPr>
        <w:t>6</w:t>
      </w:r>
      <w:r w:rsidRPr="000D392C">
        <w:rPr>
          <w:rFonts w:eastAsia="MS Mincho"/>
          <w:sz w:val="22"/>
          <w:szCs w:val="22"/>
          <w:lang w:val="en-GB"/>
        </w:rPr>
        <w:t>0% above the 19</w:t>
      </w:r>
      <w:r w:rsidR="00A33468">
        <w:rPr>
          <w:rFonts w:eastAsia="MS Mincho"/>
          <w:sz w:val="22"/>
          <w:szCs w:val="22"/>
          <w:lang w:val="en-GB"/>
        </w:rPr>
        <w:t>4</w:t>
      </w:r>
      <w:r w:rsidRPr="000D392C">
        <w:rPr>
          <w:rFonts w:eastAsia="MS Mincho"/>
          <w:sz w:val="22"/>
          <w:szCs w:val="22"/>
          <w:lang w:val="en-GB"/>
        </w:rPr>
        <w:t xml:space="preserve">0s natural baseline concentrations) but started falling in the late-1990s as a result of the MB reduction for controlled uses imposed by the Montreal Protocol.  </w:t>
      </w:r>
    </w:p>
    <w:p w14:paraId="1651F083" w14:textId="77777777" w:rsidR="00B712A4" w:rsidRPr="000D392C" w:rsidRDefault="00B712A4" w:rsidP="00E57BD5">
      <w:pPr>
        <w:shd w:val="clear" w:color="auto" w:fill="FFFFFF" w:themeFill="background1"/>
        <w:autoSpaceDE w:val="0"/>
        <w:autoSpaceDN w:val="0"/>
        <w:adjustRightInd w:val="0"/>
        <w:jc w:val="both"/>
        <w:rPr>
          <w:rFonts w:eastAsia="MS Mincho"/>
          <w:sz w:val="22"/>
          <w:szCs w:val="22"/>
          <w:lang w:val="en-GB"/>
        </w:rPr>
      </w:pPr>
    </w:p>
    <w:p w14:paraId="2C5D8C11" w14:textId="0A23D753" w:rsidR="002741FD" w:rsidRDefault="00B712A4" w:rsidP="00C864D7">
      <w:pPr>
        <w:autoSpaceDE w:val="0"/>
        <w:autoSpaceDN w:val="0"/>
        <w:adjustRightInd w:val="0"/>
        <w:jc w:val="both"/>
        <w:rPr>
          <w:rFonts w:eastAsia="MS Mincho"/>
          <w:sz w:val="22"/>
          <w:szCs w:val="22"/>
          <w:lang w:val="en-GB"/>
        </w:rPr>
      </w:pPr>
      <w:r w:rsidRPr="000D392C">
        <w:rPr>
          <w:rFonts w:eastAsia="MS Mincho"/>
          <w:sz w:val="22"/>
          <w:szCs w:val="22"/>
          <w:lang w:val="en-GB"/>
        </w:rPr>
        <w:t>The rate of decline in the MB concentration in the atmosphere has been relatively constant and MB concentrations have fallen to less than 6 ppt as measured in 2018-2021 (Figs</w:t>
      </w:r>
      <w:r w:rsidR="006865E4">
        <w:rPr>
          <w:rFonts w:eastAsia="MS Mincho"/>
          <w:sz w:val="22"/>
          <w:szCs w:val="22"/>
          <w:lang w:val="en-GB"/>
        </w:rPr>
        <w:t>.</w:t>
      </w:r>
      <w:r w:rsidRPr="000D392C">
        <w:rPr>
          <w:rFonts w:eastAsia="MS Mincho"/>
          <w:sz w:val="22"/>
          <w:szCs w:val="22"/>
          <w:lang w:val="en-GB"/>
        </w:rPr>
        <w:t xml:space="preserve"> 4-2 and 4-3). </w:t>
      </w:r>
      <w:r w:rsidR="002741FD">
        <w:rPr>
          <w:rFonts w:eastAsia="MS Mincho"/>
          <w:sz w:val="22"/>
          <w:szCs w:val="22"/>
          <w:lang w:val="en-GB"/>
        </w:rPr>
        <w:t>Since 2016,</w:t>
      </w:r>
      <w:r w:rsidRPr="000D392C">
        <w:rPr>
          <w:rFonts w:eastAsia="MS Mincho"/>
          <w:sz w:val="22"/>
          <w:szCs w:val="22"/>
          <w:lang w:val="en-GB"/>
        </w:rPr>
        <w:t xml:space="preserve"> there has been an apparent flattening of the </w:t>
      </w:r>
      <w:r w:rsidR="00D719EB">
        <w:rPr>
          <w:rFonts w:eastAsia="MS Mincho"/>
          <w:sz w:val="22"/>
          <w:szCs w:val="22"/>
          <w:lang w:val="en-GB"/>
        </w:rPr>
        <w:t>fall</w:t>
      </w:r>
      <w:r w:rsidR="00D719EB" w:rsidRPr="000D392C">
        <w:rPr>
          <w:rFonts w:eastAsia="MS Mincho"/>
          <w:sz w:val="22"/>
          <w:szCs w:val="22"/>
          <w:lang w:val="en-GB"/>
        </w:rPr>
        <w:t xml:space="preserve"> </w:t>
      </w:r>
      <w:r w:rsidRPr="000D392C">
        <w:rPr>
          <w:rFonts w:eastAsia="MS Mincho"/>
          <w:sz w:val="22"/>
          <w:szCs w:val="22"/>
          <w:lang w:val="en-GB"/>
        </w:rPr>
        <w:t xml:space="preserve">in concentration of MB in the troposphere and a small rise in concentration from 2018 onwards.  This may be partly related to an increase in consumption for QPS from 8.3 k tonnes in 2015 to 10.1 k tonnes in 2017 and onwards, but potentially is also due to unreported or inaccurately reported consumption data under Article 7 reporting </w:t>
      </w:r>
      <w:r w:rsidRPr="000D392C">
        <w:rPr>
          <w:rFonts w:eastAsia="MS Mincho"/>
          <w:sz w:val="22"/>
          <w:szCs w:val="22"/>
        </w:rPr>
        <w:t xml:space="preserve">(Choi </w:t>
      </w:r>
      <w:r w:rsidRPr="007C589A">
        <w:rPr>
          <w:rFonts w:eastAsia="MS Mincho"/>
          <w:i/>
          <w:sz w:val="22"/>
          <w:szCs w:val="22"/>
        </w:rPr>
        <w:t>et al</w:t>
      </w:r>
      <w:r w:rsidR="001839CB">
        <w:rPr>
          <w:rFonts w:eastAsia="MS Mincho"/>
          <w:i/>
          <w:sz w:val="22"/>
          <w:szCs w:val="22"/>
        </w:rPr>
        <w:t>.</w:t>
      </w:r>
      <w:r w:rsidRPr="000D392C">
        <w:rPr>
          <w:rFonts w:eastAsia="MS Mincho"/>
          <w:sz w:val="22"/>
          <w:szCs w:val="22"/>
        </w:rPr>
        <w:t xml:space="preserve">, 2022). </w:t>
      </w:r>
      <w:r w:rsidRPr="000D392C">
        <w:rPr>
          <w:rFonts w:eastAsia="MS Mincho"/>
          <w:sz w:val="22"/>
          <w:szCs w:val="22"/>
          <w:lang w:val="en-GB"/>
        </w:rPr>
        <w:t xml:space="preserve">There may also be some impact of La Nina climatic conditions affecting atmospheric concentrations of MB (Salzman </w:t>
      </w:r>
      <w:r w:rsidR="001839CB" w:rsidRPr="001839CB">
        <w:rPr>
          <w:rFonts w:eastAsia="MS Mincho"/>
          <w:i/>
          <w:iCs/>
          <w:sz w:val="22"/>
          <w:szCs w:val="22"/>
          <w:lang w:val="en-GB"/>
        </w:rPr>
        <w:t>et al.,</w:t>
      </w:r>
      <w:r w:rsidR="001839CB">
        <w:rPr>
          <w:rFonts w:eastAsia="MS Mincho"/>
          <w:sz w:val="22"/>
          <w:szCs w:val="22"/>
          <w:lang w:val="en-GB"/>
        </w:rPr>
        <w:t xml:space="preserve"> </w:t>
      </w:r>
      <w:r w:rsidRPr="000D392C">
        <w:rPr>
          <w:rFonts w:eastAsia="MS Mincho"/>
          <w:sz w:val="22"/>
          <w:szCs w:val="22"/>
          <w:lang w:val="en-GB"/>
        </w:rPr>
        <w:t xml:space="preserve">2022). </w:t>
      </w:r>
    </w:p>
    <w:p w14:paraId="50526B48" w14:textId="77777777" w:rsidR="002741FD" w:rsidRDefault="002741FD" w:rsidP="00C864D7">
      <w:pPr>
        <w:autoSpaceDE w:val="0"/>
        <w:autoSpaceDN w:val="0"/>
        <w:adjustRightInd w:val="0"/>
        <w:jc w:val="both"/>
        <w:rPr>
          <w:rFonts w:eastAsia="MS Mincho"/>
          <w:sz w:val="22"/>
          <w:szCs w:val="22"/>
          <w:lang w:val="en-GB"/>
        </w:rPr>
      </w:pPr>
    </w:p>
    <w:p w14:paraId="6084A0CA" w14:textId="1AD58ACE" w:rsidR="00B712A4" w:rsidRDefault="00B712A4" w:rsidP="00C864D7">
      <w:pPr>
        <w:autoSpaceDE w:val="0"/>
        <w:autoSpaceDN w:val="0"/>
        <w:adjustRightInd w:val="0"/>
        <w:jc w:val="both"/>
        <w:rPr>
          <w:rFonts w:eastAsia="MS Mincho"/>
          <w:sz w:val="22"/>
          <w:szCs w:val="22"/>
          <w:lang w:val="en-GB"/>
        </w:rPr>
      </w:pPr>
      <w:r w:rsidRPr="000D392C">
        <w:rPr>
          <w:rFonts w:eastAsia="MS Mincho"/>
          <w:sz w:val="22"/>
          <w:szCs w:val="22"/>
          <w:lang w:val="en-GB"/>
        </w:rPr>
        <w:t xml:space="preserve">A recent review of the global budget of sources and sinks of MB (both natural and anthropogenic) concluded that the fact that the budget gap declined during phase-out as anthropogenic emissions decline, suggests that at least part of the gap results from underestimation of past anthropogenic emissions (Salzman </w:t>
      </w:r>
      <w:r w:rsidRPr="001839CB">
        <w:rPr>
          <w:rFonts w:eastAsia="MS Mincho"/>
          <w:i/>
          <w:iCs/>
          <w:sz w:val="22"/>
          <w:szCs w:val="22"/>
          <w:lang w:val="en-GB"/>
        </w:rPr>
        <w:t>et al</w:t>
      </w:r>
      <w:r w:rsidR="001839CB" w:rsidRPr="001839CB">
        <w:rPr>
          <w:rFonts w:eastAsia="MS Mincho"/>
          <w:i/>
          <w:iCs/>
          <w:sz w:val="22"/>
          <w:szCs w:val="22"/>
          <w:lang w:val="en-GB"/>
        </w:rPr>
        <w:t>.,</w:t>
      </w:r>
      <w:r w:rsidRPr="000D392C">
        <w:rPr>
          <w:rFonts w:eastAsia="MS Mincho"/>
          <w:sz w:val="22"/>
          <w:szCs w:val="22"/>
          <w:lang w:val="en-GB"/>
        </w:rPr>
        <w:t xml:space="preserve"> 2022). </w:t>
      </w:r>
      <w:r w:rsidRPr="000D392C">
        <w:rPr>
          <w:rFonts w:eastAsia="MS Mincho"/>
          <w:sz w:val="22"/>
          <w:szCs w:val="22"/>
        </w:rPr>
        <w:t xml:space="preserve">The complete reasons however have not been identified, but this does indicate that potentially there is some MB consumption which is unreported or that emissions of MB may be coming from unidentified sources or greater than anticipated from some current uses.  </w:t>
      </w:r>
      <w:r w:rsidRPr="000D392C">
        <w:rPr>
          <w:rFonts w:eastAsia="MS Mincho"/>
          <w:sz w:val="22"/>
          <w:szCs w:val="22"/>
          <w:lang w:val="en-GB"/>
        </w:rPr>
        <w:t>The likelihood of major bushfires increasing yearly levels of MB in the atmosphere seem to have been discounted as these appear to mainly affect variation over the year not between years (Nicewonger</w:t>
      </w:r>
      <w:r w:rsidR="001839CB">
        <w:rPr>
          <w:rFonts w:eastAsia="MS Mincho"/>
          <w:sz w:val="22"/>
          <w:szCs w:val="22"/>
          <w:lang w:val="en-GB"/>
        </w:rPr>
        <w:t xml:space="preserve"> </w:t>
      </w:r>
      <w:r w:rsidR="001839CB" w:rsidRPr="001839CB">
        <w:rPr>
          <w:rFonts w:eastAsia="MS Mincho"/>
          <w:i/>
          <w:iCs/>
          <w:sz w:val="22"/>
          <w:szCs w:val="22"/>
          <w:lang w:val="en-GB"/>
        </w:rPr>
        <w:t>et al.</w:t>
      </w:r>
      <w:r w:rsidR="006865E4" w:rsidRPr="001839CB">
        <w:rPr>
          <w:rFonts w:eastAsia="MS Mincho"/>
          <w:i/>
          <w:iCs/>
          <w:sz w:val="22"/>
          <w:szCs w:val="22"/>
          <w:lang w:val="en-GB"/>
        </w:rPr>
        <w:t>,</w:t>
      </w:r>
      <w:r w:rsidRPr="000D392C">
        <w:rPr>
          <w:rFonts w:eastAsia="MS Mincho"/>
          <w:sz w:val="22"/>
          <w:szCs w:val="22"/>
          <w:lang w:val="en-GB"/>
        </w:rPr>
        <w:t xml:space="preserve"> 2022).</w:t>
      </w:r>
    </w:p>
    <w:p w14:paraId="5883B97F" w14:textId="5CCCCF76" w:rsidR="00D141CB" w:rsidRDefault="00D141CB" w:rsidP="00C864D7">
      <w:pPr>
        <w:autoSpaceDE w:val="0"/>
        <w:autoSpaceDN w:val="0"/>
        <w:adjustRightInd w:val="0"/>
        <w:jc w:val="both"/>
        <w:rPr>
          <w:rFonts w:eastAsia="MS Mincho"/>
          <w:sz w:val="22"/>
          <w:szCs w:val="22"/>
          <w:lang w:val="en-GB"/>
        </w:rPr>
      </w:pPr>
    </w:p>
    <w:p w14:paraId="0E7BDFFC" w14:textId="77777777" w:rsidR="00D141CB" w:rsidRDefault="00D141CB" w:rsidP="00D141CB">
      <w:pPr>
        <w:spacing w:after="120"/>
        <w:jc w:val="both"/>
        <w:rPr>
          <w:rFonts w:eastAsia="MS Mincho"/>
          <w:sz w:val="22"/>
          <w:szCs w:val="22"/>
        </w:rPr>
      </w:pPr>
      <w:r w:rsidRPr="000D392C">
        <w:rPr>
          <w:rFonts w:eastAsia="MS Mincho"/>
          <w:sz w:val="22"/>
          <w:szCs w:val="22"/>
        </w:rPr>
        <w:t>Data suggests that further decline MB emissions will only occur if emissions from use of MB for QPS are reduced significantly. In 2021, the use and emissions of MB for QPS sources was more than fifty times the total reportedly used for non-QPS (CUE) in non-A5 and A5 countries.</w:t>
      </w:r>
    </w:p>
    <w:p w14:paraId="383FC24D" w14:textId="77777777" w:rsidR="00D141CB" w:rsidRPr="000D392C" w:rsidRDefault="00D141CB" w:rsidP="00C864D7">
      <w:pPr>
        <w:autoSpaceDE w:val="0"/>
        <w:autoSpaceDN w:val="0"/>
        <w:adjustRightInd w:val="0"/>
        <w:jc w:val="both"/>
        <w:rPr>
          <w:rFonts w:eastAsia="MS Mincho"/>
          <w:sz w:val="22"/>
          <w:szCs w:val="22"/>
          <w:lang w:val="en-GB"/>
        </w:rPr>
      </w:pPr>
    </w:p>
    <w:p w14:paraId="5B193EFF" w14:textId="3FB103EE" w:rsidR="00B712A4" w:rsidRDefault="00B712A4" w:rsidP="00B712A4">
      <w:pPr>
        <w:rPr>
          <w:b/>
          <w:bCs/>
          <w:lang w:val="en-GB"/>
        </w:rPr>
      </w:pPr>
      <w:r>
        <w:rPr>
          <w:b/>
          <w:bCs/>
          <w:lang w:val="en-GB"/>
        </w:rPr>
        <w:br w:type="page"/>
      </w:r>
    </w:p>
    <w:p w14:paraId="04F0A665" w14:textId="77777777" w:rsidR="00D141CB" w:rsidRDefault="00D141CB" w:rsidP="00B712A4">
      <w:pPr>
        <w:rPr>
          <w:b/>
          <w:bCs/>
          <w:lang w:val="en-GB"/>
        </w:rPr>
      </w:pPr>
    </w:p>
    <w:p w14:paraId="72929FC4" w14:textId="519852E1" w:rsidR="00B712A4" w:rsidRPr="00C864D7" w:rsidRDefault="00B712A4" w:rsidP="005E658B">
      <w:pPr>
        <w:pStyle w:val="Tableandfigureheadings"/>
      </w:pPr>
      <w:bookmarkStart w:id="154" w:name="_Toc125056808"/>
      <w:r w:rsidRPr="002F26D2">
        <w:t>Table 4</w:t>
      </w:r>
      <w:r w:rsidR="002F26D2" w:rsidRPr="002F26D2">
        <w:t xml:space="preserve"> -</w:t>
      </w:r>
      <w:r w:rsidRPr="002F26D2">
        <w:t>1. Estimated global MB sources (emissions) and sinks (k tonnes): 1996-1998, 2008, 2012</w:t>
      </w:r>
      <w:bookmarkEnd w:id="154"/>
      <w:r w:rsidRPr="002F26D2">
        <w:t xml:space="preserve"> </w:t>
      </w:r>
    </w:p>
    <w:tbl>
      <w:tblPr>
        <w:tblW w:w="0" w:type="auto"/>
        <w:jc w:val="center"/>
        <w:tblBorders>
          <w:bottom w:val="single" w:sz="12" w:space="0" w:color="000000"/>
        </w:tblBorders>
        <w:tblCellMar>
          <w:left w:w="57" w:type="dxa"/>
          <w:right w:w="57" w:type="dxa"/>
        </w:tblCellMar>
        <w:tblLook w:val="04A0" w:firstRow="1" w:lastRow="0" w:firstColumn="1" w:lastColumn="0" w:noHBand="0" w:noVBand="1"/>
      </w:tblPr>
      <w:tblGrid>
        <w:gridCol w:w="1984"/>
        <w:gridCol w:w="1150"/>
        <w:gridCol w:w="689"/>
        <w:gridCol w:w="694"/>
        <w:gridCol w:w="2713"/>
      </w:tblGrid>
      <w:tr w:rsidR="00B712A4" w:rsidRPr="00867E28" w14:paraId="0A69ABFF" w14:textId="77777777" w:rsidTr="0089200F">
        <w:trPr>
          <w:jc w:val="center"/>
        </w:trPr>
        <w:tc>
          <w:tcPr>
            <w:tcW w:w="1984" w:type="dxa"/>
            <w:tcBorders>
              <w:bottom w:val="single" w:sz="4" w:space="0" w:color="auto"/>
            </w:tcBorders>
            <w:shd w:val="clear" w:color="auto" w:fill="000000"/>
          </w:tcPr>
          <w:p w14:paraId="7E0807F4" w14:textId="77777777" w:rsidR="00B712A4" w:rsidRPr="00867E28" w:rsidRDefault="00B712A4" w:rsidP="0089200F">
            <w:pPr>
              <w:jc w:val="center"/>
              <w:rPr>
                <w:rFonts w:ascii="Calibri" w:hAnsi="Calibri"/>
                <w:b/>
                <w:color w:val="FFFFFF"/>
                <w:sz w:val="18"/>
                <w:szCs w:val="20"/>
                <w:lang w:val="en-GB" w:eastAsia="en-GB"/>
              </w:rPr>
            </w:pPr>
            <w:r w:rsidRPr="00867E28">
              <w:rPr>
                <w:rFonts w:ascii="Calibri" w:hAnsi="Calibri"/>
                <w:b/>
                <w:color w:val="FFFFFF"/>
                <w:sz w:val="18"/>
                <w:szCs w:val="20"/>
                <w:lang w:val="en-GB" w:eastAsia="en-GB"/>
              </w:rPr>
              <w:t>Sources</w:t>
            </w:r>
          </w:p>
        </w:tc>
        <w:tc>
          <w:tcPr>
            <w:tcW w:w="1150" w:type="dxa"/>
            <w:tcBorders>
              <w:bottom w:val="single" w:sz="4" w:space="0" w:color="auto"/>
            </w:tcBorders>
            <w:shd w:val="clear" w:color="auto" w:fill="000000"/>
          </w:tcPr>
          <w:p w14:paraId="15260F42" w14:textId="77777777" w:rsidR="00B712A4" w:rsidRPr="00867E28" w:rsidRDefault="00B712A4" w:rsidP="0089200F">
            <w:pPr>
              <w:jc w:val="center"/>
              <w:rPr>
                <w:rFonts w:ascii="Calibri" w:hAnsi="Calibri"/>
                <w:b/>
                <w:color w:val="FFFFFF"/>
                <w:sz w:val="18"/>
                <w:szCs w:val="20"/>
                <w:lang w:val="en-GB" w:eastAsia="en-GB"/>
              </w:rPr>
            </w:pPr>
            <w:r w:rsidRPr="00867E28">
              <w:rPr>
                <w:rFonts w:ascii="Calibri" w:hAnsi="Calibri"/>
                <w:b/>
                <w:color w:val="FFFFFF"/>
                <w:sz w:val="18"/>
                <w:szCs w:val="20"/>
                <w:lang w:val="en-GB" w:eastAsia="en-GB"/>
              </w:rPr>
              <w:t>1995-1998</w:t>
            </w:r>
            <w:r w:rsidRPr="00867E28">
              <w:rPr>
                <w:rFonts w:ascii="Calibri" w:hAnsi="Calibri"/>
                <w:b/>
                <w:color w:val="FFFFFF"/>
                <w:sz w:val="18"/>
                <w:szCs w:val="20"/>
                <w:vertAlign w:val="superscript"/>
                <w:lang w:val="en-GB" w:eastAsia="en-GB"/>
              </w:rPr>
              <w:t>a</w:t>
            </w:r>
          </w:p>
        </w:tc>
        <w:tc>
          <w:tcPr>
            <w:tcW w:w="689" w:type="dxa"/>
            <w:tcBorders>
              <w:bottom w:val="single" w:sz="4" w:space="0" w:color="auto"/>
            </w:tcBorders>
            <w:shd w:val="clear" w:color="auto" w:fill="000000"/>
          </w:tcPr>
          <w:p w14:paraId="702414F1" w14:textId="77777777" w:rsidR="00B712A4" w:rsidRPr="00867E28" w:rsidRDefault="00B712A4" w:rsidP="0089200F">
            <w:pPr>
              <w:jc w:val="center"/>
              <w:rPr>
                <w:rFonts w:ascii="Calibri" w:hAnsi="Calibri"/>
                <w:b/>
                <w:color w:val="FFFFFF"/>
                <w:sz w:val="18"/>
                <w:szCs w:val="20"/>
                <w:lang w:val="en-GB" w:eastAsia="en-GB"/>
              </w:rPr>
            </w:pPr>
            <w:r w:rsidRPr="00867E28">
              <w:rPr>
                <w:rFonts w:ascii="Calibri" w:hAnsi="Calibri"/>
                <w:b/>
                <w:color w:val="FFFFFF"/>
                <w:sz w:val="18"/>
                <w:szCs w:val="20"/>
                <w:lang w:val="en-GB" w:eastAsia="en-GB"/>
              </w:rPr>
              <w:t>2008</w:t>
            </w:r>
            <w:r w:rsidRPr="00867E28">
              <w:rPr>
                <w:rFonts w:ascii="Calibri" w:hAnsi="Calibri"/>
                <w:b/>
                <w:color w:val="FFFFFF"/>
                <w:sz w:val="18"/>
                <w:szCs w:val="20"/>
                <w:vertAlign w:val="superscript"/>
                <w:lang w:val="en-GB" w:eastAsia="en-GB"/>
              </w:rPr>
              <w:t>b</w:t>
            </w:r>
          </w:p>
        </w:tc>
        <w:tc>
          <w:tcPr>
            <w:tcW w:w="694" w:type="dxa"/>
            <w:tcBorders>
              <w:bottom w:val="single" w:sz="4" w:space="0" w:color="auto"/>
            </w:tcBorders>
            <w:shd w:val="clear" w:color="auto" w:fill="000000"/>
          </w:tcPr>
          <w:p w14:paraId="334443B5" w14:textId="77777777" w:rsidR="00B712A4" w:rsidRPr="00867E28" w:rsidRDefault="00B712A4" w:rsidP="0089200F">
            <w:pPr>
              <w:jc w:val="center"/>
              <w:rPr>
                <w:rFonts w:ascii="Calibri" w:hAnsi="Calibri"/>
                <w:b/>
                <w:color w:val="FFFFFF"/>
                <w:sz w:val="18"/>
                <w:szCs w:val="20"/>
                <w:lang w:val="en-GB" w:eastAsia="en-GB"/>
              </w:rPr>
            </w:pPr>
            <w:r w:rsidRPr="00867E28">
              <w:rPr>
                <w:rFonts w:ascii="Calibri" w:hAnsi="Calibri"/>
                <w:b/>
                <w:color w:val="FFFFFF"/>
                <w:sz w:val="18"/>
                <w:szCs w:val="20"/>
                <w:lang w:val="en-GB" w:eastAsia="en-GB"/>
              </w:rPr>
              <w:t>2012</w:t>
            </w:r>
            <w:r w:rsidRPr="00867E28">
              <w:rPr>
                <w:rFonts w:ascii="Calibri" w:hAnsi="Calibri"/>
                <w:b/>
                <w:color w:val="FFFFFF"/>
                <w:sz w:val="18"/>
                <w:szCs w:val="20"/>
                <w:vertAlign w:val="superscript"/>
                <w:lang w:val="en-GB" w:eastAsia="en-GB"/>
              </w:rPr>
              <w:t>a</w:t>
            </w:r>
          </w:p>
        </w:tc>
        <w:tc>
          <w:tcPr>
            <w:tcW w:w="2713" w:type="dxa"/>
            <w:tcBorders>
              <w:bottom w:val="single" w:sz="4" w:space="0" w:color="auto"/>
            </w:tcBorders>
            <w:shd w:val="clear" w:color="auto" w:fill="000000"/>
          </w:tcPr>
          <w:p w14:paraId="5CE64ECB" w14:textId="77777777" w:rsidR="00B712A4" w:rsidRPr="00867E28" w:rsidRDefault="00B712A4" w:rsidP="0089200F">
            <w:pPr>
              <w:jc w:val="center"/>
              <w:rPr>
                <w:rFonts w:ascii="Calibri" w:hAnsi="Calibri"/>
                <w:b/>
                <w:color w:val="FFFFFF"/>
                <w:sz w:val="18"/>
                <w:szCs w:val="20"/>
                <w:lang w:val="en-GB" w:eastAsia="en-GB"/>
              </w:rPr>
            </w:pPr>
            <w:r w:rsidRPr="00867E28">
              <w:rPr>
                <w:rFonts w:ascii="Calibri" w:hAnsi="Calibri"/>
                <w:b/>
                <w:color w:val="FFFFFF"/>
                <w:sz w:val="18"/>
                <w:szCs w:val="20"/>
                <w:lang w:val="en-GB" w:eastAsia="en-GB"/>
              </w:rPr>
              <w:t>Comments</w:t>
            </w:r>
          </w:p>
        </w:tc>
      </w:tr>
      <w:tr w:rsidR="00B712A4" w:rsidRPr="00867E28" w14:paraId="263B7BB9" w14:textId="77777777" w:rsidTr="0089200F">
        <w:trPr>
          <w:jc w:val="center"/>
        </w:trPr>
        <w:tc>
          <w:tcPr>
            <w:tcW w:w="1984" w:type="dxa"/>
            <w:tcBorders>
              <w:top w:val="single" w:sz="4" w:space="0" w:color="auto"/>
              <w:bottom w:val="single" w:sz="4" w:space="0" w:color="auto"/>
            </w:tcBorders>
          </w:tcPr>
          <w:p w14:paraId="12F81ED8" w14:textId="77777777" w:rsidR="00B712A4" w:rsidRPr="00867E28" w:rsidRDefault="00B712A4" w:rsidP="0089200F">
            <w:pPr>
              <w:rPr>
                <w:rFonts w:ascii="Calibri" w:hAnsi="Calibri" w:cs="Arial"/>
                <w:b/>
                <w:sz w:val="18"/>
                <w:szCs w:val="18"/>
                <w:lang w:eastAsia="en-GB"/>
              </w:rPr>
            </w:pPr>
            <w:r w:rsidRPr="00867E28">
              <w:rPr>
                <w:rFonts w:ascii="Calibri" w:hAnsi="Calibri" w:cs="Arial"/>
                <w:b/>
                <w:sz w:val="18"/>
                <w:szCs w:val="18"/>
                <w:lang w:eastAsia="en-GB"/>
              </w:rPr>
              <w:t>Anthropogenic</w:t>
            </w:r>
          </w:p>
        </w:tc>
        <w:tc>
          <w:tcPr>
            <w:tcW w:w="1150" w:type="dxa"/>
            <w:tcBorders>
              <w:top w:val="single" w:sz="4" w:space="0" w:color="auto"/>
              <w:bottom w:val="single" w:sz="4" w:space="0" w:color="auto"/>
            </w:tcBorders>
          </w:tcPr>
          <w:p w14:paraId="53C409B4" w14:textId="77777777" w:rsidR="00B712A4" w:rsidRPr="00867E28" w:rsidRDefault="00B712A4" w:rsidP="0089200F">
            <w:pPr>
              <w:jc w:val="center"/>
              <w:rPr>
                <w:rFonts w:ascii="Calibri" w:hAnsi="Calibri" w:cs="Arial"/>
                <w:b/>
                <w:sz w:val="18"/>
                <w:szCs w:val="18"/>
              </w:rPr>
            </w:pPr>
            <w:r w:rsidRPr="00867E28">
              <w:rPr>
                <w:rFonts w:ascii="Calibri" w:hAnsi="Calibri" w:cs="Arial"/>
                <w:b/>
                <w:sz w:val="18"/>
                <w:szCs w:val="18"/>
              </w:rPr>
              <w:t>80</w:t>
            </w:r>
          </w:p>
        </w:tc>
        <w:tc>
          <w:tcPr>
            <w:tcW w:w="689" w:type="dxa"/>
            <w:tcBorders>
              <w:top w:val="single" w:sz="4" w:space="0" w:color="auto"/>
              <w:bottom w:val="single" w:sz="4" w:space="0" w:color="auto"/>
            </w:tcBorders>
          </w:tcPr>
          <w:p w14:paraId="22B511F0" w14:textId="77777777" w:rsidR="00B712A4" w:rsidRPr="00867E28" w:rsidRDefault="00B712A4" w:rsidP="0089200F">
            <w:pPr>
              <w:jc w:val="center"/>
              <w:rPr>
                <w:rFonts w:ascii="Calibri" w:hAnsi="Calibri" w:cs="Arial"/>
                <w:b/>
                <w:sz w:val="18"/>
                <w:szCs w:val="18"/>
              </w:rPr>
            </w:pPr>
            <w:r w:rsidRPr="00867E28">
              <w:rPr>
                <w:rFonts w:ascii="Calibri" w:hAnsi="Calibri" w:cs="Arial"/>
                <w:b/>
                <w:sz w:val="18"/>
                <w:szCs w:val="18"/>
              </w:rPr>
              <w:t>56</w:t>
            </w:r>
          </w:p>
        </w:tc>
        <w:tc>
          <w:tcPr>
            <w:tcW w:w="694" w:type="dxa"/>
            <w:tcBorders>
              <w:top w:val="single" w:sz="4" w:space="0" w:color="auto"/>
              <w:bottom w:val="single" w:sz="4" w:space="0" w:color="auto"/>
            </w:tcBorders>
          </w:tcPr>
          <w:p w14:paraId="177DEBF9" w14:textId="77777777" w:rsidR="00B712A4" w:rsidRPr="00867E28" w:rsidRDefault="00B712A4" w:rsidP="0089200F">
            <w:pPr>
              <w:jc w:val="center"/>
              <w:rPr>
                <w:rFonts w:ascii="Calibri" w:hAnsi="Calibri" w:cs="Arial"/>
                <w:b/>
                <w:sz w:val="18"/>
                <w:szCs w:val="18"/>
              </w:rPr>
            </w:pPr>
            <w:r w:rsidRPr="00867E28">
              <w:rPr>
                <w:rFonts w:ascii="Calibri" w:hAnsi="Calibri" w:cs="Arial"/>
                <w:b/>
                <w:sz w:val="18"/>
                <w:szCs w:val="18"/>
              </w:rPr>
              <w:t>41</w:t>
            </w:r>
          </w:p>
        </w:tc>
        <w:tc>
          <w:tcPr>
            <w:tcW w:w="2713" w:type="dxa"/>
            <w:tcBorders>
              <w:top w:val="single" w:sz="4" w:space="0" w:color="auto"/>
              <w:bottom w:val="single" w:sz="4" w:space="0" w:color="auto"/>
            </w:tcBorders>
          </w:tcPr>
          <w:p w14:paraId="54D26362" w14:textId="77777777" w:rsidR="00B712A4" w:rsidRPr="00867E28" w:rsidRDefault="00B712A4" w:rsidP="0089200F">
            <w:pPr>
              <w:rPr>
                <w:rFonts w:ascii="Calibri" w:hAnsi="Calibri" w:cs="Arial"/>
                <w:sz w:val="18"/>
                <w:szCs w:val="18"/>
              </w:rPr>
            </w:pPr>
          </w:p>
        </w:tc>
      </w:tr>
      <w:tr w:rsidR="00B712A4" w:rsidRPr="00867E28" w14:paraId="3C98198D" w14:textId="77777777" w:rsidTr="0089200F">
        <w:trPr>
          <w:jc w:val="center"/>
        </w:trPr>
        <w:tc>
          <w:tcPr>
            <w:tcW w:w="1984" w:type="dxa"/>
            <w:tcBorders>
              <w:top w:val="single" w:sz="4" w:space="0" w:color="auto"/>
              <w:left w:val="nil"/>
              <w:bottom w:val="nil"/>
              <w:right w:val="nil"/>
            </w:tcBorders>
            <w:shd w:val="clear" w:color="auto" w:fill="EDEDED"/>
          </w:tcPr>
          <w:p w14:paraId="530628DF" w14:textId="77777777" w:rsidR="00B712A4" w:rsidRPr="00867E28" w:rsidRDefault="00B712A4" w:rsidP="0089200F">
            <w:pPr>
              <w:rPr>
                <w:rFonts w:ascii="Calibri" w:hAnsi="Calibri" w:cs="Arial"/>
                <w:sz w:val="18"/>
                <w:szCs w:val="18"/>
              </w:rPr>
            </w:pPr>
            <w:r w:rsidRPr="00867E28">
              <w:rPr>
                <w:rFonts w:ascii="Calibri" w:hAnsi="Calibri" w:cs="Arial"/>
                <w:sz w:val="18"/>
                <w:szCs w:val="18"/>
              </w:rPr>
              <w:t>fumigation: non-QPS</w:t>
            </w:r>
          </w:p>
        </w:tc>
        <w:tc>
          <w:tcPr>
            <w:tcW w:w="1150" w:type="dxa"/>
            <w:tcBorders>
              <w:top w:val="single" w:sz="4" w:space="0" w:color="auto"/>
              <w:left w:val="nil"/>
              <w:bottom w:val="nil"/>
              <w:right w:val="nil"/>
            </w:tcBorders>
            <w:shd w:val="clear" w:color="auto" w:fill="EDEDED"/>
            <w:tcMar>
              <w:right w:w="454" w:type="dxa"/>
            </w:tcMar>
          </w:tcPr>
          <w:p w14:paraId="2E5AC37C"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40</w:t>
            </w:r>
          </w:p>
        </w:tc>
        <w:tc>
          <w:tcPr>
            <w:tcW w:w="689" w:type="dxa"/>
            <w:tcBorders>
              <w:top w:val="single" w:sz="4" w:space="0" w:color="auto"/>
              <w:left w:val="nil"/>
              <w:bottom w:val="nil"/>
              <w:right w:val="nil"/>
            </w:tcBorders>
            <w:shd w:val="clear" w:color="auto" w:fill="EDEDED"/>
            <w:tcMar>
              <w:right w:w="198" w:type="dxa"/>
            </w:tcMar>
          </w:tcPr>
          <w:p w14:paraId="6B0A4908"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7</w:t>
            </w:r>
          </w:p>
        </w:tc>
        <w:tc>
          <w:tcPr>
            <w:tcW w:w="694" w:type="dxa"/>
            <w:tcBorders>
              <w:top w:val="single" w:sz="4" w:space="0" w:color="auto"/>
              <w:left w:val="nil"/>
              <w:bottom w:val="nil"/>
              <w:right w:val="nil"/>
            </w:tcBorders>
            <w:shd w:val="clear" w:color="auto" w:fill="EDEDED"/>
            <w:tcMar>
              <w:right w:w="454" w:type="dxa"/>
            </w:tcMar>
          </w:tcPr>
          <w:p w14:paraId="04A0A1B5"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3</w:t>
            </w:r>
          </w:p>
        </w:tc>
        <w:tc>
          <w:tcPr>
            <w:tcW w:w="2713" w:type="dxa"/>
            <w:tcBorders>
              <w:top w:val="single" w:sz="4" w:space="0" w:color="auto"/>
              <w:left w:val="nil"/>
              <w:bottom w:val="nil"/>
              <w:right w:val="nil"/>
            </w:tcBorders>
            <w:shd w:val="clear" w:color="auto" w:fill="EDEDED"/>
          </w:tcPr>
          <w:p w14:paraId="21686284" w14:textId="77777777" w:rsidR="00B712A4" w:rsidRPr="00867E28" w:rsidRDefault="00B712A4" w:rsidP="0089200F">
            <w:pPr>
              <w:rPr>
                <w:rFonts w:ascii="Calibri" w:hAnsi="Calibri" w:cs="Arial"/>
                <w:sz w:val="18"/>
                <w:szCs w:val="18"/>
              </w:rPr>
            </w:pPr>
            <w:r w:rsidRPr="00867E28">
              <w:rPr>
                <w:rFonts w:ascii="Calibri" w:hAnsi="Calibri" w:cs="Arial"/>
                <w:sz w:val="18"/>
                <w:szCs w:val="18"/>
              </w:rPr>
              <w:t>only source controlled by MP</w:t>
            </w:r>
          </w:p>
        </w:tc>
      </w:tr>
      <w:tr w:rsidR="00B712A4" w:rsidRPr="00867E28" w14:paraId="63B1C87B" w14:textId="77777777" w:rsidTr="0089200F">
        <w:trPr>
          <w:jc w:val="center"/>
        </w:trPr>
        <w:tc>
          <w:tcPr>
            <w:tcW w:w="1984" w:type="dxa"/>
          </w:tcPr>
          <w:p w14:paraId="32190785" w14:textId="77777777" w:rsidR="00B712A4" w:rsidRPr="00867E28" w:rsidRDefault="00B712A4" w:rsidP="0089200F">
            <w:pPr>
              <w:rPr>
                <w:rFonts w:ascii="Calibri" w:hAnsi="Calibri" w:cs="Arial"/>
                <w:sz w:val="18"/>
                <w:szCs w:val="18"/>
              </w:rPr>
            </w:pPr>
            <w:r w:rsidRPr="00867E28">
              <w:rPr>
                <w:rFonts w:ascii="Calibri" w:hAnsi="Calibri" w:cs="Arial"/>
                <w:sz w:val="18"/>
                <w:szCs w:val="18"/>
              </w:rPr>
              <w:t>fumigation: QPS</w:t>
            </w:r>
          </w:p>
        </w:tc>
        <w:tc>
          <w:tcPr>
            <w:tcW w:w="1150" w:type="dxa"/>
            <w:tcMar>
              <w:right w:w="454" w:type="dxa"/>
            </w:tcMar>
          </w:tcPr>
          <w:p w14:paraId="0542563B"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8</w:t>
            </w:r>
          </w:p>
        </w:tc>
        <w:tc>
          <w:tcPr>
            <w:tcW w:w="689" w:type="dxa"/>
            <w:tcMar>
              <w:right w:w="198" w:type="dxa"/>
            </w:tcMar>
          </w:tcPr>
          <w:p w14:paraId="5CF2D1E6"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8</w:t>
            </w:r>
          </w:p>
        </w:tc>
        <w:tc>
          <w:tcPr>
            <w:tcW w:w="694" w:type="dxa"/>
            <w:tcMar>
              <w:right w:w="454" w:type="dxa"/>
            </w:tcMar>
          </w:tcPr>
          <w:p w14:paraId="6A6B54CC"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7</w:t>
            </w:r>
          </w:p>
        </w:tc>
        <w:tc>
          <w:tcPr>
            <w:tcW w:w="2713" w:type="dxa"/>
          </w:tcPr>
          <w:p w14:paraId="32A0F3B2" w14:textId="77777777" w:rsidR="00B712A4" w:rsidRPr="00867E28" w:rsidRDefault="00B712A4" w:rsidP="0089200F">
            <w:pPr>
              <w:rPr>
                <w:rFonts w:ascii="Calibri" w:hAnsi="Calibri" w:cs="Arial"/>
                <w:sz w:val="18"/>
                <w:szCs w:val="18"/>
              </w:rPr>
            </w:pPr>
            <w:r w:rsidRPr="00867E28">
              <w:rPr>
                <w:rFonts w:ascii="Calibri" w:hAnsi="Calibri" w:cs="Arial"/>
                <w:sz w:val="18"/>
                <w:szCs w:val="18"/>
              </w:rPr>
              <w:t>exempted from control under MP</w:t>
            </w:r>
          </w:p>
        </w:tc>
      </w:tr>
      <w:tr w:rsidR="00B712A4" w:rsidRPr="00867E28" w14:paraId="38BF9F7F" w14:textId="77777777" w:rsidTr="0089200F">
        <w:trPr>
          <w:jc w:val="center"/>
        </w:trPr>
        <w:tc>
          <w:tcPr>
            <w:tcW w:w="1984" w:type="dxa"/>
            <w:tcBorders>
              <w:top w:val="nil"/>
              <w:left w:val="nil"/>
              <w:bottom w:val="nil"/>
              <w:right w:val="nil"/>
            </w:tcBorders>
            <w:shd w:val="clear" w:color="auto" w:fill="EDEDED"/>
          </w:tcPr>
          <w:p w14:paraId="36650833" w14:textId="77777777" w:rsidR="00B712A4" w:rsidRPr="00867E28" w:rsidRDefault="00B712A4" w:rsidP="0089200F">
            <w:pPr>
              <w:rPr>
                <w:rFonts w:ascii="Calibri" w:hAnsi="Calibri" w:cs="Arial"/>
                <w:sz w:val="18"/>
                <w:szCs w:val="18"/>
              </w:rPr>
            </w:pPr>
            <w:r w:rsidRPr="00867E28">
              <w:rPr>
                <w:rFonts w:ascii="Calibri" w:hAnsi="Calibri" w:cs="Arial"/>
                <w:sz w:val="18"/>
                <w:szCs w:val="18"/>
              </w:rPr>
              <w:t>biomass burning</w:t>
            </w:r>
          </w:p>
        </w:tc>
        <w:tc>
          <w:tcPr>
            <w:tcW w:w="1150" w:type="dxa"/>
            <w:tcBorders>
              <w:top w:val="nil"/>
              <w:left w:val="nil"/>
              <w:bottom w:val="nil"/>
              <w:right w:val="nil"/>
            </w:tcBorders>
            <w:shd w:val="clear" w:color="auto" w:fill="EDEDED"/>
            <w:tcMar>
              <w:right w:w="454" w:type="dxa"/>
            </w:tcMar>
          </w:tcPr>
          <w:p w14:paraId="5CF86D7C"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23</w:t>
            </w:r>
          </w:p>
        </w:tc>
        <w:tc>
          <w:tcPr>
            <w:tcW w:w="689" w:type="dxa"/>
            <w:tcBorders>
              <w:top w:val="nil"/>
              <w:left w:val="nil"/>
              <w:bottom w:val="nil"/>
              <w:right w:val="nil"/>
            </w:tcBorders>
            <w:shd w:val="clear" w:color="auto" w:fill="EDEDED"/>
            <w:tcMar>
              <w:right w:w="198" w:type="dxa"/>
            </w:tcMar>
          </w:tcPr>
          <w:p w14:paraId="418D0989"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29</w:t>
            </w:r>
          </w:p>
        </w:tc>
        <w:tc>
          <w:tcPr>
            <w:tcW w:w="694" w:type="dxa"/>
            <w:tcBorders>
              <w:top w:val="nil"/>
              <w:left w:val="nil"/>
              <w:bottom w:val="nil"/>
              <w:right w:val="nil"/>
            </w:tcBorders>
            <w:shd w:val="clear" w:color="auto" w:fill="EDEDED"/>
            <w:tcMar>
              <w:right w:w="454" w:type="dxa"/>
            </w:tcMar>
          </w:tcPr>
          <w:p w14:paraId="5AB39E4A"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23</w:t>
            </w:r>
          </w:p>
        </w:tc>
        <w:tc>
          <w:tcPr>
            <w:tcW w:w="2713" w:type="dxa"/>
            <w:tcBorders>
              <w:top w:val="nil"/>
              <w:left w:val="nil"/>
              <w:bottom w:val="nil"/>
              <w:right w:val="nil"/>
            </w:tcBorders>
            <w:shd w:val="clear" w:color="auto" w:fill="EDEDED"/>
          </w:tcPr>
          <w:p w14:paraId="37CC6EB3" w14:textId="77777777" w:rsidR="00B712A4" w:rsidRPr="00867E28" w:rsidRDefault="00B712A4" w:rsidP="0089200F">
            <w:pPr>
              <w:rPr>
                <w:rFonts w:ascii="Calibri" w:hAnsi="Calibri" w:cs="Arial"/>
                <w:sz w:val="18"/>
                <w:szCs w:val="18"/>
              </w:rPr>
            </w:pPr>
            <w:r w:rsidRPr="00867E28">
              <w:rPr>
                <w:rFonts w:ascii="Calibri" w:hAnsi="Calibri" w:cs="Arial"/>
                <w:sz w:val="18"/>
                <w:szCs w:val="18"/>
              </w:rPr>
              <w:t>open-field, biofuels</w:t>
            </w:r>
          </w:p>
        </w:tc>
      </w:tr>
      <w:tr w:rsidR="00B712A4" w:rsidRPr="00867E28" w14:paraId="4D8E890D" w14:textId="77777777" w:rsidTr="0089200F">
        <w:trPr>
          <w:jc w:val="center"/>
        </w:trPr>
        <w:tc>
          <w:tcPr>
            <w:tcW w:w="1984" w:type="dxa"/>
          </w:tcPr>
          <w:p w14:paraId="2A569624" w14:textId="77777777" w:rsidR="00B712A4" w:rsidRPr="00867E28" w:rsidRDefault="00B712A4" w:rsidP="0089200F">
            <w:pPr>
              <w:rPr>
                <w:rFonts w:ascii="Calibri" w:hAnsi="Calibri" w:cs="Arial"/>
                <w:sz w:val="18"/>
                <w:szCs w:val="18"/>
              </w:rPr>
            </w:pPr>
            <w:r w:rsidRPr="00867E28">
              <w:rPr>
                <w:rFonts w:ascii="Calibri" w:hAnsi="Calibri" w:cs="Arial"/>
                <w:sz w:val="18"/>
                <w:szCs w:val="18"/>
              </w:rPr>
              <w:t>rapeseed</w:t>
            </w:r>
          </w:p>
        </w:tc>
        <w:tc>
          <w:tcPr>
            <w:tcW w:w="1150" w:type="dxa"/>
            <w:tcMar>
              <w:right w:w="454" w:type="dxa"/>
            </w:tcMar>
          </w:tcPr>
          <w:p w14:paraId="56CAB619"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5</w:t>
            </w:r>
          </w:p>
        </w:tc>
        <w:tc>
          <w:tcPr>
            <w:tcW w:w="689" w:type="dxa"/>
            <w:tcMar>
              <w:right w:w="198" w:type="dxa"/>
            </w:tcMar>
          </w:tcPr>
          <w:p w14:paraId="39B8C0D0"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5</w:t>
            </w:r>
          </w:p>
        </w:tc>
        <w:tc>
          <w:tcPr>
            <w:tcW w:w="694" w:type="dxa"/>
            <w:tcMar>
              <w:right w:w="454" w:type="dxa"/>
            </w:tcMar>
          </w:tcPr>
          <w:p w14:paraId="7FC9BC55"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5</w:t>
            </w:r>
          </w:p>
        </w:tc>
        <w:tc>
          <w:tcPr>
            <w:tcW w:w="2713" w:type="dxa"/>
          </w:tcPr>
          <w:p w14:paraId="794B01BC" w14:textId="77777777" w:rsidR="00B712A4" w:rsidRPr="00867E28" w:rsidRDefault="00B712A4" w:rsidP="0089200F">
            <w:pPr>
              <w:rPr>
                <w:rFonts w:ascii="Calibri" w:hAnsi="Calibri" w:cs="Arial"/>
                <w:sz w:val="18"/>
                <w:szCs w:val="18"/>
              </w:rPr>
            </w:pPr>
          </w:p>
        </w:tc>
      </w:tr>
      <w:tr w:rsidR="00B712A4" w:rsidRPr="00867E28" w14:paraId="5226A19D" w14:textId="77777777" w:rsidTr="0089200F">
        <w:trPr>
          <w:jc w:val="center"/>
        </w:trPr>
        <w:tc>
          <w:tcPr>
            <w:tcW w:w="1984" w:type="dxa"/>
            <w:tcBorders>
              <w:top w:val="nil"/>
              <w:left w:val="nil"/>
              <w:bottom w:val="nil"/>
              <w:right w:val="nil"/>
            </w:tcBorders>
            <w:shd w:val="clear" w:color="auto" w:fill="EDEDED"/>
          </w:tcPr>
          <w:p w14:paraId="702C8605" w14:textId="77777777" w:rsidR="00B712A4" w:rsidRPr="00867E28" w:rsidRDefault="00B712A4" w:rsidP="0089200F">
            <w:pPr>
              <w:rPr>
                <w:rFonts w:ascii="Calibri" w:hAnsi="Calibri" w:cs="Arial"/>
                <w:sz w:val="18"/>
                <w:szCs w:val="18"/>
              </w:rPr>
            </w:pPr>
            <w:r w:rsidRPr="00867E28">
              <w:rPr>
                <w:rFonts w:ascii="Calibri" w:hAnsi="Calibri" w:cs="Arial"/>
                <w:sz w:val="18"/>
                <w:szCs w:val="18"/>
              </w:rPr>
              <w:t>leaded petroleum</w:t>
            </w:r>
          </w:p>
        </w:tc>
        <w:tc>
          <w:tcPr>
            <w:tcW w:w="1150" w:type="dxa"/>
            <w:tcBorders>
              <w:top w:val="nil"/>
              <w:left w:val="nil"/>
              <w:bottom w:val="nil"/>
              <w:right w:val="nil"/>
            </w:tcBorders>
            <w:shd w:val="clear" w:color="auto" w:fill="EDEDED"/>
            <w:tcMar>
              <w:right w:w="454" w:type="dxa"/>
            </w:tcMar>
          </w:tcPr>
          <w:p w14:paraId="771E66E6"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3</w:t>
            </w:r>
          </w:p>
        </w:tc>
        <w:tc>
          <w:tcPr>
            <w:tcW w:w="689" w:type="dxa"/>
            <w:tcBorders>
              <w:top w:val="nil"/>
              <w:left w:val="nil"/>
              <w:bottom w:val="nil"/>
              <w:right w:val="nil"/>
            </w:tcBorders>
            <w:shd w:val="clear" w:color="auto" w:fill="EDEDED"/>
            <w:tcMar>
              <w:right w:w="198" w:type="dxa"/>
            </w:tcMar>
          </w:tcPr>
          <w:p w14:paraId="645E73C6"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&lt;6</w:t>
            </w:r>
          </w:p>
        </w:tc>
        <w:tc>
          <w:tcPr>
            <w:tcW w:w="694" w:type="dxa"/>
            <w:tcBorders>
              <w:top w:val="nil"/>
              <w:left w:val="nil"/>
              <w:bottom w:val="nil"/>
              <w:right w:val="nil"/>
            </w:tcBorders>
            <w:shd w:val="clear" w:color="auto" w:fill="EDEDED"/>
            <w:tcMar>
              <w:right w:w="454" w:type="dxa"/>
            </w:tcMar>
          </w:tcPr>
          <w:p w14:paraId="168C5444"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&lt;3</w:t>
            </w:r>
          </w:p>
        </w:tc>
        <w:tc>
          <w:tcPr>
            <w:tcW w:w="2713" w:type="dxa"/>
            <w:tcBorders>
              <w:top w:val="nil"/>
              <w:left w:val="nil"/>
              <w:bottom w:val="nil"/>
              <w:right w:val="nil"/>
            </w:tcBorders>
            <w:shd w:val="clear" w:color="auto" w:fill="EDEDED"/>
          </w:tcPr>
          <w:p w14:paraId="2089664F" w14:textId="77777777" w:rsidR="00B712A4" w:rsidRPr="00867E28" w:rsidRDefault="00B712A4" w:rsidP="0089200F">
            <w:pPr>
              <w:rPr>
                <w:rFonts w:ascii="Calibri" w:hAnsi="Calibri" w:cs="Arial"/>
                <w:sz w:val="18"/>
                <w:szCs w:val="18"/>
              </w:rPr>
            </w:pPr>
          </w:p>
        </w:tc>
      </w:tr>
      <w:tr w:rsidR="00B712A4" w:rsidRPr="00867E28" w14:paraId="0CD4081B" w14:textId="77777777" w:rsidTr="0089200F">
        <w:trPr>
          <w:jc w:val="center"/>
        </w:trPr>
        <w:tc>
          <w:tcPr>
            <w:tcW w:w="1984" w:type="dxa"/>
            <w:tcBorders>
              <w:bottom w:val="single" w:sz="4" w:space="0" w:color="auto"/>
            </w:tcBorders>
          </w:tcPr>
          <w:p w14:paraId="2F12F7BA" w14:textId="77777777" w:rsidR="00B712A4" w:rsidRPr="00867E28" w:rsidRDefault="00B712A4" w:rsidP="0089200F">
            <w:pPr>
              <w:rPr>
                <w:rFonts w:ascii="Calibri" w:hAnsi="Calibri" w:cs="Arial"/>
                <w:sz w:val="18"/>
                <w:szCs w:val="18"/>
              </w:rPr>
            </w:pPr>
            <w:r w:rsidRPr="00867E28">
              <w:rPr>
                <w:rFonts w:ascii="Calibri" w:hAnsi="Calibri" w:cs="Arial"/>
                <w:sz w:val="18"/>
                <w:szCs w:val="18"/>
              </w:rPr>
              <w:t>rice agriculture</w:t>
            </w:r>
          </w:p>
        </w:tc>
        <w:tc>
          <w:tcPr>
            <w:tcW w:w="1150" w:type="dxa"/>
            <w:tcBorders>
              <w:bottom w:val="single" w:sz="4" w:space="0" w:color="auto"/>
            </w:tcBorders>
            <w:tcMar>
              <w:right w:w="454" w:type="dxa"/>
            </w:tcMar>
          </w:tcPr>
          <w:p w14:paraId="05B65F6F"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&lt;1</w:t>
            </w:r>
          </w:p>
        </w:tc>
        <w:tc>
          <w:tcPr>
            <w:tcW w:w="689" w:type="dxa"/>
            <w:tcBorders>
              <w:bottom w:val="single" w:sz="4" w:space="0" w:color="auto"/>
            </w:tcBorders>
            <w:tcMar>
              <w:right w:w="198" w:type="dxa"/>
            </w:tcMar>
          </w:tcPr>
          <w:p w14:paraId="4077D607"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&lt;1</w:t>
            </w:r>
          </w:p>
        </w:tc>
        <w:tc>
          <w:tcPr>
            <w:tcW w:w="694" w:type="dxa"/>
            <w:tcBorders>
              <w:bottom w:val="single" w:sz="4" w:space="0" w:color="auto"/>
            </w:tcBorders>
            <w:tcMar>
              <w:right w:w="454" w:type="dxa"/>
            </w:tcMar>
          </w:tcPr>
          <w:p w14:paraId="505AA6EE"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&lt;1</w:t>
            </w:r>
          </w:p>
        </w:tc>
        <w:tc>
          <w:tcPr>
            <w:tcW w:w="2713" w:type="dxa"/>
            <w:tcBorders>
              <w:bottom w:val="single" w:sz="4" w:space="0" w:color="auto"/>
            </w:tcBorders>
          </w:tcPr>
          <w:p w14:paraId="40C2D0E0" w14:textId="77777777" w:rsidR="00B712A4" w:rsidRPr="00867E28" w:rsidRDefault="00B712A4" w:rsidP="0089200F">
            <w:pPr>
              <w:rPr>
                <w:rFonts w:ascii="Calibri" w:hAnsi="Calibri" w:cs="Arial"/>
                <w:sz w:val="18"/>
                <w:szCs w:val="18"/>
              </w:rPr>
            </w:pPr>
          </w:p>
        </w:tc>
      </w:tr>
      <w:tr w:rsidR="00B712A4" w:rsidRPr="00867E28" w14:paraId="33E09756" w14:textId="77777777" w:rsidTr="0089200F">
        <w:trPr>
          <w:jc w:val="center"/>
        </w:trPr>
        <w:tc>
          <w:tcPr>
            <w:tcW w:w="1984" w:type="dxa"/>
            <w:tcBorders>
              <w:top w:val="single" w:sz="4" w:space="0" w:color="auto"/>
              <w:left w:val="nil"/>
              <w:bottom w:val="single" w:sz="4" w:space="0" w:color="auto"/>
              <w:right w:val="nil"/>
            </w:tcBorders>
            <w:shd w:val="clear" w:color="auto" w:fill="EDEDED"/>
          </w:tcPr>
          <w:p w14:paraId="3D47A869" w14:textId="77777777" w:rsidR="00B712A4" w:rsidRPr="00867E28" w:rsidRDefault="00B712A4" w:rsidP="0089200F">
            <w:pPr>
              <w:rPr>
                <w:rFonts w:ascii="Calibri" w:hAnsi="Calibri" w:cs="Arial"/>
                <w:b/>
                <w:sz w:val="18"/>
                <w:szCs w:val="18"/>
                <w:lang w:eastAsia="en-GB"/>
              </w:rPr>
            </w:pPr>
            <w:r w:rsidRPr="00867E28">
              <w:rPr>
                <w:rFonts w:ascii="Calibri" w:hAnsi="Calibri" w:cs="Arial"/>
                <w:b/>
                <w:sz w:val="18"/>
                <w:szCs w:val="18"/>
                <w:lang w:eastAsia="en-GB"/>
              </w:rPr>
              <w:t>Natural</w:t>
            </w:r>
          </w:p>
        </w:tc>
        <w:tc>
          <w:tcPr>
            <w:tcW w:w="1150" w:type="dxa"/>
            <w:tcBorders>
              <w:top w:val="single" w:sz="4" w:space="0" w:color="auto"/>
              <w:left w:val="nil"/>
              <w:bottom w:val="single" w:sz="4" w:space="0" w:color="auto"/>
              <w:right w:val="nil"/>
            </w:tcBorders>
            <w:shd w:val="clear" w:color="auto" w:fill="EDEDED"/>
            <w:tcMar>
              <w:right w:w="454" w:type="dxa"/>
            </w:tcMar>
          </w:tcPr>
          <w:p w14:paraId="01148B41" w14:textId="77777777" w:rsidR="00B712A4" w:rsidRPr="00867E28" w:rsidRDefault="00B712A4" w:rsidP="0089200F">
            <w:pPr>
              <w:jc w:val="right"/>
              <w:rPr>
                <w:rFonts w:ascii="Calibri" w:hAnsi="Calibri"/>
                <w:b/>
                <w:sz w:val="18"/>
                <w:lang w:val="en-GB" w:eastAsia="en-GB"/>
              </w:rPr>
            </w:pPr>
            <w:r w:rsidRPr="00867E28">
              <w:rPr>
                <w:rFonts w:ascii="Calibri" w:hAnsi="Calibri"/>
                <w:b/>
                <w:sz w:val="18"/>
                <w:lang w:val="en-GB" w:eastAsia="en-GB"/>
              </w:rPr>
              <w:t>43</w:t>
            </w:r>
          </w:p>
        </w:tc>
        <w:tc>
          <w:tcPr>
            <w:tcW w:w="689" w:type="dxa"/>
            <w:tcBorders>
              <w:top w:val="single" w:sz="4" w:space="0" w:color="auto"/>
              <w:left w:val="nil"/>
              <w:bottom w:val="single" w:sz="4" w:space="0" w:color="auto"/>
              <w:right w:val="nil"/>
            </w:tcBorders>
            <w:shd w:val="clear" w:color="auto" w:fill="EDEDED"/>
            <w:tcMar>
              <w:right w:w="198" w:type="dxa"/>
            </w:tcMar>
          </w:tcPr>
          <w:p w14:paraId="0C2EFE8E" w14:textId="77777777" w:rsidR="00B712A4" w:rsidRPr="00867E28" w:rsidRDefault="00B712A4" w:rsidP="0089200F">
            <w:pPr>
              <w:jc w:val="right"/>
              <w:rPr>
                <w:rFonts w:ascii="Calibri" w:hAnsi="Calibri"/>
                <w:b/>
                <w:sz w:val="18"/>
                <w:lang w:val="en-GB" w:eastAsia="en-GB"/>
              </w:rPr>
            </w:pPr>
            <w:r w:rsidRPr="00867E28">
              <w:rPr>
                <w:rFonts w:ascii="Calibri" w:hAnsi="Calibri"/>
                <w:b/>
                <w:sz w:val="18"/>
                <w:lang w:val="en-GB" w:eastAsia="en-GB"/>
              </w:rPr>
              <w:t>54</w:t>
            </w:r>
          </w:p>
        </w:tc>
        <w:tc>
          <w:tcPr>
            <w:tcW w:w="694" w:type="dxa"/>
            <w:tcBorders>
              <w:top w:val="single" w:sz="4" w:space="0" w:color="auto"/>
              <w:left w:val="nil"/>
              <w:bottom w:val="single" w:sz="4" w:space="0" w:color="auto"/>
              <w:right w:val="nil"/>
            </w:tcBorders>
            <w:shd w:val="clear" w:color="auto" w:fill="EDEDED"/>
            <w:tcMar>
              <w:right w:w="454" w:type="dxa"/>
            </w:tcMar>
          </w:tcPr>
          <w:p w14:paraId="01E83B13" w14:textId="77777777" w:rsidR="00B712A4" w:rsidRPr="00867E28" w:rsidRDefault="00B712A4" w:rsidP="0089200F">
            <w:pPr>
              <w:jc w:val="right"/>
              <w:rPr>
                <w:rFonts w:ascii="Calibri" w:hAnsi="Calibri"/>
                <w:b/>
                <w:sz w:val="18"/>
                <w:lang w:val="en-GB" w:eastAsia="en-GB"/>
              </w:rPr>
            </w:pPr>
            <w:r w:rsidRPr="00867E28">
              <w:rPr>
                <w:rFonts w:ascii="Calibri" w:hAnsi="Calibri"/>
                <w:b/>
                <w:sz w:val="18"/>
                <w:lang w:val="en-GB" w:eastAsia="en-GB"/>
              </w:rPr>
              <w:t>44</w:t>
            </w:r>
          </w:p>
        </w:tc>
        <w:tc>
          <w:tcPr>
            <w:tcW w:w="2713" w:type="dxa"/>
            <w:tcBorders>
              <w:top w:val="single" w:sz="4" w:space="0" w:color="auto"/>
              <w:left w:val="nil"/>
              <w:bottom w:val="single" w:sz="4" w:space="0" w:color="auto"/>
              <w:right w:val="nil"/>
            </w:tcBorders>
            <w:shd w:val="clear" w:color="auto" w:fill="EDEDED"/>
          </w:tcPr>
          <w:p w14:paraId="452EEA55" w14:textId="77777777" w:rsidR="00B712A4" w:rsidRPr="00867E28" w:rsidRDefault="00B712A4" w:rsidP="0089200F">
            <w:pPr>
              <w:rPr>
                <w:rFonts w:ascii="Calibri" w:hAnsi="Calibri" w:cs="Arial"/>
                <w:sz w:val="18"/>
                <w:szCs w:val="18"/>
              </w:rPr>
            </w:pPr>
          </w:p>
        </w:tc>
      </w:tr>
      <w:tr w:rsidR="00B712A4" w:rsidRPr="00867E28" w14:paraId="566B7DF6" w14:textId="77777777" w:rsidTr="0089200F">
        <w:trPr>
          <w:jc w:val="center"/>
        </w:trPr>
        <w:tc>
          <w:tcPr>
            <w:tcW w:w="1984" w:type="dxa"/>
            <w:tcBorders>
              <w:top w:val="single" w:sz="4" w:space="0" w:color="auto"/>
            </w:tcBorders>
          </w:tcPr>
          <w:p w14:paraId="4A1A85E0" w14:textId="77777777" w:rsidR="00B712A4" w:rsidRPr="00867E28" w:rsidRDefault="00B712A4" w:rsidP="0089200F">
            <w:pPr>
              <w:rPr>
                <w:rFonts w:ascii="Calibri" w:hAnsi="Calibri" w:cs="Arial"/>
                <w:sz w:val="18"/>
                <w:szCs w:val="18"/>
              </w:rPr>
            </w:pPr>
            <w:r w:rsidRPr="00867E28">
              <w:rPr>
                <w:rFonts w:ascii="Calibri" w:hAnsi="Calibri" w:cs="Arial"/>
                <w:sz w:val="18"/>
                <w:szCs w:val="18"/>
              </w:rPr>
              <w:t>oceans</w:t>
            </w:r>
          </w:p>
        </w:tc>
        <w:tc>
          <w:tcPr>
            <w:tcW w:w="1150" w:type="dxa"/>
            <w:tcBorders>
              <w:top w:val="single" w:sz="4" w:space="0" w:color="auto"/>
            </w:tcBorders>
            <w:tcMar>
              <w:right w:w="454" w:type="dxa"/>
            </w:tcMar>
          </w:tcPr>
          <w:p w14:paraId="768EAEB9"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32</w:t>
            </w:r>
          </w:p>
        </w:tc>
        <w:tc>
          <w:tcPr>
            <w:tcW w:w="689" w:type="dxa"/>
            <w:tcBorders>
              <w:top w:val="single" w:sz="4" w:space="0" w:color="auto"/>
            </w:tcBorders>
            <w:tcMar>
              <w:right w:w="198" w:type="dxa"/>
            </w:tcMar>
          </w:tcPr>
          <w:p w14:paraId="5AD1F2EE"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42</w:t>
            </w:r>
          </w:p>
        </w:tc>
        <w:tc>
          <w:tcPr>
            <w:tcW w:w="694" w:type="dxa"/>
            <w:tcBorders>
              <w:top w:val="single" w:sz="4" w:space="0" w:color="auto"/>
            </w:tcBorders>
            <w:tcMar>
              <w:right w:w="454" w:type="dxa"/>
            </w:tcMar>
          </w:tcPr>
          <w:p w14:paraId="43617AE3"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32</w:t>
            </w:r>
          </w:p>
        </w:tc>
        <w:tc>
          <w:tcPr>
            <w:tcW w:w="2713" w:type="dxa"/>
            <w:tcBorders>
              <w:top w:val="single" w:sz="4" w:space="0" w:color="auto"/>
            </w:tcBorders>
          </w:tcPr>
          <w:p w14:paraId="0DB43BEC" w14:textId="77777777" w:rsidR="00B712A4" w:rsidRPr="00867E28" w:rsidRDefault="00B712A4" w:rsidP="0089200F">
            <w:pPr>
              <w:rPr>
                <w:rFonts w:ascii="Calibri" w:hAnsi="Calibri" w:cs="Arial"/>
                <w:sz w:val="18"/>
                <w:szCs w:val="18"/>
              </w:rPr>
            </w:pPr>
          </w:p>
        </w:tc>
      </w:tr>
      <w:tr w:rsidR="00B712A4" w:rsidRPr="00867E28" w14:paraId="2F6A3917" w14:textId="77777777" w:rsidTr="0089200F">
        <w:trPr>
          <w:jc w:val="center"/>
        </w:trPr>
        <w:tc>
          <w:tcPr>
            <w:tcW w:w="1984" w:type="dxa"/>
            <w:tcBorders>
              <w:top w:val="nil"/>
              <w:left w:val="nil"/>
              <w:bottom w:val="nil"/>
              <w:right w:val="nil"/>
            </w:tcBorders>
            <w:shd w:val="clear" w:color="auto" w:fill="EDEDED"/>
          </w:tcPr>
          <w:p w14:paraId="74CC2D2A" w14:textId="77777777" w:rsidR="00B712A4" w:rsidRPr="00867E28" w:rsidRDefault="00B712A4" w:rsidP="0089200F">
            <w:pPr>
              <w:rPr>
                <w:rFonts w:ascii="Calibri" w:hAnsi="Calibri" w:cs="Arial"/>
                <w:sz w:val="18"/>
                <w:szCs w:val="18"/>
              </w:rPr>
            </w:pPr>
            <w:r w:rsidRPr="00867E28">
              <w:rPr>
                <w:rFonts w:ascii="Calibri" w:hAnsi="Calibri" w:cs="Arial"/>
                <w:sz w:val="18"/>
                <w:szCs w:val="18"/>
              </w:rPr>
              <w:t>salt marsh</w:t>
            </w:r>
          </w:p>
        </w:tc>
        <w:tc>
          <w:tcPr>
            <w:tcW w:w="1150" w:type="dxa"/>
            <w:tcBorders>
              <w:top w:val="nil"/>
              <w:left w:val="nil"/>
              <w:bottom w:val="nil"/>
              <w:right w:val="nil"/>
            </w:tcBorders>
            <w:shd w:val="clear" w:color="auto" w:fill="EDEDED"/>
            <w:tcMar>
              <w:right w:w="454" w:type="dxa"/>
            </w:tcMar>
          </w:tcPr>
          <w:p w14:paraId="57EDAC8D"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7</w:t>
            </w:r>
          </w:p>
        </w:tc>
        <w:tc>
          <w:tcPr>
            <w:tcW w:w="689" w:type="dxa"/>
            <w:tcBorders>
              <w:top w:val="nil"/>
              <w:left w:val="nil"/>
              <w:bottom w:val="nil"/>
              <w:right w:val="nil"/>
            </w:tcBorders>
            <w:shd w:val="clear" w:color="auto" w:fill="EDEDED"/>
            <w:tcMar>
              <w:right w:w="198" w:type="dxa"/>
            </w:tcMar>
          </w:tcPr>
          <w:p w14:paraId="540186A5"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7</w:t>
            </w:r>
          </w:p>
        </w:tc>
        <w:tc>
          <w:tcPr>
            <w:tcW w:w="694" w:type="dxa"/>
            <w:tcBorders>
              <w:top w:val="nil"/>
              <w:left w:val="nil"/>
              <w:bottom w:val="nil"/>
              <w:right w:val="nil"/>
            </w:tcBorders>
            <w:shd w:val="clear" w:color="auto" w:fill="EDEDED"/>
            <w:tcMar>
              <w:right w:w="454" w:type="dxa"/>
            </w:tcMar>
          </w:tcPr>
          <w:p w14:paraId="59975795"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7</w:t>
            </w:r>
          </w:p>
        </w:tc>
        <w:tc>
          <w:tcPr>
            <w:tcW w:w="2713" w:type="dxa"/>
            <w:tcBorders>
              <w:top w:val="nil"/>
              <w:left w:val="nil"/>
              <w:bottom w:val="nil"/>
              <w:right w:val="nil"/>
            </w:tcBorders>
            <w:shd w:val="clear" w:color="auto" w:fill="EDEDED"/>
          </w:tcPr>
          <w:p w14:paraId="1E07E1B2" w14:textId="77777777" w:rsidR="00B712A4" w:rsidRPr="00867E28" w:rsidRDefault="00B712A4" w:rsidP="0089200F">
            <w:pPr>
              <w:rPr>
                <w:rFonts w:ascii="Calibri" w:hAnsi="Calibri" w:cs="Arial"/>
                <w:sz w:val="18"/>
                <w:szCs w:val="18"/>
              </w:rPr>
            </w:pPr>
          </w:p>
        </w:tc>
      </w:tr>
      <w:tr w:rsidR="00B712A4" w:rsidRPr="00867E28" w14:paraId="2DCD1A60" w14:textId="77777777" w:rsidTr="0089200F">
        <w:trPr>
          <w:jc w:val="center"/>
        </w:trPr>
        <w:tc>
          <w:tcPr>
            <w:tcW w:w="1984" w:type="dxa"/>
          </w:tcPr>
          <w:p w14:paraId="191CEF84" w14:textId="77777777" w:rsidR="00B712A4" w:rsidRPr="00867E28" w:rsidRDefault="00B712A4" w:rsidP="0089200F">
            <w:pPr>
              <w:rPr>
                <w:rFonts w:ascii="Calibri" w:hAnsi="Calibri" w:cs="Arial"/>
                <w:sz w:val="18"/>
                <w:szCs w:val="18"/>
              </w:rPr>
            </w:pPr>
            <w:r w:rsidRPr="00867E28">
              <w:rPr>
                <w:rFonts w:ascii="Calibri" w:hAnsi="Calibri" w:cs="Arial"/>
                <w:sz w:val="18"/>
                <w:szCs w:val="18"/>
              </w:rPr>
              <w:t>plants</w:t>
            </w:r>
          </w:p>
        </w:tc>
        <w:tc>
          <w:tcPr>
            <w:tcW w:w="1150" w:type="dxa"/>
            <w:tcMar>
              <w:right w:w="454" w:type="dxa"/>
            </w:tcMar>
          </w:tcPr>
          <w:p w14:paraId="061D4B5C"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2</w:t>
            </w:r>
          </w:p>
        </w:tc>
        <w:tc>
          <w:tcPr>
            <w:tcW w:w="689" w:type="dxa"/>
            <w:tcMar>
              <w:right w:w="198" w:type="dxa"/>
            </w:tcMar>
          </w:tcPr>
          <w:p w14:paraId="2CE0C8F0"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2</w:t>
            </w:r>
          </w:p>
        </w:tc>
        <w:tc>
          <w:tcPr>
            <w:tcW w:w="694" w:type="dxa"/>
            <w:tcMar>
              <w:right w:w="454" w:type="dxa"/>
            </w:tcMar>
          </w:tcPr>
          <w:p w14:paraId="468961B9"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2</w:t>
            </w:r>
          </w:p>
        </w:tc>
        <w:tc>
          <w:tcPr>
            <w:tcW w:w="2713" w:type="dxa"/>
          </w:tcPr>
          <w:p w14:paraId="1F76DB70" w14:textId="77777777" w:rsidR="00B712A4" w:rsidRPr="00867E28" w:rsidRDefault="00B712A4" w:rsidP="0089200F">
            <w:pPr>
              <w:rPr>
                <w:rFonts w:ascii="Calibri" w:hAnsi="Calibri" w:cs="Arial"/>
                <w:sz w:val="18"/>
                <w:szCs w:val="18"/>
              </w:rPr>
            </w:pPr>
            <w:r w:rsidRPr="00867E28">
              <w:rPr>
                <w:rFonts w:ascii="Calibri" w:hAnsi="Calibri" w:cs="Arial"/>
                <w:sz w:val="18"/>
                <w:szCs w:val="18"/>
              </w:rPr>
              <w:t>mangroves, shrubs</w:t>
            </w:r>
          </w:p>
        </w:tc>
      </w:tr>
      <w:tr w:rsidR="00B712A4" w:rsidRPr="00867E28" w14:paraId="1C319EB4" w14:textId="77777777" w:rsidTr="0089200F">
        <w:trPr>
          <w:jc w:val="center"/>
        </w:trPr>
        <w:tc>
          <w:tcPr>
            <w:tcW w:w="1984" w:type="dxa"/>
            <w:tcBorders>
              <w:top w:val="nil"/>
              <w:left w:val="nil"/>
              <w:bottom w:val="nil"/>
              <w:right w:val="nil"/>
            </w:tcBorders>
            <w:shd w:val="clear" w:color="auto" w:fill="EDEDED"/>
          </w:tcPr>
          <w:p w14:paraId="3079A1AE" w14:textId="77777777" w:rsidR="00B712A4" w:rsidRPr="00867E28" w:rsidRDefault="00B712A4" w:rsidP="0089200F">
            <w:pPr>
              <w:rPr>
                <w:rFonts w:ascii="Calibri" w:hAnsi="Calibri" w:cs="Arial"/>
                <w:sz w:val="18"/>
                <w:szCs w:val="18"/>
              </w:rPr>
            </w:pPr>
            <w:r w:rsidRPr="00867E28">
              <w:rPr>
                <w:rFonts w:ascii="Calibri" w:hAnsi="Calibri" w:cs="Arial"/>
                <w:sz w:val="18"/>
                <w:szCs w:val="18"/>
              </w:rPr>
              <w:t>fungus</w:t>
            </w:r>
          </w:p>
        </w:tc>
        <w:tc>
          <w:tcPr>
            <w:tcW w:w="1150" w:type="dxa"/>
            <w:tcBorders>
              <w:top w:val="nil"/>
              <w:left w:val="nil"/>
              <w:bottom w:val="nil"/>
              <w:right w:val="nil"/>
            </w:tcBorders>
            <w:shd w:val="clear" w:color="auto" w:fill="EDEDED"/>
            <w:tcMar>
              <w:right w:w="454" w:type="dxa"/>
            </w:tcMar>
          </w:tcPr>
          <w:p w14:paraId="453C4AA8"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2</w:t>
            </w:r>
          </w:p>
        </w:tc>
        <w:tc>
          <w:tcPr>
            <w:tcW w:w="689" w:type="dxa"/>
            <w:tcBorders>
              <w:top w:val="nil"/>
              <w:left w:val="nil"/>
              <w:bottom w:val="nil"/>
              <w:right w:val="nil"/>
            </w:tcBorders>
            <w:shd w:val="clear" w:color="auto" w:fill="EDEDED"/>
            <w:tcMar>
              <w:right w:w="198" w:type="dxa"/>
            </w:tcMar>
          </w:tcPr>
          <w:p w14:paraId="3508DC95"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2</w:t>
            </w:r>
          </w:p>
        </w:tc>
        <w:tc>
          <w:tcPr>
            <w:tcW w:w="694" w:type="dxa"/>
            <w:tcBorders>
              <w:top w:val="nil"/>
              <w:left w:val="nil"/>
              <w:bottom w:val="nil"/>
              <w:right w:val="nil"/>
            </w:tcBorders>
            <w:shd w:val="clear" w:color="auto" w:fill="EDEDED"/>
            <w:tcMar>
              <w:right w:w="454" w:type="dxa"/>
            </w:tcMar>
          </w:tcPr>
          <w:p w14:paraId="300319E5"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2</w:t>
            </w:r>
          </w:p>
        </w:tc>
        <w:tc>
          <w:tcPr>
            <w:tcW w:w="2713" w:type="dxa"/>
            <w:tcBorders>
              <w:top w:val="nil"/>
              <w:left w:val="nil"/>
              <w:bottom w:val="nil"/>
              <w:right w:val="nil"/>
            </w:tcBorders>
            <w:shd w:val="clear" w:color="auto" w:fill="EDEDED"/>
          </w:tcPr>
          <w:p w14:paraId="020530E6" w14:textId="77777777" w:rsidR="00B712A4" w:rsidRPr="00867E28" w:rsidRDefault="00B712A4" w:rsidP="0089200F">
            <w:pPr>
              <w:rPr>
                <w:rFonts w:ascii="Calibri" w:hAnsi="Calibri" w:cs="Arial"/>
                <w:sz w:val="18"/>
                <w:szCs w:val="18"/>
              </w:rPr>
            </w:pPr>
          </w:p>
        </w:tc>
      </w:tr>
      <w:tr w:rsidR="00B712A4" w:rsidRPr="00867E28" w14:paraId="27A799C0" w14:textId="77777777" w:rsidTr="0089200F">
        <w:trPr>
          <w:jc w:val="center"/>
        </w:trPr>
        <w:tc>
          <w:tcPr>
            <w:tcW w:w="1984" w:type="dxa"/>
            <w:tcBorders>
              <w:bottom w:val="single" w:sz="4" w:space="0" w:color="auto"/>
            </w:tcBorders>
          </w:tcPr>
          <w:p w14:paraId="36A22D3F" w14:textId="77777777" w:rsidR="00B712A4" w:rsidRPr="00867E28" w:rsidRDefault="00B712A4" w:rsidP="0089200F">
            <w:pPr>
              <w:rPr>
                <w:rFonts w:ascii="Calibri" w:hAnsi="Calibri" w:cs="Arial"/>
                <w:b/>
                <w:sz w:val="18"/>
                <w:szCs w:val="18"/>
              </w:rPr>
            </w:pPr>
            <w:r w:rsidRPr="00867E28">
              <w:rPr>
                <w:rFonts w:ascii="Calibri" w:hAnsi="Calibri" w:cs="Arial"/>
                <w:b/>
                <w:sz w:val="18"/>
                <w:szCs w:val="18"/>
              </w:rPr>
              <w:t>wetlands</w:t>
            </w:r>
          </w:p>
        </w:tc>
        <w:tc>
          <w:tcPr>
            <w:tcW w:w="1150" w:type="dxa"/>
            <w:tcBorders>
              <w:bottom w:val="single" w:sz="4" w:space="0" w:color="auto"/>
            </w:tcBorders>
            <w:tcMar>
              <w:right w:w="454" w:type="dxa"/>
            </w:tcMar>
          </w:tcPr>
          <w:p w14:paraId="06AE89CE"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&lt;1</w:t>
            </w:r>
          </w:p>
        </w:tc>
        <w:tc>
          <w:tcPr>
            <w:tcW w:w="689" w:type="dxa"/>
            <w:tcBorders>
              <w:bottom w:val="single" w:sz="4" w:space="0" w:color="auto"/>
            </w:tcBorders>
            <w:tcMar>
              <w:right w:w="198" w:type="dxa"/>
            </w:tcMar>
          </w:tcPr>
          <w:p w14:paraId="70E954FC"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&lt;1</w:t>
            </w:r>
          </w:p>
        </w:tc>
        <w:tc>
          <w:tcPr>
            <w:tcW w:w="694" w:type="dxa"/>
            <w:tcBorders>
              <w:bottom w:val="single" w:sz="4" w:space="0" w:color="auto"/>
            </w:tcBorders>
            <w:tcMar>
              <w:right w:w="454" w:type="dxa"/>
            </w:tcMar>
          </w:tcPr>
          <w:p w14:paraId="426E4DBE"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&lt;1</w:t>
            </w:r>
          </w:p>
        </w:tc>
        <w:tc>
          <w:tcPr>
            <w:tcW w:w="2713" w:type="dxa"/>
            <w:tcBorders>
              <w:bottom w:val="single" w:sz="4" w:space="0" w:color="auto"/>
            </w:tcBorders>
          </w:tcPr>
          <w:p w14:paraId="1CA95827" w14:textId="77777777" w:rsidR="00B712A4" w:rsidRPr="00867E28" w:rsidRDefault="00B712A4" w:rsidP="0089200F">
            <w:pPr>
              <w:rPr>
                <w:rFonts w:ascii="Calibri" w:hAnsi="Calibri" w:cs="Arial"/>
                <w:sz w:val="18"/>
                <w:szCs w:val="18"/>
              </w:rPr>
            </w:pPr>
            <w:r w:rsidRPr="00867E28">
              <w:rPr>
                <w:rFonts w:ascii="Calibri" w:hAnsi="Calibri" w:cs="Arial"/>
                <w:sz w:val="18"/>
                <w:szCs w:val="18"/>
              </w:rPr>
              <w:t>largely peatlands</w:t>
            </w:r>
          </w:p>
        </w:tc>
      </w:tr>
      <w:tr w:rsidR="00B712A4" w:rsidRPr="00867E28" w14:paraId="07E1958F" w14:textId="77777777" w:rsidTr="0089200F">
        <w:trPr>
          <w:jc w:val="center"/>
        </w:trPr>
        <w:tc>
          <w:tcPr>
            <w:tcW w:w="1984" w:type="dxa"/>
            <w:tcBorders>
              <w:top w:val="single" w:sz="4" w:space="0" w:color="auto"/>
              <w:left w:val="nil"/>
              <w:bottom w:val="single" w:sz="4" w:space="0" w:color="auto"/>
              <w:right w:val="nil"/>
            </w:tcBorders>
            <w:shd w:val="clear" w:color="auto" w:fill="EDEDED"/>
          </w:tcPr>
          <w:tbl>
            <w:tblPr>
              <w:tblW w:w="1870" w:type="dxa"/>
              <w:jc w:val="center"/>
              <w:tblBorders>
                <w:bottom w:val="single" w:sz="12" w:space="0" w:color="000000"/>
              </w:tblBorders>
              <w:tblCellMar>
                <w:left w:w="57" w:type="dxa"/>
                <w:right w:w="57" w:type="dxa"/>
              </w:tblCellMar>
              <w:tblLook w:val="04A0" w:firstRow="1" w:lastRow="0" w:firstColumn="1" w:lastColumn="0" w:noHBand="0" w:noVBand="1"/>
            </w:tblPr>
            <w:tblGrid>
              <w:gridCol w:w="1870"/>
            </w:tblGrid>
            <w:tr w:rsidR="00B712A4" w:rsidRPr="00867E28" w14:paraId="28CAC02C" w14:textId="77777777" w:rsidTr="0089200F">
              <w:trPr>
                <w:jc w:val="center"/>
              </w:trPr>
              <w:tc>
                <w:tcPr>
                  <w:tcW w:w="1870" w:type="dxa"/>
                  <w:tcBorders>
                    <w:top w:val="nil"/>
                    <w:left w:val="nil"/>
                    <w:bottom w:val="single" w:sz="4" w:space="0" w:color="auto"/>
                    <w:right w:val="nil"/>
                  </w:tcBorders>
                  <w:shd w:val="clear" w:color="auto" w:fill="000000"/>
                </w:tcPr>
                <w:p w14:paraId="63C21C76" w14:textId="77777777" w:rsidR="00B712A4" w:rsidRPr="00867E28" w:rsidRDefault="00B712A4" w:rsidP="0089200F">
                  <w:pPr>
                    <w:rPr>
                      <w:rFonts w:ascii="Calibri" w:hAnsi="Calibri" w:cs="Arial"/>
                      <w:sz w:val="18"/>
                      <w:szCs w:val="18"/>
                    </w:rPr>
                  </w:pPr>
                  <w:r w:rsidRPr="00867E28">
                    <w:rPr>
                      <w:rFonts w:ascii="Calibri" w:hAnsi="Calibri" w:cs="Arial"/>
                      <w:b/>
                      <w:sz w:val="18"/>
                      <w:szCs w:val="18"/>
                    </w:rPr>
                    <w:t xml:space="preserve">Total </w:t>
                  </w:r>
                  <w:r w:rsidRPr="00867E28">
                    <w:rPr>
                      <w:rFonts w:ascii="Calibri" w:hAnsi="Calibri" w:cs="Arial"/>
                      <w:sz w:val="18"/>
                      <w:szCs w:val="18"/>
                    </w:rPr>
                    <w:t>S</w:t>
                  </w:r>
                  <w:r w:rsidRPr="00867E28">
                    <w:rPr>
                      <w:rFonts w:ascii="Calibri" w:hAnsi="Calibri" w:cs="Arial"/>
                      <w:b/>
                      <w:sz w:val="18"/>
                      <w:szCs w:val="18"/>
                    </w:rPr>
                    <w:t>ources</w:t>
                  </w:r>
                </w:p>
              </w:tc>
            </w:tr>
          </w:tbl>
          <w:p w14:paraId="053B21A5" w14:textId="77777777" w:rsidR="00B712A4" w:rsidRPr="00867E28" w:rsidRDefault="00B712A4" w:rsidP="0089200F">
            <w:pPr>
              <w:rPr>
                <w:rFonts w:ascii="Calibri" w:hAnsi="Calibri" w:cs="Arial"/>
                <w:b/>
                <w:sz w:val="18"/>
                <w:szCs w:val="18"/>
                <w:lang w:eastAsia="en-GB"/>
              </w:rPr>
            </w:pPr>
          </w:p>
        </w:tc>
        <w:tc>
          <w:tcPr>
            <w:tcW w:w="1150" w:type="dxa"/>
            <w:tcBorders>
              <w:top w:val="single" w:sz="4" w:space="0" w:color="auto"/>
              <w:left w:val="nil"/>
              <w:bottom w:val="single" w:sz="4" w:space="0" w:color="auto"/>
              <w:right w:val="nil"/>
            </w:tcBorders>
            <w:shd w:val="clear" w:color="auto" w:fill="EDEDED"/>
            <w:tcMar>
              <w:right w:w="454" w:type="dxa"/>
            </w:tcMar>
          </w:tcPr>
          <w:p w14:paraId="48865942" w14:textId="77777777" w:rsidR="00B712A4" w:rsidRPr="00867E28" w:rsidRDefault="00B712A4" w:rsidP="0089200F">
            <w:pPr>
              <w:jc w:val="right"/>
              <w:rPr>
                <w:rFonts w:ascii="Calibri" w:hAnsi="Calibri"/>
                <w:b/>
                <w:sz w:val="18"/>
                <w:lang w:val="en-GB" w:eastAsia="en-GB"/>
              </w:rPr>
            </w:pPr>
            <w:r w:rsidRPr="00867E28">
              <w:rPr>
                <w:rFonts w:ascii="Calibri" w:hAnsi="Calibri"/>
                <w:b/>
                <w:sz w:val="18"/>
                <w:lang w:val="en-GB" w:eastAsia="en-GB"/>
              </w:rPr>
              <w:t>123</w:t>
            </w:r>
          </w:p>
        </w:tc>
        <w:tc>
          <w:tcPr>
            <w:tcW w:w="689" w:type="dxa"/>
            <w:tcBorders>
              <w:top w:val="single" w:sz="4" w:space="0" w:color="auto"/>
              <w:left w:val="nil"/>
              <w:bottom w:val="single" w:sz="4" w:space="0" w:color="auto"/>
              <w:right w:val="nil"/>
            </w:tcBorders>
            <w:shd w:val="clear" w:color="auto" w:fill="EDEDED"/>
            <w:tcMar>
              <w:right w:w="198" w:type="dxa"/>
            </w:tcMar>
          </w:tcPr>
          <w:p w14:paraId="651B1A28" w14:textId="77777777" w:rsidR="00B712A4" w:rsidRPr="00867E28" w:rsidRDefault="00B712A4" w:rsidP="0089200F">
            <w:pPr>
              <w:jc w:val="right"/>
              <w:rPr>
                <w:rFonts w:ascii="Calibri" w:hAnsi="Calibri"/>
                <w:b/>
                <w:sz w:val="18"/>
                <w:lang w:val="en-GB" w:eastAsia="en-GB"/>
              </w:rPr>
            </w:pPr>
            <w:r w:rsidRPr="00867E28">
              <w:rPr>
                <w:rFonts w:ascii="Calibri" w:hAnsi="Calibri"/>
                <w:b/>
                <w:sz w:val="18"/>
                <w:lang w:val="en-GB" w:eastAsia="en-GB"/>
              </w:rPr>
              <w:t>111</w:t>
            </w:r>
          </w:p>
        </w:tc>
        <w:tc>
          <w:tcPr>
            <w:tcW w:w="694" w:type="dxa"/>
            <w:tcBorders>
              <w:top w:val="single" w:sz="4" w:space="0" w:color="auto"/>
              <w:left w:val="nil"/>
              <w:bottom w:val="single" w:sz="4" w:space="0" w:color="auto"/>
              <w:right w:val="nil"/>
            </w:tcBorders>
            <w:shd w:val="clear" w:color="auto" w:fill="EDEDED"/>
            <w:tcMar>
              <w:right w:w="454" w:type="dxa"/>
            </w:tcMar>
          </w:tcPr>
          <w:p w14:paraId="5BC760EC" w14:textId="77777777" w:rsidR="00B712A4" w:rsidRPr="00867E28" w:rsidRDefault="00B712A4" w:rsidP="0089200F">
            <w:pPr>
              <w:jc w:val="right"/>
              <w:rPr>
                <w:rFonts w:ascii="Calibri" w:hAnsi="Calibri"/>
                <w:b/>
                <w:sz w:val="18"/>
                <w:lang w:val="en-GB" w:eastAsia="en-GB"/>
              </w:rPr>
            </w:pPr>
            <w:r w:rsidRPr="00867E28">
              <w:rPr>
                <w:rFonts w:ascii="Calibri" w:hAnsi="Calibri"/>
                <w:b/>
                <w:sz w:val="18"/>
                <w:lang w:val="en-GB" w:eastAsia="en-GB"/>
              </w:rPr>
              <w:t>85</w:t>
            </w:r>
          </w:p>
        </w:tc>
        <w:tc>
          <w:tcPr>
            <w:tcW w:w="2713" w:type="dxa"/>
            <w:tcBorders>
              <w:top w:val="single" w:sz="4" w:space="0" w:color="auto"/>
              <w:left w:val="nil"/>
              <w:bottom w:val="single" w:sz="4" w:space="0" w:color="auto"/>
              <w:right w:val="nil"/>
            </w:tcBorders>
            <w:shd w:val="clear" w:color="auto" w:fill="EDEDED"/>
          </w:tcPr>
          <w:p w14:paraId="0ADE2943" w14:textId="77777777" w:rsidR="00B712A4" w:rsidRPr="00867E28" w:rsidRDefault="00B712A4" w:rsidP="0089200F">
            <w:pPr>
              <w:rPr>
                <w:rFonts w:ascii="Calibri" w:hAnsi="Calibri" w:cs="Arial"/>
                <w:sz w:val="18"/>
                <w:szCs w:val="18"/>
              </w:rPr>
            </w:pPr>
          </w:p>
        </w:tc>
      </w:tr>
    </w:tbl>
    <w:p w14:paraId="7433347C" w14:textId="73C05B2B" w:rsidR="00B712A4" w:rsidRPr="004D64BC" w:rsidRDefault="005E658B" w:rsidP="005E658B">
      <w:pPr>
        <w:ind w:left="1416"/>
        <w:rPr>
          <w:sz w:val="20"/>
          <w:szCs w:val="20"/>
          <w:lang w:val="fr-FR"/>
        </w:rPr>
      </w:pPr>
      <w:r w:rsidRPr="004D64BC">
        <w:rPr>
          <w:sz w:val="20"/>
          <w:szCs w:val="20"/>
          <w:lang w:val="fr-FR"/>
        </w:rPr>
        <w:t xml:space="preserve">      </w:t>
      </w:r>
      <w:r w:rsidR="002F26D2" w:rsidRPr="004D64BC">
        <w:rPr>
          <w:sz w:val="20"/>
          <w:szCs w:val="20"/>
          <w:lang w:val="fr-FR"/>
        </w:rPr>
        <w:t>Yvon-Lewis et al., 2009; Montzka et al., 2011; Anon, 2014</w:t>
      </w:r>
    </w:p>
    <w:p w14:paraId="3199B254" w14:textId="77777777" w:rsidR="002F26D2" w:rsidRPr="004D64BC" w:rsidRDefault="002F26D2" w:rsidP="00B712A4">
      <w:pPr>
        <w:rPr>
          <w:rFonts w:eastAsia="MS Mincho"/>
          <w:lang w:val="fr-FR"/>
        </w:rPr>
      </w:pPr>
    </w:p>
    <w:tbl>
      <w:tblPr>
        <w:tblW w:w="0" w:type="auto"/>
        <w:jc w:val="center"/>
        <w:tblBorders>
          <w:bottom w:val="single" w:sz="12" w:space="0" w:color="000000"/>
        </w:tblBorders>
        <w:tblCellMar>
          <w:left w:w="57" w:type="dxa"/>
          <w:right w:w="57" w:type="dxa"/>
        </w:tblCellMar>
        <w:tblLook w:val="04A0" w:firstRow="1" w:lastRow="0" w:firstColumn="1" w:lastColumn="0" w:noHBand="0" w:noVBand="1"/>
      </w:tblPr>
      <w:tblGrid>
        <w:gridCol w:w="1984"/>
        <w:gridCol w:w="1404"/>
        <w:gridCol w:w="685"/>
        <w:gridCol w:w="936"/>
        <w:gridCol w:w="2322"/>
      </w:tblGrid>
      <w:tr w:rsidR="00B712A4" w:rsidRPr="00867E28" w14:paraId="0DED3242" w14:textId="77777777" w:rsidTr="0089200F">
        <w:trPr>
          <w:jc w:val="center"/>
        </w:trPr>
        <w:tc>
          <w:tcPr>
            <w:tcW w:w="1984" w:type="dxa"/>
            <w:tcBorders>
              <w:top w:val="single" w:sz="4" w:space="0" w:color="auto"/>
              <w:bottom w:val="single" w:sz="4" w:space="0" w:color="auto"/>
            </w:tcBorders>
            <w:shd w:val="clear" w:color="auto" w:fill="000000"/>
          </w:tcPr>
          <w:p w14:paraId="6B717952" w14:textId="77777777" w:rsidR="00B712A4" w:rsidRPr="00867E28" w:rsidRDefault="00B712A4" w:rsidP="0089200F">
            <w:pPr>
              <w:rPr>
                <w:rFonts w:ascii="Calibri" w:hAnsi="Calibri" w:cs="Arial"/>
                <w:b/>
                <w:sz w:val="18"/>
                <w:szCs w:val="18"/>
                <w:lang w:eastAsia="en-GB"/>
              </w:rPr>
            </w:pPr>
            <w:r w:rsidRPr="00867E28">
              <w:rPr>
                <w:rFonts w:ascii="Calibri" w:hAnsi="Calibri" w:cs="Arial"/>
                <w:b/>
                <w:sz w:val="18"/>
                <w:szCs w:val="18"/>
                <w:lang w:eastAsia="en-GB"/>
              </w:rPr>
              <w:t>Sinks</w:t>
            </w:r>
          </w:p>
        </w:tc>
        <w:tc>
          <w:tcPr>
            <w:tcW w:w="1404" w:type="dxa"/>
            <w:tcBorders>
              <w:top w:val="single" w:sz="4" w:space="0" w:color="auto"/>
              <w:bottom w:val="single" w:sz="4" w:space="0" w:color="auto"/>
            </w:tcBorders>
            <w:shd w:val="clear" w:color="auto" w:fill="000000"/>
            <w:tcMar>
              <w:right w:w="454" w:type="dxa"/>
            </w:tcMar>
          </w:tcPr>
          <w:p w14:paraId="7B483DCA" w14:textId="77777777" w:rsidR="00B712A4" w:rsidRPr="00867E28" w:rsidRDefault="00B712A4" w:rsidP="0089200F">
            <w:pPr>
              <w:jc w:val="center"/>
              <w:rPr>
                <w:rFonts w:ascii="Calibri" w:hAnsi="Calibri"/>
                <w:b/>
                <w:color w:val="FFFFFF"/>
                <w:sz w:val="18"/>
                <w:szCs w:val="20"/>
                <w:lang w:val="en-GB" w:eastAsia="en-GB"/>
              </w:rPr>
            </w:pPr>
            <w:r w:rsidRPr="00867E28">
              <w:rPr>
                <w:rFonts w:ascii="Calibri" w:hAnsi="Calibri"/>
                <w:b/>
                <w:color w:val="FFFFFF"/>
                <w:sz w:val="18"/>
                <w:szCs w:val="20"/>
                <w:lang w:val="en-GB" w:eastAsia="en-GB"/>
              </w:rPr>
              <w:t>1995-1998</w:t>
            </w:r>
            <w:r w:rsidRPr="00867E28">
              <w:rPr>
                <w:rFonts w:ascii="Calibri" w:hAnsi="Calibri"/>
                <w:b/>
                <w:color w:val="FFFFFF"/>
                <w:sz w:val="18"/>
                <w:szCs w:val="20"/>
                <w:vertAlign w:val="superscript"/>
                <w:lang w:val="en-GB" w:eastAsia="en-GB"/>
              </w:rPr>
              <w:t>a</w:t>
            </w:r>
          </w:p>
        </w:tc>
        <w:tc>
          <w:tcPr>
            <w:tcW w:w="685" w:type="dxa"/>
            <w:tcBorders>
              <w:top w:val="single" w:sz="4" w:space="0" w:color="auto"/>
              <w:bottom w:val="single" w:sz="4" w:space="0" w:color="auto"/>
            </w:tcBorders>
            <w:shd w:val="clear" w:color="auto" w:fill="000000"/>
            <w:tcMar>
              <w:right w:w="198" w:type="dxa"/>
            </w:tcMar>
          </w:tcPr>
          <w:p w14:paraId="1D776A18" w14:textId="77777777" w:rsidR="00B712A4" w:rsidRPr="00867E28" w:rsidRDefault="00B712A4" w:rsidP="0089200F">
            <w:pPr>
              <w:jc w:val="center"/>
              <w:rPr>
                <w:rFonts w:ascii="Calibri" w:hAnsi="Calibri"/>
                <w:b/>
                <w:color w:val="FFFFFF"/>
                <w:sz w:val="18"/>
                <w:szCs w:val="20"/>
                <w:lang w:val="en-GB" w:eastAsia="en-GB"/>
              </w:rPr>
            </w:pPr>
            <w:r w:rsidRPr="00867E28">
              <w:rPr>
                <w:rFonts w:ascii="Calibri" w:hAnsi="Calibri"/>
                <w:b/>
                <w:color w:val="FFFFFF"/>
                <w:sz w:val="18"/>
                <w:szCs w:val="20"/>
                <w:lang w:val="en-GB" w:eastAsia="en-GB"/>
              </w:rPr>
              <w:t>2008</w:t>
            </w:r>
            <w:r w:rsidRPr="00867E28">
              <w:rPr>
                <w:rFonts w:ascii="Calibri" w:hAnsi="Calibri"/>
                <w:b/>
                <w:color w:val="FFFFFF"/>
                <w:sz w:val="18"/>
                <w:szCs w:val="20"/>
                <w:vertAlign w:val="superscript"/>
                <w:lang w:val="en-GB" w:eastAsia="en-GB"/>
              </w:rPr>
              <w:t>b</w:t>
            </w:r>
          </w:p>
        </w:tc>
        <w:tc>
          <w:tcPr>
            <w:tcW w:w="684" w:type="dxa"/>
            <w:tcBorders>
              <w:top w:val="single" w:sz="4" w:space="0" w:color="auto"/>
              <w:bottom w:val="single" w:sz="4" w:space="0" w:color="auto"/>
            </w:tcBorders>
            <w:shd w:val="clear" w:color="auto" w:fill="000000"/>
            <w:tcMar>
              <w:right w:w="454" w:type="dxa"/>
            </w:tcMar>
          </w:tcPr>
          <w:p w14:paraId="092DCA01" w14:textId="77777777" w:rsidR="00B712A4" w:rsidRPr="00867E28" w:rsidRDefault="00B712A4" w:rsidP="0089200F">
            <w:pPr>
              <w:jc w:val="center"/>
              <w:rPr>
                <w:rFonts w:ascii="Calibri" w:hAnsi="Calibri"/>
                <w:b/>
                <w:color w:val="FFFFFF"/>
                <w:sz w:val="18"/>
                <w:szCs w:val="20"/>
                <w:lang w:val="en-GB" w:eastAsia="en-GB"/>
              </w:rPr>
            </w:pPr>
            <w:r w:rsidRPr="00867E28">
              <w:rPr>
                <w:rFonts w:ascii="Calibri" w:hAnsi="Calibri"/>
                <w:b/>
                <w:color w:val="FFFFFF"/>
                <w:sz w:val="18"/>
                <w:szCs w:val="20"/>
                <w:lang w:val="en-GB" w:eastAsia="en-GB"/>
              </w:rPr>
              <w:t>2012</w:t>
            </w:r>
            <w:r w:rsidRPr="00867E28">
              <w:rPr>
                <w:rFonts w:ascii="Calibri" w:hAnsi="Calibri"/>
                <w:b/>
                <w:color w:val="FFFFFF"/>
                <w:sz w:val="18"/>
                <w:szCs w:val="20"/>
                <w:vertAlign w:val="superscript"/>
                <w:lang w:val="en-GB" w:eastAsia="en-GB"/>
              </w:rPr>
              <w:t>a</w:t>
            </w:r>
          </w:p>
        </w:tc>
        <w:tc>
          <w:tcPr>
            <w:tcW w:w="2322" w:type="dxa"/>
            <w:tcBorders>
              <w:top w:val="single" w:sz="4" w:space="0" w:color="auto"/>
              <w:bottom w:val="single" w:sz="4" w:space="0" w:color="auto"/>
            </w:tcBorders>
            <w:shd w:val="clear" w:color="auto" w:fill="000000"/>
          </w:tcPr>
          <w:p w14:paraId="3CAB2D14" w14:textId="77777777" w:rsidR="00B712A4" w:rsidRPr="00867E28" w:rsidRDefault="00B712A4" w:rsidP="0089200F">
            <w:pPr>
              <w:jc w:val="center"/>
              <w:rPr>
                <w:rFonts w:ascii="Calibri" w:hAnsi="Calibri"/>
                <w:b/>
                <w:color w:val="FFFFFF"/>
                <w:sz w:val="18"/>
                <w:szCs w:val="20"/>
                <w:lang w:val="en-GB" w:eastAsia="en-GB"/>
              </w:rPr>
            </w:pPr>
            <w:r w:rsidRPr="00867E28">
              <w:rPr>
                <w:rFonts w:ascii="Calibri" w:hAnsi="Calibri"/>
                <w:b/>
                <w:color w:val="FFFFFF"/>
                <w:sz w:val="18"/>
                <w:szCs w:val="20"/>
                <w:lang w:val="en-GB" w:eastAsia="en-GB"/>
              </w:rPr>
              <w:t>Comments</w:t>
            </w:r>
          </w:p>
        </w:tc>
      </w:tr>
      <w:tr w:rsidR="00B712A4" w:rsidRPr="00867E28" w14:paraId="42E37432" w14:textId="77777777" w:rsidTr="0089200F">
        <w:trPr>
          <w:jc w:val="center"/>
        </w:trPr>
        <w:tc>
          <w:tcPr>
            <w:tcW w:w="1984" w:type="dxa"/>
          </w:tcPr>
          <w:p w14:paraId="5FADC738" w14:textId="77777777" w:rsidR="00B712A4" w:rsidRPr="00867E28" w:rsidRDefault="00B712A4" w:rsidP="0089200F">
            <w:pPr>
              <w:rPr>
                <w:rFonts w:ascii="Calibri" w:hAnsi="Calibri" w:cs="Arial"/>
                <w:sz w:val="18"/>
                <w:szCs w:val="18"/>
              </w:rPr>
            </w:pPr>
            <w:r w:rsidRPr="00867E28">
              <w:rPr>
                <w:rFonts w:ascii="Calibri" w:hAnsi="Calibri" w:cs="Arial"/>
                <w:sz w:val="18"/>
                <w:szCs w:val="18"/>
              </w:rPr>
              <w:t>oceans</w:t>
            </w:r>
          </w:p>
        </w:tc>
        <w:tc>
          <w:tcPr>
            <w:tcW w:w="1404" w:type="dxa"/>
            <w:tcMar>
              <w:right w:w="454" w:type="dxa"/>
            </w:tcMar>
          </w:tcPr>
          <w:p w14:paraId="28C0A6DB"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-41</w:t>
            </w:r>
          </w:p>
        </w:tc>
        <w:tc>
          <w:tcPr>
            <w:tcW w:w="685" w:type="dxa"/>
            <w:tcMar>
              <w:right w:w="198" w:type="dxa"/>
            </w:tcMar>
          </w:tcPr>
          <w:p w14:paraId="01CDEE8A"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-49</w:t>
            </w:r>
          </w:p>
        </w:tc>
        <w:tc>
          <w:tcPr>
            <w:tcW w:w="684" w:type="dxa"/>
            <w:tcMar>
              <w:right w:w="454" w:type="dxa"/>
            </w:tcMar>
          </w:tcPr>
          <w:p w14:paraId="5444C27A"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-30</w:t>
            </w:r>
          </w:p>
        </w:tc>
        <w:tc>
          <w:tcPr>
            <w:tcW w:w="2322" w:type="dxa"/>
          </w:tcPr>
          <w:p w14:paraId="6CE5B1D0" w14:textId="77777777" w:rsidR="00B712A4" w:rsidRPr="00867E28" w:rsidRDefault="00B712A4" w:rsidP="0089200F">
            <w:pPr>
              <w:rPr>
                <w:rFonts w:ascii="Calibri" w:hAnsi="Calibri" w:cs="Arial"/>
                <w:sz w:val="18"/>
                <w:szCs w:val="18"/>
              </w:rPr>
            </w:pPr>
          </w:p>
        </w:tc>
      </w:tr>
      <w:tr w:rsidR="00B712A4" w:rsidRPr="00867E28" w14:paraId="1F1E39AC" w14:textId="77777777" w:rsidTr="0089200F">
        <w:trPr>
          <w:jc w:val="center"/>
        </w:trPr>
        <w:tc>
          <w:tcPr>
            <w:tcW w:w="1984" w:type="dxa"/>
          </w:tcPr>
          <w:p w14:paraId="2AED70EA" w14:textId="77777777" w:rsidR="00B712A4" w:rsidRPr="00867E28" w:rsidRDefault="00B712A4" w:rsidP="0089200F">
            <w:pPr>
              <w:rPr>
                <w:rFonts w:ascii="Calibri" w:hAnsi="Calibri" w:cs="Arial"/>
                <w:sz w:val="18"/>
                <w:szCs w:val="18"/>
              </w:rPr>
            </w:pPr>
            <w:r w:rsidRPr="00867E28">
              <w:rPr>
                <w:rFonts w:ascii="Calibri" w:hAnsi="Calibri" w:cs="Arial"/>
                <w:sz w:val="18"/>
                <w:szCs w:val="18"/>
              </w:rPr>
              <w:t>atmosphere</w:t>
            </w:r>
          </w:p>
        </w:tc>
        <w:tc>
          <w:tcPr>
            <w:tcW w:w="1404" w:type="dxa"/>
            <w:tcMar>
              <w:right w:w="454" w:type="dxa"/>
            </w:tcMar>
          </w:tcPr>
          <w:p w14:paraId="7211972C"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-81</w:t>
            </w:r>
          </w:p>
        </w:tc>
        <w:tc>
          <w:tcPr>
            <w:tcW w:w="685" w:type="dxa"/>
            <w:tcMar>
              <w:right w:w="198" w:type="dxa"/>
            </w:tcMar>
          </w:tcPr>
          <w:p w14:paraId="27E16ED8"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-67</w:t>
            </w:r>
          </w:p>
        </w:tc>
        <w:tc>
          <w:tcPr>
            <w:tcW w:w="684" w:type="dxa"/>
            <w:tcMar>
              <w:right w:w="454" w:type="dxa"/>
            </w:tcMar>
          </w:tcPr>
          <w:p w14:paraId="0E6611B0"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-60</w:t>
            </w:r>
          </w:p>
        </w:tc>
        <w:tc>
          <w:tcPr>
            <w:tcW w:w="2322" w:type="dxa"/>
          </w:tcPr>
          <w:p w14:paraId="7CC14FC5" w14:textId="77777777" w:rsidR="00B712A4" w:rsidRPr="00867E28" w:rsidRDefault="00B712A4" w:rsidP="0089200F">
            <w:pPr>
              <w:rPr>
                <w:rFonts w:ascii="Calibri" w:hAnsi="Calibri" w:cs="Arial"/>
                <w:sz w:val="18"/>
                <w:szCs w:val="18"/>
              </w:rPr>
            </w:pPr>
            <w:r w:rsidRPr="00867E28">
              <w:rPr>
                <w:rFonts w:ascii="Calibri" w:hAnsi="Calibri" w:cs="Arial"/>
                <w:sz w:val="18"/>
                <w:szCs w:val="18"/>
              </w:rPr>
              <w:t>oxidation, photolysis</w:t>
            </w:r>
          </w:p>
        </w:tc>
      </w:tr>
      <w:tr w:rsidR="00B712A4" w:rsidRPr="00867E28" w14:paraId="39E55223" w14:textId="77777777" w:rsidTr="0089200F">
        <w:trPr>
          <w:jc w:val="center"/>
        </w:trPr>
        <w:tc>
          <w:tcPr>
            <w:tcW w:w="1984" w:type="dxa"/>
            <w:tcBorders>
              <w:top w:val="nil"/>
              <w:left w:val="nil"/>
              <w:bottom w:val="single" w:sz="6" w:space="0" w:color="000000"/>
              <w:right w:val="nil"/>
            </w:tcBorders>
            <w:shd w:val="clear" w:color="auto" w:fill="EDEDED"/>
          </w:tcPr>
          <w:p w14:paraId="65972DC2" w14:textId="77777777" w:rsidR="00B712A4" w:rsidRPr="00867E28" w:rsidRDefault="00B712A4" w:rsidP="0089200F">
            <w:pPr>
              <w:rPr>
                <w:rFonts w:ascii="Calibri" w:hAnsi="Calibri" w:cs="Arial"/>
                <w:sz w:val="18"/>
                <w:szCs w:val="18"/>
              </w:rPr>
            </w:pPr>
            <w:r w:rsidRPr="00867E28">
              <w:rPr>
                <w:rFonts w:ascii="Calibri" w:hAnsi="Calibri" w:cs="Arial"/>
                <w:sz w:val="18"/>
                <w:szCs w:val="18"/>
              </w:rPr>
              <w:t>soils</w:t>
            </w:r>
          </w:p>
        </w:tc>
        <w:tc>
          <w:tcPr>
            <w:tcW w:w="1404" w:type="dxa"/>
            <w:tcBorders>
              <w:top w:val="nil"/>
              <w:left w:val="nil"/>
              <w:bottom w:val="single" w:sz="6" w:space="0" w:color="000000"/>
              <w:right w:val="nil"/>
            </w:tcBorders>
            <w:shd w:val="clear" w:color="auto" w:fill="EDEDED"/>
            <w:tcMar>
              <w:right w:w="454" w:type="dxa"/>
            </w:tcMar>
          </w:tcPr>
          <w:p w14:paraId="73C3671B"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-40</w:t>
            </w:r>
          </w:p>
        </w:tc>
        <w:tc>
          <w:tcPr>
            <w:tcW w:w="685" w:type="dxa"/>
            <w:tcBorders>
              <w:top w:val="nil"/>
              <w:left w:val="nil"/>
              <w:bottom w:val="single" w:sz="6" w:space="0" w:color="000000"/>
              <w:right w:val="nil"/>
            </w:tcBorders>
            <w:shd w:val="clear" w:color="auto" w:fill="EDEDED"/>
            <w:tcMar>
              <w:right w:w="198" w:type="dxa"/>
            </w:tcMar>
          </w:tcPr>
          <w:p w14:paraId="2A576BC6"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-32</w:t>
            </w:r>
          </w:p>
        </w:tc>
        <w:tc>
          <w:tcPr>
            <w:tcW w:w="684" w:type="dxa"/>
            <w:tcBorders>
              <w:top w:val="nil"/>
              <w:left w:val="nil"/>
              <w:bottom w:val="single" w:sz="6" w:space="0" w:color="000000"/>
              <w:right w:val="nil"/>
            </w:tcBorders>
            <w:shd w:val="clear" w:color="auto" w:fill="EDEDED"/>
            <w:tcMar>
              <w:right w:w="454" w:type="dxa"/>
            </w:tcMar>
          </w:tcPr>
          <w:p w14:paraId="76CE533C" w14:textId="77777777" w:rsidR="00B712A4" w:rsidRPr="00867E28" w:rsidRDefault="00B712A4" w:rsidP="0089200F">
            <w:pPr>
              <w:jc w:val="right"/>
              <w:rPr>
                <w:rFonts w:ascii="Calibri" w:hAnsi="Calibri"/>
                <w:sz w:val="18"/>
                <w:lang w:val="en-GB" w:eastAsia="en-GB"/>
              </w:rPr>
            </w:pPr>
            <w:r w:rsidRPr="00867E28">
              <w:rPr>
                <w:rFonts w:ascii="Calibri" w:hAnsi="Calibri"/>
                <w:sz w:val="18"/>
                <w:lang w:val="en-GB" w:eastAsia="en-GB"/>
              </w:rPr>
              <w:t>-27</w:t>
            </w:r>
          </w:p>
        </w:tc>
        <w:tc>
          <w:tcPr>
            <w:tcW w:w="2322" w:type="dxa"/>
            <w:tcBorders>
              <w:top w:val="nil"/>
              <w:left w:val="nil"/>
              <w:bottom w:val="single" w:sz="6" w:space="0" w:color="000000"/>
              <w:right w:val="nil"/>
            </w:tcBorders>
            <w:shd w:val="clear" w:color="auto" w:fill="EDEDED"/>
          </w:tcPr>
          <w:p w14:paraId="645C0980" w14:textId="77777777" w:rsidR="00B712A4" w:rsidRPr="00867E28" w:rsidRDefault="00B712A4" w:rsidP="0089200F">
            <w:pPr>
              <w:rPr>
                <w:rFonts w:ascii="Calibri" w:hAnsi="Calibri" w:cs="Arial"/>
                <w:sz w:val="18"/>
                <w:szCs w:val="18"/>
              </w:rPr>
            </w:pPr>
          </w:p>
        </w:tc>
      </w:tr>
      <w:tr w:rsidR="00B712A4" w:rsidRPr="00867E28" w14:paraId="69714FA0" w14:textId="77777777" w:rsidTr="0089200F">
        <w:trPr>
          <w:jc w:val="center"/>
        </w:trPr>
        <w:tc>
          <w:tcPr>
            <w:tcW w:w="1984" w:type="dxa"/>
            <w:tcBorders>
              <w:top w:val="single" w:sz="6" w:space="0" w:color="000000"/>
              <w:bottom w:val="single" w:sz="12" w:space="0" w:color="000000"/>
            </w:tcBorders>
            <w:shd w:val="clear" w:color="auto" w:fill="000000"/>
          </w:tcPr>
          <w:p w14:paraId="2D8CCC00" w14:textId="77777777" w:rsidR="00B712A4" w:rsidRPr="00867E28" w:rsidRDefault="00B712A4" w:rsidP="0089200F">
            <w:pPr>
              <w:rPr>
                <w:rFonts w:ascii="Calibri" w:hAnsi="Calibri" w:cs="Arial"/>
                <w:sz w:val="18"/>
                <w:szCs w:val="18"/>
              </w:rPr>
            </w:pPr>
            <w:r w:rsidRPr="00867E28">
              <w:rPr>
                <w:rFonts w:ascii="Calibri" w:hAnsi="Calibri" w:cs="Arial"/>
                <w:b/>
                <w:sz w:val="18"/>
                <w:szCs w:val="18"/>
              </w:rPr>
              <w:t>Total sinks</w:t>
            </w:r>
          </w:p>
        </w:tc>
        <w:tc>
          <w:tcPr>
            <w:tcW w:w="1404" w:type="dxa"/>
            <w:tcBorders>
              <w:top w:val="single" w:sz="6" w:space="0" w:color="000000"/>
              <w:bottom w:val="single" w:sz="12" w:space="0" w:color="000000"/>
            </w:tcBorders>
            <w:tcMar>
              <w:right w:w="454" w:type="dxa"/>
            </w:tcMar>
          </w:tcPr>
          <w:p w14:paraId="0D7AFA30" w14:textId="77777777" w:rsidR="00B712A4" w:rsidRPr="00867E28" w:rsidRDefault="00B712A4" w:rsidP="0089200F">
            <w:pPr>
              <w:jc w:val="right"/>
              <w:rPr>
                <w:rFonts w:ascii="Calibri" w:hAnsi="Calibri"/>
                <w:b/>
                <w:sz w:val="18"/>
                <w:lang w:val="en-GB" w:eastAsia="en-GB"/>
              </w:rPr>
            </w:pPr>
            <w:r w:rsidRPr="00867E28">
              <w:rPr>
                <w:rFonts w:ascii="Calibri" w:hAnsi="Calibri"/>
                <w:b/>
                <w:sz w:val="18"/>
                <w:lang w:val="en-GB" w:eastAsia="en-GB"/>
              </w:rPr>
              <w:t>-162</w:t>
            </w:r>
          </w:p>
        </w:tc>
        <w:tc>
          <w:tcPr>
            <w:tcW w:w="685" w:type="dxa"/>
            <w:tcBorders>
              <w:top w:val="single" w:sz="6" w:space="0" w:color="000000"/>
              <w:bottom w:val="single" w:sz="12" w:space="0" w:color="000000"/>
            </w:tcBorders>
            <w:tcMar>
              <w:right w:w="198" w:type="dxa"/>
            </w:tcMar>
          </w:tcPr>
          <w:p w14:paraId="41DCC347" w14:textId="77777777" w:rsidR="00B712A4" w:rsidRPr="00867E28" w:rsidRDefault="00B712A4" w:rsidP="0089200F">
            <w:pPr>
              <w:jc w:val="right"/>
              <w:rPr>
                <w:rFonts w:ascii="Calibri" w:hAnsi="Calibri"/>
                <w:b/>
                <w:sz w:val="18"/>
                <w:lang w:val="en-GB" w:eastAsia="en-GB"/>
              </w:rPr>
            </w:pPr>
            <w:r w:rsidRPr="00867E28">
              <w:rPr>
                <w:rFonts w:ascii="Calibri" w:hAnsi="Calibri"/>
                <w:b/>
                <w:sz w:val="18"/>
                <w:lang w:val="en-GB" w:eastAsia="en-GB"/>
              </w:rPr>
              <w:t>-148</w:t>
            </w:r>
          </w:p>
        </w:tc>
        <w:tc>
          <w:tcPr>
            <w:tcW w:w="684" w:type="dxa"/>
            <w:tcBorders>
              <w:top w:val="single" w:sz="6" w:space="0" w:color="000000"/>
              <w:bottom w:val="single" w:sz="12" w:space="0" w:color="000000"/>
            </w:tcBorders>
            <w:tcMar>
              <w:right w:w="454" w:type="dxa"/>
            </w:tcMar>
          </w:tcPr>
          <w:p w14:paraId="4D3C4B57" w14:textId="77777777" w:rsidR="00B712A4" w:rsidRPr="00867E28" w:rsidRDefault="00B712A4" w:rsidP="0089200F">
            <w:pPr>
              <w:jc w:val="right"/>
              <w:rPr>
                <w:rFonts w:ascii="Calibri" w:hAnsi="Calibri"/>
                <w:b/>
                <w:sz w:val="18"/>
                <w:lang w:val="en-GB" w:eastAsia="en-GB"/>
              </w:rPr>
            </w:pPr>
            <w:r w:rsidRPr="00867E28">
              <w:rPr>
                <w:rFonts w:ascii="Calibri" w:hAnsi="Calibri"/>
                <w:b/>
                <w:sz w:val="18"/>
                <w:lang w:val="en-GB" w:eastAsia="en-GB"/>
              </w:rPr>
              <w:t>-117</w:t>
            </w:r>
          </w:p>
        </w:tc>
        <w:tc>
          <w:tcPr>
            <w:tcW w:w="2322" w:type="dxa"/>
            <w:tcBorders>
              <w:top w:val="single" w:sz="6" w:space="0" w:color="000000"/>
              <w:bottom w:val="single" w:sz="12" w:space="0" w:color="000000"/>
            </w:tcBorders>
          </w:tcPr>
          <w:p w14:paraId="1D232C90" w14:textId="77777777" w:rsidR="00B712A4" w:rsidRPr="00867E28" w:rsidRDefault="00B712A4" w:rsidP="0089200F">
            <w:pPr>
              <w:rPr>
                <w:rFonts w:ascii="Calibri" w:hAnsi="Calibri" w:cs="Arial"/>
                <w:sz w:val="18"/>
                <w:szCs w:val="18"/>
              </w:rPr>
            </w:pPr>
          </w:p>
        </w:tc>
      </w:tr>
    </w:tbl>
    <w:p w14:paraId="3B08999F" w14:textId="77777777" w:rsidR="00B712A4" w:rsidRPr="001676C5" w:rsidRDefault="00B712A4" w:rsidP="00B712A4">
      <w:pPr>
        <w:tabs>
          <w:tab w:val="left" w:pos="1701"/>
        </w:tabs>
        <w:ind w:firstLine="1701"/>
        <w:rPr>
          <w:color w:val="000000"/>
          <w:sz w:val="20"/>
          <w:szCs w:val="20"/>
          <w:lang w:eastAsia="en-AU"/>
        </w:rPr>
      </w:pPr>
      <w:r w:rsidRPr="001676C5">
        <w:rPr>
          <w:color w:val="000000"/>
          <w:sz w:val="20"/>
          <w:szCs w:val="20"/>
          <w:vertAlign w:val="superscript"/>
          <w:lang w:eastAsia="en-AU"/>
        </w:rPr>
        <w:t>a</w:t>
      </w:r>
      <w:r w:rsidRPr="001676C5">
        <w:rPr>
          <w:color w:val="000000"/>
          <w:sz w:val="20"/>
          <w:szCs w:val="20"/>
          <w:lang w:eastAsia="en-AU"/>
        </w:rPr>
        <w:t xml:space="preserve">Carpenter and Reimann, 2014; </w:t>
      </w:r>
      <w:r w:rsidRPr="001676C5">
        <w:rPr>
          <w:color w:val="000000"/>
          <w:sz w:val="20"/>
          <w:szCs w:val="20"/>
          <w:vertAlign w:val="superscript"/>
          <w:lang w:eastAsia="en-AU"/>
        </w:rPr>
        <w:t>b</w:t>
      </w:r>
      <w:r w:rsidRPr="001676C5">
        <w:rPr>
          <w:color w:val="000000"/>
          <w:sz w:val="20"/>
          <w:szCs w:val="20"/>
          <w:lang w:eastAsia="en-AU"/>
        </w:rPr>
        <w:t>Montzka and Reimann, 2011</w:t>
      </w:r>
    </w:p>
    <w:p w14:paraId="53FA4333" w14:textId="77777777" w:rsidR="00B712A4" w:rsidRPr="00867E28" w:rsidRDefault="00B712A4" w:rsidP="00B712A4">
      <w:pPr>
        <w:autoSpaceDE w:val="0"/>
        <w:autoSpaceDN w:val="0"/>
        <w:adjustRightInd w:val="0"/>
        <w:jc w:val="both"/>
        <w:rPr>
          <w:rFonts w:eastAsia="MS Mincho"/>
          <w:lang w:val="en-GB"/>
        </w:rPr>
      </w:pPr>
    </w:p>
    <w:p w14:paraId="3E8B5A17" w14:textId="361B97AB" w:rsidR="005E658B" w:rsidRPr="00F868AB" w:rsidRDefault="002F26D2" w:rsidP="005E658B">
      <w:pPr>
        <w:pStyle w:val="Tableandfigureheadings"/>
        <w:rPr>
          <w:u w:val="none"/>
        </w:rPr>
      </w:pPr>
      <w:bookmarkStart w:id="155" w:name="_Toc125056809"/>
      <w:r w:rsidRPr="002F26D2">
        <w:t>Fig</w:t>
      </w:r>
      <w:r w:rsidR="006865E4">
        <w:t>.</w:t>
      </w:r>
      <w:r w:rsidRPr="002F26D2">
        <w:t xml:space="preserve"> 4</w:t>
      </w:r>
      <w:r w:rsidR="00F868AB">
        <w:t>-</w:t>
      </w:r>
      <w:r w:rsidRPr="002F26D2">
        <w:t>2. The impact of MB restrictions in non-QPS uses on MB concentrations in the</w:t>
      </w:r>
      <w:r w:rsidR="005E658B">
        <w:t xml:space="preserve"> </w:t>
      </w:r>
      <w:r w:rsidRPr="002F26D2">
        <w:t>troposphere of the southern hemisphere si</w:t>
      </w:r>
      <w:r w:rsidRPr="00CD31B7">
        <w:t>nce the late-1990s (Red line).</w:t>
      </w:r>
      <w:bookmarkEnd w:id="155"/>
    </w:p>
    <w:p w14:paraId="2D97D8EA" w14:textId="0F58FC6E" w:rsidR="00B712A4" w:rsidRPr="00F868AB" w:rsidRDefault="00F868AB" w:rsidP="005E658B">
      <w:pPr>
        <w:pStyle w:val="Tableandfigureheadings"/>
        <w:jc w:val="center"/>
        <w:rPr>
          <w:u w:val="none"/>
        </w:rPr>
      </w:pPr>
      <w:r w:rsidRPr="00F868AB">
        <w:rPr>
          <w:noProof/>
          <w:u w:val="none"/>
          <w:lang w:val="en-US"/>
        </w:rPr>
        <w:drawing>
          <wp:inline distT="0" distB="0" distL="0" distR="0" wp14:anchorId="63D8BB36" wp14:editId="0C92E9C0">
            <wp:extent cx="4724400" cy="2451735"/>
            <wp:effectExtent l="0" t="0" r="0" b="5715"/>
            <wp:docPr id="5" name="Picture 4" descr="ChartDescription automatically generated">
              <a:extLst xmlns:a="http://schemas.openxmlformats.org/drawingml/2006/main">
                <a:ext uri="{FF2B5EF4-FFF2-40B4-BE49-F238E27FC236}">
                  <a16:creationId xmlns:a16="http://schemas.microsoft.com/office/drawing/2014/main" id="{C3D37B83-73AF-7555-456A-598C496113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hartDescription automatically generated">
                      <a:extLst>
                        <a:ext uri="{FF2B5EF4-FFF2-40B4-BE49-F238E27FC236}">
                          <a16:creationId xmlns:a16="http://schemas.microsoft.com/office/drawing/2014/main" id="{C3D37B83-73AF-7555-456A-598C4961132F}"/>
                        </a:ext>
                      </a:extLst>
                    </pic:cNvPr>
                    <pic:cNvPicPr>
                      <a:picLocks noChangeAspect="1"/>
                    </pic:cNvPicPr>
                  </pic:nvPicPr>
                  <pic:blipFill>
                    <a:blip r:embed="rId36">
                      <a:extLst>
                        <a:ext uri="{28A0092B-C50C-407E-A947-70E740481C1C}">
                          <a14:useLocalDpi xmlns:a14="http://schemas.microsoft.com/office/drawing/2010/main" val="0"/>
                        </a:ext>
                      </a:extLst>
                    </a:blip>
                    <a:srcRect t="548"/>
                    <a:stretch>
                      <a:fillRect/>
                    </a:stretch>
                  </pic:blipFill>
                  <pic:spPr bwMode="auto">
                    <a:xfrm>
                      <a:off x="0" y="0"/>
                      <a:ext cx="4724400" cy="2451735"/>
                    </a:xfrm>
                    <a:prstGeom prst="rect">
                      <a:avLst/>
                    </a:prstGeom>
                    <a:noFill/>
                    <a:ln>
                      <a:noFill/>
                    </a:ln>
                  </pic:spPr>
                </pic:pic>
              </a:graphicData>
            </a:graphic>
          </wp:inline>
        </w:drawing>
      </w:r>
    </w:p>
    <w:p w14:paraId="35695A3B" w14:textId="4BDDE996" w:rsidR="00B712A4" w:rsidRPr="001676C5" w:rsidRDefault="005F257A" w:rsidP="001676C5">
      <w:pPr>
        <w:autoSpaceDE w:val="0"/>
        <w:autoSpaceDN w:val="0"/>
        <w:adjustRightInd w:val="0"/>
        <w:ind w:firstLine="708"/>
        <w:jc w:val="both"/>
        <w:rPr>
          <w:rFonts w:eastAsia="MS Mincho"/>
          <w:sz w:val="20"/>
          <w:szCs w:val="20"/>
        </w:rPr>
      </w:pPr>
      <w:r>
        <w:rPr>
          <w:rFonts w:eastAsia="MS Mincho"/>
          <w:sz w:val="20"/>
          <w:szCs w:val="20"/>
        </w:rPr>
        <w:t xml:space="preserve">      </w:t>
      </w:r>
      <w:r w:rsidR="00B712A4" w:rsidRPr="001676C5">
        <w:rPr>
          <w:rFonts w:eastAsia="MS Mincho"/>
          <w:sz w:val="20"/>
          <w:szCs w:val="20"/>
        </w:rPr>
        <w:t>Updated by Paul Fraser and Nada Derek, CSIRO, Australia, 2022</w:t>
      </w:r>
    </w:p>
    <w:p w14:paraId="589EB934" w14:textId="77777777" w:rsidR="00F868AB" w:rsidRDefault="00F868AB" w:rsidP="00B712A4">
      <w:pPr>
        <w:autoSpaceDE w:val="0"/>
        <w:autoSpaceDN w:val="0"/>
        <w:adjustRightInd w:val="0"/>
        <w:jc w:val="both"/>
        <w:rPr>
          <w:rFonts w:ascii="Times-Roman" w:eastAsia="MS Mincho" w:hAnsi="Times-Roman" w:cs="Times-Roman"/>
          <w:sz w:val="22"/>
          <w:szCs w:val="22"/>
          <w:lang w:eastAsia="ja-JP"/>
        </w:rPr>
      </w:pPr>
    </w:p>
    <w:p w14:paraId="06D2CCD5" w14:textId="3AF6482F" w:rsidR="00B712A4" w:rsidRPr="000D392C" w:rsidRDefault="00B712A4" w:rsidP="00B712A4">
      <w:pPr>
        <w:autoSpaceDE w:val="0"/>
        <w:autoSpaceDN w:val="0"/>
        <w:adjustRightInd w:val="0"/>
        <w:jc w:val="both"/>
        <w:rPr>
          <w:rFonts w:ascii="Times-Roman" w:eastAsia="MS Mincho" w:hAnsi="Times-Roman" w:cs="Times-Roman"/>
          <w:sz w:val="22"/>
          <w:szCs w:val="22"/>
          <w:lang w:eastAsia="ja-JP"/>
        </w:rPr>
      </w:pPr>
      <w:r w:rsidRPr="000D392C">
        <w:rPr>
          <w:rFonts w:eastAsia="MS Mincho"/>
          <w:noProof/>
          <w:sz w:val="22"/>
          <w:szCs w:val="22"/>
        </w:rPr>
        <mc:AlternateContent>
          <mc:Choice Requires="wps">
            <w:drawing>
              <wp:anchor distT="4294967293" distB="4294967293" distL="114297" distR="114297" simplePos="0" relativeHeight="251680768" behindDoc="0" locked="0" layoutInCell="1" allowOverlap="1" wp14:anchorId="4B7B5489" wp14:editId="5566E83B">
                <wp:simplePos x="0" y="0"/>
                <wp:positionH relativeFrom="column">
                  <wp:posOffset>4457699</wp:posOffset>
                </wp:positionH>
                <wp:positionV relativeFrom="paragraph">
                  <wp:posOffset>3886199</wp:posOffset>
                </wp:positionV>
                <wp:extent cx="0" cy="0"/>
                <wp:effectExtent l="0" t="0" r="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39EF08D" id="Straight Connector 19" o:spid="_x0000_s1026" style="position:absolute;z-index:25168076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351pt,306pt" to="351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"/>
            </w:pict>
          </mc:Fallback>
        </mc:AlternateContent>
      </w:r>
      <w:r w:rsidRPr="000D392C">
        <w:rPr>
          <w:rFonts w:ascii="Times-Roman" w:eastAsia="MS Mincho" w:hAnsi="Times-Roman" w:cs="Times-Roman"/>
          <w:sz w:val="22"/>
          <w:szCs w:val="22"/>
          <w:lang w:eastAsia="ja-JP"/>
        </w:rPr>
        <w:t xml:space="preserve">The fall in MB mole fraction </w:t>
      </w:r>
      <w:r w:rsidR="00D141CB">
        <w:rPr>
          <w:rFonts w:ascii="Times-Roman" w:eastAsia="MS Mincho" w:hAnsi="Times-Roman" w:cs="Times-Roman"/>
          <w:sz w:val="22"/>
          <w:szCs w:val="22"/>
          <w:lang w:eastAsia="ja-JP"/>
        </w:rPr>
        <w:t xml:space="preserve">shown in Fig 4.2 </w:t>
      </w:r>
      <w:r w:rsidRPr="000D392C">
        <w:rPr>
          <w:rFonts w:ascii="Times-Roman" w:eastAsia="MS Mincho" w:hAnsi="Times-Roman" w:cs="Times-Roman"/>
          <w:sz w:val="22"/>
          <w:szCs w:val="22"/>
          <w:lang w:eastAsia="ja-JP"/>
        </w:rPr>
        <w:t xml:space="preserve">represents around a 40 k tonne reduction of emissions (see Fig 4.4). The </w:t>
      </w:r>
      <w:r w:rsidRPr="000D392C">
        <w:rPr>
          <w:rFonts w:ascii="Times-Italic" w:eastAsia="MS Mincho" w:hAnsi="Times-Italic" w:cs="Times-Italic"/>
          <w:i/>
          <w:iCs/>
          <w:sz w:val="22"/>
          <w:szCs w:val="22"/>
          <w:lang w:eastAsia="ja-JP"/>
        </w:rPr>
        <w:t xml:space="preserve">solid line </w:t>
      </w:r>
      <w:r w:rsidR="00FF1FA0">
        <w:rPr>
          <w:rFonts w:ascii="Times-Italic" w:eastAsia="MS Mincho" w:hAnsi="Times-Italic" w:cs="Times-Italic"/>
          <w:sz w:val="22"/>
          <w:szCs w:val="22"/>
          <w:lang w:eastAsia="ja-JP"/>
        </w:rPr>
        <w:t>i</w:t>
      </w:r>
      <w:r w:rsidR="00F868AB" w:rsidRPr="00FF1FA0">
        <w:rPr>
          <w:rFonts w:ascii="Times-Italic" w:eastAsia="MS Mincho" w:hAnsi="Times-Italic" w:cs="Times-Italic"/>
          <w:sz w:val="22"/>
          <w:szCs w:val="22"/>
          <w:lang w:eastAsia="ja-JP"/>
        </w:rPr>
        <w:t>n</w:t>
      </w:r>
      <w:r w:rsidR="00FF1FA0">
        <w:rPr>
          <w:rFonts w:ascii="Times-Roman" w:eastAsia="MS Mincho" w:hAnsi="Times-Roman" w:cs="Times-Roman"/>
          <w:sz w:val="22"/>
          <w:szCs w:val="22"/>
          <w:lang w:eastAsia="ja-JP"/>
        </w:rPr>
        <w:t xml:space="preserve"> Fig 4.2</w:t>
      </w:r>
      <w:r w:rsidR="00F868AB" w:rsidRPr="00FF1FA0">
        <w:rPr>
          <w:rFonts w:ascii="Times-Roman" w:eastAsia="MS Mincho" w:hAnsi="Times-Roman" w:cs="Times-Roman"/>
          <w:sz w:val="22"/>
          <w:szCs w:val="22"/>
          <w:lang w:eastAsia="ja-JP"/>
        </w:rPr>
        <w:t xml:space="preserve"> </w:t>
      </w:r>
      <w:r w:rsidRPr="000D392C">
        <w:rPr>
          <w:rFonts w:ascii="Times-Roman" w:eastAsia="MS Mincho" w:hAnsi="Times-Roman" w:cs="Times-Roman"/>
          <w:sz w:val="22"/>
          <w:szCs w:val="22"/>
          <w:lang w:eastAsia="ja-JP"/>
        </w:rPr>
        <w:t xml:space="preserve">indicates the level of MB from natural sources (i.e. the historic baseline), which is assumed to be constant in time. Current MB levels are about </w:t>
      </w:r>
      <w:r w:rsidR="00A33468">
        <w:rPr>
          <w:rFonts w:ascii="Times-Roman" w:eastAsia="MS Mincho" w:hAnsi="Times-Roman" w:cs="Times-Roman"/>
          <w:sz w:val="22"/>
          <w:szCs w:val="22"/>
          <w:lang w:eastAsia="ja-JP"/>
        </w:rPr>
        <w:t>1.0</w:t>
      </w:r>
      <w:r w:rsidRPr="000D392C">
        <w:rPr>
          <w:rFonts w:ascii="Times-Roman" w:eastAsia="MS Mincho" w:hAnsi="Times-Roman" w:cs="Times-Roman"/>
          <w:sz w:val="22"/>
          <w:szCs w:val="22"/>
          <w:lang w:eastAsia="ja-JP"/>
        </w:rPr>
        <w:t xml:space="preserve"> ppt above natural levels of MB. About 40% of this is from remaining QPS and CUE MB uses, the other 60% from unidentified sources. The possible scenario </w:t>
      </w:r>
      <w:r w:rsidR="00FF1FA0">
        <w:rPr>
          <w:rFonts w:ascii="Times-Roman" w:eastAsia="MS Mincho" w:hAnsi="Times-Roman" w:cs="Times-Roman"/>
          <w:sz w:val="22"/>
          <w:szCs w:val="22"/>
          <w:lang w:eastAsia="ja-JP"/>
        </w:rPr>
        <w:t xml:space="preserve">shown in Fig 4.2 </w:t>
      </w:r>
      <w:r w:rsidRPr="000D392C">
        <w:rPr>
          <w:rFonts w:ascii="Times-Roman" w:eastAsia="MS Mincho" w:hAnsi="Times-Roman" w:cs="Times-Roman"/>
          <w:sz w:val="22"/>
          <w:szCs w:val="22"/>
          <w:lang w:eastAsia="ja-JP"/>
        </w:rPr>
        <w:t>without the regulations of the Montreal Protocol is estimated from past trends (Montzka and Fraser, 2003; Clerbaux and Cunnold, 2007; Daniel and Velders, 2007).</w:t>
      </w:r>
    </w:p>
    <w:p w14:paraId="6008AA85" w14:textId="05BDDDBE" w:rsidR="00B712A4" w:rsidRPr="00B805AE" w:rsidRDefault="002F26D2" w:rsidP="005E658B">
      <w:pPr>
        <w:pStyle w:val="Tableandfigureheadings"/>
        <w:rPr>
          <w:rFonts w:ascii="Times-Roman" w:hAnsi="Times-Roman" w:cs="Times-Roman"/>
          <w:lang w:eastAsia="ja-JP"/>
        </w:rPr>
      </w:pPr>
      <w:bookmarkStart w:id="156" w:name="_Toc125056810"/>
      <w:r w:rsidRPr="00B805AE">
        <w:lastRenderedPageBreak/>
        <w:t>Fig</w:t>
      </w:r>
      <w:r w:rsidR="006865E4">
        <w:t>.</w:t>
      </w:r>
      <w:r w:rsidRPr="00B805AE">
        <w:t xml:space="preserve"> 4</w:t>
      </w:r>
      <w:r w:rsidR="006865E4">
        <w:t>-</w:t>
      </w:r>
      <w:r w:rsidRPr="00B805AE">
        <w:t>3</w:t>
      </w:r>
      <w:r w:rsidR="007C589A">
        <w:t xml:space="preserve">: </w:t>
      </w:r>
      <w:r w:rsidR="007C589A" w:rsidRPr="00B805AE">
        <w:t xml:space="preserve"> </w:t>
      </w:r>
      <w:r w:rsidRPr="00B805AE">
        <w:t>Historic MB levels (ppt = parts per 1012 molar) in the southern hemisphere over the past 350 years</w:t>
      </w:r>
      <w:bookmarkEnd w:id="156"/>
    </w:p>
    <w:p w14:paraId="4782916C" w14:textId="77777777" w:rsidR="00B712A4" w:rsidRPr="00867E28" w:rsidRDefault="00B712A4" w:rsidP="00B712A4">
      <w:pPr>
        <w:spacing w:line="360" w:lineRule="auto"/>
        <w:jc w:val="center"/>
        <w:rPr>
          <w:rFonts w:ascii="Arial" w:eastAsia="MS Mincho" w:hAnsi="Arial" w:cs="Arial"/>
          <w:sz w:val="20"/>
          <w:szCs w:val="20"/>
        </w:rPr>
      </w:pPr>
      <w:r w:rsidRPr="00867E28">
        <w:rPr>
          <w:rFonts w:ascii="Arial" w:eastAsia="MS Mincho" w:hAnsi="Arial" w:cs="Arial"/>
          <w:noProof/>
          <w:sz w:val="20"/>
          <w:szCs w:val="20"/>
          <w:lang w:eastAsia="en-AU"/>
        </w:rPr>
        <w:drawing>
          <wp:inline distT="0" distB="0" distL="0" distR="0" wp14:anchorId="67E7FED1" wp14:editId="214E82A5">
            <wp:extent cx="4224950" cy="2460172"/>
            <wp:effectExtent l="0" t="0" r="4445" b="0"/>
            <wp:docPr id="32" name="Picture 32" descr="CH3Br ice firn obs s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3Br ice firn obs sce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46197" cy="2472544"/>
                    </a:xfrm>
                    <a:prstGeom prst="rect">
                      <a:avLst/>
                    </a:prstGeom>
                    <a:noFill/>
                    <a:ln>
                      <a:noFill/>
                    </a:ln>
                  </pic:spPr>
                </pic:pic>
              </a:graphicData>
            </a:graphic>
          </wp:inline>
        </w:drawing>
      </w:r>
    </w:p>
    <w:p w14:paraId="35F50339" w14:textId="212ACED4" w:rsidR="008802F7" w:rsidRPr="001676C5" w:rsidRDefault="00B712A4" w:rsidP="002B0BCA">
      <w:pPr>
        <w:keepNext/>
        <w:overflowPunct w:val="0"/>
        <w:autoSpaceDE w:val="0"/>
        <w:autoSpaceDN w:val="0"/>
        <w:adjustRightInd w:val="0"/>
        <w:spacing w:before="120" w:after="120"/>
        <w:textAlignment w:val="baseline"/>
        <w:rPr>
          <w:rFonts w:eastAsia="MS Mincho"/>
          <w:sz w:val="20"/>
          <w:szCs w:val="20"/>
        </w:rPr>
      </w:pPr>
      <w:r w:rsidRPr="00456D8E">
        <w:rPr>
          <w:rFonts w:eastAsia="MS Mincho"/>
          <w:sz w:val="20"/>
          <w:szCs w:val="20"/>
        </w:rPr>
        <w:t>Data are from Cape Grim, Tasmania (CSIRO unpublished data), and various atmospheric and ice/firn sampling sites in Antarctica compared to modelled MB levels (WMO 2003, WMO 2007, WMO 2011, WMO 2015) as reported in the past four Scientific Assessments of Ozone Depletion (SAP, https:/ozone.unep.org)</w:t>
      </w:r>
      <w:r w:rsidR="008802F7">
        <w:rPr>
          <w:rFonts w:eastAsia="MS Mincho"/>
          <w:sz w:val="20"/>
          <w:szCs w:val="20"/>
        </w:rPr>
        <w:t xml:space="preserve">. </w:t>
      </w:r>
      <w:r w:rsidR="008802F7" w:rsidRPr="008802F7">
        <w:rPr>
          <w:rFonts w:eastAsia="MS Mincho"/>
          <w:sz w:val="20"/>
          <w:szCs w:val="20"/>
        </w:rPr>
        <w:t xml:space="preserve"> </w:t>
      </w:r>
    </w:p>
    <w:p w14:paraId="0A67F322" w14:textId="40544C2D" w:rsidR="002F26D2" w:rsidRPr="00B805AE" w:rsidRDefault="002B0BCA" w:rsidP="005E658B">
      <w:pPr>
        <w:pStyle w:val="Tableandfigureheadings"/>
      </w:pPr>
      <w:bookmarkStart w:id="157" w:name="_Toc125056811"/>
      <w:r>
        <w:rPr>
          <w:rFonts w:ascii="Times-Bold" w:hAnsi="Times-Bold" w:cs="Times-Bold"/>
          <w:szCs w:val="18"/>
        </w:rPr>
        <w:t>F</w:t>
      </w:r>
      <w:r w:rsidR="002F26D2" w:rsidRPr="00B805AE">
        <w:rPr>
          <w:rFonts w:ascii="Times-Bold" w:hAnsi="Times-Bold" w:cs="Times-Bold"/>
          <w:szCs w:val="18"/>
        </w:rPr>
        <w:t>ig</w:t>
      </w:r>
      <w:r w:rsidR="006865E4">
        <w:rPr>
          <w:rFonts w:ascii="Times-Bold" w:hAnsi="Times-Bold" w:cs="Times-Bold"/>
          <w:szCs w:val="18"/>
        </w:rPr>
        <w:t>.</w:t>
      </w:r>
      <w:r w:rsidR="002F26D2" w:rsidRPr="00B805AE">
        <w:rPr>
          <w:rFonts w:ascii="Times-Bold" w:hAnsi="Times-Bold" w:cs="Times-Bold"/>
          <w:szCs w:val="18"/>
        </w:rPr>
        <w:t xml:space="preserve"> 4</w:t>
      </w:r>
      <w:r w:rsidR="006865E4">
        <w:rPr>
          <w:rFonts w:ascii="Times-Bold" w:hAnsi="Times-Bold" w:cs="Times-Bold"/>
          <w:szCs w:val="18"/>
        </w:rPr>
        <w:t>-</w:t>
      </w:r>
      <w:r w:rsidR="002F26D2" w:rsidRPr="00B805AE">
        <w:rPr>
          <w:rFonts w:ascii="Times-Bold" w:hAnsi="Times-Bold" w:cs="Times-Bold"/>
          <w:szCs w:val="18"/>
        </w:rPr>
        <w:t>4</w:t>
      </w:r>
      <w:r w:rsidR="007C589A">
        <w:rPr>
          <w:rFonts w:ascii="Times-Bold" w:hAnsi="Times-Bold" w:cs="Times-Bold"/>
          <w:szCs w:val="18"/>
        </w:rPr>
        <w:t>:</w:t>
      </w:r>
      <w:r w:rsidR="007C589A" w:rsidRPr="00B805AE">
        <w:rPr>
          <w:rFonts w:ascii="Times-Bold" w:hAnsi="Times-Bold" w:cs="Times-Bold"/>
          <w:szCs w:val="18"/>
        </w:rPr>
        <w:t xml:space="preserve">  </w:t>
      </w:r>
      <w:r w:rsidR="002F26D2" w:rsidRPr="00B805AE">
        <w:rPr>
          <w:rFonts w:ascii="Times-Bold" w:hAnsi="Times-Bold" w:cs="Times-Bold"/>
          <w:szCs w:val="18"/>
        </w:rPr>
        <w:t xml:space="preserve">Reported </w:t>
      </w:r>
      <w:r w:rsidR="002F26D2">
        <w:rPr>
          <w:rFonts w:ascii="Times-Bold" w:hAnsi="Times-Bold" w:cs="Times-Bold"/>
          <w:szCs w:val="18"/>
        </w:rPr>
        <w:t xml:space="preserve">annual </w:t>
      </w:r>
      <w:r w:rsidR="002F26D2" w:rsidRPr="00B805AE">
        <w:rPr>
          <w:rFonts w:ascii="Times-Bold" w:hAnsi="Times-Bold" w:cs="Times-Bold"/>
          <w:szCs w:val="18"/>
        </w:rPr>
        <w:t>anthropogenic</w:t>
      </w:r>
      <w:r w:rsidR="002F26D2" w:rsidRPr="00B805AE">
        <w:t xml:space="preserve">* (QPS + non-QPS) MB emissions (UNEP data) compared and fitted to total (from atmospheric data) </w:t>
      </w:r>
      <w:r w:rsidR="002F26D2">
        <w:t xml:space="preserve">annual </w:t>
      </w:r>
      <w:r w:rsidR="002F26D2" w:rsidRPr="00B805AE">
        <w:t xml:space="preserve">global </w:t>
      </w:r>
      <w:r w:rsidR="002F26D2">
        <w:t>observations</w:t>
      </w:r>
      <w:r w:rsidR="002F26D2" w:rsidRPr="00B805AE">
        <w:t xml:space="preserve"> of MB</w:t>
      </w:r>
      <w:bookmarkEnd w:id="157"/>
    </w:p>
    <w:p w14:paraId="368B9233" w14:textId="77777777" w:rsidR="00B712A4" w:rsidRPr="00867E28" w:rsidRDefault="00B712A4" w:rsidP="00B712A4">
      <w:pPr>
        <w:autoSpaceDE w:val="0"/>
        <w:autoSpaceDN w:val="0"/>
        <w:adjustRightInd w:val="0"/>
        <w:jc w:val="center"/>
        <w:rPr>
          <w:rFonts w:eastAsia="MS Mincho" w:cs="Arial"/>
          <w:noProof/>
        </w:rPr>
      </w:pPr>
      <w:r>
        <w:rPr>
          <w:noProof/>
        </w:rPr>
        <w:drawing>
          <wp:inline distT="0" distB="0" distL="0" distR="0" wp14:anchorId="67948EBE" wp14:editId="13B2E6AB">
            <wp:extent cx="5054426" cy="2510971"/>
            <wp:effectExtent l="0" t="0" r="0" b="3810"/>
            <wp:docPr id="33" name="Picture 3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histogram&#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50924" cy="2558910"/>
                    </a:xfrm>
                    <a:prstGeom prst="rect">
                      <a:avLst/>
                    </a:prstGeom>
                    <a:noFill/>
                    <a:ln>
                      <a:noFill/>
                    </a:ln>
                  </pic:spPr>
                </pic:pic>
              </a:graphicData>
            </a:graphic>
          </wp:inline>
        </w:drawing>
      </w:r>
    </w:p>
    <w:p w14:paraId="4F22AB4B" w14:textId="31B11120" w:rsidR="005F257A" w:rsidRDefault="00B712A4" w:rsidP="002B0BCA">
      <w:pPr>
        <w:autoSpaceDE w:val="0"/>
        <w:autoSpaceDN w:val="0"/>
        <w:adjustRightInd w:val="0"/>
        <w:jc w:val="both"/>
        <w:rPr>
          <w:rFonts w:eastAsia="MS Mincho"/>
          <w:sz w:val="20"/>
          <w:szCs w:val="20"/>
        </w:rPr>
      </w:pPr>
      <w:r w:rsidRPr="00456D8E">
        <w:rPr>
          <w:rFonts w:eastAsia="MS Mincho" w:cs="Arial"/>
          <w:noProof/>
          <w:sz w:val="20"/>
          <w:szCs w:val="20"/>
        </w:rPr>
        <w:t>* Anthropogenic</w:t>
      </w:r>
      <w:r w:rsidR="002B0BCA">
        <w:rPr>
          <w:rFonts w:eastAsia="MS Mincho" w:cs="Arial"/>
          <w:noProof/>
          <w:sz w:val="20"/>
          <w:szCs w:val="20"/>
        </w:rPr>
        <w:t xml:space="preserve"> data </w:t>
      </w:r>
      <w:r w:rsidR="00AA4E42">
        <w:rPr>
          <w:rFonts w:eastAsia="MS Mincho" w:cs="Arial"/>
          <w:noProof/>
          <w:sz w:val="20"/>
          <w:szCs w:val="20"/>
        </w:rPr>
        <w:t xml:space="preserve">(left axis) </w:t>
      </w:r>
      <w:r w:rsidR="002B0BCA">
        <w:rPr>
          <w:rFonts w:eastAsia="MS Mincho" w:cs="Arial"/>
          <w:noProof/>
          <w:sz w:val="20"/>
          <w:szCs w:val="20"/>
        </w:rPr>
        <w:t xml:space="preserve">is </w:t>
      </w:r>
      <w:r w:rsidRPr="00456D8E">
        <w:rPr>
          <w:rFonts w:eastAsia="MS Mincho" w:cs="Arial"/>
          <w:noProof/>
          <w:sz w:val="20"/>
          <w:szCs w:val="20"/>
        </w:rPr>
        <w:t xml:space="preserve">from a simple emissions model, based on reported UNEP global QPS and non-QPS consumption data (Figure 1-8 in Montzka </w:t>
      </w:r>
      <w:r w:rsidRPr="00456D8E">
        <w:rPr>
          <w:rFonts w:eastAsia="MS Mincho" w:cs="Arial"/>
          <w:i/>
          <w:iCs/>
          <w:noProof/>
          <w:sz w:val="20"/>
          <w:szCs w:val="20"/>
        </w:rPr>
        <w:t>et al</w:t>
      </w:r>
      <w:r w:rsidRPr="00456D8E">
        <w:rPr>
          <w:rFonts w:eastAsia="MS Mincho" w:cs="Arial"/>
          <w:noProof/>
          <w:sz w:val="20"/>
          <w:szCs w:val="20"/>
        </w:rPr>
        <w:t xml:space="preserve">., 2011); (ii) total (man-made + natural) </w:t>
      </w:r>
      <w:r w:rsidR="00AA4E42">
        <w:rPr>
          <w:rFonts w:eastAsia="MS Mincho" w:cs="Arial"/>
          <w:noProof/>
          <w:sz w:val="20"/>
          <w:szCs w:val="20"/>
        </w:rPr>
        <w:t>emissions (</w:t>
      </w:r>
      <w:r w:rsidR="00AA4E42" w:rsidRPr="00456D8E">
        <w:rPr>
          <w:rFonts w:eastAsia="MS Mincho" w:cs="Arial"/>
          <w:noProof/>
          <w:sz w:val="20"/>
          <w:szCs w:val="20"/>
        </w:rPr>
        <w:t>right axis</w:t>
      </w:r>
      <w:r w:rsidR="00AA4E42">
        <w:rPr>
          <w:rFonts w:eastAsia="MS Mincho" w:cs="Arial"/>
          <w:noProof/>
          <w:sz w:val="20"/>
          <w:szCs w:val="20"/>
        </w:rPr>
        <w:t>)</w:t>
      </w:r>
      <w:r w:rsidR="00AA4E42" w:rsidRPr="00456D8E">
        <w:rPr>
          <w:rFonts w:eastAsia="MS Mincho" w:cs="Arial"/>
          <w:noProof/>
          <w:sz w:val="20"/>
          <w:szCs w:val="20"/>
        </w:rPr>
        <w:t xml:space="preserve"> </w:t>
      </w:r>
      <w:r w:rsidRPr="00456D8E">
        <w:rPr>
          <w:rFonts w:eastAsia="MS Mincho" w:cs="Arial"/>
          <w:noProof/>
          <w:sz w:val="20"/>
          <w:szCs w:val="20"/>
        </w:rPr>
        <w:t xml:space="preserve">from atmospheric observations and a 1-box model (NOAA: green) and a 12-box model (AGAGE: red), (Montzka and Reimann, 2011; S. A. Montzka, NOAA, unpublished data; AGAGE unpublished data). The estimated </w:t>
      </w:r>
      <w:r>
        <w:rPr>
          <w:rFonts w:eastAsia="MS Mincho" w:cs="Arial"/>
          <w:noProof/>
          <w:sz w:val="20"/>
          <w:szCs w:val="20"/>
        </w:rPr>
        <w:t xml:space="preserve">annual </w:t>
      </w:r>
      <w:r w:rsidRPr="00456D8E">
        <w:rPr>
          <w:rFonts w:eastAsia="MS Mincho" w:cs="Arial"/>
          <w:noProof/>
          <w:sz w:val="20"/>
          <w:szCs w:val="20"/>
        </w:rPr>
        <w:t>MB emissions from QPS since 2009 are ~ 8 Gg (8 k tonnes), Table 4.1).</w:t>
      </w:r>
      <w:r w:rsidR="005F257A" w:rsidRPr="005F257A">
        <w:rPr>
          <w:rFonts w:eastAsia="MS Mincho"/>
          <w:sz w:val="20"/>
          <w:szCs w:val="20"/>
        </w:rPr>
        <w:t xml:space="preserve"> </w:t>
      </w:r>
      <w:r w:rsidR="005F257A">
        <w:rPr>
          <w:rFonts w:eastAsia="MS Mincho"/>
          <w:sz w:val="20"/>
          <w:szCs w:val="20"/>
        </w:rPr>
        <w:t>(</w:t>
      </w:r>
      <w:r w:rsidR="005F257A" w:rsidRPr="001676C5">
        <w:rPr>
          <w:rFonts w:eastAsia="MS Mincho"/>
          <w:sz w:val="20"/>
          <w:szCs w:val="20"/>
        </w:rPr>
        <w:t>Updated data supplied by Paul Fraser and Nada Derek, CSIRO, Australia, 2022</w:t>
      </w:r>
      <w:r w:rsidR="005F257A">
        <w:rPr>
          <w:rFonts w:eastAsia="MS Mincho"/>
          <w:sz w:val="20"/>
          <w:szCs w:val="20"/>
        </w:rPr>
        <w:t>)</w:t>
      </w:r>
    </w:p>
    <w:p w14:paraId="70EAC31A" w14:textId="77777777" w:rsidR="00D719EB" w:rsidRPr="001676C5" w:rsidRDefault="00D719EB" w:rsidP="002B0BCA">
      <w:pPr>
        <w:autoSpaceDE w:val="0"/>
        <w:autoSpaceDN w:val="0"/>
        <w:adjustRightInd w:val="0"/>
        <w:jc w:val="both"/>
        <w:rPr>
          <w:rFonts w:eastAsia="MS Mincho"/>
          <w:sz w:val="20"/>
          <w:szCs w:val="20"/>
        </w:rPr>
      </w:pPr>
    </w:p>
    <w:p w14:paraId="7656DF6D" w14:textId="77777777" w:rsidR="00B712A4" w:rsidRPr="001676C5" w:rsidRDefault="00B712A4" w:rsidP="00D719EB">
      <w:pPr>
        <w:autoSpaceDE w:val="0"/>
        <w:autoSpaceDN w:val="0"/>
        <w:adjustRightInd w:val="0"/>
        <w:ind w:left="60"/>
        <w:jc w:val="both"/>
        <w:rPr>
          <w:rStyle w:val="Heading2Char"/>
        </w:rPr>
      </w:pPr>
      <w:r w:rsidRPr="001676C5">
        <w:rPr>
          <w:rStyle w:val="Heading2Char"/>
        </w:rPr>
        <w:t>4.4     Impact of higher production levels of MB than reported consumption on emissions</w:t>
      </w:r>
    </w:p>
    <w:p w14:paraId="3E3DD727" w14:textId="77777777" w:rsidR="00B712A4" w:rsidRPr="000D392C" w:rsidRDefault="00B712A4" w:rsidP="00E92D46">
      <w:pPr>
        <w:jc w:val="both"/>
        <w:rPr>
          <w:rFonts w:eastAsia="MS Mincho"/>
          <w:sz w:val="22"/>
          <w:szCs w:val="22"/>
          <w:lang w:val="en-GB"/>
        </w:rPr>
      </w:pPr>
      <w:r w:rsidRPr="000D392C">
        <w:rPr>
          <w:rFonts w:eastAsia="MS Mincho"/>
          <w:sz w:val="22"/>
          <w:szCs w:val="22"/>
          <w:lang w:val="en-GB"/>
        </w:rPr>
        <w:t xml:space="preserve">During the period 2006 to 2013, there was over 6-8,000 t of MB production that was not shown in subsequent consumption.  This is reflected in a period of higher emissions during the period from 2006 to 2014 than would be predicted from bottom up estimates of consumption (Figure 4.4). Whilst a portion of these quantities may have been stored as stocks, the emissions have always stayed higher than anticipated, leading to roughly twice as much emission from anthropogenic uses in the atmosphere </w:t>
      </w:r>
      <w:r w:rsidRPr="000D392C">
        <w:rPr>
          <w:rFonts w:eastAsia="MS Mincho"/>
          <w:sz w:val="22"/>
          <w:szCs w:val="22"/>
          <w:lang w:val="en-GB"/>
        </w:rPr>
        <w:lastRenderedPageBreak/>
        <w:t>at present compared to what is expected to be, above the estimated global baseline in the atmosphere from reported consumption of QPS and non QPS uses.</w:t>
      </w:r>
    </w:p>
    <w:p w14:paraId="25BDA0B6" w14:textId="77777777" w:rsidR="00B712A4" w:rsidRPr="00867E28" w:rsidRDefault="00B712A4" w:rsidP="00E92D46">
      <w:pPr>
        <w:jc w:val="both"/>
        <w:rPr>
          <w:rFonts w:eastAsia="MS Mincho"/>
          <w:lang w:val="en-GB"/>
        </w:rPr>
      </w:pPr>
    </w:p>
    <w:p w14:paraId="76CB3550" w14:textId="77777777" w:rsidR="00B712A4" w:rsidRPr="001676C5" w:rsidRDefault="00B712A4" w:rsidP="00E92D46">
      <w:pPr>
        <w:keepNext/>
        <w:spacing w:after="120"/>
        <w:jc w:val="both"/>
        <w:outlineLvl w:val="1"/>
        <w:rPr>
          <w:rStyle w:val="Heading2Char"/>
        </w:rPr>
      </w:pPr>
      <w:r w:rsidRPr="001676C5">
        <w:rPr>
          <w:rStyle w:val="Heading2Char"/>
        </w:rPr>
        <w:t xml:space="preserve">4.5. </w:t>
      </w:r>
      <w:r w:rsidRPr="001676C5">
        <w:rPr>
          <w:rStyle w:val="Heading2Char"/>
        </w:rPr>
        <w:tab/>
        <w:t>MB emissions from current uses for soil, commodities and structures</w:t>
      </w:r>
    </w:p>
    <w:p w14:paraId="7F5DE8C2" w14:textId="72333754" w:rsidR="00B712A4" w:rsidRPr="00B805AE" w:rsidRDefault="00B712A4" w:rsidP="00E92D46">
      <w:pPr>
        <w:pStyle w:val="Heading3"/>
        <w:jc w:val="both"/>
      </w:pPr>
      <w:bookmarkStart w:id="158" w:name="_Toc125059573"/>
      <w:r w:rsidRPr="00B805AE">
        <w:t>4.5.1</w:t>
      </w:r>
      <w:r>
        <w:t xml:space="preserve"> </w:t>
      </w:r>
      <w:r w:rsidRPr="00B805AE">
        <w:t>Current levels of consumption of methyl bromide for fumigation</w:t>
      </w:r>
      <w:bookmarkEnd w:id="158"/>
    </w:p>
    <w:p w14:paraId="50B766AB" w14:textId="209FC98E" w:rsidR="00B712A4" w:rsidRPr="000D392C" w:rsidRDefault="00B712A4" w:rsidP="00E92D46">
      <w:pPr>
        <w:spacing w:after="120"/>
        <w:jc w:val="both"/>
        <w:rPr>
          <w:rFonts w:eastAsia="MS Mincho"/>
          <w:sz w:val="22"/>
          <w:szCs w:val="22"/>
          <w:lang w:val="en-GB"/>
        </w:rPr>
      </w:pPr>
      <w:r w:rsidRPr="000D392C">
        <w:rPr>
          <w:rFonts w:eastAsia="MS Mincho"/>
          <w:sz w:val="22"/>
          <w:szCs w:val="22"/>
          <w:lang w:val="en-GB"/>
        </w:rPr>
        <w:t xml:space="preserve">As at 1 January 2022, remaining uses of </w:t>
      </w:r>
      <w:r w:rsidR="001D11D2">
        <w:rPr>
          <w:rFonts w:eastAsia="MS Mincho"/>
          <w:sz w:val="22"/>
          <w:szCs w:val="22"/>
          <w:lang w:val="en-GB"/>
        </w:rPr>
        <w:t>MB</w:t>
      </w:r>
      <w:r w:rsidRPr="000D392C">
        <w:rPr>
          <w:rFonts w:eastAsia="MS Mincho"/>
          <w:sz w:val="22"/>
          <w:szCs w:val="22"/>
          <w:lang w:val="en-GB"/>
        </w:rPr>
        <w:t xml:space="preserve"> for fumigation are restricted to Critical Use Exemptions (CUEs) or Quarantine and Pre-shipment uses (QPS). In 2021 these categories consumed 80 tonnes and 10,143 tonnes of MB respectively (see Table 4</w:t>
      </w:r>
      <w:r w:rsidR="006865E4">
        <w:rPr>
          <w:rFonts w:eastAsia="MS Mincho"/>
          <w:sz w:val="22"/>
          <w:szCs w:val="22"/>
          <w:lang w:val="en-GB"/>
        </w:rPr>
        <w:t>-</w:t>
      </w:r>
      <w:r w:rsidRPr="000D392C">
        <w:rPr>
          <w:rFonts w:eastAsia="MS Mincho"/>
          <w:sz w:val="22"/>
          <w:szCs w:val="22"/>
          <w:lang w:val="en-GB"/>
        </w:rPr>
        <w:t>3, below).</w:t>
      </w:r>
    </w:p>
    <w:p w14:paraId="26EA8244" w14:textId="2D973BF4" w:rsidR="00B712A4" w:rsidRPr="000D392C" w:rsidRDefault="00B712A4" w:rsidP="00E92D46">
      <w:pPr>
        <w:spacing w:after="120"/>
        <w:jc w:val="both"/>
        <w:rPr>
          <w:rFonts w:eastAsia="MS Mincho"/>
          <w:sz w:val="22"/>
          <w:szCs w:val="22"/>
          <w:lang w:val="en-GB"/>
        </w:rPr>
      </w:pPr>
      <w:r w:rsidRPr="000D392C">
        <w:rPr>
          <w:rFonts w:eastAsia="MS Mincho"/>
          <w:sz w:val="22"/>
          <w:szCs w:val="22"/>
          <w:lang w:val="en-GB"/>
        </w:rPr>
        <w:t xml:space="preserve">Other uses of </w:t>
      </w:r>
      <w:r w:rsidR="001D11D2">
        <w:rPr>
          <w:rFonts w:eastAsia="MS Mincho"/>
          <w:sz w:val="22"/>
          <w:szCs w:val="22"/>
          <w:lang w:val="en-GB"/>
        </w:rPr>
        <w:t>MB</w:t>
      </w:r>
      <w:r w:rsidRPr="000D392C">
        <w:rPr>
          <w:rFonts w:eastAsia="MS Mincho"/>
          <w:sz w:val="22"/>
          <w:szCs w:val="22"/>
          <w:lang w:val="en-GB"/>
        </w:rPr>
        <w:t xml:space="preserve"> for fumigation are now phased out under control measures of Annex E of the Montreal Protocol in both A5 and non-A5 countries.</w:t>
      </w:r>
    </w:p>
    <w:p w14:paraId="0BFC7B56" w14:textId="48EEB5CB" w:rsidR="00B712A4" w:rsidRPr="00B805AE" w:rsidRDefault="00B712A4" w:rsidP="00E92D46">
      <w:pPr>
        <w:spacing w:after="120"/>
        <w:jc w:val="both"/>
        <w:rPr>
          <w:rFonts w:eastAsia="MS Mincho"/>
          <w:lang w:val="en-GB"/>
        </w:rPr>
      </w:pPr>
      <w:r w:rsidRPr="000D392C">
        <w:rPr>
          <w:rFonts w:eastAsia="MS Mincho"/>
          <w:sz w:val="22"/>
          <w:szCs w:val="22"/>
          <w:lang w:val="en-GB"/>
        </w:rPr>
        <w:t xml:space="preserve">Only part of the </w:t>
      </w:r>
      <w:r w:rsidR="001D11D2">
        <w:rPr>
          <w:rFonts w:eastAsia="MS Mincho"/>
          <w:sz w:val="22"/>
          <w:szCs w:val="22"/>
          <w:lang w:val="en-GB"/>
        </w:rPr>
        <w:t>MB</w:t>
      </w:r>
      <w:r w:rsidRPr="000D392C">
        <w:rPr>
          <w:rFonts w:eastAsia="MS Mincho"/>
          <w:sz w:val="22"/>
          <w:szCs w:val="22"/>
          <w:lang w:val="en-GB"/>
        </w:rPr>
        <w:t xml:space="preserve"> dosage applied in fumigations is lost or intentionally discharged to atmosphere. A portion of applied </w:t>
      </w:r>
      <w:r w:rsidR="001D11D2">
        <w:rPr>
          <w:rFonts w:eastAsia="MS Mincho"/>
          <w:sz w:val="22"/>
          <w:szCs w:val="22"/>
          <w:lang w:val="en-GB"/>
        </w:rPr>
        <w:t>MB</w:t>
      </w:r>
      <w:r w:rsidRPr="000D392C">
        <w:rPr>
          <w:rFonts w:eastAsia="MS Mincho"/>
          <w:sz w:val="22"/>
          <w:szCs w:val="22"/>
          <w:lang w:val="en-GB"/>
        </w:rPr>
        <w:t xml:space="preserve"> is lost by reaction to give non-volatile breakdown products.</w:t>
      </w:r>
    </w:p>
    <w:p w14:paraId="5481587D" w14:textId="77777777" w:rsidR="00B712A4" w:rsidRPr="00B805AE" w:rsidRDefault="00B712A4" w:rsidP="00E92D46">
      <w:pPr>
        <w:pStyle w:val="Heading3"/>
        <w:jc w:val="both"/>
        <w:rPr>
          <w:rFonts w:eastAsia="MS Mincho"/>
        </w:rPr>
      </w:pPr>
      <w:bookmarkStart w:id="159" w:name="_Toc125059574"/>
      <w:r w:rsidRPr="00684DE5">
        <w:rPr>
          <w:rFonts w:eastAsia="MS Mincho"/>
        </w:rPr>
        <w:t>4.5.2</w:t>
      </w:r>
      <w:r w:rsidRPr="00B805AE">
        <w:rPr>
          <w:rFonts w:eastAsia="MS Mincho"/>
        </w:rPr>
        <w:t xml:space="preserve"> Decisions of the Parties urging restriction of emissions of methyl bromide from fumigations</w:t>
      </w:r>
      <w:bookmarkEnd w:id="159"/>
    </w:p>
    <w:p w14:paraId="012C9EF0" w14:textId="77777777" w:rsidR="00B712A4" w:rsidRPr="000D392C" w:rsidRDefault="00B712A4" w:rsidP="00E92D46">
      <w:pPr>
        <w:spacing w:after="120"/>
        <w:jc w:val="both"/>
        <w:rPr>
          <w:rFonts w:eastAsia="MS Mincho"/>
          <w:sz w:val="22"/>
          <w:szCs w:val="22"/>
          <w:lang w:val="en-GB"/>
        </w:rPr>
      </w:pPr>
      <w:r w:rsidRPr="000D392C">
        <w:rPr>
          <w:rFonts w:eastAsia="MS Mincho"/>
          <w:sz w:val="22"/>
          <w:szCs w:val="22"/>
          <w:lang w:val="en-GB"/>
        </w:rPr>
        <w:t xml:space="preserve">There are several Decisions urge Parties to minimise emissions of MB to the extent possible in situations where they still use MB and are unable to adopt non-ozone depleting alternatives. </w:t>
      </w:r>
    </w:p>
    <w:p w14:paraId="27DA0367" w14:textId="6C7887B3" w:rsidR="00B712A4" w:rsidRPr="000D392C" w:rsidRDefault="00B712A4" w:rsidP="00E92D46">
      <w:pPr>
        <w:spacing w:after="120"/>
        <w:jc w:val="both"/>
        <w:rPr>
          <w:rFonts w:eastAsia="MS Mincho"/>
          <w:sz w:val="22"/>
          <w:szCs w:val="22"/>
          <w:lang w:val="en-GB"/>
        </w:rPr>
      </w:pPr>
      <w:r w:rsidRPr="000D392C">
        <w:rPr>
          <w:rFonts w:eastAsia="MS Mincho"/>
          <w:sz w:val="22"/>
          <w:szCs w:val="22"/>
          <w:lang w:val="en-GB"/>
        </w:rPr>
        <w:t xml:space="preserve">Parties have been urged to minimise MB emissions from fumigations for uses considered for CUEs in Dec IX/6 (1,b,(i)) and to adopt recovery and recycling technology to reduce emissions of </w:t>
      </w:r>
      <w:r w:rsidR="001D11D2">
        <w:rPr>
          <w:rFonts w:eastAsia="MS Mincho"/>
          <w:sz w:val="22"/>
          <w:szCs w:val="22"/>
          <w:lang w:val="en-GB"/>
        </w:rPr>
        <w:t>MB</w:t>
      </w:r>
      <w:r w:rsidRPr="000D392C">
        <w:rPr>
          <w:rFonts w:eastAsia="MS Mincho"/>
          <w:sz w:val="22"/>
          <w:szCs w:val="22"/>
          <w:lang w:val="en-GB"/>
        </w:rPr>
        <w:t xml:space="preserve"> for QPS treatments where technically and economically feasible and in the absence of non-ozone depleting alternatives (Decisions VII/5(c), XI/13(7)).</w:t>
      </w:r>
    </w:p>
    <w:p w14:paraId="71C15252" w14:textId="79D6BCDA" w:rsidR="00B712A4" w:rsidRPr="000D392C" w:rsidRDefault="00B712A4" w:rsidP="00E92D46">
      <w:pPr>
        <w:spacing w:after="120"/>
        <w:jc w:val="both"/>
        <w:rPr>
          <w:rFonts w:eastAsia="MS Mincho"/>
          <w:sz w:val="22"/>
          <w:szCs w:val="22"/>
          <w:lang w:val="en-GB"/>
        </w:rPr>
      </w:pPr>
      <w:r w:rsidRPr="000D392C">
        <w:rPr>
          <w:rFonts w:eastAsia="MS Mincho"/>
          <w:sz w:val="22"/>
          <w:szCs w:val="22"/>
          <w:lang w:val="en-GB"/>
        </w:rPr>
        <w:t xml:space="preserve">In relation to QPS fumigations with </w:t>
      </w:r>
      <w:r w:rsidR="001D11D2">
        <w:rPr>
          <w:rFonts w:eastAsia="MS Mincho"/>
          <w:sz w:val="22"/>
          <w:szCs w:val="22"/>
          <w:lang w:val="en-GB"/>
        </w:rPr>
        <w:t>MB</w:t>
      </w:r>
      <w:r w:rsidRPr="000D392C">
        <w:rPr>
          <w:rFonts w:eastAsia="MS Mincho"/>
          <w:sz w:val="22"/>
          <w:szCs w:val="22"/>
          <w:lang w:val="en-GB"/>
        </w:rPr>
        <w:t>, Decision XX1/10 (4) states:</w:t>
      </w:r>
    </w:p>
    <w:p w14:paraId="207FF935" w14:textId="36B8822F" w:rsidR="00B712A4" w:rsidRPr="000D392C" w:rsidRDefault="00B712A4" w:rsidP="00E92D46">
      <w:pPr>
        <w:autoSpaceDE w:val="0"/>
        <w:autoSpaceDN w:val="0"/>
        <w:adjustRightInd w:val="0"/>
        <w:spacing w:after="120"/>
        <w:jc w:val="both"/>
        <w:rPr>
          <w:rFonts w:eastAsia="MS Mincho"/>
          <w:sz w:val="22"/>
          <w:szCs w:val="22"/>
          <w:lang w:val="en-GB"/>
        </w:rPr>
      </w:pPr>
      <w:r w:rsidRPr="000D392C">
        <w:rPr>
          <w:rFonts w:eastAsia="MS Mincho"/>
          <w:sz w:val="22"/>
          <w:szCs w:val="22"/>
          <w:lang w:val="en-GB"/>
        </w:rPr>
        <w:t xml:space="preserve">“To encourage parties to apply best-practice measures to reduce </w:t>
      </w:r>
      <w:r w:rsidR="001D11D2">
        <w:rPr>
          <w:rFonts w:eastAsia="MS Mincho"/>
          <w:sz w:val="22"/>
          <w:szCs w:val="22"/>
          <w:lang w:val="en-GB"/>
        </w:rPr>
        <w:t>MB</w:t>
      </w:r>
      <w:r w:rsidRPr="000D392C">
        <w:rPr>
          <w:rFonts w:eastAsia="MS Mincho"/>
          <w:sz w:val="22"/>
          <w:szCs w:val="22"/>
          <w:lang w:val="en-GB"/>
        </w:rPr>
        <w:t xml:space="preserve"> quarantine and pre-shipment use and emissions, that may include the review of required use dosages, gas tightness controls, monitoring during fumigation and other measures to minimize </w:t>
      </w:r>
      <w:r w:rsidR="001D11D2">
        <w:rPr>
          <w:rFonts w:eastAsia="MS Mincho"/>
          <w:sz w:val="22"/>
          <w:szCs w:val="22"/>
          <w:lang w:val="en-GB"/>
        </w:rPr>
        <w:t>MB</w:t>
      </w:r>
      <w:r w:rsidRPr="000D392C">
        <w:rPr>
          <w:rFonts w:eastAsia="MS Mincho"/>
          <w:sz w:val="22"/>
          <w:szCs w:val="22"/>
          <w:lang w:val="en-GB"/>
        </w:rPr>
        <w:t xml:space="preserve"> dosages, and, in applications where alternatives are not yet available, the recovery and possible reuse of </w:t>
      </w:r>
      <w:r w:rsidR="001D11D2">
        <w:rPr>
          <w:rFonts w:eastAsia="MS Mincho"/>
          <w:sz w:val="22"/>
          <w:szCs w:val="22"/>
          <w:lang w:val="en-GB"/>
        </w:rPr>
        <w:t>MB</w:t>
      </w:r>
      <w:r w:rsidRPr="000D392C">
        <w:rPr>
          <w:rFonts w:eastAsia="MS Mincho"/>
          <w:sz w:val="22"/>
          <w:szCs w:val="22"/>
          <w:lang w:val="en-GB"/>
        </w:rPr>
        <w:t xml:space="preserve">, and to review the </w:t>
      </w:r>
      <w:r w:rsidR="001D11D2">
        <w:rPr>
          <w:rFonts w:eastAsia="MS Mincho"/>
          <w:sz w:val="22"/>
          <w:szCs w:val="22"/>
          <w:lang w:val="en-GB"/>
        </w:rPr>
        <w:t>MB</w:t>
      </w:r>
      <w:r w:rsidRPr="000D392C">
        <w:rPr>
          <w:rFonts w:eastAsia="MS Mincho"/>
          <w:sz w:val="22"/>
          <w:szCs w:val="22"/>
          <w:lang w:val="en-GB"/>
        </w:rPr>
        <w:t xml:space="preserve"> quarantine and pre-shipment requirements for possibilities of introducing alternative mitigation measures whenever possible;”</w:t>
      </w:r>
    </w:p>
    <w:p w14:paraId="4A555554" w14:textId="77777777" w:rsidR="00B712A4" w:rsidRPr="001676C5" w:rsidRDefault="00B712A4" w:rsidP="00E92D46">
      <w:pPr>
        <w:pStyle w:val="Heading3"/>
        <w:jc w:val="both"/>
        <w:rPr>
          <w:rFonts w:eastAsia="MS Mincho"/>
        </w:rPr>
      </w:pPr>
      <w:bookmarkStart w:id="160" w:name="_Toc125059575"/>
      <w:r w:rsidRPr="001676C5">
        <w:rPr>
          <w:rFonts w:eastAsia="MS Mincho"/>
        </w:rPr>
        <w:t>4.5.3  Potential sources of MB emissions from MB fumigation applications.</w:t>
      </w:r>
      <w:bookmarkEnd w:id="160"/>
      <w:r w:rsidRPr="001676C5">
        <w:rPr>
          <w:rFonts w:eastAsia="MS Mincho"/>
        </w:rPr>
        <w:t xml:space="preserve"> </w:t>
      </w:r>
    </w:p>
    <w:p w14:paraId="46B74404" w14:textId="77777777" w:rsidR="00B712A4" w:rsidRPr="000D392C" w:rsidRDefault="00B712A4" w:rsidP="00E92D46">
      <w:pPr>
        <w:spacing w:before="100" w:beforeAutospacing="1" w:after="120"/>
        <w:jc w:val="both"/>
        <w:rPr>
          <w:rFonts w:eastAsia="MS Mincho"/>
          <w:sz w:val="22"/>
          <w:szCs w:val="22"/>
          <w:lang w:val="en-GB"/>
        </w:rPr>
      </w:pPr>
      <w:r w:rsidRPr="000D392C">
        <w:rPr>
          <w:rFonts w:eastAsia="MS Mincho"/>
          <w:sz w:val="22"/>
          <w:szCs w:val="22"/>
          <w:lang w:val="en-GB"/>
        </w:rPr>
        <w:t>During any use of MB before, during and after a fumigation operation, there are five distinct sources or opportunities for MB to be emitted to the atmosphere. These are summarised in Table 4.2, together with some measures that can be applied to mitigate these emissions. These measures are consistent with those given in Decision XXI/10 (7).</w:t>
      </w:r>
    </w:p>
    <w:p w14:paraId="7FB938BF" w14:textId="77777777" w:rsidR="00B712A4" w:rsidRPr="000D392C" w:rsidRDefault="00B712A4" w:rsidP="00B712A4">
      <w:pPr>
        <w:spacing w:before="100" w:beforeAutospacing="1" w:after="120"/>
        <w:jc w:val="both"/>
        <w:rPr>
          <w:rFonts w:eastAsia="MS Mincho"/>
          <w:sz w:val="22"/>
          <w:szCs w:val="22"/>
          <w:lang w:val="en-GB"/>
        </w:rPr>
      </w:pPr>
      <w:r w:rsidRPr="000D392C">
        <w:rPr>
          <w:rFonts w:eastAsia="MS Mincho"/>
          <w:sz w:val="22"/>
          <w:szCs w:val="22"/>
          <w:lang w:val="en-GB"/>
        </w:rPr>
        <w:t xml:space="preserve">In general, the main losses in a typical fumigation occur during the fumigation exposure period from unintentional leakage and then subsequently during the intentional venting (airing off) phase. In practice, quantities and proportions of MB lost to atmosphere vary widely between the kinds of fumigation (soil treatments, commodity and structural fumigations), environmental factors (e.g. temperatures, wind) and quantities and types of material treated. </w:t>
      </w:r>
    </w:p>
    <w:p w14:paraId="7FC2FBC8" w14:textId="3E0EB664" w:rsidR="00B712A4" w:rsidRPr="000D392C" w:rsidRDefault="00B712A4" w:rsidP="00B712A4">
      <w:pPr>
        <w:spacing w:before="100" w:beforeAutospacing="1" w:after="120"/>
        <w:jc w:val="both"/>
        <w:rPr>
          <w:rFonts w:eastAsia="MS Mincho"/>
          <w:sz w:val="22"/>
          <w:szCs w:val="22"/>
          <w:lang w:val="en-GB"/>
        </w:rPr>
      </w:pPr>
      <w:r w:rsidRPr="000D392C">
        <w:rPr>
          <w:rFonts w:eastAsia="MS Mincho"/>
          <w:sz w:val="22"/>
          <w:szCs w:val="22"/>
          <w:lang w:val="en-GB"/>
        </w:rPr>
        <w:t xml:space="preserve">Use of recapture and/or destruction in place of intentional venting of residual </w:t>
      </w:r>
      <w:r w:rsidR="001D11D2">
        <w:rPr>
          <w:rFonts w:eastAsia="MS Mincho"/>
          <w:sz w:val="22"/>
          <w:szCs w:val="22"/>
          <w:lang w:val="en-GB"/>
        </w:rPr>
        <w:t>MB</w:t>
      </w:r>
      <w:r w:rsidRPr="000D392C">
        <w:rPr>
          <w:rFonts w:eastAsia="MS Mincho"/>
          <w:sz w:val="22"/>
          <w:szCs w:val="22"/>
          <w:lang w:val="en-GB"/>
        </w:rPr>
        <w:t xml:space="preserve"> to atmosphere is discussed in Section 4.5.4, below.</w:t>
      </w:r>
    </w:p>
    <w:p w14:paraId="62C67741" w14:textId="405829D9" w:rsidR="00B712A4" w:rsidRPr="00C864D7" w:rsidRDefault="00B712A4" w:rsidP="005E658B">
      <w:pPr>
        <w:pStyle w:val="Tableandfigureheadings"/>
      </w:pPr>
      <w:bookmarkStart w:id="161" w:name="_Toc125056812"/>
      <w:r w:rsidRPr="00C864D7">
        <w:lastRenderedPageBreak/>
        <w:t>Table 4</w:t>
      </w:r>
      <w:r w:rsidR="006865E4">
        <w:t>-</w:t>
      </w:r>
      <w:r w:rsidRPr="00C864D7">
        <w:t>2</w:t>
      </w:r>
      <w:r w:rsidR="006865E4">
        <w:t>:</w:t>
      </w:r>
      <w:r w:rsidR="006865E4" w:rsidRPr="00C864D7">
        <w:t xml:space="preserve"> </w:t>
      </w:r>
      <w:r w:rsidRPr="00C864D7">
        <w:t>Estimated % losses of MB from fumigation treatments and techniques to minimise the emission losses</w:t>
      </w:r>
      <w:bookmarkEnd w:id="161"/>
    </w:p>
    <w:tbl>
      <w:tblPr>
        <w:tblStyle w:val="TableGrid"/>
        <w:tblW w:w="9918" w:type="dxa"/>
        <w:tblLook w:val="04A0" w:firstRow="1" w:lastRow="0" w:firstColumn="1" w:lastColumn="0" w:noHBand="0" w:noVBand="1"/>
      </w:tblPr>
      <w:tblGrid>
        <w:gridCol w:w="3256"/>
        <w:gridCol w:w="4252"/>
        <w:gridCol w:w="2410"/>
      </w:tblGrid>
      <w:tr w:rsidR="00B712A4" w:rsidRPr="00867E28" w14:paraId="0BEC97B3" w14:textId="77777777" w:rsidTr="001676C5">
        <w:tc>
          <w:tcPr>
            <w:tcW w:w="3256" w:type="dxa"/>
            <w:shd w:val="clear" w:color="auto" w:fill="FCFF88"/>
          </w:tcPr>
          <w:p w14:paraId="72D9DEBD" w14:textId="77777777" w:rsidR="00B712A4" w:rsidRPr="00085736" w:rsidRDefault="00B712A4" w:rsidP="00C864D7">
            <w:pPr>
              <w:spacing w:before="100" w:beforeAutospacing="1" w:after="100" w:afterAutospacing="1"/>
              <w:rPr>
                <w:b/>
                <w:bCs/>
                <w:sz w:val="22"/>
                <w:szCs w:val="22"/>
              </w:rPr>
            </w:pPr>
            <w:r w:rsidRPr="00085736">
              <w:rPr>
                <w:b/>
                <w:bCs/>
                <w:sz w:val="22"/>
                <w:szCs w:val="22"/>
              </w:rPr>
              <w:t>Stage of methyl bromide pathway</w:t>
            </w:r>
          </w:p>
          <w:p w14:paraId="2B42E89B" w14:textId="77777777" w:rsidR="00B712A4" w:rsidRPr="00085736" w:rsidRDefault="00B712A4" w:rsidP="0089200F">
            <w:pPr>
              <w:overflowPunct w:val="0"/>
              <w:adjustRightInd w:val="0"/>
              <w:spacing w:before="100" w:beforeAutospacing="1" w:after="60" w:afterAutospacing="1"/>
              <w:ind w:left="992" w:right="284"/>
              <w:jc w:val="both"/>
              <w:textAlignment w:val="baseline"/>
              <w:rPr>
                <w:b/>
                <w:bCs/>
                <w:sz w:val="22"/>
                <w:szCs w:val="22"/>
              </w:rPr>
            </w:pPr>
          </w:p>
        </w:tc>
        <w:tc>
          <w:tcPr>
            <w:tcW w:w="4252" w:type="dxa"/>
            <w:shd w:val="clear" w:color="auto" w:fill="FCFF88"/>
          </w:tcPr>
          <w:p w14:paraId="40E2442C" w14:textId="77777777" w:rsidR="00B712A4" w:rsidRPr="00085736" w:rsidRDefault="00B712A4" w:rsidP="0089200F">
            <w:pPr>
              <w:rPr>
                <w:b/>
                <w:bCs/>
                <w:sz w:val="22"/>
                <w:szCs w:val="22"/>
              </w:rPr>
            </w:pPr>
            <w:r w:rsidRPr="00085736">
              <w:rPr>
                <w:b/>
                <w:bCs/>
                <w:sz w:val="22"/>
                <w:szCs w:val="22"/>
              </w:rPr>
              <w:t>Techniques to Minimize Emissions</w:t>
            </w:r>
          </w:p>
        </w:tc>
        <w:tc>
          <w:tcPr>
            <w:tcW w:w="2410" w:type="dxa"/>
            <w:shd w:val="clear" w:color="auto" w:fill="FCFF88"/>
          </w:tcPr>
          <w:p w14:paraId="435E18DC" w14:textId="77777777" w:rsidR="00B712A4" w:rsidRPr="00085736" w:rsidRDefault="00B712A4" w:rsidP="0089200F">
            <w:pPr>
              <w:rPr>
                <w:b/>
                <w:bCs/>
                <w:sz w:val="22"/>
                <w:szCs w:val="22"/>
              </w:rPr>
            </w:pPr>
            <w:r w:rsidRPr="00085736">
              <w:rPr>
                <w:b/>
                <w:bCs/>
                <w:sz w:val="22"/>
                <w:szCs w:val="22"/>
              </w:rPr>
              <w:t>% of applied dosage emitted under best practice (MBTOC estimates)</w:t>
            </w:r>
          </w:p>
        </w:tc>
      </w:tr>
      <w:tr w:rsidR="00B712A4" w:rsidRPr="00867E28" w14:paraId="3A9AB688" w14:textId="77777777" w:rsidTr="001676C5">
        <w:trPr>
          <w:trHeight w:val="1495"/>
        </w:trPr>
        <w:tc>
          <w:tcPr>
            <w:tcW w:w="3256" w:type="dxa"/>
          </w:tcPr>
          <w:p w14:paraId="0E847776" w14:textId="77777777" w:rsidR="00B712A4" w:rsidRPr="00085736" w:rsidRDefault="00B712A4" w:rsidP="0089200F">
            <w:pPr>
              <w:overflowPunct w:val="0"/>
              <w:adjustRightInd w:val="0"/>
              <w:spacing w:before="100" w:beforeAutospacing="1" w:after="60" w:afterAutospacing="1"/>
              <w:ind w:right="284"/>
              <w:textAlignment w:val="baseline"/>
              <w:rPr>
                <w:sz w:val="22"/>
                <w:szCs w:val="22"/>
              </w:rPr>
            </w:pPr>
            <w:r w:rsidRPr="00085736">
              <w:rPr>
                <w:sz w:val="22"/>
                <w:szCs w:val="22"/>
              </w:rPr>
              <w:t>Inadvertent emissions during manufacture, leakage during handling and transport and emissions during decanting. Cylinder handling after discharge in fumigation (residual MB in cylinder)</w:t>
            </w:r>
          </w:p>
        </w:tc>
        <w:tc>
          <w:tcPr>
            <w:tcW w:w="4252" w:type="dxa"/>
          </w:tcPr>
          <w:p w14:paraId="0AE79DA5" w14:textId="77777777" w:rsidR="00B712A4" w:rsidRPr="00085736" w:rsidRDefault="00B712A4" w:rsidP="0089200F">
            <w:pPr>
              <w:rPr>
                <w:sz w:val="22"/>
                <w:szCs w:val="22"/>
              </w:rPr>
            </w:pPr>
            <w:r w:rsidRPr="00085736">
              <w:rPr>
                <w:sz w:val="22"/>
                <w:szCs w:val="22"/>
              </w:rPr>
              <w:t>Good process design. Training of staff.</w:t>
            </w:r>
          </w:p>
        </w:tc>
        <w:tc>
          <w:tcPr>
            <w:tcW w:w="2410" w:type="dxa"/>
          </w:tcPr>
          <w:p w14:paraId="72978A1F" w14:textId="77777777" w:rsidR="00B712A4" w:rsidRPr="00085736" w:rsidRDefault="00B712A4" w:rsidP="0089200F">
            <w:pPr>
              <w:rPr>
                <w:sz w:val="22"/>
                <w:szCs w:val="22"/>
              </w:rPr>
            </w:pPr>
            <w:r w:rsidRPr="00085736">
              <w:rPr>
                <w:sz w:val="22"/>
                <w:szCs w:val="22"/>
              </w:rPr>
              <w:t>&lt;2%</w:t>
            </w:r>
          </w:p>
        </w:tc>
      </w:tr>
      <w:tr w:rsidR="00B712A4" w:rsidRPr="00867E28" w14:paraId="3AA036A9" w14:textId="77777777" w:rsidTr="001676C5">
        <w:tc>
          <w:tcPr>
            <w:tcW w:w="3256" w:type="dxa"/>
          </w:tcPr>
          <w:p w14:paraId="5C594F34" w14:textId="77777777" w:rsidR="00B712A4" w:rsidRPr="00085736" w:rsidRDefault="00B712A4" w:rsidP="0089200F">
            <w:pPr>
              <w:rPr>
                <w:sz w:val="22"/>
                <w:szCs w:val="22"/>
              </w:rPr>
            </w:pPr>
            <w:r w:rsidRPr="00085736">
              <w:rPr>
                <w:sz w:val="22"/>
                <w:szCs w:val="22"/>
              </w:rPr>
              <w:t>Unintentional discharge of some unreacted MB during applications when changing cylinders, lifting rigs from soil to reverse direction, etc.</w:t>
            </w:r>
          </w:p>
        </w:tc>
        <w:tc>
          <w:tcPr>
            <w:tcW w:w="4252" w:type="dxa"/>
          </w:tcPr>
          <w:p w14:paraId="694068E3" w14:textId="77777777" w:rsidR="00B712A4" w:rsidRPr="00085736" w:rsidRDefault="00B712A4" w:rsidP="0089200F">
            <w:pPr>
              <w:rPr>
                <w:sz w:val="22"/>
                <w:szCs w:val="22"/>
              </w:rPr>
            </w:pPr>
            <w:r w:rsidRPr="00085736">
              <w:rPr>
                <w:sz w:val="22"/>
                <w:szCs w:val="22"/>
              </w:rPr>
              <w:t>Training and good process control</w:t>
            </w:r>
          </w:p>
        </w:tc>
        <w:tc>
          <w:tcPr>
            <w:tcW w:w="2410" w:type="dxa"/>
          </w:tcPr>
          <w:p w14:paraId="6704B4FD" w14:textId="77777777" w:rsidR="00B712A4" w:rsidRPr="00085736" w:rsidRDefault="00B712A4" w:rsidP="0089200F">
            <w:pPr>
              <w:rPr>
                <w:sz w:val="22"/>
                <w:szCs w:val="22"/>
              </w:rPr>
            </w:pPr>
            <w:r w:rsidRPr="00085736">
              <w:rPr>
                <w:sz w:val="22"/>
                <w:szCs w:val="22"/>
              </w:rPr>
              <w:t>&lt;0.5%</w:t>
            </w:r>
          </w:p>
        </w:tc>
      </w:tr>
      <w:tr w:rsidR="00B712A4" w:rsidRPr="00867E28" w14:paraId="6C1A6CE0" w14:textId="77777777" w:rsidTr="001676C5">
        <w:tc>
          <w:tcPr>
            <w:tcW w:w="3256" w:type="dxa"/>
          </w:tcPr>
          <w:p w14:paraId="2F5DC8B0" w14:textId="77777777" w:rsidR="00B712A4" w:rsidRPr="00085736" w:rsidRDefault="00B712A4" w:rsidP="0089200F">
            <w:pPr>
              <w:rPr>
                <w:sz w:val="22"/>
                <w:szCs w:val="22"/>
              </w:rPr>
            </w:pPr>
            <w:r w:rsidRPr="00085736">
              <w:rPr>
                <w:sz w:val="22"/>
                <w:szCs w:val="22"/>
              </w:rPr>
              <w:t>Leakage during the fumigation enclosure during the exposure period.</w:t>
            </w:r>
          </w:p>
        </w:tc>
        <w:tc>
          <w:tcPr>
            <w:tcW w:w="4252" w:type="dxa"/>
          </w:tcPr>
          <w:p w14:paraId="3BE8D2DE" w14:textId="77777777" w:rsidR="00B712A4" w:rsidRPr="00085736" w:rsidRDefault="00B712A4" w:rsidP="0089200F">
            <w:pPr>
              <w:rPr>
                <w:sz w:val="22"/>
                <w:szCs w:val="22"/>
              </w:rPr>
            </w:pPr>
            <w:r w:rsidRPr="00085736">
              <w:rPr>
                <w:sz w:val="22"/>
                <w:szCs w:val="22"/>
              </w:rPr>
              <w:t>Good sealing of the fumigation enclosure (commodity, structural treatments), good sealing of edges and joins of sheeting (soil treatments), low permeability of sheeting to MB, avoiding treatments under windy conditions. Appropriate dosage, reduced need for top-up.</w:t>
            </w:r>
          </w:p>
        </w:tc>
        <w:tc>
          <w:tcPr>
            <w:tcW w:w="2410" w:type="dxa"/>
          </w:tcPr>
          <w:p w14:paraId="6DEE5AB3" w14:textId="77777777" w:rsidR="00B712A4" w:rsidRPr="00085736" w:rsidRDefault="00B712A4" w:rsidP="0089200F">
            <w:pPr>
              <w:rPr>
                <w:sz w:val="22"/>
                <w:szCs w:val="22"/>
              </w:rPr>
            </w:pPr>
            <w:r w:rsidRPr="00085736">
              <w:rPr>
                <w:sz w:val="22"/>
                <w:szCs w:val="22"/>
              </w:rPr>
              <w:t>3 - 20%</w:t>
            </w:r>
          </w:p>
        </w:tc>
      </w:tr>
      <w:tr w:rsidR="00B712A4" w:rsidRPr="00867E28" w14:paraId="6523703D" w14:textId="77777777" w:rsidTr="001676C5">
        <w:tc>
          <w:tcPr>
            <w:tcW w:w="3256" w:type="dxa"/>
          </w:tcPr>
          <w:p w14:paraId="4CCFC449" w14:textId="77777777" w:rsidR="00B712A4" w:rsidRPr="00085736" w:rsidRDefault="00B712A4" w:rsidP="0089200F">
            <w:pPr>
              <w:overflowPunct w:val="0"/>
              <w:adjustRightInd w:val="0"/>
              <w:spacing w:before="100" w:beforeAutospacing="1" w:after="60" w:afterAutospacing="1"/>
              <w:ind w:left="31" w:right="284"/>
              <w:textAlignment w:val="baseline"/>
              <w:rPr>
                <w:sz w:val="22"/>
                <w:szCs w:val="22"/>
              </w:rPr>
            </w:pPr>
            <w:r w:rsidRPr="00085736">
              <w:rPr>
                <w:sz w:val="22"/>
                <w:szCs w:val="22"/>
              </w:rPr>
              <w:t>During venting or discharge of unreacted MB after completion of fumigation after the set exposure period.</w:t>
            </w:r>
          </w:p>
        </w:tc>
        <w:tc>
          <w:tcPr>
            <w:tcW w:w="4252" w:type="dxa"/>
          </w:tcPr>
          <w:p w14:paraId="59AA088C" w14:textId="77777777" w:rsidR="00B712A4" w:rsidRPr="00085736" w:rsidRDefault="00B712A4" w:rsidP="0089200F">
            <w:pPr>
              <w:rPr>
                <w:sz w:val="22"/>
                <w:szCs w:val="22"/>
              </w:rPr>
            </w:pPr>
            <w:r w:rsidRPr="00085736">
              <w:rPr>
                <w:sz w:val="22"/>
                <w:szCs w:val="22"/>
              </w:rPr>
              <w:t>Use recapture technology. Reuse recaptured MB.</w:t>
            </w:r>
          </w:p>
        </w:tc>
        <w:tc>
          <w:tcPr>
            <w:tcW w:w="2410" w:type="dxa"/>
          </w:tcPr>
          <w:p w14:paraId="6B16CF81" w14:textId="77777777" w:rsidR="00B712A4" w:rsidRPr="00085736" w:rsidRDefault="00B712A4" w:rsidP="0089200F">
            <w:pPr>
              <w:rPr>
                <w:sz w:val="22"/>
                <w:szCs w:val="22"/>
              </w:rPr>
            </w:pPr>
            <w:r w:rsidRPr="00085736">
              <w:rPr>
                <w:sz w:val="22"/>
                <w:szCs w:val="22"/>
              </w:rPr>
              <w:t>40 – 95%</w:t>
            </w:r>
          </w:p>
        </w:tc>
      </w:tr>
      <w:tr w:rsidR="00B712A4" w:rsidRPr="00085736" w14:paraId="68360470" w14:textId="77777777" w:rsidTr="001676C5">
        <w:tc>
          <w:tcPr>
            <w:tcW w:w="3256" w:type="dxa"/>
          </w:tcPr>
          <w:p w14:paraId="1B95AF0D" w14:textId="77777777" w:rsidR="00B712A4" w:rsidRPr="00085736" w:rsidRDefault="00B712A4" w:rsidP="0089200F">
            <w:pPr>
              <w:overflowPunct w:val="0"/>
              <w:adjustRightInd w:val="0"/>
              <w:spacing w:before="100" w:beforeAutospacing="1" w:after="60" w:afterAutospacing="1"/>
              <w:ind w:left="31" w:right="284"/>
              <w:textAlignment w:val="baseline"/>
              <w:rPr>
                <w:rFonts w:ascii="Garamond" w:hAnsi="Garamond"/>
                <w:sz w:val="22"/>
                <w:szCs w:val="22"/>
              </w:rPr>
            </w:pPr>
            <w:r w:rsidRPr="00085736">
              <w:rPr>
                <w:sz w:val="22"/>
                <w:szCs w:val="22"/>
              </w:rPr>
              <w:t>Following treatment when the treated soil, commodity or structure emits some sorbed, unreacted MB, often over an extended period of time.</w:t>
            </w:r>
          </w:p>
        </w:tc>
        <w:tc>
          <w:tcPr>
            <w:tcW w:w="4252" w:type="dxa"/>
          </w:tcPr>
          <w:p w14:paraId="586945DC" w14:textId="77777777" w:rsidR="00B712A4" w:rsidRPr="00085736" w:rsidRDefault="00B712A4" w:rsidP="0089200F">
            <w:pPr>
              <w:rPr>
                <w:sz w:val="22"/>
                <w:szCs w:val="22"/>
              </w:rPr>
            </w:pPr>
            <w:r w:rsidRPr="00085736">
              <w:rPr>
                <w:sz w:val="22"/>
                <w:szCs w:val="22"/>
              </w:rPr>
              <w:t>Extend exposure period (containment) if possible to allow more MB to react to give non-volatile reaction products</w:t>
            </w:r>
          </w:p>
        </w:tc>
        <w:tc>
          <w:tcPr>
            <w:tcW w:w="2410" w:type="dxa"/>
          </w:tcPr>
          <w:p w14:paraId="59A9F558" w14:textId="77777777" w:rsidR="00B712A4" w:rsidRPr="00085736" w:rsidRDefault="00B712A4" w:rsidP="0089200F">
            <w:pPr>
              <w:rPr>
                <w:sz w:val="22"/>
                <w:szCs w:val="22"/>
              </w:rPr>
            </w:pPr>
            <w:r w:rsidRPr="00085736">
              <w:rPr>
                <w:sz w:val="22"/>
                <w:szCs w:val="22"/>
              </w:rPr>
              <w:t>0.5 – 5 %</w:t>
            </w:r>
          </w:p>
        </w:tc>
      </w:tr>
    </w:tbl>
    <w:p w14:paraId="7B5523DC" w14:textId="77777777" w:rsidR="00B712A4" w:rsidRPr="00085736" w:rsidRDefault="00B712A4" w:rsidP="00B712A4">
      <w:pPr>
        <w:rPr>
          <w:rFonts w:eastAsia="MS Mincho"/>
          <w:sz w:val="22"/>
          <w:szCs w:val="22"/>
          <w:lang w:val="en-GB"/>
        </w:rPr>
      </w:pPr>
    </w:p>
    <w:p w14:paraId="0C4DB3B3" w14:textId="77777777" w:rsidR="00B712A4" w:rsidRPr="00DE7223" w:rsidRDefault="00B712A4" w:rsidP="001676C5">
      <w:pPr>
        <w:pStyle w:val="Heading3"/>
        <w:rPr>
          <w:rFonts w:eastAsia="MS Mincho"/>
        </w:rPr>
      </w:pPr>
      <w:bookmarkStart w:id="162" w:name="_Toc125059576"/>
      <w:r w:rsidRPr="00DE7223">
        <w:rPr>
          <w:rFonts w:eastAsia="MS Mincho"/>
        </w:rPr>
        <w:t>4.5.4. Quantities of methyl bromide lost to atmosphere from various types of fumigation</w:t>
      </w:r>
      <w:bookmarkEnd w:id="162"/>
    </w:p>
    <w:p w14:paraId="1BF38869" w14:textId="77777777" w:rsidR="00B712A4" w:rsidRPr="00085736" w:rsidRDefault="00B712A4" w:rsidP="00B712A4">
      <w:pPr>
        <w:spacing w:before="100" w:beforeAutospacing="1" w:after="100" w:afterAutospacing="1"/>
        <w:jc w:val="both"/>
        <w:rPr>
          <w:rFonts w:eastAsia="MS Mincho"/>
          <w:sz w:val="22"/>
          <w:szCs w:val="22"/>
          <w:lang w:val="en-GB"/>
        </w:rPr>
      </w:pPr>
      <w:r w:rsidRPr="00085736">
        <w:rPr>
          <w:rFonts w:eastAsia="MS Mincho"/>
          <w:sz w:val="22"/>
          <w:szCs w:val="22"/>
          <w:lang w:val="en-GB"/>
        </w:rPr>
        <w:t xml:space="preserve">In practice, the rate MB is lost to atmosphere varies widely between the kinds of fumigation (soil treatments, commodity and structural fumigations), the level of sealing achieved, environmental factors (e.g, temperatures, wind) and quantities and types of material treated. </w:t>
      </w:r>
    </w:p>
    <w:p w14:paraId="68C4E854" w14:textId="63D5F686" w:rsidR="00B712A4" w:rsidRPr="00085736" w:rsidRDefault="00B712A4" w:rsidP="00B712A4">
      <w:pPr>
        <w:spacing w:before="100" w:beforeAutospacing="1" w:after="100" w:afterAutospacing="1"/>
        <w:jc w:val="both"/>
        <w:rPr>
          <w:rFonts w:eastAsia="MS Mincho"/>
          <w:sz w:val="22"/>
          <w:szCs w:val="22"/>
          <w:lang w:val="en-GB"/>
        </w:rPr>
      </w:pPr>
      <w:r w:rsidRPr="00085736">
        <w:rPr>
          <w:rFonts w:eastAsia="MS Mincho"/>
          <w:sz w:val="22"/>
          <w:szCs w:val="22"/>
          <w:lang w:val="en-GB"/>
        </w:rPr>
        <w:t xml:space="preserve">Effective retention of fumigant around the treated commodity or soil allows most efficient use of the fumigant. It also ensures maximum time for reaction of the </w:t>
      </w:r>
      <w:r w:rsidR="001D11D2">
        <w:rPr>
          <w:rFonts w:eastAsia="MS Mincho"/>
          <w:sz w:val="22"/>
          <w:szCs w:val="22"/>
          <w:lang w:val="en-GB"/>
        </w:rPr>
        <w:t>MB</w:t>
      </w:r>
      <w:r w:rsidRPr="00085736">
        <w:rPr>
          <w:rFonts w:eastAsia="MS Mincho"/>
          <w:sz w:val="22"/>
          <w:szCs w:val="22"/>
          <w:lang w:val="en-GB"/>
        </w:rPr>
        <w:t xml:space="preserve"> with materials within the fumigation enclosure. During fumigation some of the gas becomes sorbed on the treated materials or the packaging/palleting in commodity treatments or into the soil for preplant treatments. Some of the sorbed MB remains unchanged and will air off at the end of the treatment, but a portion of the sorbed MB is converted into non-volatile residues. </w:t>
      </w:r>
    </w:p>
    <w:p w14:paraId="6511C398" w14:textId="72088751" w:rsidR="00B712A4" w:rsidRPr="00085736" w:rsidRDefault="00B712A4" w:rsidP="00B712A4">
      <w:pPr>
        <w:spacing w:before="100" w:beforeAutospacing="1" w:after="100" w:afterAutospacing="1"/>
        <w:jc w:val="both"/>
        <w:rPr>
          <w:rFonts w:eastAsia="MS Mincho"/>
          <w:sz w:val="22"/>
          <w:szCs w:val="22"/>
          <w:lang w:val="en-GB"/>
        </w:rPr>
      </w:pPr>
      <w:r w:rsidRPr="00085736">
        <w:rPr>
          <w:rFonts w:eastAsia="MS Mincho"/>
          <w:sz w:val="22"/>
          <w:szCs w:val="22"/>
          <w:lang w:val="en-GB"/>
        </w:rPr>
        <w:t xml:space="preserve">In soil treatments, degradation is due to reaction with soil organic matter and some mineral constituents as well as other reaction pathways such as hydrolysis (De Heer </w:t>
      </w:r>
      <w:r w:rsidRPr="00085736">
        <w:rPr>
          <w:rFonts w:eastAsia="MS Mincho"/>
          <w:i/>
          <w:iCs/>
          <w:sz w:val="22"/>
          <w:szCs w:val="22"/>
          <w:lang w:val="en-GB"/>
        </w:rPr>
        <w:t>et al.,</w:t>
      </w:r>
      <w:r w:rsidRPr="00085736">
        <w:rPr>
          <w:rFonts w:eastAsia="MS Mincho"/>
          <w:sz w:val="22"/>
          <w:szCs w:val="22"/>
          <w:lang w:val="en-GB"/>
        </w:rPr>
        <w:t xml:space="preserve"> 1983; Dungan</w:t>
      </w:r>
      <w:r w:rsidRPr="00085736">
        <w:rPr>
          <w:color w:val="0000FF"/>
          <w:sz w:val="22"/>
          <w:szCs w:val="22"/>
          <w:u w:val="single"/>
        </w:rPr>
        <w:t xml:space="preserve"> </w:t>
      </w:r>
      <w:r w:rsidRPr="00085736">
        <w:rPr>
          <w:rFonts w:eastAsia="MS Mincho"/>
          <w:sz w:val="22"/>
          <w:szCs w:val="22"/>
          <w:lang w:val="en-GB"/>
        </w:rPr>
        <w:t xml:space="preserve">and Yates, 2003). In commodity fumigations, degradation is through reaction of the </w:t>
      </w:r>
      <w:r w:rsidR="001D11D2">
        <w:rPr>
          <w:rFonts w:eastAsia="MS Mincho"/>
          <w:sz w:val="22"/>
          <w:szCs w:val="22"/>
          <w:lang w:val="en-GB"/>
        </w:rPr>
        <w:t>MB</w:t>
      </w:r>
      <w:r w:rsidRPr="00085736">
        <w:rPr>
          <w:rFonts w:eastAsia="MS Mincho"/>
          <w:sz w:val="22"/>
          <w:szCs w:val="22"/>
          <w:lang w:val="en-GB"/>
        </w:rPr>
        <w:t xml:space="preserve"> with active N, O and S atoms in the foodstuff, timber or other treated commodity and associated materials, producing methylated </w:t>
      </w:r>
      <w:r w:rsidRPr="00085736">
        <w:rPr>
          <w:rFonts w:eastAsia="MS Mincho"/>
          <w:sz w:val="22"/>
          <w:szCs w:val="22"/>
          <w:lang w:val="en-GB"/>
        </w:rPr>
        <w:lastRenderedPageBreak/>
        <w:t xml:space="preserve">products (Winteringham </w:t>
      </w:r>
      <w:r w:rsidRPr="000369E1">
        <w:rPr>
          <w:rFonts w:eastAsia="MS Mincho"/>
          <w:i/>
          <w:iCs/>
          <w:sz w:val="22"/>
          <w:szCs w:val="22"/>
          <w:lang w:val="en-GB"/>
        </w:rPr>
        <w:t>et al.,</w:t>
      </w:r>
      <w:r w:rsidRPr="00085736">
        <w:rPr>
          <w:rFonts w:eastAsia="MS Mincho"/>
          <w:sz w:val="22"/>
          <w:szCs w:val="22"/>
          <w:lang w:val="en-GB"/>
        </w:rPr>
        <w:t xml:space="preserve"> 1955) and bromide ion. In both cases the quantity</w:t>
      </w:r>
      <w:r w:rsidRPr="00085736">
        <w:rPr>
          <w:rFonts w:eastAsia="MS Mincho"/>
          <w:sz w:val="22"/>
          <w:szCs w:val="22"/>
        </w:rPr>
        <w:t xml:space="preserve"> of </w:t>
      </w:r>
      <w:r w:rsidR="001D11D2">
        <w:rPr>
          <w:rFonts w:eastAsia="MS Mincho"/>
          <w:sz w:val="22"/>
          <w:szCs w:val="22"/>
        </w:rPr>
        <w:t>MB</w:t>
      </w:r>
      <w:r w:rsidRPr="00085736">
        <w:rPr>
          <w:rFonts w:eastAsia="MS Mincho"/>
          <w:sz w:val="22"/>
          <w:szCs w:val="22"/>
        </w:rPr>
        <w:t xml:space="preserve"> potentially released to atmosphere is thus reduced by the quantity reacted and converted to non-volatile breakdown products.</w:t>
      </w:r>
    </w:p>
    <w:p w14:paraId="75897954" w14:textId="241A8D2D" w:rsidR="00B712A4" w:rsidRPr="00085736" w:rsidRDefault="00B712A4" w:rsidP="00B712A4">
      <w:pPr>
        <w:jc w:val="both"/>
        <w:rPr>
          <w:rFonts w:eastAsia="MS Mincho"/>
          <w:sz w:val="22"/>
          <w:szCs w:val="22"/>
          <w:lang w:val="en-GB"/>
        </w:rPr>
      </w:pPr>
      <w:r w:rsidRPr="00085736">
        <w:rPr>
          <w:rFonts w:eastAsia="MS Mincho"/>
          <w:sz w:val="22"/>
          <w:szCs w:val="22"/>
          <w:lang w:val="en-GB"/>
        </w:rPr>
        <w:t xml:space="preserve">Table 4-3 provides estimates of emissions from all current uses reported by Parties.  At 1 January 2022, uses of </w:t>
      </w:r>
      <w:r w:rsidR="00FF1FA0">
        <w:rPr>
          <w:rFonts w:eastAsia="MS Mincho"/>
          <w:sz w:val="22"/>
          <w:szCs w:val="22"/>
          <w:lang w:val="en-GB"/>
        </w:rPr>
        <w:t>MB as a</w:t>
      </w:r>
      <w:r w:rsidRPr="00085736">
        <w:rPr>
          <w:rFonts w:eastAsia="MS Mincho"/>
          <w:sz w:val="22"/>
          <w:szCs w:val="22"/>
          <w:lang w:val="en-GB"/>
        </w:rPr>
        <w:t xml:space="preserve"> fumigant were restricted to uses exempted from the control measures of the Protocol </w:t>
      </w:r>
      <w:r w:rsidR="00FF1FA0">
        <w:rPr>
          <w:rFonts w:eastAsia="MS Mincho"/>
          <w:sz w:val="22"/>
          <w:szCs w:val="22"/>
          <w:lang w:val="en-GB"/>
        </w:rPr>
        <w:t>i.e.</w:t>
      </w:r>
      <w:r w:rsidRPr="00085736">
        <w:rPr>
          <w:rFonts w:eastAsia="MS Mincho"/>
          <w:sz w:val="22"/>
          <w:szCs w:val="22"/>
          <w:lang w:val="en-GB"/>
        </w:rPr>
        <w:t xml:space="preserve"> CUEs and QPS uses. </w:t>
      </w:r>
    </w:p>
    <w:p w14:paraId="360086EC" w14:textId="77777777" w:rsidR="00B712A4" w:rsidRPr="00085736" w:rsidRDefault="00B712A4" w:rsidP="00B712A4">
      <w:pPr>
        <w:jc w:val="both"/>
        <w:rPr>
          <w:rFonts w:eastAsia="MS Mincho"/>
          <w:sz w:val="22"/>
          <w:szCs w:val="22"/>
          <w:lang w:val="en-GB"/>
        </w:rPr>
      </w:pPr>
    </w:p>
    <w:p w14:paraId="4D44EBDE" w14:textId="77777777" w:rsidR="00B712A4" w:rsidRPr="00085736" w:rsidRDefault="00B712A4" w:rsidP="00B712A4">
      <w:pPr>
        <w:jc w:val="both"/>
        <w:rPr>
          <w:rFonts w:eastAsia="MS Mincho"/>
          <w:sz w:val="22"/>
          <w:szCs w:val="22"/>
          <w:lang w:val="en-GB"/>
        </w:rPr>
      </w:pPr>
      <w:r w:rsidRPr="00085736">
        <w:rPr>
          <w:rFonts w:eastAsia="MS Mincho"/>
          <w:sz w:val="22"/>
          <w:szCs w:val="22"/>
          <w:lang w:val="en-GB"/>
        </w:rPr>
        <w:t>The overall usage figures given in Table 4-3 are derived from a combination of reported 2021 global consumption for QPS in major Article 5 and non A5 countries. The usage figures for the individual sectors are based on tonnages estimated from these data sources and voluntary surveys provided to MBTOC by major MB user countries in 2022. Under current usage patterns, the proportions of applied MB eventually emitted to the atmosphere are estimated by MBTOC to be 46 - 91%, 85 - 98%, 51 - 98% and 85 - 98% of applied dosage for current uses for soil, perishable commodities, durable commodities and structural treatments respectively. These figures, weighted for proportion of use and particular treatments, correspond to a range of 46 - 98% overall emissions of MB from agricultural and related uses, with a mean estimate of overall emissions of 83%.</w:t>
      </w:r>
    </w:p>
    <w:p w14:paraId="68197F35" w14:textId="77777777" w:rsidR="00B712A4" w:rsidRPr="00085736" w:rsidRDefault="00B712A4" w:rsidP="00B712A4">
      <w:pPr>
        <w:jc w:val="both"/>
        <w:rPr>
          <w:rFonts w:eastAsia="MS Mincho"/>
          <w:sz w:val="22"/>
          <w:szCs w:val="22"/>
          <w:lang w:val="en-GB"/>
        </w:rPr>
      </w:pPr>
    </w:p>
    <w:p w14:paraId="3532131C" w14:textId="45914CCA" w:rsidR="00B712A4" w:rsidRDefault="00B712A4" w:rsidP="00B712A4">
      <w:pPr>
        <w:jc w:val="both"/>
        <w:rPr>
          <w:rFonts w:eastAsia="MS Mincho"/>
          <w:lang w:val="en-GB"/>
        </w:rPr>
      </w:pPr>
      <w:r w:rsidRPr="00085736">
        <w:rPr>
          <w:rFonts w:eastAsia="MS Mincho"/>
          <w:sz w:val="22"/>
          <w:szCs w:val="22"/>
          <w:lang w:val="en-GB"/>
        </w:rPr>
        <w:t>Best estimates of annual MB emissions from all sources of fumigation use in 2021 are 8,508 tonnes (Table 4.3) and are marginally lower than in 2017 which totalled 8,544 tonnes. During this period there have only been minor reductions in usage for soil fumigation for controlled uses, counterbalanced principally by increases in fumigation of timber and wood packaging materials treated to meet Quarantine and Pre</w:t>
      </w:r>
      <w:r w:rsidR="00085736">
        <w:rPr>
          <w:rFonts w:eastAsia="MS Mincho"/>
          <w:sz w:val="22"/>
          <w:szCs w:val="22"/>
          <w:lang w:val="en-GB"/>
        </w:rPr>
        <w:t>-</w:t>
      </w:r>
      <w:r w:rsidRPr="00085736">
        <w:rPr>
          <w:rFonts w:eastAsia="MS Mincho"/>
          <w:sz w:val="22"/>
          <w:szCs w:val="22"/>
          <w:lang w:val="en-GB"/>
        </w:rPr>
        <w:t>shipment requirements. The total reported QPS consumption under Article 7 has varied from 8,174 tonnes in reported in 2015 to 10,223 tonnes in 2021 (see Fig</w:t>
      </w:r>
      <w:r w:rsidR="00320BBE">
        <w:rPr>
          <w:rFonts w:eastAsia="MS Mincho"/>
          <w:sz w:val="22"/>
          <w:szCs w:val="22"/>
          <w:lang w:val="en-GB"/>
        </w:rPr>
        <w:t>4.3</w:t>
      </w:r>
      <w:r w:rsidRPr="00085736">
        <w:rPr>
          <w:rFonts w:eastAsia="MS Mincho"/>
          <w:sz w:val="22"/>
          <w:szCs w:val="22"/>
          <w:lang w:val="en-GB"/>
        </w:rPr>
        <w:t>.</w:t>
      </w:r>
      <w:r>
        <w:rPr>
          <w:rFonts w:eastAsia="MS Mincho"/>
          <w:lang w:val="en-GB"/>
        </w:rPr>
        <w:t>)</w:t>
      </w:r>
      <w:r w:rsidRPr="00867E28">
        <w:rPr>
          <w:rFonts w:eastAsia="MS Mincho"/>
          <w:lang w:val="en-GB"/>
        </w:rPr>
        <w:t xml:space="preserve"> </w:t>
      </w:r>
    </w:p>
    <w:p w14:paraId="5D13E081" w14:textId="77777777" w:rsidR="00B712A4" w:rsidRPr="00867E28" w:rsidRDefault="00B712A4" w:rsidP="00B712A4">
      <w:pPr>
        <w:jc w:val="both"/>
        <w:rPr>
          <w:rFonts w:eastAsia="MS Mincho"/>
          <w:lang w:val="en-GB"/>
        </w:rPr>
      </w:pPr>
    </w:p>
    <w:p w14:paraId="5E988BB4" w14:textId="114A3FDA" w:rsidR="00B712A4" w:rsidRPr="00C864D7" w:rsidRDefault="00B712A4" w:rsidP="005E658B">
      <w:pPr>
        <w:pStyle w:val="Tableandfigureheadings"/>
      </w:pPr>
      <w:bookmarkStart w:id="163" w:name="_Toc125056813"/>
      <w:r w:rsidRPr="00C864D7">
        <w:t>Table 4</w:t>
      </w:r>
      <w:r w:rsidR="00CD31B7">
        <w:t>-</w:t>
      </w:r>
      <w:r w:rsidRPr="00C864D7">
        <w:t>3</w:t>
      </w:r>
      <w:r w:rsidR="006865E4">
        <w:t>:</w:t>
      </w:r>
      <w:r w:rsidR="006865E4" w:rsidRPr="00C864D7">
        <w:t xml:space="preserve"> </w:t>
      </w:r>
      <w:r w:rsidRPr="00C864D7">
        <w:t>Estimated global usage of MB and emissions to atmosphere in 2021 for major use category, including QPS.</w:t>
      </w:r>
      <w:bookmarkEnd w:id="163"/>
      <w:r w:rsidRPr="00C864D7">
        <w:t xml:space="preserve"> </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993"/>
        <w:gridCol w:w="992"/>
        <w:gridCol w:w="1417"/>
        <w:gridCol w:w="1560"/>
      </w:tblGrid>
      <w:tr w:rsidR="00B712A4" w:rsidRPr="00867E28" w14:paraId="5BC1CD63" w14:textId="77777777" w:rsidTr="008C54AE">
        <w:trPr>
          <w:cantSplit/>
          <w:trHeight w:val="226"/>
        </w:trPr>
        <w:tc>
          <w:tcPr>
            <w:tcW w:w="3402" w:type="dxa"/>
            <w:vMerge w:val="restart"/>
            <w:shd w:val="clear" w:color="auto" w:fill="FCFF88"/>
          </w:tcPr>
          <w:p w14:paraId="7E42F092" w14:textId="77777777" w:rsidR="00B712A4" w:rsidRPr="00085736" w:rsidRDefault="00B712A4" w:rsidP="0089200F">
            <w:pPr>
              <w:rPr>
                <w:rFonts w:eastAsia="MS Mincho"/>
                <w:b/>
                <w:bCs/>
                <w:sz w:val="22"/>
                <w:szCs w:val="22"/>
                <w:lang w:val="en-GB"/>
              </w:rPr>
            </w:pPr>
            <w:r w:rsidRPr="00085736">
              <w:rPr>
                <w:rFonts w:eastAsia="MS Mincho"/>
                <w:b/>
                <w:bCs/>
                <w:sz w:val="22"/>
                <w:szCs w:val="22"/>
                <w:lang w:val="en-GB"/>
              </w:rPr>
              <w:t>Type of fumigation and commodity/use</w:t>
            </w:r>
          </w:p>
        </w:tc>
        <w:tc>
          <w:tcPr>
            <w:tcW w:w="1985" w:type="dxa"/>
            <w:gridSpan w:val="2"/>
            <w:shd w:val="clear" w:color="auto" w:fill="FCFF88"/>
          </w:tcPr>
          <w:p w14:paraId="69141D01" w14:textId="77777777" w:rsidR="00B712A4" w:rsidRPr="00085736" w:rsidRDefault="00B712A4" w:rsidP="0089200F">
            <w:pPr>
              <w:jc w:val="center"/>
              <w:rPr>
                <w:rFonts w:eastAsia="MS Mincho"/>
                <w:b/>
                <w:bCs/>
                <w:sz w:val="22"/>
                <w:szCs w:val="22"/>
                <w:lang w:val="en-GB"/>
              </w:rPr>
            </w:pPr>
            <w:r w:rsidRPr="00085736">
              <w:rPr>
                <w:rFonts w:eastAsia="MS Mincho"/>
                <w:b/>
                <w:bCs/>
                <w:sz w:val="22"/>
                <w:szCs w:val="22"/>
                <w:lang w:val="en-GB"/>
              </w:rPr>
              <w:t>Estimated usage(</w:t>
            </w:r>
            <w:r w:rsidRPr="00085736">
              <w:rPr>
                <w:rFonts w:eastAsia="MS Mincho"/>
                <w:b/>
                <w:bCs/>
                <w:sz w:val="22"/>
                <w:szCs w:val="22"/>
                <w:vertAlign w:val="superscript"/>
                <w:lang w:val="en-GB"/>
              </w:rPr>
              <w:t>a)</w:t>
            </w:r>
          </w:p>
        </w:tc>
        <w:tc>
          <w:tcPr>
            <w:tcW w:w="2977" w:type="dxa"/>
            <w:gridSpan w:val="2"/>
            <w:shd w:val="clear" w:color="auto" w:fill="FCFF88"/>
          </w:tcPr>
          <w:p w14:paraId="43A994E4" w14:textId="77777777" w:rsidR="00B712A4" w:rsidRPr="00085736" w:rsidRDefault="00B712A4" w:rsidP="0089200F">
            <w:pPr>
              <w:jc w:val="center"/>
              <w:rPr>
                <w:rFonts w:eastAsia="MS Mincho"/>
                <w:b/>
                <w:bCs/>
                <w:sz w:val="22"/>
                <w:szCs w:val="22"/>
                <w:lang w:val="en-GB"/>
              </w:rPr>
            </w:pPr>
            <w:r w:rsidRPr="00085736">
              <w:rPr>
                <w:rFonts w:eastAsia="MS Mincho"/>
                <w:b/>
                <w:bCs/>
                <w:sz w:val="22"/>
                <w:szCs w:val="22"/>
                <w:lang w:val="en-GB"/>
              </w:rPr>
              <w:t>Estimated emissions</w:t>
            </w:r>
          </w:p>
        </w:tc>
      </w:tr>
      <w:tr w:rsidR="00B712A4" w:rsidRPr="00867E28" w14:paraId="63BCDAAC" w14:textId="77777777" w:rsidTr="008C54AE">
        <w:trPr>
          <w:cantSplit/>
          <w:trHeight w:val="136"/>
        </w:trPr>
        <w:tc>
          <w:tcPr>
            <w:tcW w:w="3402" w:type="dxa"/>
            <w:vMerge/>
            <w:shd w:val="clear" w:color="auto" w:fill="FCFF88"/>
          </w:tcPr>
          <w:p w14:paraId="34F131A5" w14:textId="77777777" w:rsidR="00B712A4" w:rsidRPr="00085736" w:rsidRDefault="00B712A4" w:rsidP="0089200F">
            <w:pPr>
              <w:rPr>
                <w:rFonts w:eastAsia="MS Mincho"/>
                <w:sz w:val="22"/>
                <w:szCs w:val="22"/>
                <w:lang w:val="en-GB"/>
              </w:rPr>
            </w:pPr>
          </w:p>
        </w:tc>
        <w:tc>
          <w:tcPr>
            <w:tcW w:w="993" w:type="dxa"/>
            <w:shd w:val="clear" w:color="auto" w:fill="FCFF88"/>
          </w:tcPr>
          <w:p w14:paraId="240A6940" w14:textId="77777777" w:rsidR="00B712A4" w:rsidRPr="00085736" w:rsidRDefault="00B712A4" w:rsidP="0089200F">
            <w:pPr>
              <w:jc w:val="center"/>
              <w:rPr>
                <w:rFonts w:eastAsia="MS Mincho"/>
                <w:sz w:val="22"/>
                <w:szCs w:val="22"/>
                <w:lang w:val="en-GB"/>
              </w:rPr>
            </w:pPr>
            <w:r w:rsidRPr="00085736">
              <w:rPr>
                <w:rFonts w:eastAsia="MS Mincho"/>
                <w:sz w:val="22"/>
                <w:szCs w:val="22"/>
                <w:lang w:val="en-GB"/>
              </w:rPr>
              <w:t>tonnes</w:t>
            </w:r>
          </w:p>
        </w:tc>
        <w:tc>
          <w:tcPr>
            <w:tcW w:w="992" w:type="dxa"/>
            <w:shd w:val="clear" w:color="auto" w:fill="FCFF88"/>
          </w:tcPr>
          <w:p w14:paraId="3E747BB7" w14:textId="77777777" w:rsidR="00B712A4" w:rsidRPr="00085736" w:rsidRDefault="00B712A4" w:rsidP="0089200F">
            <w:pPr>
              <w:jc w:val="center"/>
              <w:rPr>
                <w:rFonts w:eastAsia="MS Mincho"/>
                <w:sz w:val="22"/>
                <w:szCs w:val="22"/>
                <w:lang w:val="en-GB"/>
              </w:rPr>
            </w:pPr>
            <w:r w:rsidRPr="00085736">
              <w:rPr>
                <w:rFonts w:eastAsia="MS Mincho"/>
                <w:sz w:val="22"/>
                <w:szCs w:val="22"/>
                <w:lang w:val="en-GB"/>
              </w:rPr>
              <w:t>%</w:t>
            </w:r>
          </w:p>
        </w:tc>
        <w:tc>
          <w:tcPr>
            <w:tcW w:w="1417" w:type="dxa"/>
            <w:shd w:val="clear" w:color="auto" w:fill="FCFF88"/>
          </w:tcPr>
          <w:p w14:paraId="15BAEF8E" w14:textId="77777777" w:rsidR="00B712A4" w:rsidRPr="00085736" w:rsidRDefault="00B712A4" w:rsidP="0089200F">
            <w:pPr>
              <w:jc w:val="center"/>
              <w:rPr>
                <w:rFonts w:eastAsia="MS Mincho"/>
                <w:sz w:val="22"/>
                <w:szCs w:val="22"/>
                <w:lang w:val="en-GB"/>
              </w:rPr>
            </w:pPr>
            <w:r w:rsidRPr="00085736">
              <w:rPr>
                <w:rFonts w:eastAsia="MS Mincho"/>
                <w:sz w:val="22"/>
                <w:szCs w:val="22"/>
                <w:lang w:val="en-GB"/>
              </w:rPr>
              <w:t>tonnes</w:t>
            </w:r>
          </w:p>
        </w:tc>
        <w:tc>
          <w:tcPr>
            <w:tcW w:w="1560" w:type="dxa"/>
            <w:shd w:val="clear" w:color="auto" w:fill="FCFF88"/>
          </w:tcPr>
          <w:p w14:paraId="3F84C66B" w14:textId="77777777" w:rsidR="00B712A4" w:rsidRPr="00085736" w:rsidRDefault="00B712A4" w:rsidP="0089200F">
            <w:pPr>
              <w:jc w:val="center"/>
              <w:rPr>
                <w:rFonts w:eastAsia="MS Mincho"/>
                <w:sz w:val="22"/>
                <w:szCs w:val="22"/>
                <w:lang w:val="en-GB"/>
              </w:rPr>
            </w:pPr>
            <w:r w:rsidRPr="00085736">
              <w:rPr>
                <w:rFonts w:eastAsia="MS Mincho"/>
                <w:sz w:val="22"/>
                <w:szCs w:val="22"/>
                <w:lang w:val="en-GB"/>
              </w:rPr>
              <w:t>% (</w:t>
            </w:r>
            <w:r w:rsidRPr="00085736">
              <w:rPr>
                <w:rFonts w:eastAsia="MS Mincho"/>
                <w:i/>
                <w:iCs/>
                <w:sz w:val="22"/>
                <w:szCs w:val="22"/>
                <w:lang w:val="en-GB"/>
              </w:rPr>
              <w:t>b</w:t>
            </w:r>
            <w:r w:rsidRPr="00085736">
              <w:rPr>
                <w:rFonts w:eastAsia="MS Mincho"/>
                <w:sz w:val="22"/>
                <w:szCs w:val="22"/>
                <w:lang w:val="en-GB"/>
              </w:rPr>
              <w:t>)</w:t>
            </w:r>
          </w:p>
        </w:tc>
      </w:tr>
      <w:tr w:rsidR="00B712A4" w:rsidRPr="00867E28" w14:paraId="3B2D1EA3" w14:textId="77777777" w:rsidTr="0089200F">
        <w:trPr>
          <w:trHeight w:val="226"/>
        </w:trPr>
        <w:tc>
          <w:tcPr>
            <w:tcW w:w="3402" w:type="dxa"/>
            <w:tcBorders>
              <w:right w:val="nil"/>
            </w:tcBorders>
          </w:tcPr>
          <w:p w14:paraId="5F1DF696" w14:textId="77777777" w:rsidR="00B712A4" w:rsidRPr="00085736" w:rsidRDefault="00B712A4" w:rsidP="0089200F">
            <w:pPr>
              <w:rPr>
                <w:rFonts w:eastAsia="MS Mincho"/>
                <w:b/>
                <w:sz w:val="22"/>
                <w:szCs w:val="22"/>
                <w:lang w:val="en-GB"/>
              </w:rPr>
            </w:pPr>
            <w:r w:rsidRPr="00085736">
              <w:rPr>
                <w:rFonts w:eastAsia="MS Mincho"/>
                <w:b/>
                <w:sz w:val="22"/>
                <w:szCs w:val="22"/>
                <w:lang w:val="en-GB"/>
              </w:rPr>
              <w:t>CUE (Non QPS)</w:t>
            </w:r>
          </w:p>
        </w:tc>
        <w:tc>
          <w:tcPr>
            <w:tcW w:w="993" w:type="dxa"/>
            <w:tcBorders>
              <w:left w:val="nil"/>
              <w:right w:val="nil"/>
            </w:tcBorders>
          </w:tcPr>
          <w:p w14:paraId="1B89CD3C" w14:textId="77777777" w:rsidR="00B712A4" w:rsidRPr="00085736" w:rsidRDefault="00B712A4" w:rsidP="0089200F">
            <w:pPr>
              <w:jc w:val="center"/>
              <w:rPr>
                <w:rFonts w:eastAsia="MS Mincho"/>
                <w:sz w:val="22"/>
                <w:szCs w:val="22"/>
                <w:lang w:val="en-GB"/>
              </w:rPr>
            </w:pPr>
          </w:p>
        </w:tc>
        <w:tc>
          <w:tcPr>
            <w:tcW w:w="992" w:type="dxa"/>
            <w:tcBorders>
              <w:left w:val="nil"/>
              <w:right w:val="nil"/>
            </w:tcBorders>
          </w:tcPr>
          <w:p w14:paraId="10932A20" w14:textId="77777777" w:rsidR="00B712A4" w:rsidRPr="00085736" w:rsidRDefault="00B712A4" w:rsidP="0089200F">
            <w:pPr>
              <w:jc w:val="center"/>
              <w:rPr>
                <w:rFonts w:eastAsia="MS Mincho"/>
                <w:sz w:val="22"/>
                <w:szCs w:val="22"/>
                <w:lang w:val="en-GB"/>
              </w:rPr>
            </w:pPr>
          </w:p>
        </w:tc>
        <w:tc>
          <w:tcPr>
            <w:tcW w:w="1417" w:type="dxa"/>
            <w:tcBorders>
              <w:left w:val="nil"/>
              <w:right w:val="nil"/>
            </w:tcBorders>
          </w:tcPr>
          <w:p w14:paraId="78C3D15B" w14:textId="77777777" w:rsidR="00B712A4" w:rsidRPr="00085736" w:rsidRDefault="00B712A4" w:rsidP="0089200F">
            <w:pPr>
              <w:jc w:val="center"/>
              <w:rPr>
                <w:rFonts w:eastAsia="MS Mincho"/>
                <w:sz w:val="22"/>
                <w:szCs w:val="22"/>
                <w:lang w:val="en-GB"/>
              </w:rPr>
            </w:pPr>
          </w:p>
        </w:tc>
        <w:tc>
          <w:tcPr>
            <w:tcW w:w="1560" w:type="dxa"/>
            <w:tcBorders>
              <w:left w:val="nil"/>
            </w:tcBorders>
          </w:tcPr>
          <w:p w14:paraId="0B43980F" w14:textId="77777777" w:rsidR="00B712A4" w:rsidRPr="00085736" w:rsidRDefault="00B712A4" w:rsidP="0089200F">
            <w:pPr>
              <w:jc w:val="center"/>
              <w:rPr>
                <w:rFonts w:eastAsia="MS Mincho"/>
                <w:sz w:val="22"/>
                <w:szCs w:val="22"/>
                <w:lang w:val="en-GB"/>
              </w:rPr>
            </w:pPr>
          </w:p>
        </w:tc>
      </w:tr>
      <w:tr w:rsidR="00B712A4" w:rsidRPr="00867E28" w14:paraId="75F2B00E" w14:textId="77777777" w:rsidTr="0089200F">
        <w:trPr>
          <w:trHeight w:val="240"/>
        </w:trPr>
        <w:tc>
          <w:tcPr>
            <w:tcW w:w="3402" w:type="dxa"/>
          </w:tcPr>
          <w:p w14:paraId="4CFD2CFA" w14:textId="77777777" w:rsidR="00B712A4" w:rsidRPr="00085736" w:rsidRDefault="00B712A4" w:rsidP="0089200F">
            <w:pPr>
              <w:rPr>
                <w:rFonts w:eastAsia="MS Mincho"/>
                <w:sz w:val="22"/>
                <w:szCs w:val="22"/>
                <w:lang w:val="en-GB"/>
              </w:rPr>
            </w:pPr>
            <w:r w:rsidRPr="00085736">
              <w:rPr>
                <w:rFonts w:eastAsia="MS Mincho"/>
                <w:sz w:val="22"/>
                <w:szCs w:val="22"/>
                <w:lang w:val="en-GB"/>
              </w:rPr>
              <w:t>Preplant soil fumigation</w:t>
            </w:r>
          </w:p>
        </w:tc>
        <w:tc>
          <w:tcPr>
            <w:tcW w:w="993" w:type="dxa"/>
          </w:tcPr>
          <w:p w14:paraId="27B363E4" w14:textId="77777777" w:rsidR="00B712A4" w:rsidRPr="00085736" w:rsidRDefault="00B712A4" w:rsidP="0089200F">
            <w:pPr>
              <w:jc w:val="center"/>
              <w:rPr>
                <w:rFonts w:eastAsia="MS Mincho"/>
                <w:sz w:val="22"/>
                <w:szCs w:val="22"/>
                <w:lang w:val="en-GB"/>
              </w:rPr>
            </w:pPr>
            <w:r w:rsidRPr="00085736">
              <w:rPr>
                <w:rFonts w:eastAsia="MS Mincho"/>
                <w:sz w:val="22"/>
                <w:szCs w:val="22"/>
                <w:lang w:val="en-GB"/>
              </w:rPr>
              <w:t>35</w:t>
            </w:r>
          </w:p>
        </w:tc>
        <w:tc>
          <w:tcPr>
            <w:tcW w:w="992" w:type="dxa"/>
          </w:tcPr>
          <w:p w14:paraId="280BD8FA" w14:textId="77777777" w:rsidR="00B712A4" w:rsidRPr="00085736" w:rsidRDefault="00B712A4" w:rsidP="0089200F">
            <w:pPr>
              <w:jc w:val="center"/>
              <w:rPr>
                <w:rFonts w:eastAsia="MS Mincho"/>
                <w:sz w:val="22"/>
                <w:szCs w:val="22"/>
                <w:lang w:val="en-GB"/>
              </w:rPr>
            </w:pPr>
            <w:r w:rsidRPr="00085736">
              <w:rPr>
                <w:rFonts w:eastAsia="MS Mincho"/>
                <w:sz w:val="22"/>
                <w:szCs w:val="22"/>
                <w:lang w:val="en-GB"/>
              </w:rPr>
              <w:t>0.4</w:t>
            </w:r>
          </w:p>
        </w:tc>
        <w:tc>
          <w:tcPr>
            <w:tcW w:w="1417" w:type="dxa"/>
          </w:tcPr>
          <w:p w14:paraId="698FBCAB" w14:textId="77777777" w:rsidR="00B712A4" w:rsidRPr="00085736" w:rsidRDefault="00B712A4" w:rsidP="0089200F">
            <w:pPr>
              <w:jc w:val="center"/>
              <w:rPr>
                <w:rFonts w:eastAsia="MS Mincho"/>
                <w:sz w:val="22"/>
                <w:szCs w:val="22"/>
                <w:lang w:val="en-GB"/>
              </w:rPr>
            </w:pPr>
            <w:r w:rsidRPr="00085736">
              <w:rPr>
                <w:rFonts w:eastAsia="MS Mincho"/>
                <w:sz w:val="22"/>
                <w:szCs w:val="22"/>
                <w:lang w:val="en-GB"/>
              </w:rPr>
              <w:t>32</w:t>
            </w:r>
          </w:p>
        </w:tc>
        <w:tc>
          <w:tcPr>
            <w:tcW w:w="1560" w:type="dxa"/>
          </w:tcPr>
          <w:p w14:paraId="4A45E1C2" w14:textId="77777777" w:rsidR="00B712A4" w:rsidRPr="00085736" w:rsidRDefault="00B712A4" w:rsidP="0089200F">
            <w:pPr>
              <w:jc w:val="center"/>
              <w:rPr>
                <w:rFonts w:eastAsia="MS Mincho"/>
                <w:sz w:val="22"/>
                <w:szCs w:val="22"/>
                <w:lang w:val="en-GB"/>
              </w:rPr>
            </w:pPr>
            <w:r w:rsidRPr="00085736">
              <w:rPr>
                <w:rFonts w:eastAsia="MS Mincho"/>
                <w:sz w:val="22"/>
                <w:szCs w:val="22"/>
                <w:lang w:val="en-GB"/>
              </w:rPr>
              <w:t>69 (46-91)</w:t>
            </w:r>
          </w:p>
        </w:tc>
      </w:tr>
      <w:tr w:rsidR="00B712A4" w:rsidRPr="00867E28" w14:paraId="25C43F43" w14:textId="77777777" w:rsidTr="0089200F">
        <w:trPr>
          <w:trHeight w:val="240"/>
        </w:trPr>
        <w:tc>
          <w:tcPr>
            <w:tcW w:w="3402" w:type="dxa"/>
          </w:tcPr>
          <w:p w14:paraId="7A590E74" w14:textId="77777777" w:rsidR="00B712A4" w:rsidRPr="00085736" w:rsidRDefault="00B712A4" w:rsidP="0089200F">
            <w:pPr>
              <w:rPr>
                <w:rFonts w:eastAsia="MS Mincho"/>
                <w:sz w:val="22"/>
                <w:szCs w:val="22"/>
                <w:lang w:val="en-GB"/>
              </w:rPr>
            </w:pPr>
            <w:r w:rsidRPr="00085736">
              <w:rPr>
                <w:rFonts w:eastAsia="MS Mincho"/>
                <w:sz w:val="22"/>
                <w:szCs w:val="22"/>
                <w:lang w:val="en-GB"/>
              </w:rPr>
              <w:t>Structures, commodities and perishables</w:t>
            </w:r>
          </w:p>
        </w:tc>
        <w:tc>
          <w:tcPr>
            <w:tcW w:w="993" w:type="dxa"/>
          </w:tcPr>
          <w:p w14:paraId="458C84A2" w14:textId="77777777" w:rsidR="00B712A4" w:rsidRPr="00085736" w:rsidRDefault="00B712A4" w:rsidP="0089200F">
            <w:pPr>
              <w:jc w:val="center"/>
              <w:rPr>
                <w:rFonts w:eastAsia="MS Mincho"/>
                <w:sz w:val="22"/>
                <w:szCs w:val="22"/>
                <w:lang w:val="en-GB"/>
              </w:rPr>
            </w:pPr>
            <w:r w:rsidRPr="00085736">
              <w:rPr>
                <w:rFonts w:eastAsia="MS Mincho"/>
                <w:sz w:val="22"/>
                <w:szCs w:val="22"/>
                <w:lang w:val="en-GB"/>
              </w:rPr>
              <w:t>45</w:t>
            </w:r>
          </w:p>
        </w:tc>
        <w:tc>
          <w:tcPr>
            <w:tcW w:w="992" w:type="dxa"/>
          </w:tcPr>
          <w:p w14:paraId="3AC90482" w14:textId="77777777" w:rsidR="00B712A4" w:rsidRPr="00085736" w:rsidRDefault="00B712A4" w:rsidP="0089200F">
            <w:pPr>
              <w:jc w:val="center"/>
              <w:rPr>
                <w:rFonts w:eastAsia="MS Mincho"/>
                <w:sz w:val="22"/>
                <w:szCs w:val="22"/>
                <w:lang w:val="en-GB"/>
              </w:rPr>
            </w:pPr>
            <w:r w:rsidRPr="00085736">
              <w:rPr>
                <w:rFonts w:eastAsia="MS Mincho"/>
                <w:sz w:val="22"/>
                <w:szCs w:val="22"/>
                <w:lang w:val="en-GB"/>
              </w:rPr>
              <w:t>0.05</w:t>
            </w:r>
          </w:p>
        </w:tc>
        <w:tc>
          <w:tcPr>
            <w:tcW w:w="1417" w:type="dxa"/>
          </w:tcPr>
          <w:p w14:paraId="4CBEB7E8" w14:textId="77777777" w:rsidR="00B712A4" w:rsidRPr="00085736" w:rsidRDefault="00B712A4" w:rsidP="0089200F">
            <w:pPr>
              <w:jc w:val="center"/>
              <w:rPr>
                <w:rFonts w:eastAsia="MS Mincho"/>
                <w:sz w:val="22"/>
                <w:szCs w:val="22"/>
                <w:lang w:val="en-GB"/>
              </w:rPr>
            </w:pPr>
            <w:r w:rsidRPr="00085736">
              <w:rPr>
                <w:rFonts w:eastAsia="MS Mincho"/>
                <w:sz w:val="22"/>
                <w:szCs w:val="22"/>
                <w:lang w:val="en-GB"/>
              </w:rPr>
              <w:t>41</w:t>
            </w:r>
          </w:p>
        </w:tc>
        <w:tc>
          <w:tcPr>
            <w:tcW w:w="1560" w:type="dxa"/>
          </w:tcPr>
          <w:p w14:paraId="4BA22076" w14:textId="77777777" w:rsidR="00B712A4" w:rsidRPr="00085736" w:rsidRDefault="00B712A4" w:rsidP="0089200F">
            <w:pPr>
              <w:jc w:val="center"/>
              <w:rPr>
                <w:rFonts w:eastAsia="MS Mincho"/>
                <w:sz w:val="22"/>
                <w:szCs w:val="22"/>
                <w:lang w:val="en-GB"/>
              </w:rPr>
            </w:pPr>
            <w:r w:rsidRPr="00085736">
              <w:rPr>
                <w:rFonts w:eastAsia="MS Mincho"/>
                <w:sz w:val="22"/>
                <w:szCs w:val="22"/>
                <w:lang w:val="en-GB"/>
              </w:rPr>
              <w:t>92 (85-98)</w:t>
            </w:r>
          </w:p>
        </w:tc>
      </w:tr>
      <w:tr w:rsidR="00B712A4" w:rsidRPr="00867E28" w14:paraId="5D15A0D1" w14:textId="77777777" w:rsidTr="0089200F">
        <w:trPr>
          <w:trHeight w:val="240"/>
        </w:trPr>
        <w:tc>
          <w:tcPr>
            <w:tcW w:w="3402" w:type="dxa"/>
          </w:tcPr>
          <w:p w14:paraId="74BBB27F" w14:textId="77777777" w:rsidR="00B712A4" w:rsidRPr="00085736" w:rsidRDefault="00B712A4" w:rsidP="0089200F">
            <w:pPr>
              <w:rPr>
                <w:rFonts w:eastAsia="MS Mincho"/>
                <w:sz w:val="22"/>
                <w:szCs w:val="22"/>
                <w:lang w:val="en-GB"/>
              </w:rPr>
            </w:pPr>
            <w:r w:rsidRPr="00085736">
              <w:rPr>
                <w:rFonts w:eastAsia="MS Mincho"/>
                <w:b/>
                <w:i/>
                <w:iCs/>
                <w:sz w:val="22"/>
                <w:szCs w:val="22"/>
                <w:lang w:val="en-GB"/>
              </w:rPr>
              <w:t>Sub Total- non QPS</w:t>
            </w:r>
          </w:p>
        </w:tc>
        <w:tc>
          <w:tcPr>
            <w:tcW w:w="993" w:type="dxa"/>
          </w:tcPr>
          <w:p w14:paraId="5FBBA513" w14:textId="77777777" w:rsidR="00B712A4" w:rsidRPr="00085736" w:rsidRDefault="00B712A4" w:rsidP="0089200F">
            <w:pPr>
              <w:jc w:val="center"/>
              <w:rPr>
                <w:rFonts w:eastAsia="MS Mincho"/>
                <w:b/>
                <w:i/>
                <w:sz w:val="22"/>
                <w:szCs w:val="22"/>
                <w:lang w:val="en-GB"/>
              </w:rPr>
            </w:pPr>
            <w:r w:rsidRPr="00085736">
              <w:rPr>
                <w:rFonts w:eastAsia="MS Mincho"/>
                <w:b/>
                <w:i/>
                <w:sz w:val="22"/>
                <w:szCs w:val="22"/>
                <w:lang w:val="en-GB"/>
              </w:rPr>
              <w:t>80</w:t>
            </w:r>
          </w:p>
        </w:tc>
        <w:tc>
          <w:tcPr>
            <w:tcW w:w="992" w:type="dxa"/>
          </w:tcPr>
          <w:p w14:paraId="3CB8BC52" w14:textId="77777777" w:rsidR="00B712A4" w:rsidRPr="00085736" w:rsidRDefault="00B712A4" w:rsidP="0089200F">
            <w:pPr>
              <w:jc w:val="center"/>
              <w:rPr>
                <w:rFonts w:eastAsia="MS Mincho"/>
                <w:b/>
                <w:i/>
                <w:sz w:val="22"/>
                <w:szCs w:val="22"/>
                <w:lang w:val="en-GB"/>
              </w:rPr>
            </w:pPr>
            <w:r w:rsidRPr="00085736">
              <w:rPr>
                <w:rFonts w:eastAsia="MS Mincho"/>
                <w:b/>
                <w:i/>
                <w:sz w:val="22"/>
                <w:szCs w:val="22"/>
                <w:lang w:val="en-GB"/>
              </w:rPr>
              <w:t>1</w:t>
            </w:r>
          </w:p>
        </w:tc>
        <w:tc>
          <w:tcPr>
            <w:tcW w:w="1417" w:type="dxa"/>
          </w:tcPr>
          <w:p w14:paraId="161D5747" w14:textId="77777777" w:rsidR="00B712A4" w:rsidRPr="00085736" w:rsidRDefault="00B712A4" w:rsidP="0089200F">
            <w:pPr>
              <w:jc w:val="center"/>
              <w:rPr>
                <w:rFonts w:eastAsia="MS Mincho"/>
                <w:b/>
                <w:i/>
                <w:sz w:val="22"/>
                <w:szCs w:val="22"/>
                <w:lang w:val="en-GB"/>
              </w:rPr>
            </w:pPr>
            <w:r w:rsidRPr="00085736">
              <w:rPr>
                <w:rFonts w:eastAsia="MS Mincho"/>
                <w:b/>
                <w:i/>
                <w:sz w:val="22"/>
                <w:szCs w:val="22"/>
                <w:lang w:val="en-GB"/>
              </w:rPr>
              <w:t>73</w:t>
            </w:r>
          </w:p>
        </w:tc>
        <w:tc>
          <w:tcPr>
            <w:tcW w:w="1560" w:type="dxa"/>
          </w:tcPr>
          <w:p w14:paraId="7EAA0F30" w14:textId="77777777" w:rsidR="00B712A4" w:rsidRPr="00085736" w:rsidRDefault="00B712A4" w:rsidP="0089200F">
            <w:pPr>
              <w:jc w:val="center"/>
              <w:rPr>
                <w:rFonts w:eastAsia="MS Mincho"/>
                <w:b/>
                <w:i/>
                <w:sz w:val="22"/>
                <w:szCs w:val="22"/>
                <w:lang w:val="en-GB"/>
              </w:rPr>
            </w:pPr>
            <w:r w:rsidRPr="00085736">
              <w:rPr>
                <w:rFonts w:eastAsia="MS Mincho"/>
                <w:b/>
                <w:i/>
                <w:sz w:val="22"/>
                <w:szCs w:val="22"/>
                <w:lang w:val="en-GB"/>
              </w:rPr>
              <w:t>81</w:t>
            </w:r>
          </w:p>
        </w:tc>
      </w:tr>
      <w:tr w:rsidR="00B712A4" w:rsidRPr="00867E28" w14:paraId="7B0D7E45" w14:textId="77777777" w:rsidTr="0089200F">
        <w:trPr>
          <w:trHeight w:val="240"/>
        </w:trPr>
        <w:tc>
          <w:tcPr>
            <w:tcW w:w="3402" w:type="dxa"/>
          </w:tcPr>
          <w:p w14:paraId="21C75FD9" w14:textId="77777777" w:rsidR="00B712A4" w:rsidRPr="00085736" w:rsidRDefault="00B712A4" w:rsidP="0089200F">
            <w:pPr>
              <w:rPr>
                <w:rFonts w:eastAsia="MS Mincho"/>
                <w:sz w:val="22"/>
                <w:szCs w:val="22"/>
                <w:lang w:val="en-GB"/>
              </w:rPr>
            </w:pPr>
          </w:p>
        </w:tc>
        <w:tc>
          <w:tcPr>
            <w:tcW w:w="993" w:type="dxa"/>
          </w:tcPr>
          <w:p w14:paraId="78B4CD36" w14:textId="77777777" w:rsidR="00B712A4" w:rsidRPr="00085736" w:rsidRDefault="00B712A4" w:rsidP="0089200F">
            <w:pPr>
              <w:jc w:val="center"/>
              <w:rPr>
                <w:rFonts w:eastAsia="MS Mincho"/>
                <w:sz w:val="22"/>
                <w:szCs w:val="22"/>
                <w:lang w:val="en-GB"/>
              </w:rPr>
            </w:pPr>
          </w:p>
        </w:tc>
        <w:tc>
          <w:tcPr>
            <w:tcW w:w="992" w:type="dxa"/>
          </w:tcPr>
          <w:p w14:paraId="4B319876" w14:textId="77777777" w:rsidR="00B712A4" w:rsidRPr="00085736" w:rsidRDefault="00B712A4" w:rsidP="0089200F">
            <w:pPr>
              <w:jc w:val="center"/>
              <w:rPr>
                <w:rFonts w:eastAsia="MS Mincho"/>
                <w:sz w:val="22"/>
                <w:szCs w:val="22"/>
                <w:lang w:val="en-GB"/>
              </w:rPr>
            </w:pPr>
          </w:p>
        </w:tc>
        <w:tc>
          <w:tcPr>
            <w:tcW w:w="1417" w:type="dxa"/>
          </w:tcPr>
          <w:p w14:paraId="48B2CCD8" w14:textId="77777777" w:rsidR="00B712A4" w:rsidRPr="00085736" w:rsidRDefault="00B712A4" w:rsidP="0089200F">
            <w:pPr>
              <w:jc w:val="center"/>
              <w:rPr>
                <w:rFonts w:eastAsia="MS Mincho"/>
                <w:sz w:val="22"/>
                <w:szCs w:val="22"/>
                <w:lang w:val="en-GB"/>
              </w:rPr>
            </w:pPr>
          </w:p>
        </w:tc>
        <w:tc>
          <w:tcPr>
            <w:tcW w:w="1560" w:type="dxa"/>
          </w:tcPr>
          <w:p w14:paraId="0E695C7A" w14:textId="77777777" w:rsidR="00B712A4" w:rsidRPr="00085736" w:rsidRDefault="00B712A4" w:rsidP="0089200F">
            <w:pPr>
              <w:jc w:val="center"/>
              <w:rPr>
                <w:rFonts w:eastAsia="MS Mincho"/>
                <w:sz w:val="22"/>
                <w:szCs w:val="22"/>
                <w:lang w:val="en-GB"/>
              </w:rPr>
            </w:pPr>
          </w:p>
        </w:tc>
      </w:tr>
      <w:tr w:rsidR="00B712A4" w:rsidRPr="00867E28" w14:paraId="5CC00464" w14:textId="77777777" w:rsidTr="0089200F">
        <w:trPr>
          <w:trHeight w:val="240"/>
        </w:trPr>
        <w:tc>
          <w:tcPr>
            <w:tcW w:w="3402" w:type="dxa"/>
          </w:tcPr>
          <w:p w14:paraId="4FB227FC" w14:textId="77777777" w:rsidR="00B712A4" w:rsidRPr="00085736" w:rsidRDefault="00B712A4" w:rsidP="0089200F">
            <w:pPr>
              <w:rPr>
                <w:rFonts w:eastAsia="MS Mincho"/>
                <w:b/>
                <w:sz w:val="22"/>
                <w:szCs w:val="22"/>
                <w:lang w:val="en-GB"/>
              </w:rPr>
            </w:pPr>
            <w:r w:rsidRPr="00085736">
              <w:rPr>
                <w:rFonts w:eastAsia="MS Mincho"/>
                <w:b/>
                <w:sz w:val="22"/>
                <w:szCs w:val="22"/>
                <w:lang w:val="en-GB"/>
              </w:rPr>
              <w:t>QPS</w:t>
            </w:r>
          </w:p>
        </w:tc>
        <w:tc>
          <w:tcPr>
            <w:tcW w:w="993" w:type="dxa"/>
          </w:tcPr>
          <w:p w14:paraId="00B4BF66" w14:textId="77777777" w:rsidR="00B712A4" w:rsidRPr="00085736" w:rsidRDefault="00B712A4" w:rsidP="0089200F">
            <w:pPr>
              <w:jc w:val="center"/>
              <w:rPr>
                <w:rFonts w:eastAsia="MS Mincho"/>
                <w:sz w:val="22"/>
                <w:szCs w:val="22"/>
                <w:lang w:val="en-GB"/>
              </w:rPr>
            </w:pPr>
          </w:p>
        </w:tc>
        <w:tc>
          <w:tcPr>
            <w:tcW w:w="992" w:type="dxa"/>
          </w:tcPr>
          <w:p w14:paraId="311F5F28" w14:textId="77777777" w:rsidR="00B712A4" w:rsidRPr="00085736" w:rsidRDefault="00B712A4" w:rsidP="0089200F">
            <w:pPr>
              <w:jc w:val="center"/>
              <w:rPr>
                <w:rFonts w:eastAsia="MS Mincho"/>
                <w:sz w:val="22"/>
                <w:szCs w:val="22"/>
                <w:lang w:val="en-GB"/>
              </w:rPr>
            </w:pPr>
          </w:p>
        </w:tc>
        <w:tc>
          <w:tcPr>
            <w:tcW w:w="1417" w:type="dxa"/>
          </w:tcPr>
          <w:p w14:paraId="1B9256BA" w14:textId="77777777" w:rsidR="00B712A4" w:rsidRPr="00085736" w:rsidRDefault="00B712A4" w:rsidP="0089200F">
            <w:pPr>
              <w:jc w:val="center"/>
              <w:rPr>
                <w:rFonts w:eastAsia="MS Mincho"/>
                <w:sz w:val="22"/>
                <w:szCs w:val="22"/>
                <w:lang w:val="en-GB"/>
              </w:rPr>
            </w:pPr>
          </w:p>
        </w:tc>
        <w:tc>
          <w:tcPr>
            <w:tcW w:w="1560" w:type="dxa"/>
          </w:tcPr>
          <w:p w14:paraId="5815F0B4" w14:textId="77777777" w:rsidR="00B712A4" w:rsidRPr="00085736" w:rsidRDefault="00B712A4" w:rsidP="0089200F">
            <w:pPr>
              <w:jc w:val="center"/>
              <w:rPr>
                <w:rFonts w:eastAsia="MS Mincho"/>
                <w:sz w:val="22"/>
                <w:szCs w:val="22"/>
                <w:lang w:val="en-GB"/>
              </w:rPr>
            </w:pPr>
          </w:p>
        </w:tc>
      </w:tr>
      <w:tr w:rsidR="00B712A4" w:rsidRPr="00867E28" w14:paraId="06CF0CDC" w14:textId="77777777" w:rsidTr="0089200F">
        <w:trPr>
          <w:trHeight w:val="240"/>
        </w:trPr>
        <w:tc>
          <w:tcPr>
            <w:tcW w:w="3402" w:type="dxa"/>
          </w:tcPr>
          <w:p w14:paraId="4D754E23" w14:textId="77777777" w:rsidR="00B712A4" w:rsidRPr="00085736" w:rsidRDefault="00B712A4" w:rsidP="0089200F">
            <w:pPr>
              <w:rPr>
                <w:rFonts w:eastAsia="MS Mincho"/>
                <w:sz w:val="22"/>
                <w:szCs w:val="22"/>
                <w:lang w:val="en-GB"/>
              </w:rPr>
            </w:pPr>
            <w:r w:rsidRPr="00085736">
              <w:rPr>
                <w:rFonts w:eastAsia="MS Mincho"/>
                <w:sz w:val="22"/>
                <w:szCs w:val="22"/>
                <w:lang w:val="en-GB"/>
              </w:rPr>
              <w:t xml:space="preserve">Preplant soil fumigation </w:t>
            </w:r>
            <w:r w:rsidRPr="00085736">
              <w:rPr>
                <w:rFonts w:eastAsia="MS Mincho"/>
                <w:i/>
                <w:iCs/>
                <w:sz w:val="22"/>
                <w:szCs w:val="22"/>
                <w:lang w:val="en-GB"/>
              </w:rPr>
              <w:t>(c)</w:t>
            </w:r>
          </w:p>
        </w:tc>
        <w:tc>
          <w:tcPr>
            <w:tcW w:w="993" w:type="dxa"/>
          </w:tcPr>
          <w:p w14:paraId="28437E71" w14:textId="77777777" w:rsidR="00B712A4" w:rsidRPr="00085736" w:rsidRDefault="00B712A4" w:rsidP="0089200F">
            <w:pPr>
              <w:jc w:val="center"/>
              <w:rPr>
                <w:rFonts w:eastAsia="MS Mincho"/>
                <w:sz w:val="22"/>
                <w:szCs w:val="22"/>
                <w:lang w:val="en-GB"/>
              </w:rPr>
            </w:pPr>
            <w:r w:rsidRPr="00085736">
              <w:rPr>
                <w:rFonts w:eastAsia="MS Mincho"/>
                <w:sz w:val="22"/>
                <w:szCs w:val="22"/>
                <w:lang w:val="en-GB"/>
              </w:rPr>
              <w:t>800</w:t>
            </w:r>
          </w:p>
        </w:tc>
        <w:tc>
          <w:tcPr>
            <w:tcW w:w="992" w:type="dxa"/>
          </w:tcPr>
          <w:p w14:paraId="405673D7" w14:textId="77777777" w:rsidR="00B712A4" w:rsidRPr="00085736" w:rsidRDefault="00B712A4" w:rsidP="0089200F">
            <w:pPr>
              <w:jc w:val="center"/>
              <w:rPr>
                <w:rFonts w:eastAsia="MS Mincho"/>
                <w:sz w:val="22"/>
                <w:szCs w:val="22"/>
                <w:lang w:val="en-GB"/>
              </w:rPr>
            </w:pPr>
            <w:r w:rsidRPr="00085736">
              <w:rPr>
                <w:rFonts w:eastAsia="MS Mincho"/>
                <w:sz w:val="22"/>
                <w:szCs w:val="22"/>
                <w:lang w:val="en-GB"/>
              </w:rPr>
              <w:t>9</w:t>
            </w:r>
          </w:p>
        </w:tc>
        <w:tc>
          <w:tcPr>
            <w:tcW w:w="1417" w:type="dxa"/>
          </w:tcPr>
          <w:p w14:paraId="4FA6E130" w14:textId="77777777" w:rsidR="00B712A4" w:rsidRPr="00085736" w:rsidRDefault="00B712A4" w:rsidP="0089200F">
            <w:pPr>
              <w:jc w:val="center"/>
              <w:rPr>
                <w:rFonts w:eastAsia="MS Mincho"/>
                <w:sz w:val="22"/>
                <w:szCs w:val="22"/>
                <w:lang w:val="en-GB"/>
              </w:rPr>
            </w:pPr>
            <w:r w:rsidRPr="00085736">
              <w:rPr>
                <w:rFonts w:eastAsia="MS Mincho"/>
                <w:sz w:val="22"/>
                <w:szCs w:val="22"/>
                <w:lang w:val="en-GB"/>
              </w:rPr>
              <w:t>480</w:t>
            </w:r>
          </w:p>
        </w:tc>
        <w:tc>
          <w:tcPr>
            <w:tcW w:w="1560" w:type="dxa"/>
          </w:tcPr>
          <w:p w14:paraId="5019BF5C" w14:textId="77777777" w:rsidR="00B712A4" w:rsidRPr="00085736" w:rsidRDefault="00B712A4" w:rsidP="0089200F">
            <w:pPr>
              <w:jc w:val="center"/>
              <w:rPr>
                <w:rFonts w:eastAsia="MS Mincho"/>
                <w:sz w:val="22"/>
                <w:szCs w:val="22"/>
                <w:lang w:val="en-GB"/>
              </w:rPr>
            </w:pPr>
            <w:r w:rsidRPr="00085736">
              <w:rPr>
                <w:rFonts w:eastAsia="MS Mincho"/>
                <w:sz w:val="22"/>
                <w:szCs w:val="22"/>
                <w:lang w:val="en-GB"/>
              </w:rPr>
              <w:t>69 (46-91)</w:t>
            </w:r>
          </w:p>
        </w:tc>
      </w:tr>
      <w:tr w:rsidR="00B712A4" w:rsidRPr="00867E28" w14:paraId="7F122287" w14:textId="77777777" w:rsidTr="0089200F">
        <w:trPr>
          <w:trHeight w:val="226"/>
        </w:trPr>
        <w:tc>
          <w:tcPr>
            <w:tcW w:w="3402" w:type="dxa"/>
          </w:tcPr>
          <w:p w14:paraId="502CFEA1" w14:textId="77777777" w:rsidR="00B712A4" w:rsidRPr="00085736" w:rsidRDefault="00B712A4" w:rsidP="0089200F">
            <w:pPr>
              <w:rPr>
                <w:rFonts w:eastAsia="MS Mincho"/>
                <w:sz w:val="22"/>
                <w:szCs w:val="22"/>
                <w:lang w:val="en-GB"/>
              </w:rPr>
            </w:pPr>
            <w:r w:rsidRPr="00085736">
              <w:rPr>
                <w:rFonts w:eastAsia="MS Mincho"/>
                <w:sz w:val="22"/>
                <w:szCs w:val="22"/>
                <w:lang w:val="en-GB"/>
              </w:rPr>
              <w:t xml:space="preserve">Timber and wooden packaging </w:t>
            </w:r>
          </w:p>
        </w:tc>
        <w:tc>
          <w:tcPr>
            <w:tcW w:w="993" w:type="dxa"/>
          </w:tcPr>
          <w:p w14:paraId="693154DB" w14:textId="77777777" w:rsidR="00B712A4" w:rsidRPr="00085736" w:rsidRDefault="00B712A4" w:rsidP="0089200F">
            <w:pPr>
              <w:jc w:val="center"/>
              <w:rPr>
                <w:rFonts w:eastAsia="MS Mincho"/>
                <w:sz w:val="22"/>
                <w:szCs w:val="22"/>
                <w:lang w:val="en-GB"/>
              </w:rPr>
            </w:pPr>
            <w:r w:rsidRPr="00085736">
              <w:rPr>
                <w:rFonts w:eastAsia="MS Mincho"/>
                <w:sz w:val="22"/>
                <w:szCs w:val="22"/>
                <w:lang w:val="en-GB"/>
              </w:rPr>
              <w:t>6180</w:t>
            </w:r>
          </w:p>
        </w:tc>
        <w:tc>
          <w:tcPr>
            <w:tcW w:w="992" w:type="dxa"/>
          </w:tcPr>
          <w:p w14:paraId="249144C1" w14:textId="77777777" w:rsidR="00B712A4" w:rsidRPr="00085736" w:rsidRDefault="00B712A4" w:rsidP="0089200F">
            <w:pPr>
              <w:jc w:val="center"/>
              <w:rPr>
                <w:rFonts w:eastAsia="MS Mincho"/>
                <w:sz w:val="22"/>
                <w:szCs w:val="22"/>
                <w:lang w:val="en-GB"/>
              </w:rPr>
            </w:pPr>
            <w:r w:rsidRPr="00085736">
              <w:rPr>
                <w:rFonts w:eastAsia="MS Mincho"/>
                <w:sz w:val="22"/>
                <w:szCs w:val="22"/>
                <w:lang w:val="en-GB"/>
              </w:rPr>
              <w:t>61</w:t>
            </w:r>
          </w:p>
        </w:tc>
        <w:tc>
          <w:tcPr>
            <w:tcW w:w="1417" w:type="dxa"/>
          </w:tcPr>
          <w:p w14:paraId="740768DE" w14:textId="77777777" w:rsidR="00B712A4" w:rsidRPr="00085736" w:rsidRDefault="00B712A4" w:rsidP="0089200F">
            <w:pPr>
              <w:jc w:val="center"/>
              <w:rPr>
                <w:rFonts w:eastAsia="MS Mincho"/>
                <w:sz w:val="22"/>
                <w:szCs w:val="22"/>
                <w:lang w:val="en-GB"/>
              </w:rPr>
            </w:pPr>
            <w:r w:rsidRPr="00085736">
              <w:rPr>
                <w:rFonts w:eastAsia="MS Mincho"/>
                <w:sz w:val="22"/>
                <w:szCs w:val="22"/>
                <w:lang w:val="en-GB"/>
              </w:rPr>
              <w:t>5442</w:t>
            </w:r>
          </w:p>
        </w:tc>
        <w:tc>
          <w:tcPr>
            <w:tcW w:w="1560" w:type="dxa"/>
          </w:tcPr>
          <w:p w14:paraId="5B4EF4CC" w14:textId="77777777" w:rsidR="00B712A4" w:rsidRPr="00085736" w:rsidRDefault="00B712A4" w:rsidP="0089200F">
            <w:pPr>
              <w:jc w:val="center"/>
              <w:rPr>
                <w:rFonts w:eastAsia="MS Mincho"/>
                <w:sz w:val="22"/>
                <w:szCs w:val="22"/>
                <w:lang w:val="en-GB"/>
              </w:rPr>
            </w:pPr>
            <w:r w:rsidRPr="00085736">
              <w:rPr>
                <w:rFonts w:eastAsia="MS Mincho"/>
                <w:sz w:val="22"/>
                <w:szCs w:val="22"/>
                <w:lang w:val="en-GB"/>
              </w:rPr>
              <w:t>88</w:t>
            </w:r>
          </w:p>
        </w:tc>
      </w:tr>
      <w:tr w:rsidR="00B712A4" w:rsidRPr="00867E28" w14:paraId="7B732C38" w14:textId="77777777" w:rsidTr="0089200F">
        <w:trPr>
          <w:trHeight w:val="240"/>
        </w:trPr>
        <w:tc>
          <w:tcPr>
            <w:tcW w:w="3402" w:type="dxa"/>
          </w:tcPr>
          <w:p w14:paraId="75C38EE0" w14:textId="77777777" w:rsidR="00B712A4" w:rsidRPr="00085736" w:rsidDel="00E10DFB" w:rsidRDefault="00B712A4" w:rsidP="0089200F">
            <w:pPr>
              <w:rPr>
                <w:rFonts w:eastAsia="MS Mincho"/>
                <w:b/>
                <w:i/>
                <w:iCs/>
                <w:sz w:val="22"/>
                <w:szCs w:val="22"/>
                <w:lang w:val="en-GB"/>
              </w:rPr>
            </w:pPr>
            <w:r w:rsidRPr="00085736">
              <w:rPr>
                <w:rFonts w:eastAsia="MS Mincho"/>
                <w:sz w:val="22"/>
                <w:szCs w:val="22"/>
                <w:lang w:val="en-GB"/>
              </w:rPr>
              <w:t>Durables and miscellaneous (timber/grains)</w:t>
            </w:r>
          </w:p>
        </w:tc>
        <w:tc>
          <w:tcPr>
            <w:tcW w:w="993" w:type="dxa"/>
          </w:tcPr>
          <w:p w14:paraId="6A4D0EB3" w14:textId="77777777" w:rsidR="00B712A4" w:rsidRPr="00085736" w:rsidDel="00E10DFB" w:rsidRDefault="00B712A4" w:rsidP="0089200F">
            <w:pPr>
              <w:jc w:val="center"/>
              <w:rPr>
                <w:rFonts w:eastAsia="MS Mincho"/>
                <w:b/>
                <w:i/>
                <w:iCs/>
                <w:sz w:val="22"/>
                <w:szCs w:val="22"/>
                <w:lang w:val="en-GB"/>
              </w:rPr>
            </w:pPr>
            <w:r w:rsidRPr="00085736">
              <w:rPr>
                <w:rFonts w:eastAsia="MS Mincho"/>
                <w:sz w:val="22"/>
                <w:szCs w:val="22"/>
                <w:lang w:val="en-GB"/>
              </w:rPr>
              <w:t>2307</w:t>
            </w:r>
          </w:p>
        </w:tc>
        <w:tc>
          <w:tcPr>
            <w:tcW w:w="992" w:type="dxa"/>
          </w:tcPr>
          <w:p w14:paraId="2939D573" w14:textId="77777777" w:rsidR="00B712A4" w:rsidRPr="00085736" w:rsidDel="00E10DFB" w:rsidRDefault="00B712A4" w:rsidP="0089200F">
            <w:pPr>
              <w:jc w:val="center"/>
              <w:rPr>
                <w:rFonts w:eastAsia="MS Mincho"/>
                <w:b/>
                <w:i/>
                <w:iCs/>
                <w:sz w:val="22"/>
                <w:szCs w:val="22"/>
                <w:lang w:val="en-GB"/>
              </w:rPr>
            </w:pPr>
            <w:r w:rsidRPr="00085736">
              <w:rPr>
                <w:rFonts w:eastAsia="MS Mincho"/>
                <w:sz w:val="22"/>
                <w:szCs w:val="22"/>
                <w:lang w:val="en-GB"/>
              </w:rPr>
              <w:t>23</w:t>
            </w:r>
          </w:p>
        </w:tc>
        <w:tc>
          <w:tcPr>
            <w:tcW w:w="1417" w:type="dxa"/>
          </w:tcPr>
          <w:p w14:paraId="2ABE7040" w14:textId="77777777" w:rsidR="00B712A4" w:rsidRPr="00085736" w:rsidDel="00E10DFB" w:rsidRDefault="00B712A4" w:rsidP="0089200F">
            <w:pPr>
              <w:jc w:val="center"/>
              <w:rPr>
                <w:rFonts w:eastAsia="MS Mincho"/>
                <w:b/>
                <w:i/>
                <w:iCs/>
                <w:sz w:val="22"/>
                <w:szCs w:val="22"/>
                <w:lang w:val="en-GB"/>
              </w:rPr>
            </w:pPr>
            <w:r w:rsidRPr="00085736">
              <w:rPr>
                <w:rFonts w:eastAsia="MS Mincho"/>
                <w:sz w:val="22"/>
                <w:szCs w:val="22"/>
                <w:lang w:val="en-GB"/>
              </w:rPr>
              <w:t>1730</w:t>
            </w:r>
          </w:p>
        </w:tc>
        <w:tc>
          <w:tcPr>
            <w:tcW w:w="1560" w:type="dxa"/>
          </w:tcPr>
          <w:p w14:paraId="66E50810" w14:textId="77777777" w:rsidR="00B712A4" w:rsidRPr="00085736" w:rsidDel="00E10DFB" w:rsidRDefault="00B712A4" w:rsidP="0089200F">
            <w:pPr>
              <w:jc w:val="center"/>
              <w:rPr>
                <w:rFonts w:eastAsia="MS Mincho"/>
                <w:b/>
                <w:i/>
                <w:iCs/>
                <w:sz w:val="22"/>
                <w:szCs w:val="22"/>
                <w:lang w:val="en-GB"/>
              </w:rPr>
            </w:pPr>
            <w:r w:rsidRPr="00085736">
              <w:rPr>
                <w:rFonts w:eastAsia="MS Mincho"/>
                <w:sz w:val="22"/>
                <w:szCs w:val="22"/>
                <w:lang w:val="en-GB"/>
              </w:rPr>
              <w:t>75 (51-98)</w:t>
            </w:r>
          </w:p>
        </w:tc>
      </w:tr>
      <w:tr w:rsidR="00B712A4" w:rsidRPr="00867E28" w14:paraId="529F4F59" w14:textId="77777777" w:rsidTr="0089200F">
        <w:trPr>
          <w:trHeight w:val="240"/>
        </w:trPr>
        <w:tc>
          <w:tcPr>
            <w:tcW w:w="3402" w:type="dxa"/>
          </w:tcPr>
          <w:p w14:paraId="0C745B74" w14:textId="77777777" w:rsidR="00B712A4" w:rsidRPr="00085736" w:rsidRDefault="00B712A4" w:rsidP="0089200F">
            <w:pPr>
              <w:rPr>
                <w:rFonts w:eastAsia="MS Mincho"/>
                <w:sz w:val="22"/>
                <w:szCs w:val="22"/>
                <w:lang w:val="en-GB"/>
              </w:rPr>
            </w:pPr>
            <w:r w:rsidRPr="00085736">
              <w:rPr>
                <w:rFonts w:eastAsia="MS Mincho"/>
                <w:sz w:val="22"/>
                <w:szCs w:val="22"/>
                <w:lang w:val="en-GB"/>
              </w:rPr>
              <w:t>Perishables</w:t>
            </w:r>
          </w:p>
        </w:tc>
        <w:tc>
          <w:tcPr>
            <w:tcW w:w="993" w:type="dxa"/>
          </w:tcPr>
          <w:p w14:paraId="66E53566" w14:textId="77777777" w:rsidR="00B712A4" w:rsidRPr="00085736" w:rsidDel="00982D04" w:rsidRDefault="00B712A4" w:rsidP="0089200F">
            <w:pPr>
              <w:jc w:val="center"/>
              <w:rPr>
                <w:rFonts w:eastAsia="MS Mincho"/>
                <w:sz w:val="22"/>
                <w:szCs w:val="22"/>
                <w:lang w:val="en-GB"/>
              </w:rPr>
            </w:pPr>
            <w:r w:rsidRPr="00085736">
              <w:rPr>
                <w:rFonts w:eastAsia="MS Mincho"/>
                <w:sz w:val="22"/>
                <w:szCs w:val="22"/>
                <w:lang w:val="en-GB"/>
              </w:rPr>
              <w:t>856</w:t>
            </w:r>
          </w:p>
        </w:tc>
        <w:tc>
          <w:tcPr>
            <w:tcW w:w="992" w:type="dxa"/>
          </w:tcPr>
          <w:p w14:paraId="023E761B" w14:textId="77777777" w:rsidR="00B712A4" w:rsidRPr="00085736" w:rsidDel="00982D04" w:rsidRDefault="00B712A4" w:rsidP="0089200F">
            <w:pPr>
              <w:jc w:val="center"/>
              <w:rPr>
                <w:rFonts w:eastAsia="MS Mincho"/>
                <w:sz w:val="22"/>
                <w:szCs w:val="22"/>
                <w:lang w:val="en-GB"/>
              </w:rPr>
            </w:pPr>
            <w:r w:rsidRPr="00085736">
              <w:rPr>
                <w:rFonts w:eastAsia="MS Mincho"/>
                <w:sz w:val="22"/>
                <w:szCs w:val="22"/>
                <w:lang w:val="en-GB"/>
              </w:rPr>
              <w:t>8.4</w:t>
            </w:r>
          </w:p>
        </w:tc>
        <w:tc>
          <w:tcPr>
            <w:tcW w:w="1417" w:type="dxa"/>
          </w:tcPr>
          <w:p w14:paraId="31459A70" w14:textId="77777777" w:rsidR="00B712A4" w:rsidRPr="00085736" w:rsidDel="00982D04" w:rsidRDefault="00B712A4" w:rsidP="0089200F">
            <w:pPr>
              <w:jc w:val="center"/>
              <w:rPr>
                <w:rFonts w:eastAsia="MS Mincho"/>
                <w:sz w:val="22"/>
                <w:szCs w:val="22"/>
                <w:lang w:val="en-GB"/>
              </w:rPr>
            </w:pPr>
            <w:r w:rsidRPr="00085736">
              <w:rPr>
                <w:rFonts w:eastAsia="MS Mincho"/>
                <w:sz w:val="22"/>
                <w:szCs w:val="22"/>
                <w:lang w:val="en-GB"/>
              </w:rPr>
              <w:t>783</w:t>
            </w:r>
          </w:p>
        </w:tc>
        <w:tc>
          <w:tcPr>
            <w:tcW w:w="1560" w:type="dxa"/>
          </w:tcPr>
          <w:p w14:paraId="5642901B" w14:textId="77777777" w:rsidR="00B712A4" w:rsidRPr="00085736" w:rsidRDefault="00B712A4" w:rsidP="0089200F">
            <w:pPr>
              <w:jc w:val="center"/>
              <w:rPr>
                <w:rFonts w:eastAsia="MS Mincho"/>
                <w:sz w:val="22"/>
                <w:szCs w:val="22"/>
                <w:lang w:val="en-GB"/>
              </w:rPr>
            </w:pPr>
            <w:r w:rsidRPr="00085736">
              <w:rPr>
                <w:rFonts w:eastAsia="MS Mincho"/>
                <w:bCs/>
                <w:color w:val="000000"/>
                <w:sz w:val="22"/>
                <w:szCs w:val="22"/>
                <w:lang w:val="en-GB"/>
              </w:rPr>
              <w:t>92 (85-98)</w:t>
            </w:r>
          </w:p>
        </w:tc>
      </w:tr>
      <w:tr w:rsidR="00B712A4" w:rsidRPr="00867E28" w14:paraId="29019A70" w14:textId="77777777" w:rsidTr="0089200F">
        <w:trPr>
          <w:trHeight w:val="240"/>
        </w:trPr>
        <w:tc>
          <w:tcPr>
            <w:tcW w:w="3402" w:type="dxa"/>
          </w:tcPr>
          <w:p w14:paraId="44B3E69E" w14:textId="77777777" w:rsidR="00B712A4" w:rsidRPr="00085736" w:rsidRDefault="00B712A4" w:rsidP="0089200F">
            <w:pPr>
              <w:rPr>
                <w:rFonts w:eastAsia="MS Mincho"/>
                <w:b/>
                <w:i/>
                <w:iCs/>
                <w:sz w:val="22"/>
                <w:szCs w:val="22"/>
                <w:lang w:val="en-GB"/>
              </w:rPr>
            </w:pPr>
            <w:r w:rsidRPr="00085736">
              <w:rPr>
                <w:rFonts w:eastAsia="MS Mincho"/>
                <w:b/>
                <w:i/>
                <w:iCs/>
                <w:sz w:val="22"/>
                <w:szCs w:val="22"/>
                <w:lang w:val="en-GB"/>
              </w:rPr>
              <w:t>Sub Total- QPS</w:t>
            </w:r>
          </w:p>
        </w:tc>
        <w:tc>
          <w:tcPr>
            <w:tcW w:w="993" w:type="dxa"/>
          </w:tcPr>
          <w:p w14:paraId="44A31AB5" w14:textId="77777777" w:rsidR="00B712A4" w:rsidRPr="00085736" w:rsidRDefault="00B712A4" w:rsidP="0089200F">
            <w:pPr>
              <w:jc w:val="center"/>
              <w:rPr>
                <w:rFonts w:eastAsia="MS Mincho"/>
                <w:b/>
                <w:i/>
                <w:iCs/>
                <w:sz w:val="22"/>
                <w:szCs w:val="22"/>
                <w:lang w:val="en-GB"/>
              </w:rPr>
            </w:pPr>
            <w:r w:rsidRPr="00085736">
              <w:rPr>
                <w:rFonts w:eastAsia="MS Mincho"/>
                <w:b/>
                <w:i/>
                <w:iCs/>
                <w:sz w:val="22"/>
                <w:szCs w:val="22"/>
                <w:lang w:val="en-GB"/>
              </w:rPr>
              <w:t>10143</w:t>
            </w:r>
          </w:p>
        </w:tc>
        <w:tc>
          <w:tcPr>
            <w:tcW w:w="992" w:type="dxa"/>
          </w:tcPr>
          <w:p w14:paraId="40446D64" w14:textId="77777777" w:rsidR="00B712A4" w:rsidRPr="00085736" w:rsidRDefault="00B712A4" w:rsidP="0089200F">
            <w:pPr>
              <w:jc w:val="center"/>
              <w:rPr>
                <w:rFonts w:eastAsia="MS Mincho"/>
                <w:b/>
                <w:i/>
                <w:iCs/>
                <w:sz w:val="22"/>
                <w:szCs w:val="22"/>
                <w:lang w:val="en-GB"/>
              </w:rPr>
            </w:pPr>
            <w:r w:rsidRPr="00085736">
              <w:rPr>
                <w:rFonts w:eastAsia="MS Mincho"/>
                <w:b/>
                <w:i/>
                <w:iCs/>
                <w:sz w:val="22"/>
                <w:szCs w:val="22"/>
                <w:lang w:val="en-GB"/>
              </w:rPr>
              <w:t>99</w:t>
            </w:r>
          </w:p>
        </w:tc>
        <w:tc>
          <w:tcPr>
            <w:tcW w:w="1417" w:type="dxa"/>
          </w:tcPr>
          <w:p w14:paraId="1C2574CA" w14:textId="77777777" w:rsidR="00B712A4" w:rsidRPr="00085736" w:rsidRDefault="00B712A4" w:rsidP="0089200F">
            <w:pPr>
              <w:jc w:val="center"/>
              <w:rPr>
                <w:rFonts w:eastAsia="MS Mincho"/>
                <w:b/>
                <w:i/>
                <w:iCs/>
                <w:sz w:val="22"/>
                <w:szCs w:val="22"/>
                <w:lang w:val="en-GB"/>
              </w:rPr>
            </w:pPr>
            <w:r w:rsidRPr="00085736">
              <w:rPr>
                <w:rFonts w:eastAsia="MS Mincho"/>
                <w:b/>
                <w:i/>
                <w:iCs/>
                <w:sz w:val="22"/>
                <w:szCs w:val="22"/>
                <w:lang w:val="en-GB"/>
              </w:rPr>
              <w:t>8435</w:t>
            </w:r>
          </w:p>
        </w:tc>
        <w:tc>
          <w:tcPr>
            <w:tcW w:w="1560" w:type="dxa"/>
          </w:tcPr>
          <w:p w14:paraId="63FE2C97" w14:textId="77777777" w:rsidR="00B712A4" w:rsidRPr="00085736" w:rsidRDefault="00B712A4" w:rsidP="0089200F">
            <w:pPr>
              <w:jc w:val="center"/>
              <w:rPr>
                <w:rFonts w:eastAsia="MS Mincho"/>
                <w:b/>
                <w:i/>
                <w:iCs/>
                <w:sz w:val="22"/>
                <w:szCs w:val="22"/>
                <w:lang w:val="en-GB"/>
              </w:rPr>
            </w:pPr>
            <w:r w:rsidRPr="00085736">
              <w:rPr>
                <w:rFonts w:eastAsia="MS Mincho"/>
                <w:b/>
                <w:i/>
                <w:iCs/>
                <w:sz w:val="22"/>
                <w:szCs w:val="22"/>
                <w:lang w:val="en-GB"/>
              </w:rPr>
              <w:t>84</w:t>
            </w:r>
          </w:p>
        </w:tc>
      </w:tr>
      <w:tr w:rsidR="00B712A4" w:rsidRPr="00867E28" w14:paraId="358C494E" w14:textId="77777777" w:rsidTr="0089200F">
        <w:trPr>
          <w:trHeight w:val="240"/>
        </w:trPr>
        <w:tc>
          <w:tcPr>
            <w:tcW w:w="3402" w:type="dxa"/>
          </w:tcPr>
          <w:p w14:paraId="3D8E7EA6" w14:textId="77777777" w:rsidR="00B712A4" w:rsidRPr="00085736" w:rsidRDefault="00B712A4" w:rsidP="0089200F">
            <w:pPr>
              <w:rPr>
                <w:rFonts w:eastAsia="MS Mincho"/>
                <w:b/>
                <w:sz w:val="22"/>
                <w:szCs w:val="22"/>
                <w:lang w:val="en-GB"/>
              </w:rPr>
            </w:pPr>
          </w:p>
        </w:tc>
        <w:tc>
          <w:tcPr>
            <w:tcW w:w="993" w:type="dxa"/>
          </w:tcPr>
          <w:p w14:paraId="1E9D767B" w14:textId="77777777" w:rsidR="00B712A4" w:rsidRPr="00085736" w:rsidRDefault="00B712A4" w:rsidP="0089200F">
            <w:pPr>
              <w:jc w:val="center"/>
              <w:rPr>
                <w:rFonts w:eastAsia="MS Mincho"/>
                <w:b/>
                <w:sz w:val="22"/>
                <w:szCs w:val="22"/>
                <w:lang w:val="en-GB"/>
              </w:rPr>
            </w:pPr>
          </w:p>
        </w:tc>
        <w:tc>
          <w:tcPr>
            <w:tcW w:w="992" w:type="dxa"/>
          </w:tcPr>
          <w:p w14:paraId="19D70DCD" w14:textId="77777777" w:rsidR="00B712A4" w:rsidRPr="00085736" w:rsidRDefault="00B712A4" w:rsidP="0089200F">
            <w:pPr>
              <w:jc w:val="center"/>
              <w:rPr>
                <w:rFonts w:eastAsia="MS Mincho"/>
                <w:b/>
                <w:sz w:val="22"/>
                <w:szCs w:val="22"/>
                <w:lang w:val="en-GB"/>
              </w:rPr>
            </w:pPr>
          </w:p>
        </w:tc>
        <w:tc>
          <w:tcPr>
            <w:tcW w:w="1417" w:type="dxa"/>
          </w:tcPr>
          <w:p w14:paraId="6A391F07" w14:textId="77777777" w:rsidR="00B712A4" w:rsidRPr="00085736" w:rsidRDefault="00B712A4" w:rsidP="0089200F">
            <w:pPr>
              <w:jc w:val="center"/>
              <w:rPr>
                <w:rFonts w:eastAsia="MS Mincho"/>
                <w:b/>
                <w:sz w:val="22"/>
                <w:szCs w:val="22"/>
                <w:lang w:val="en-GB"/>
              </w:rPr>
            </w:pPr>
          </w:p>
        </w:tc>
        <w:tc>
          <w:tcPr>
            <w:tcW w:w="1560" w:type="dxa"/>
          </w:tcPr>
          <w:p w14:paraId="2C683A2B" w14:textId="77777777" w:rsidR="00B712A4" w:rsidRPr="00085736" w:rsidRDefault="00B712A4" w:rsidP="0089200F">
            <w:pPr>
              <w:jc w:val="center"/>
              <w:rPr>
                <w:rFonts w:eastAsia="MS Mincho"/>
                <w:b/>
                <w:sz w:val="22"/>
                <w:szCs w:val="22"/>
                <w:lang w:val="en-GB"/>
              </w:rPr>
            </w:pPr>
          </w:p>
        </w:tc>
      </w:tr>
      <w:tr w:rsidR="00B712A4" w:rsidRPr="00867E28" w14:paraId="33F81F39" w14:textId="77777777" w:rsidTr="0089200F">
        <w:trPr>
          <w:trHeight w:val="226"/>
        </w:trPr>
        <w:tc>
          <w:tcPr>
            <w:tcW w:w="3402" w:type="dxa"/>
          </w:tcPr>
          <w:p w14:paraId="61E50C53" w14:textId="77777777" w:rsidR="00B712A4" w:rsidRPr="00085736" w:rsidRDefault="00B712A4" w:rsidP="0089200F">
            <w:pPr>
              <w:rPr>
                <w:rFonts w:eastAsia="MS Mincho"/>
                <w:b/>
                <w:sz w:val="22"/>
                <w:szCs w:val="22"/>
                <w:lang w:val="en-GB"/>
              </w:rPr>
            </w:pPr>
            <w:r w:rsidRPr="00085736">
              <w:rPr>
                <w:rFonts w:eastAsia="MS Mincho"/>
                <w:b/>
                <w:sz w:val="22"/>
                <w:szCs w:val="22"/>
                <w:lang w:val="en-GB"/>
              </w:rPr>
              <w:t>Total estimated fumigant use</w:t>
            </w:r>
          </w:p>
        </w:tc>
        <w:tc>
          <w:tcPr>
            <w:tcW w:w="993" w:type="dxa"/>
          </w:tcPr>
          <w:p w14:paraId="2B16C7EF" w14:textId="77777777" w:rsidR="00B712A4" w:rsidRPr="00085736" w:rsidRDefault="00B712A4" w:rsidP="0089200F">
            <w:pPr>
              <w:jc w:val="center"/>
              <w:rPr>
                <w:rFonts w:eastAsia="MS Mincho"/>
                <w:b/>
                <w:sz w:val="22"/>
                <w:szCs w:val="22"/>
                <w:lang w:val="en-GB"/>
              </w:rPr>
            </w:pPr>
            <w:r w:rsidRPr="00085736">
              <w:rPr>
                <w:rFonts w:eastAsia="MS Mincho"/>
                <w:b/>
                <w:sz w:val="22"/>
                <w:szCs w:val="22"/>
                <w:lang w:val="en-GB"/>
              </w:rPr>
              <w:t>10223</w:t>
            </w:r>
          </w:p>
        </w:tc>
        <w:tc>
          <w:tcPr>
            <w:tcW w:w="992" w:type="dxa"/>
          </w:tcPr>
          <w:p w14:paraId="2400F85D" w14:textId="77777777" w:rsidR="00B712A4" w:rsidRPr="00085736" w:rsidRDefault="00B712A4" w:rsidP="0089200F">
            <w:pPr>
              <w:jc w:val="center"/>
              <w:rPr>
                <w:rFonts w:eastAsia="MS Mincho"/>
                <w:b/>
                <w:sz w:val="22"/>
                <w:szCs w:val="22"/>
                <w:lang w:val="en-GB"/>
              </w:rPr>
            </w:pPr>
            <w:r w:rsidRPr="00085736">
              <w:rPr>
                <w:rFonts w:eastAsia="MS Mincho"/>
                <w:b/>
                <w:sz w:val="22"/>
                <w:szCs w:val="22"/>
                <w:lang w:val="en-GB"/>
              </w:rPr>
              <w:t>100</w:t>
            </w:r>
          </w:p>
        </w:tc>
        <w:tc>
          <w:tcPr>
            <w:tcW w:w="1417" w:type="dxa"/>
          </w:tcPr>
          <w:p w14:paraId="5444C7C6" w14:textId="77777777" w:rsidR="00B712A4" w:rsidRPr="00085736" w:rsidRDefault="00B712A4" w:rsidP="0089200F">
            <w:pPr>
              <w:jc w:val="center"/>
              <w:rPr>
                <w:rFonts w:eastAsia="MS Mincho"/>
                <w:b/>
                <w:sz w:val="22"/>
                <w:szCs w:val="22"/>
                <w:lang w:val="en-GB"/>
              </w:rPr>
            </w:pPr>
          </w:p>
        </w:tc>
        <w:tc>
          <w:tcPr>
            <w:tcW w:w="1560" w:type="dxa"/>
          </w:tcPr>
          <w:p w14:paraId="6DB0D569" w14:textId="77777777" w:rsidR="00B712A4" w:rsidRPr="00085736" w:rsidRDefault="00B712A4" w:rsidP="0089200F">
            <w:pPr>
              <w:jc w:val="center"/>
              <w:rPr>
                <w:rFonts w:eastAsia="MS Mincho"/>
                <w:b/>
                <w:sz w:val="22"/>
                <w:szCs w:val="22"/>
                <w:lang w:val="en-GB"/>
              </w:rPr>
            </w:pPr>
            <w:r w:rsidRPr="00085736">
              <w:rPr>
                <w:rFonts w:eastAsia="MS Mincho"/>
                <w:b/>
                <w:sz w:val="22"/>
                <w:szCs w:val="22"/>
                <w:lang w:val="en-GB"/>
              </w:rPr>
              <w:t>71- 91</w:t>
            </w:r>
          </w:p>
        </w:tc>
      </w:tr>
      <w:tr w:rsidR="00B712A4" w:rsidRPr="00867E28" w14:paraId="0729F9CD" w14:textId="77777777" w:rsidTr="0089200F">
        <w:trPr>
          <w:trHeight w:val="255"/>
        </w:trPr>
        <w:tc>
          <w:tcPr>
            <w:tcW w:w="3402" w:type="dxa"/>
          </w:tcPr>
          <w:p w14:paraId="50D28DC5" w14:textId="77777777" w:rsidR="00B712A4" w:rsidRPr="00085736" w:rsidRDefault="00B712A4" w:rsidP="0089200F">
            <w:pPr>
              <w:rPr>
                <w:rFonts w:eastAsia="MS Mincho"/>
                <w:sz w:val="22"/>
                <w:szCs w:val="22"/>
                <w:lang w:val="en-GB"/>
              </w:rPr>
            </w:pPr>
            <w:r w:rsidRPr="00085736">
              <w:rPr>
                <w:rFonts w:eastAsia="MS Mincho"/>
                <w:sz w:val="22"/>
                <w:szCs w:val="22"/>
                <w:lang w:val="en-GB"/>
              </w:rPr>
              <w:t>Best estimate over all categories</w:t>
            </w:r>
          </w:p>
        </w:tc>
        <w:tc>
          <w:tcPr>
            <w:tcW w:w="993" w:type="dxa"/>
          </w:tcPr>
          <w:p w14:paraId="3895A405" w14:textId="77777777" w:rsidR="00B712A4" w:rsidRPr="00085736" w:rsidRDefault="00B712A4" w:rsidP="0089200F">
            <w:pPr>
              <w:jc w:val="center"/>
              <w:rPr>
                <w:rFonts w:eastAsia="MS Mincho"/>
                <w:sz w:val="22"/>
                <w:szCs w:val="22"/>
                <w:lang w:val="en-GB"/>
              </w:rPr>
            </w:pPr>
          </w:p>
        </w:tc>
        <w:tc>
          <w:tcPr>
            <w:tcW w:w="992" w:type="dxa"/>
          </w:tcPr>
          <w:p w14:paraId="5FC22B68" w14:textId="77777777" w:rsidR="00B712A4" w:rsidRPr="00085736" w:rsidRDefault="00B712A4" w:rsidP="0089200F">
            <w:pPr>
              <w:jc w:val="center"/>
              <w:rPr>
                <w:rFonts w:eastAsia="MS Mincho"/>
                <w:sz w:val="22"/>
                <w:szCs w:val="22"/>
                <w:lang w:val="en-GB"/>
              </w:rPr>
            </w:pPr>
          </w:p>
        </w:tc>
        <w:tc>
          <w:tcPr>
            <w:tcW w:w="1417" w:type="dxa"/>
          </w:tcPr>
          <w:p w14:paraId="37081B95" w14:textId="77777777" w:rsidR="00B712A4" w:rsidRPr="00085736" w:rsidRDefault="00B712A4" w:rsidP="0089200F">
            <w:pPr>
              <w:jc w:val="center"/>
              <w:rPr>
                <w:rFonts w:eastAsia="MS Mincho"/>
                <w:sz w:val="22"/>
                <w:szCs w:val="22"/>
                <w:lang w:val="en-GB"/>
              </w:rPr>
            </w:pPr>
            <w:r w:rsidRPr="00085736">
              <w:rPr>
                <w:rFonts w:eastAsia="MS Mincho"/>
                <w:b/>
                <w:sz w:val="22"/>
                <w:szCs w:val="22"/>
                <w:lang w:val="en-GB"/>
              </w:rPr>
              <w:t>8508</w:t>
            </w:r>
          </w:p>
        </w:tc>
        <w:tc>
          <w:tcPr>
            <w:tcW w:w="1560" w:type="dxa"/>
          </w:tcPr>
          <w:p w14:paraId="4D17050F" w14:textId="77777777" w:rsidR="00B712A4" w:rsidRPr="00085736" w:rsidRDefault="00B712A4" w:rsidP="0089200F">
            <w:pPr>
              <w:jc w:val="center"/>
              <w:rPr>
                <w:rFonts w:eastAsia="MS Mincho"/>
                <w:sz w:val="22"/>
                <w:szCs w:val="22"/>
                <w:lang w:val="en-GB"/>
              </w:rPr>
            </w:pPr>
            <w:r w:rsidRPr="00085736">
              <w:rPr>
                <w:rFonts w:eastAsia="MS Mincho"/>
                <w:sz w:val="22"/>
                <w:szCs w:val="22"/>
                <w:lang w:val="en-GB"/>
              </w:rPr>
              <w:t xml:space="preserve">83 </w:t>
            </w:r>
          </w:p>
        </w:tc>
      </w:tr>
    </w:tbl>
    <w:p w14:paraId="51DBC258" w14:textId="4958E203" w:rsidR="00B712A4" w:rsidRDefault="00CD31B7" w:rsidP="00B712A4">
      <w:pPr>
        <w:pStyle w:val="TableNote"/>
        <w:rPr>
          <w:rFonts w:ascii="Times New Roman" w:hAnsi="Times New Roman"/>
          <w:iCs/>
          <w:sz w:val="20"/>
        </w:rPr>
      </w:pPr>
      <w:r w:rsidRPr="00867E28" w:rsidDel="00CD31B7">
        <w:rPr>
          <w:rFonts w:eastAsia="MS Mincho"/>
          <w:i/>
          <w:sz w:val="20"/>
        </w:rPr>
        <w:t xml:space="preserve"> </w:t>
      </w:r>
      <w:r w:rsidR="00B712A4" w:rsidRPr="00867E28">
        <w:rPr>
          <w:rFonts w:ascii="Times New Roman" w:hAnsi="Times New Roman"/>
          <w:i/>
          <w:sz w:val="20"/>
        </w:rPr>
        <w:t>(a)</w:t>
      </w:r>
      <w:r>
        <w:rPr>
          <w:rFonts w:ascii="Times New Roman" w:hAnsi="Times New Roman"/>
          <w:i/>
          <w:sz w:val="20"/>
        </w:rPr>
        <w:t xml:space="preserve"> </w:t>
      </w:r>
      <w:r w:rsidR="00B712A4" w:rsidRPr="00867E28">
        <w:rPr>
          <w:rFonts w:ascii="Times New Roman" w:hAnsi="Times New Roman"/>
          <w:bCs/>
          <w:sz w:val="20"/>
        </w:rPr>
        <w:t xml:space="preserve">Estimated usage based on QPS consumption data (in this Assessment), authorised CUE use for 2021 and MBTOC survey of non A5 or Article 5(1) consumption and use, excluding feedstock. Reported use of stocks included. No allowance for unreported use. </w:t>
      </w:r>
      <w:r w:rsidR="00B712A4" w:rsidRPr="00867E28">
        <w:rPr>
          <w:rFonts w:ascii="Times New Roman" w:hAnsi="Times New Roman"/>
          <w:i/>
          <w:sz w:val="20"/>
        </w:rPr>
        <w:t xml:space="preserve">(b) </w:t>
      </w:r>
      <w:r w:rsidR="00B712A4" w:rsidRPr="00867E28">
        <w:rPr>
          <w:rFonts w:ascii="Times New Roman" w:hAnsi="Times New Roman"/>
          <w:iCs/>
          <w:sz w:val="20"/>
        </w:rPr>
        <w:t>For original sources of estimates, see MBTOC 1995 with minor subsequent adjustments</w:t>
      </w:r>
      <w:r w:rsidR="00B712A4">
        <w:rPr>
          <w:rFonts w:ascii="Times New Roman" w:hAnsi="Times New Roman"/>
          <w:iCs/>
          <w:sz w:val="20"/>
        </w:rPr>
        <w:t xml:space="preserve">. </w:t>
      </w:r>
      <w:r w:rsidR="00B712A4" w:rsidRPr="006221E9">
        <w:rPr>
          <w:rFonts w:ascii="Times New Roman" w:hAnsi="Times New Roman"/>
          <w:i/>
          <w:sz w:val="20"/>
        </w:rPr>
        <w:t>(c)</w:t>
      </w:r>
      <w:r w:rsidR="00B712A4">
        <w:rPr>
          <w:rFonts w:ascii="Times New Roman" w:hAnsi="Times New Roman"/>
          <w:iCs/>
          <w:sz w:val="20"/>
        </w:rPr>
        <w:t xml:space="preserve"> Use of VIF or TIF assumed.</w:t>
      </w:r>
    </w:p>
    <w:p w14:paraId="76BB7904" w14:textId="77777777" w:rsidR="00B712A4" w:rsidRDefault="00B712A4" w:rsidP="00B712A4">
      <w:pPr>
        <w:pStyle w:val="TableNote"/>
        <w:rPr>
          <w:rFonts w:ascii="Times New Roman" w:hAnsi="Times New Roman"/>
          <w:iCs/>
          <w:sz w:val="20"/>
        </w:rPr>
      </w:pPr>
    </w:p>
    <w:p w14:paraId="5A344D4B" w14:textId="2A7695CA" w:rsidR="00B712A4" w:rsidRPr="00B805AE" w:rsidRDefault="00B712A4" w:rsidP="008802F7">
      <w:pPr>
        <w:pStyle w:val="TableNote"/>
        <w:spacing w:after="120"/>
        <w:rPr>
          <w:rFonts w:ascii="Times New Roman" w:hAnsi="Times New Roman"/>
          <w:iCs/>
          <w:szCs w:val="22"/>
        </w:rPr>
      </w:pPr>
      <w:r w:rsidRPr="00B805AE">
        <w:rPr>
          <w:rFonts w:ascii="Times New Roman" w:hAnsi="Times New Roman"/>
          <w:iCs/>
          <w:szCs w:val="22"/>
        </w:rPr>
        <w:t xml:space="preserve">There has been </w:t>
      </w:r>
      <w:r w:rsidR="00FF1FA0">
        <w:rPr>
          <w:rFonts w:ascii="Times New Roman" w:hAnsi="Times New Roman"/>
          <w:iCs/>
          <w:szCs w:val="22"/>
        </w:rPr>
        <w:t xml:space="preserve">a </w:t>
      </w:r>
      <w:r w:rsidRPr="00B805AE">
        <w:rPr>
          <w:rFonts w:ascii="Times New Roman" w:hAnsi="Times New Roman"/>
          <w:iCs/>
          <w:szCs w:val="22"/>
        </w:rPr>
        <w:t>slow increase in the calculated best estimate of %</w:t>
      </w:r>
      <w:r w:rsidR="00FF1FA0">
        <w:rPr>
          <w:rFonts w:ascii="Times New Roman" w:hAnsi="Times New Roman"/>
          <w:iCs/>
          <w:szCs w:val="22"/>
        </w:rPr>
        <w:t xml:space="preserve"> </w:t>
      </w:r>
      <w:r w:rsidRPr="00B805AE">
        <w:rPr>
          <w:rFonts w:ascii="Times New Roman" w:hAnsi="Times New Roman"/>
          <w:iCs/>
          <w:szCs w:val="22"/>
        </w:rPr>
        <w:t>emissions since 1984</w:t>
      </w:r>
      <w:r w:rsidR="00FF1FA0">
        <w:rPr>
          <w:rFonts w:ascii="Times New Roman" w:hAnsi="Times New Roman"/>
          <w:iCs/>
          <w:szCs w:val="22"/>
        </w:rPr>
        <w:t xml:space="preserve"> (Table 4.4)</w:t>
      </w:r>
      <w:r w:rsidRPr="00B805AE">
        <w:rPr>
          <w:rFonts w:ascii="Times New Roman" w:hAnsi="Times New Roman"/>
          <w:iCs/>
          <w:szCs w:val="22"/>
        </w:rPr>
        <w:t xml:space="preserve">. The trend towards use of increasingly emissive uses reflects the now dominant use of MB for QPS purposes and phaseout of lower proportional emissions from soil fumigations under impermeable </w:t>
      </w:r>
      <w:r w:rsidRPr="00B805AE">
        <w:rPr>
          <w:rFonts w:ascii="Times New Roman" w:hAnsi="Times New Roman"/>
          <w:iCs/>
          <w:szCs w:val="22"/>
        </w:rPr>
        <w:lastRenderedPageBreak/>
        <w:t xml:space="preserve">sheeting. This estimate gives a upper limit to the amount of </w:t>
      </w:r>
      <w:r w:rsidR="001D11D2">
        <w:rPr>
          <w:rFonts w:ascii="Times New Roman" w:hAnsi="Times New Roman"/>
          <w:iCs/>
          <w:szCs w:val="22"/>
        </w:rPr>
        <w:t>MB</w:t>
      </w:r>
      <w:r w:rsidRPr="00B805AE">
        <w:rPr>
          <w:rFonts w:ascii="Times New Roman" w:hAnsi="Times New Roman"/>
          <w:iCs/>
          <w:szCs w:val="22"/>
        </w:rPr>
        <w:t xml:space="preserve"> that is recapturable or otherwise controllable.</w:t>
      </w:r>
    </w:p>
    <w:p w14:paraId="6CE6E256" w14:textId="33960908" w:rsidR="00B712A4" w:rsidRDefault="00B712A4" w:rsidP="008802F7">
      <w:pPr>
        <w:pStyle w:val="TableNote"/>
        <w:spacing w:after="120"/>
        <w:rPr>
          <w:rFonts w:ascii="Times New Roman" w:hAnsi="Times New Roman"/>
          <w:iCs/>
          <w:sz w:val="20"/>
        </w:rPr>
      </w:pPr>
      <w:r w:rsidRPr="00B805AE">
        <w:rPr>
          <w:rFonts w:ascii="Times New Roman" w:hAnsi="Times New Roman"/>
          <w:iCs/>
          <w:szCs w:val="22"/>
        </w:rPr>
        <w:t>The estimate of total emissions MB (Table 4.4) has fallen with progress in phaseout of non-exempt controlled uses.</w:t>
      </w:r>
    </w:p>
    <w:p w14:paraId="7085FD84" w14:textId="7AFAAB36" w:rsidR="00B712A4" w:rsidRPr="00C864D7" w:rsidRDefault="00B712A4" w:rsidP="005E658B">
      <w:pPr>
        <w:pStyle w:val="Tableandfigureheadings"/>
      </w:pPr>
      <w:bookmarkStart w:id="164" w:name="_Toc125056814"/>
      <w:r w:rsidRPr="00C864D7">
        <w:t>Table 4</w:t>
      </w:r>
      <w:r w:rsidR="00CD31B7">
        <w:t>-</w:t>
      </w:r>
      <w:r w:rsidRPr="00C864D7">
        <w:t>4</w:t>
      </w:r>
      <w:r w:rsidR="006F63B5">
        <w:t xml:space="preserve">: </w:t>
      </w:r>
      <w:r w:rsidRPr="00C864D7">
        <w:t>Changes in total estimated fumigant use and best estimate of atmospheric emissions over all MBTOC Assessments.</w:t>
      </w:r>
      <w:bookmarkEnd w:id="164"/>
    </w:p>
    <w:p w14:paraId="5F5BAFF4" w14:textId="77777777" w:rsidR="00B712A4" w:rsidRDefault="00B712A4" w:rsidP="00B712A4">
      <w:pPr>
        <w:pStyle w:val="TableNote"/>
        <w:rPr>
          <w:rFonts w:ascii="Times New Roman" w:hAnsi="Times New Roman"/>
          <w:iCs/>
          <w:sz w:val="20"/>
        </w:rPr>
      </w:pPr>
    </w:p>
    <w:tbl>
      <w:tblPr>
        <w:tblStyle w:val="TableGrid"/>
        <w:tblW w:w="0" w:type="auto"/>
        <w:tblLook w:val="04A0" w:firstRow="1" w:lastRow="0" w:firstColumn="1" w:lastColumn="0" w:noHBand="0" w:noVBand="1"/>
      </w:tblPr>
      <w:tblGrid>
        <w:gridCol w:w="1828"/>
        <w:gridCol w:w="1580"/>
        <w:gridCol w:w="1837"/>
        <w:gridCol w:w="1796"/>
        <w:gridCol w:w="1907"/>
      </w:tblGrid>
      <w:tr w:rsidR="00B712A4" w:rsidRPr="00867E28" w14:paraId="6AE35F6C" w14:textId="77777777" w:rsidTr="00D63BD2">
        <w:tc>
          <w:tcPr>
            <w:tcW w:w="1842" w:type="dxa"/>
            <w:shd w:val="clear" w:color="auto" w:fill="FCFF88"/>
          </w:tcPr>
          <w:p w14:paraId="5B7A1F59" w14:textId="77777777" w:rsidR="00B712A4" w:rsidRPr="00085736" w:rsidRDefault="00B712A4" w:rsidP="0089200F">
            <w:pPr>
              <w:overflowPunct w:val="0"/>
              <w:adjustRightInd w:val="0"/>
              <w:textAlignment w:val="baseline"/>
              <w:rPr>
                <w:b/>
                <w:sz w:val="22"/>
                <w:szCs w:val="22"/>
              </w:rPr>
            </w:pPr>
            <w:r w:rsidRPr="00085736">
              <w:rPr>
                <w:b/>
                <w:sz w:val="22"/>
                <w:szCs w:val="22"/>
              </w:rPr>
              <w:t>Total estimated MB use</w:t>
            </w:r>
          </w:p>
        </w:tc>
        <w:tc>
          <w:tcPr>
            <w:tcW w:w="1596" w:type="dxa"/>
            <w:shd w:val="clear" w:color="auto" w:fill="FCFF88"/>
          </w:tcPr>
          <w:p w14:paraId="77116EE6" w14:textId="77777777" w:rsidR="00B712A4" w:rsidRPr="00085736" w:rsidRDefault="00B712A4" w:rsidP="0089200F">
            <w:pPr>
              <w:overflowPunct w:val="0"/>
              <w:adjustRightInd w:val="0"/>
              <w:textAlignment w:val="baseline"/>
              <w:rPr>
                <w:b/>
                <w:sz w:val="22"/>
                <w:szCs w:val="22"/>
              </w:rPr>
            </w:pPr>
            <w:r w:rsidRPr="00085736">
              <w:rPr>
                <w:b/>
                <w:sz w:val="22"/>
                <w:szCs w:val="22"/>
              </w:rPr>
              <w:t>Year</w:t>
            </w:r>
          </w:p>
        </w:tc>
        <w:tc>
          <w:tcPr>
            <w:tcW w:w="1850" w:type="dxa"/>
            <w:shd w:val="clear" w:color="auto" w:fill="FCFF88"/>
          </w:tcPr>
          <w:p w14:paraId="72D85806" w14:textId="77777777" w:rsidR="00B712A4" w:rsidRPr="00085736" w:rsidRDefault="00B712A4" w:rsidP="0089200F">
            <w:pPr>
              <w:overflowPunct w:val="0"/>
              <w:adjustRightInd w:val="0"/>
              <w:textAlignment w:val="baseline"/>
              <w:rPr>
                <w:b/>
                <w:sz w:val="22"/>
                <w:szCs w:val="22"/>
              </w:rPr>
            </w:pPr>
            <w:r w:rsidRPr="00085736">
              <w:rPr>
                <w:b/>
                <w:sz w:val="22"/>
                <w:szCs w:val="22"/>
              </w:rPr>
              <w:t>Best estimate of emissions (tonnes)</w:t>
            </w:r>
          </w:p>
        </w:tc>
        <w:tc>
          <w:tcPr>
            <w:tcW w:w="1810" w:type="dxa"/>
            <w:shd w:val="clear" w:color="auto" w:fill="FCFF88"/>
          </w:tcPr>
          <w:p w14:paraId="70B5E2BA" w14:textId="77777777" w:rsidR="00B712A4" w:rsidRPr="00085736" w:rsidRDefault="00B712A4" w:rsidP="0089200F">
            <w:pPr>
              <w:overflowPunct w:val="0"/>
              <w:adjustRightInd w:val="0"/>
              <w:textAlignment w:val="baseline"/>
              <w:rPr>
                <w:b/>
                <w:sz w:val="22"/>
                <w:szCs w:val="22"/>
              </w:rPr>
            </w:pPr>
            <w:r w:rsidRPr="00085736">
              <w:rPr>
                <w:b/>
                <w:sz w:val="22"/>
                <w:szCs w:val="22"/>
              </w:rPr>
              <w:t>Best estimate of % of applied MB emitted</w:t>
            </w:r>
          </w:p>
        </w:tc>
        <w:tc>
          <w:tcPr>
            <w:tcW w:w="1918" w:type="dxa"/>
            <w:shd w:val="clear" w:color="auto" w:fill="FCFF88"/>
          </w:tcPr>
          <w:p w14:paraId="0CC7DFDA" w14:textId="77777777" w:rsidR="00B712A4" w:rsidRPr="00085736" w:rsidRDefault="00B712A4" w:rsidP="0089200F">
            <w:pPr>
              <w:overflowPunct w:val="0"/>
              <w:adjustRightInd w:val="0"/>
              <w:textAlignment w:val="baseline"/>
              <w:rPr>
                <w:b/>
                <w:sz w:val="22"/>
                <w:szCs w:val="22"/>
              </w:rPr>
            </w:pPr>
            <w:r w:rsidRPr="00085736">
              <w:rPr>
                <w:b/>
                <w:sz w:val="22"/>
                <w:szCs w:val="22"/>
              </w:rPr>
              <w:t>Assessment Report Reference</w:t>
            </w:r>
          </w:p>
        </w:tc>
      </w:tr>
      <w:tr w:rsidR="00B712A4" w:rsidRPr="00867E28" w14:paraId="19DDA131" w14:textId="77777777" w:rsidTr="0089200F">
        <w:tc>
          <w:tcPr>
            <w:tcW w:w="1842" w:type="dxa"/>
          </w:tcPr>
          <w:p w14:paraId="2FD0990A" w14:textId="77777777" w:rsidR="00B712A4" w:rsidRPr="00085736" w:rsidRDefault="00B712A4" w:rsidP="0089200F">
            <w:pPr>
              <w:overflowPunct w:val="0"/>
              <w:adjustRightInd w:val="0"/>
              <w:textAlignment w:val="baseline"/>
              <w:rPr>
                <w:bCs/>
                <w:sz w:val="22"/>
                <w:szCs w:val="22"/>
              </w:rPr>
            </w:pPr>
            <w:r w:rsidRPr="00085736">
              <w:rPr>
                <w:bCs/>
                <w:sz w:val="22"/>
                <w:szCs w:val="22"/>
              </w:rPr>
              <w:t>10223</w:t>
            </w:r>
          </w:p>
        </w:tc>
        <w:tc>
          <w:tcPr>
            <w:tcW w:w="1596" w:type="dxa"/>
          </w:tcPr>
          <w:p w14:paraId="708BD033" w14:textId="77777777" w:rsidR="00B712A4" w:rsidRPr="00085736" w:rsidRDefault="00B712A4" w:rsidP="0089200F">
            <w:pPr>
              <w:overflowPunct w:val="0"/>
              <w:adjustRightInd w:val="0"/>
              <w:textAlignment w:val="baseline"/>
              <w:rPr>
                <w:bCs/>
                <w:sz w:val="22"/>
                <w:szCs w:val="22"/>
              </w:rPr>
            </w:pPr>
            <w:r w:rsidRPr="00085736">
              <w:rPr>
                <w:bCs/>
                <w:sz w:val="22"/>
                <w:szCs w:val="22"/>
              </w:rPr>
              <w:t>2021</w:t>
            </w:r>
          </w:p>
        </w:tc>
        <w:tc>
          <w:tcPr>
            <w:tcW w:w="1850" w:type="dxa"/>
          </w:tcPr>
          <w:p w14:paraId="3EBF1DE0" w14:textId="77777777" w:rsidR="00B712A4" w:rsidRPr="00085736" w:rsidRDefault="00B712A4" w:rsidP="0089200F">
            <w:pPr>
              <w:overflowPunct w:val="0"/>
              <w:adjustRightInd w:val="0"/>
              <w:textAlignment w:val="baseline"/>
              <w:rPr>
                <w:bCs/>
                <w:sz w:val="22"/>
                <w:szCs w:val="22"/>
              </w:rPr>
            </w:pPr>
            <w:r w:rsidRPr="00085736">
              <w:rPr>
                <w:bCs/>
                <w:sz w:val="22"/>
                <w:szCs w:val="22"/>
              </w:rPr>
              <w:t>8508</w:t>
            </w:r>
          </w:p>
        </w:tc>
        <w:tc>
          <w:tcPr>
            <w:tcW w:w="1810" w:type="dxa"/>
          </w:tcPr>
          <w:p w14:paraId="44EA0333" w14:textId="77777777" w:rsidR="00B712A4" w:rsidRPr="00085736" w:rsidRDefault="00B712A4" w:rsidP="0089200F">
            <w:pPr>
              <w:overflowPunct w:val="0"/>
              <w:adjustRightInd w:val="0"/>
              <w:textAlignment w:val="baseline"/>
              <w:rPr>
                <w:bCs/>
                <w:sz w:val="22"/>
                <w:szCs w:val="22"/>
              </w:rPr>
            </w:pPr>
            <w:r w:rsidRPr="00085736">
              <w:rPr>
                <w:bCs/>
                <w:sz w:val="22"/>
                <w:szCs w:val="22"/>
              </w:rPr>
              <w:t>83</w:t>
            </w:r>
          </w:p>
        </w:tc>
        <w:tc>
          <w:tcPr>
            <w:tcW w:w="1918" w:type="dxa"/>
          </w:tcPr>
          <w:p w14:paraId="608999C9" w14:textId="77777777" w:rsidR="00B712A4" w:rsidRPr="00085736" w:rsidRDefault="00B712A4" w:rsidP="0089200F">
            <w:pPr>
              <w:overflowPunct w:val="0"/>
              <w:adjustRightInd w:val="0"/>
              <w:textAlignment w:val="baseline"/>
              <w:rPr>
                <w:bCs/>
                <w:sz w:val="22"/>
                <w:szCs w:val="22"/>
              </w:rPr>
            </w:pPr>
            <w:r w:rsidRPr="00085736">
              <w:rPr>
                <w:bCs/>
                <w:sz w:val="22"/>
                <w:szCs w:val="22"/>
              </w:rPr>
              <w:t>This Assessment</w:t>
            </w:r>
          </w:p>
        </w:tc>
      </w:tr>
      <w:tr w:rsidR="00B712A4" w:rsidRPr="00867E28" w14:paraId="207DFE3C" w14:textId="77777777" w:rsidTr="0089200F">
        <w:tc>
          <w:tcPr>
            <w:tcW w:w="1842" w:type="dxa"/>
          </w:tcPr>
          <w:p w14:paraId="667DA13A" w14:textId="77777777" w:rsidR="00B712A4" w:rsidRPr="00085736" w:rsidRDefault="00B712A4" w:rsidP="0089200F">
            <w:pPr>
              <w:overflowPunct w:val="0"/>
              <w:adjustRightInd w:val="0"/>
              <w:textAlignment w:val="baseline"/>
              <w:rPr>
                <w:bCs/>
                <w:sz w:val="22"/>
                <w:szCs w:val="22"/>
              </w:rPr>
            </w:pPr>
            <w:r w:rsidRPr="00085736">
              <w:rPr>
                <w:bCs/>
                <w:sz w:val="22"/>
                <w:szCs w:val="22"/>
              </w:rPr>
              <w:t>10481</w:t>
            </w:r>
          </w:p>
        </w:tc>
        <w:tc>
          <w:tcPr>
            <w:tcW w:w="1596" w:type="dxa"/>
          </w:tcPr>
          <w:p w14:paraId="7C9F1265" w14:textId="77777777" w:rsidR="00B712A4" w:rsidRPr="00085736" w:rsidRDefault="00B712A4" w:rsidP="0089200F">
            <w:pPr>
              <w:overflowPunct w:val="0"/>
              <w:adjustRightInd w:val="0"/>
              <w:textAlignment w:val="baseline"/>
              <w:rPr>
                <w:bCs/>
                <w:sz w:val="22"/>
                <w:szCs w:val="22"/>
              </w:rPr>
            </w:pPr>
            <w:r w:rsidRPr="00085736">
              <w:rPr>
                <w:bCs/>
                <w:sz w:val="22"/>
                <w:szCs w:val="22"/>
              </w:rPr>
              <w:t>2017</w:t>
            </w:r>
          </w:p>
        </w:tc>
        <w:tc>
          <w:tcPr>
            <w:tcW w:w="1850" w:type="dxa"/>
          </w:tcPr>
          <w:p w14:paraId="7D91B535" w14:textId="77777777" w:rsidR="00B712A4" w:rsidRPr="00085736" w:rsidRDefault="00B712A4" w:rsidP="0089200F">
            <w:pPr>
              <w:overflowPunct w:val="0"/>
              <w:adjustRightInd w:val="0"/>
              <w:textAlignment w:val="baseline"/>
              <w:rPr>
                <w:bCs/>
                <w:sz w:val="22"/>
                <w:szCs w:val="22"/>
              </w:rPr>
            </w:pPr>
            <w:r w:rsidRPr="00085736">
              <w:rPr>
                <w:bCs/>
                <w:sz w:val="22"/>
                <w:szCs w:val="22"/>
              </w:rPr>
              <w:t>8544</w:t>
            </w:r>
          </w:p>
        </w:tc>
        <w:tc>
          <w:tcPr>
            <w:tcW w:w="1810" w:type="dxa"/>
          </w:tcPr>
          <w:p w14:paraId="59E1B0A8" w14:textId="77777777" w:rsidR="00B712A4" w:rsidRPr="00085736" w:rsidRDefault="00B712A4" w:rsidP="0089200F">
            <w:pPr>
              <w:overflowPunct w:val="0"/>
              <w:adjustRightInd w:val="0"/>
              <w:textAlignment w:val="baseline"/>
              <w:rPr>
                <w:bCs/>
                <w:sz w:val="22"/>
                <w:szCs w:val="22"/>
              </w:rPr>
            </w:pPr>
            <w:r w:rsidRPr="00085736">
              <w:rPr>
                <w:bCs/>
                <w:sz w:val="22"/>
                <w:szCs w:val="22"/>
              </w:rPr>
              <w:t>82</w:t>
            </w:r>
          </w:p>
        </w:tc>
        <w:tc>
          <w:tcPr>
            <w:tcW w:w="1918" w:type="dxa"/>
          </w:tcPr>
          <w:p w14:paraId="4243075B" w14:textId="77777777" w:rsidR="00B712A4" w:rsidRPr="00085736" w:rsidRDefault="00B712A4" w:rsidP="0089200F">
            <w:pPr>
              <w:overflowPunct w:val="0"/>
              <w:adjustRightInd w:val="0"/>
              <w:textAlignment w:val="baseline"/>
              <w:rPr>
                <w:bCs/>
                <w:sz w:val="22"/>
                <w:szCs w:val="22"/>
              </w:rPr>
            </w:pPr>
            <w:r w:rsidRPr="00085736">
              <w:rPr>
                <w:bCs/>
                <w:sz w:val="22"/>
                <w:szCs w:val="22"/>
              </w:rPr>
              <w:t>MBTOC (2018)</w:t>
            </w:r>
          </w:p>
        </w:tc>
      </w:tr>
      <w:tr w:rsidR="00B712A4" w:rsidRPr="00867E28" w14:paraId="1B95D9C9" w14:textId="77777777" w:rsidTr="0089200F">
        <w:trPr>
          <w:trHeight w:val="268"/>
        </w:trPr>
        <w:tc>
          <w:tcPr>
            <w:tcW w:w="1842" w:type="dxa"/>
          </w:tcPr>
          <w:p w14:paraId="1C8F04E9" w14:textId="77777777" w:rsidR="00B712A4" w:rsidRPr="00085736" w:rsidRDefault="00B712A4" w:rsidP="0089200F">
            <w:pPr>
              <w:overflowPunct w:val="0"/>
              <w:adjustRightInd w:val="0"/>
              <w:textAlignment w:val="baseline"/>
              <w:rPr>
                <w:bCs/>
                <w:sz w:val="22"/>
                <w:szCs w:val="22"/>
              </w:rPr>
            </w:pPr>
            <w:r w:rsidRPr="00085736">
              <w:rPr>
                <w:bCs/>
                <w:sz w:val="22"/>
                <w:szCs w:val="22"/>
              </w:rPr>
              <w:t>11306</w:t>
            </w:r>
          </w:p>
        </w:tc>
        <w:tc>
          <w:tcPr>
            <w:tcW w:w="1596" w:type="dxa"/>
          </w:tcPr>
          <w:p w14:paraId="35BC3291" w14:textId="77777777" w:rsidR="00B712A4" w:rsidRPr="00085736" w:rsidRDefault="00B712A4" w:rsidP="0089200F">
            <w:pPr>
              <w:overflowPunct w:val="0"/>
              <w:adjustRightInd w:val="0"/>
              <w:textAlignment w:val="baseline"/>
              <w:rPr>
                <w:bCs/>
                <w:sz w:val="22"/>
                <w:szCs w:val="22"/>
              </w:rPr>
            </w:pPr>
            <w:r w:rsidRPr="00085736">
              <w:rPr>
                <w:bCs/>
                <w:sz w:val="22"/>
                <w:szCs w:val="22"/>
              </w:rPr>
              <w:t>2013</w:t>
            </w:r>
          </w:p>
        </w:tc>
        <w:tc>
          <w:tcPr>
            <w:tcW w:w="1850" w:type="dxa"/>
          </w:tcPr>
          <w:p w14:paraId="0FECA8F0" w14:textId="77777777" w:rsidR="00B712A4" w:rsidRPr="00085736" w:rsidRDefault="00B712A4" w:rsidP="0089200F">
            <w:pPr>
              <w:overflowPunct w:val="0"/>
              <w:adjustRightInd w:val="0"/>
              <w:textAlignment w:val="baseline"/>
              <w:rPr>
                <w:bCs/>
                <w:sz w:val="22"/>
                <w:szCs w:val="22"/>
              </w:rPr>
            </w:pPr>
            <w:r w:rsidRPr="00085736">
              <w:rPr>
                <w:bCs/>
                <w:sz w:val="22"/>
                <w:szCs w:val="22"/>
              </w:rPr>
              <w:t>8781</w:t>
            </w:r>
          </w:p>
        </w:tc>
        <w:tc>
          <w:tcPr>
            <w:tcW w:w="1810" w:type="dxa"/>
          </w:tcPr>
          <w:p w14:paraId="0519C4E0" w14:textId="77777777" w:rsidR="00B712A4" w:rsidRPr="00085736" w:rsidRDefault="00B712A4" w:rsidP="0089200F">
            <w:pPr>
              <w:overflowPunct w:val="0"/>
              <w:adjustRightInd w:val="0"/>
              <w:textAlignment w:val="baseline"/>
              <w:rPr>
                <w:bCs/>
                <w:sz w:val="22"/>
                <w:szCs w:val="22"/>
              </w:rPr>
            </w:pPr>
            <w:r w:rsidRPr="00085736">
              <w:rPr>
                <w:bCs/>
                <w:sz w:val="22"/>
                <w:szCs w:val="22"/>
              </w:rPr>
              <w:t>77</w:t>
            </w:r>
          </w:p>
        </w:tc>
        <w:tc>
          <w:tcPr>
            <w:tcW w:w="1918" w:type="dxa"/>
          </w:tcPr>
          <w:p w14:paraId="48A27601" w14:textId="77777777" w:rsidR="00B712A4" w:rsidRPr="00085736" w:rsidRDefault="00B712A4" w:rsidP="0089200F">
            <w:pPr>
              <w:overflowPunct w:val="0"/>
              <w:adjustRightInd w:val="0"/>
              <w:textAlignment w:val="baseline"/>
              <w:rPr>
                <w:bCs/>
                <w:sz w:val="22"/>
                <w:szCs w:val="22"/>
              </w:rPr>
            </w:pPr>
            <w:r w:rsidRPr="00085736">
              <w:rPr>
                <w:bCs/>
                <w:sz w:val="22"/>
                <w:szCs w:val="22"/>
              </w:rPr>
              <w:t>MBTOC (2014)</w:t>
            </w:r>
          </w:p>
        </w:tc>
      </w:tr>
      <w:tr w:rsidR="00B712A4" w:rsidRPr="00867E28" w14:paraId="253BB236" w14:textId="77777777" w:rsidTr="0089200F">
        <w:tc>
          <w:tcPr>
            <w:tcW w:w="1842" w:type="dxa"/>
          </w:tcPr>
          <w:p w14:paraId="5ED0AA31" w14:textId="77777777" w:rsidR="00B712A4" w:rsidRPr="00085736" w:rsidRDefault="00B712A4" w:rsidP="0089200F">
            <w:pPr>
              <w:overflowPunct w:val="0"/>
              <w:adjustRightInd w:val="0"/>
              <w:textAlignment w:val="baseline"/>
              <w:rPr>
                <w:bCs/>
                <w:sz w:val="22"/>
                <w:szCs w:val="22"/>
              </w:rPr>
            </w:pPr>
            <w:r w:rsidRPr="00085736">
              <w:rPr>
                <w:bCs/>
                <w:sz w:val="22"/>
                <w:szCs w:val="22"/>
              </w:rPr>
              <w:t>22060</w:t>
            </w:r>
          </w:p>
        </w:tc>
        <w:tc>
          <w:tcPr>
            <w:tcW w:w="1596" w:type="dxa"/>
          </w:tcPr>
          <w:p w14:paraId="061E0028" w14:textId="77777777" w:rsidR="00B712A4" w:rsidRPr="00085736" w:rsidRDefault="00B712A4" w:rsidP="0089200F">
            <w:pPr>
              <w:overflowPunct w:val="0"/>
              <w:adjustRightInd w:val="0"/>
              <w:textAlignment w:val="baseline"/>
              <w:rPr>
                <w:bCs/>
                <w:sz w:val="22"/>
                <w:szCs w:val="22"/>
              </w:rPr>
            </w:pPr>
            <w:r w:rsidRPr="00085736">
              <w:rPr>
                <w:bCs/>
                <w:sz w:val="22"/>
                <w:szCs w:val="22"/>
              </w:rPr>
              <w:t>2009</w:t>
            </w:r>
          </w:p>
        </w:tc>
        <w:tc>
          <w:tcPr>
            <w:tcW w:w="1850" w:type="dxa"/>
          </w:tcPr>
          <w:p w14:paraId="47F8B6A7" w14:textId="77777777" w:rsidR="00B712A4" w:rsidRPr="00085736" w:rsidRDefault="00B712A4" w:rsidP="0089200F">
            <w:pPr>
              <w:overflowPunct w:val="0"/>
              <w:adjustRightInd w:val="0"/>
              <w:textAlignment w:val="baseline"/>
              <w:rPr>
                <w:bCs/>
                <w:sz w:val="22"/>
                <w:szCs w:val="22"/>
              </w:rPr>
            </w:pPr>
            <w:r w:rsidRPr="00085736">
              <w:rPr>
                <w:bCs/>
                <w:sz w:val="22"/>
                <w:szCs w:val="22"/>
              </w:rPr>
              <w:t>17041</w:t>
            </w:r>
          </w:p>
        </w:tc>
        <w:tc>
          <w:tcPr>
            <w:tcW w:w="1810" w:type="dxa"/>
          </w:tcPr>
          <w:p w14:paraId="2B840062" w14:textId="77777777" w:rsidR="00B712A4" w:rsidRPr="00085736" w:rsidRDefault="00B712A4" w:rsidP="0089200F">
            <w:pPr>
              <w:overflowPunct w:val="0"/>
              <w:adjustRightInd w:val="0"/>
              <w:textAlignment w:val="baseline"/>
              <w:rPr>
                <w:bCs/>
                <w:sz w:val="22"/>
                <w:szCs w:val="22"/>
              </w:rPr>
            </w:pPr>
            <w:r w:rsidRPr="00085736">
              <w:rPr>
                <w:bCs/>
                <w:sz w:val="22"/>
                <w:szCs w:val="22"/>
              </w:rPr>
              <w:t>75</w:t>
            </w:r>
          </w:p>
        </w:tc>
        <w:tc>
          <w:tcPr>
            <w:tcW w:w="1918" w:type="dxa"/>
          </w:tcPr>
          <w:p w14:paraId="020F6FAB" w14:textId="77777777" w:rsidR="00B712A4" w:rsidRPr="00085736" w:rsidRDefault="00B712A4" w:rsidP="0089200F">
            <w:pPr>
              <w:overflowPunct w:val="0"/>
              <w:adjustRightInd w:val="0"/>
              <w:textAlignment w:val="baseline"/>
              <w:rPr>
                <w:bCs/>
                <w:sz w:val="22"/>
                <w:szCs w:val="22"/>
              </w:rPr>
            </w:pPr>
            <w:r w:rsidRPr="00085736">
              <w:rPr>
                <w:bCs/>
                <w:sz w:val="22"/>
                <w:szCs w:val="22"/>
              </w:rPr>
              <w:t>MBTOC (2010)</w:t>
            </w:r>
          </w:p>
        </w:tc>
      </w:tr>
      <w:tr w:rsidR="00B712A4" w:rsidRPr="00867E28" w14:paraId="3B3E8B9D" w14:textId="77777777" w:rsidTr="0089200F">
        <w:tc>
          <w:tcPr>
            <w:tcW w:w="1842" w:type="dxa"/>
          </w:tcPr>
          <w:p w14:paraId="7E309935" w14:textId="77777777" w:rsidR="00B712A4" w:rsidRPr="00085736" w:rsidRDefault="00B712A4" w:rsidP="0089200F">
            <w:pPr>
              <w:overflowPunct w:val="0"/>
              <w:adjustRightInd w:val="0"/>
              <w:textAlignment w:val="baseline"/>
              <w:rPr>
                <w:bCs/>
                <w:sz w:val="22"/>
                <w:szCs w:val="22"/>
              </w:rPr>
            </w:pPr>
            <w:r w:rsidRPr="00085736">
              <w:rPr>
                <w:bCs/>
                <w:sz w:val="22"/>
                <w:szCs w:val="22"/>
              </w:rPr>
              <w:t>36866</w:t>
            </w:r>
          </w:p>
        </w:tc>
        <w:tc>
          <w:tcPr>
            <w:tcW w:w="1596" w:type="dxa"/>
          </w:tcPr>
          <w:p w14:paraId="2972840F" w14:textId="77777777" w:rsidR="00B712A4" w:rsidRPr="00085736" w:rsidRDefault="00B712A4" w:rsidP="0089200F">
            <w:pPr>
              <w:overflowPunct w:val="0"/>
              <w:adjustRightInd w:val="0"/>
              <w:textAlignment w:val="baseline"/>
              <w:rPr>
                <w:bCs/>
                <w:sz w:val="22"/>
                <w:szCs w:val="22"/>
              </w:rPr>
            </w:pPr>
            <w:r w:rsidRPr="00085736">
              <w:rPr>
                <w:bCs/>
                <w:sz w:val="22"/>
                <w:szCs w:val="22"/>
              </w:rPr>
              <w:t>2005</w:t>
            </w:r>
          </w:p>
        </w:tc>
        <w:tc>
          <w:tcPr>
            <w:tcW w:w="1850" w:type="dxa"/>
          </w:tcPr>
          <w:p w14:paraId="29410C64" w14:textId="77777777" w:rsidR="00B712A4" w:rsidRPr="00085736" w:rsidRDefault="00B712A4" w:rsidP="0089200F">
            <w:pPr>
              <w:overflowPunct w:val="0"/>
              <w:adjustRightInd w:val="0"/>
              <w:textAlignment w:val="baseline"/>
              <w:rPr>
                <w:bCs/>
                <w:sz w:val="22"/>
                <w:szCs w:val="22"/>
              </w:rPr>
            </w:pPr>
            <w:r w:rsidRPr="00085736">
              <w:rPr>
                <w:bCs/>
                <w:sz w:val="22"/>
                <w:szCs w:val="22"/>
              </w:rPr>
              <w:t>27601</w:t>
            </w:r>
          </w:p>
        </w:tc>
        <w:tc>
          <w:tcPr>
            <w:tcW w:w="1810" w:type="dxa"/>
          </w:tcPr>
          <w:p w14:paraId="3F85231B" w14:textId="77777777" w:rsidR="00B712A4" w:rsidRPr="00085736" w:rsidRDefault="00B712A4" w:rsidP="0089200F">
            <w:pPr>
              <w:overflowPunct w:val="0"/>
              <w:adjustRightInd w:val="0"/>
              <w:textAlignment w:val="baseline"/>
              <w:rPr>
                <w:bCs/>
                <w:sz w:val="22"/>
                <w:szCs w:val="22"/>
              </w:rPr>
            </w:pPr>
            <w:r w:rsidRPr="00085736">
              <w:rPr>
                <w:bCs/>
                <w:sz w:val="22"/>
                <w:szCs w:val="22"/>
              </w:rPr>
              <w:t>75</w:t>
            </w:r>
          </w:p>
        </w:tc>
        <w:tc>
          <w:tcPr>
            <w:tcW w:w="1918" w:type="dxa"/>
          </w:tcPr>
          <w:p w14:paraId="71A0A749" w14:textId="77777777" w:rsidR="00B712A4" w:rsidRPr="00085736" w:rsidRDefault="00B712A4" w:rsidP="0089200F">
            <w:pPr>
              <w:overflowPunct w:val="0"/>
              <w:adjustRightInd w:val="0"/>
              <w:textAlignment w:val="baseline"/>
              <w:rPr>
                <w:bCs/>
                <w:sz w:val="22"/>
                <w:szCs w:val="22"/>
              </w:rPr>
            </w:pPr>
            <w:r w:rsidRPr="00085736">
              <w:rPr>
                <w:bCs/>
                <w:sz w:val="22"/>
                <w:szCs w:val="22"/>
              </w:rPr>
              <w:t>MBTOC (2006)</w:t>
            </w:r>
          </w:p>
        </w:tc>
      </w:tr>
      <w:tr w:rsidR="00B712A4" w:rsidRPr="00867E28" w14:paraId="48262C1B" w14:textId="77777777" w:rsidTr="0089200F">
        <w:tc>
          <w:tcPr>
            <w:tcW w:w="1842" w:type="dxa"/>
          </w:tcPr>
          <w:p w14:paraId="697ED5AF" w14:textId="77777777" w:rsidR="00B712A4" w:rsidRPr="00085736" w:rsidRDefault="00B712A4" w:rsidP="0089200F">
            <w:pPr>
              <w:overflowPunct w:val="0"/>
              <w:adjustRightInd w:val="0"/>
              <w:textAlignment w:val="baseline"/>
              <w:rPr>
                <w:bCs/>
                <w:sz w:val="22"/>
                <w:szCs w:val="22"/>
              </w:rPr>
            </w:pPr>
            <w:r w:rsidRPr="00085736">
              <w:rPr>
                <w:bCs/>
                <w:sz w:val="22"/>
                <w:szCs w:val="22"/>
              </w:rPr>
              <w:t>56299</w:t>
            </w:r>
          </w:p>
        </w:tc>
        <w:tc>
          <w:tcPr>
            <w:tcW w:w="1596" w:type="dxa"/>
          </w:tcPr>
          <w:p w14:paraId="41D877A3" w14:textId="77777777" w:rsidR="00B712A4" w:rsidRPr="00085736" w:rsidRDefault="00B712A4" w:rsidP="0089200F">
            <w:pPr>
              <w:overflowPunct w:val="0"/>
              <w:adjustRightInd w:val="0"/>
              <w:textAlignment w:val="baseline"/>
              <w:rPr>
                <w:bCs/>
                <w:sz w:val="22"/>
                <w:szCs w:val="22"/>
              </w:rPr>
            </w:pPr>
            <w:r w:rsidRPr="00085736">
              <w:rPr>
                <w:bCs/>
                <w:sz w:val="22"/>
                <w:szCs w:val="22"/>
              </w:rPr>
              <w:t>2001</w:t>
            </w:r>
          </w:p>
        </w:tc>
        <w:tc>
          <w:tcPr>
            <w:tcW w:w="1850" w:type="dxa"/>
          </w:tcPr>
          <w:p w14:paraId="2872729F" w14:textId="77777777" w:rsidR="00B712A4" w:rsidRPr="00085736" w:rsidRDefault="00B712A4" w:rsidP="0089200F">
            <w:pPr>
              <w:overflowPunct w:val="0"/>
              <w:adjustRightInd w:val="0"/>
              <w:textAlignment w:val="baseline"/>
              <w:rPr>
                <w:bCs/>
                <w:sz w:val="22"/>
                <w:szCs w:val="22"/>
              </w:rPr>
            </w:pPr>
            <w:r w:rsidRPr="00085736">
              <w:rPr>
                <w:bCs/>
                <w:sz w:val="22"/>
                <w:szCs w:val="22"/>
              </w:rPr>
              <w:t>41317</w:t>
            </w:r>
          </w:p>
        </w:tc>
        <w:tc>
          <w:tcPr>
            <w:tcW w:w="1810" w:type="dxa"/>
          </w:tcPr>
          <w:p w14:paraId="49A3FF66" w14:textId="77777777" w:rsidR="00B712A4" w:rsidRPr="00085736" w:rsidRDefault="00B712A4" w:rsidP="0089200F">
            <w:pPr>
              <w:overflowPunct w:val="0"/>
              <w:adjustRightInd w:val="0"/>
              <w:textAlignment w:val="baseline"/>
              <w:rPr>
                <w:bCs/>
                <w:sz w:val="22"/>
                <w:szCs w:val="22"/>
              </w:rPr>
            </w:pPr>
            <w:r w:rsidRPr="00085736">
              <w:rPr>
                <w:bCs/>
                <w:sz w:val="22"/>
                <w:szCs w:val="22"/>
              </w:rPr>
              <w:t>73</w:t>
            </w:r>
          </w:p>
        </w:tc>
        <w:tc>
          <w:tcPr>
            <w:tcW w:w="1918" w:type="dxa"/>
          </w:tcPr>
          <w:p w14:paraId="3389CA64" w14:textId="77777777" w:rsidR="00B712A4" w:rsidRPr="00085736" w:rsidRDefault="00B712A4" w:rsidP="0089200F">
            <w:pPr>
              <w:overflowPunct w:val="0"/>
              <w:adjustRightInd w:val="0"/>
              <w:textAlignment w:val="baseline"/>
              <w:rPr>
                <w:bCs/>
                <w:sz w:val="22"/>
                <w:szCs w:val="22"/>
              </w:rPr>
            </w:pPr>
            <w:r w:rsidRPr="00085736">
              <w:rPr>
                <w:bCs/>
                <w:sz w:val="22"/>
                <w:szCs w:val="22"/>
              </w:rPr>
              <w:t>MBTOC (2002)</w:t>
            </w:r>
          </w:p>
        </w:tc>
      </w:tr>
      <w:tr w:rsidR="00B712A4" w:rsidRPr="00867E28" w14:paraId="4F7B9B94" w14:textId="77777777" w:rsidTr="0089200F">
        <w:tc>
          <w:tcPr>
            <w:tcW w:w="1842" w:type="dxa"/>
          </w:tcPr>
          <w:p w14:paraId="7B76D01C" w14:textId="77777777" w:rsidR="00B712A4" w:rsidRPr="00085736" w:rsidRDefault="00B712A4" w:rsidP="0089200F">
            <w:pPr>
              <w:overflowPunct w:val="0"/>
              <w:adjustRightInd w:val="0"/>
              <w:textAlignment w:val="baseline"/>
              <w:rPr>
                <w:bCs/>
                <w:sz w:val="22"/>
                <w:szCs w:val="22"/>
              </w:rPr>
            </w:pPr>
            <w:r w:rsidRPr="00085736">
              <w:rPr>
                <w:bCs/>
                <w:sz w:val="22"/>
                <w:szCs w:val="22"/>
              </w:rPr>
              <w:t>68666</w:t>
            </w:r>
          </w:p>
        </w:tc>
        <w:tc>
          <w:tcPr>
            <w:tcW w:w="1596" w:type="dxa"/>
          </w:tcPr>
          <w:p w14:paraId="181ACD3E" w14:textId="77777777" w:rsidR="00B712A4" w:rsidRPr="00085736" w:rsidRDefault="00B712A4" w:rsidP="0089200F">
            <w:pPr>
              <w:overflowPunct w:val="0"/>
              <w:adjustRightInd w:val="0"/>
              <w:textAlignment w:val="baseline"/>
              <w:rPr>
                <w:bCs/>
                <w:sz w:val="22"/>
                <w:szCs w:val="22"/>
              </w:rPr>
            </w:pPr>
            <w:r w:rsidRPr="00085736">
              <w:rPr>
                <w:bCs/>
                <w:sz w:val="22"/>
                <w:szCs w:val="22"/>
              </w:rPr>
              <w:t>1997</w:t>
            </w:r>
          </w:p>
        </w:tc>
        <w:tc>
          <w:tcPr>
            <w:tcW w:w="1850" w:type="dxa"/>
          </w:tcPr>
          <w:p w14:paraId="57407BCB" w14:textId="77777777" w:rsidR="00B712A4" w:rsidRPr="00085736" w:rsidRDefault="00B712A4" w:rsidP="0089200F">
            <w:pPr>
              <w:overflowPunct w:val="0"/>
              <w:adjustRightInd w:val="0"/>
              <w:textAlignment w:val="baseline"/>
              <w:rPr>
                <w:bCs/>
                <w:sz w:val="22"/>
                <w:szCs w:val="22"/>
              </w:rPr>
            </w:pPr>
            <w:r w:rsidRPr="00085736">
              <w:rPr>
                <w:bCs/>
                <w:sz w:val="22"/>
                <w:szCs w:val="22"/>
              </w:rPr>
              <w:t>50126</w:t>
            </w:r>
          </w:p>
        </w:tc>
        <w:tc>
          <w:tcPr>
            <w:tcW w:w="1810" w:type="dxa"/>
          </w:tcPr>
          <w:p w14:paraId="5FDA0465" w14:textId="77777777" w:rsidR="00B712A4" w:rsidRPr="00085736" w:rsidRDefault="00B712A4" w:rsidP="0089200F">
            <w:pPr>
              <w:overflowPunct w:val="0"/>
              <w:adjustRightInd w:val="0"/>
              <w:textAlignment w:val="baseline"/>
              <w:rPr>
                <w:bCs/>
                <w:sz w:val="22"/>
                <w:szCs w:val="22"/>
              </w:rPr>
            </w:pPr>
            <w:r w:rsidRPr="00085736">
              <w:rPr>
                <w:bCs/>
                <w:sz w:val="22"/>
                <w:szCs w:val="22"/>
              </w:rPr>
              <w:t>73</w:t>
            </w:r>
          </w:p>
        </w:tc>
        <w:tc>
          <w:tcPr>
            <w:tcW w:w="1918" w:type="dxa"/>
          </w:tcPr>
          <w:p w14:paraId="49E774E0" w14:textId="77777777" w:rsidR="00B712A4" w:rsidRPr="00085736" w:rsidRDefault="00B712A4" w:rsidP="0089200F">
            <w:pPr>
              <w:overflowPunct w:val="0"/>
              <w:adjustRightInd w:val="0"/>
              <w:textAlignment w:val="baseline"/>
              <w:rPr>
                <w:bCs/>
                <w:sz w:val="22"/>
                <w:szCs w:val="22"/>
              </w:rPr>
            </w:pPr>
            <w:r w:rsidRPr="00085736">
              <w:rPr>
                <w:bCs/>
                <w:sz w:val="22"/>
                <w:szCs w:val="22"/>
              </w:rPr>
              <w:t>MBTOC (1998)</w:t>
            </w:r>
          </w:p>
        </w:tc>
      </w:tr>
      <w:tr w:rsidR="00B712A4" w:rsidRPr="00C65205" w14:paraId="5179F7FE" w14:textId="77777777" w:rsidTr="0089200F">
        <w:tc>
          <w:tcPr>
            <w:tcW w:w="1842" w:type="dxa"/>
          </w:tcPr>
          <w:p w14:paraId="540C4D50" w14:textId="77777777" w:rsidR="00B712A4" w:rsidRPr="00085736" w:rsidRDefault="00B712A4" w:rsidP="0089200F">
            <w:pPr>
              <w:overflowPunct w:val="0"/>
              <w:adjustRightInd w:val="0"/>
              <w:textAlignment w:val="baseline"/>
              <w:rPr>
                <w:bCs/>
                <w:sz w:val="22"/>
                <w:szCs w:val="22"/>
              </w:rPr>
            </w:pPr>
            <w:r w:rsidRPr="00085736">
              <w:rPr>
                <w:bCs/>
                <w:sz w:val="22"/>
                <w:szCs w:val="22"/>
              </w:rPr>
              <w:t>76063</w:t>
            </w:r>
          </w:p>
        </w:tc>
        <w:tc>
          <w:tcPr>
            <w:tcW w:w="1596" w:type="dxa"/>
          </w:tcPr>
          <w:p w14:paraId="76FEDA04" w14:textId="77777777" w:rsidR="00B712A4" w:rsidRPr="00085736" w:rsidRDefault="00B712A4" w:rsidP="0089200F">
            <w:pPr>
              <w:overflowPunct w:val="0"/>
              <w:adjustRightInd w:val="0"/>
              <w:textAlignment w:val="baseline"/>
              <w:rPr>
                <w:bCs/>
                <w:sz w:val="22"/>
                <w:szCs w:val="22"/>
              </w:rPr>
            </w:pPr>
            <w:r w:rsidRPr="00085736">
              <w:rPr>
                <w:bCs/>
                <w:sz w:val="22"/>
                <w:szCs w:val="22"/>
              </w:rPr>
              <w:t>1993</w:t>
            </w:r>
          </w:p>
        </w:tc>
        <w:tc>
          <w:tcPr>
            <w:tcW w:w="1850" w:type="dxa"/>
          </w:tcPr>
          <w:p w14:paraId="29FEB122" w14:textId="77777777" w:rsidR="00B712A4" w:rsidRPr="00085736" w:rsidRDefault="00B712A4" w:rsidP="0089200F">
            <w:pPr>
              <w:overflowPunct w:val="0"/>
              <w:adjustRightInd w:val="0"/>
              <w:textAlignment w:val="baseline"/>
              <w:rPr>
                <w:bCs/>
                <w:sz w:val="22"/>
                <w:szCs w:val="22"/>
              </w:rPr>
            </w:pPr>
            <w:r w:rsidRPr="00085736">
              <w:rPr>
                <w:bCs/>
                <w:sz w:val="22"/>
                <w:szCs w:val="22"/>
              </w:rPr>
              <w:t>48680</w:t>
            </w:r>
          </w:p>
        </w:tc>
        <w:tc>
          <w:tcPr>
            <w:tcW w:w="1810" w:type="dxa"/>
          </w:tcPr>
          <w:p w14:paraId="2ADE2B90" w14:textId="77777777" w:rsidR="00B712A4" w:rsidRPr="00085736" w:rsidRDefault="00B712A4" w:rsidP="0089200F">
            <w:pPr>
              <w:overflowPunct w:val="0"/>
              <w:adjustRightInd w:val="0"/>
              <w:textAlignment w:val="baseline"/>
              <w:rPr>
                <w:bCs/>
                <w:sz w:val="22"/>
                <w:szCs w:val="22"/>
              </w:rPr>
            </w:pPr>
            <w:r w:rsidRPr="00085736">
              <w:rPr>
                <w:bCs/>
                <w:sz w:val="22"/>
                <w:szCs w:val="22"/>
              </w:rPr>
              <w:t>64</w:t>
            </w:r>
          </w:p>
        </w:tc>
        <w:tc>
          <w:tcPr>
            <w:tcW w:w="1918" w:type="dxa"/>
          </w:tcPr>
          <w:p w14:paraId="2839EE5C" w14:textId="77777777" w:rsidR="00B712A4" w:rsidRPr="00085736" w:rsidRDefault="00B712A4" w:rsidP="0089200F">
            <w:pPr>
              <w:overflowPunct w:val="0"/>
              <w:adjustRightInd w:val="0"/>
              <w:textAlignment w:val="baseline"/>
              <w:rPr>
                <w:bCs/>
                <w:sz w:val="22"/>
                <w:szCs w:val="22"/>
              </w:rPr>
            </w:pPr>
            <w:r w:rsidRPr="00085736">
              <w:rPr>
                <w:bCs/>
                <w:sz w:val="22"/>
                <w:szCs w:val="22"/>
              </w:rPr>
              <w:t>MBTOC (1995)</w:t>
            </w:r>
          </w:p>
        </w:tc>
      </w:tr>
    </w:tbl>
    <w:p w14:paraId="4F2BAA6F" w14:textId="77777777" w:rsidR="00B712A4" w:rsidRDefault="00B712A4" w:rsidP="00B712A4">
      <w:pPr>
        <w:pStyle w:val="TableNote"/>
        <w:rPr>
          <w:rFonts w:ascii="Times New Roman" w:hAnsi="Times New Roman"/>
          <w:iCs/>
          <w:sz w:val="20"/>
        </w:rPr>
      </w:pPr>
    </w:p>
    <w:p w14:paraId="59363206" w14:textId="77777777" w:rsidR="00B712A4" w:rsidRDefault="00B712A4" w:rsidP="00B712A4">
      <w:pPr>
        <w:pStyle w:val="TableNote"/>
        <w:rPr>
          <w:rFonts w:ascii="Times New Roman" w:hAnsi="Times New Roman"/>
          <w:iCs/>
          <w:sz w:val="20"/>
        </w:rPr>
      </w:pPr>
    </w:p>
    <w:p w14:paraId="0F29F7E2" w14:textId="77777777" w:rsidR="00B712A4" w:rsidRPr="001676C5" w:rsidRDefault="00B712A4" w:rsidP="00B712A4">
      <w:pPr>
        <w:keepNext/>
        <w:spacing w:after="120"/>
        <w:outlineLvl w:val="1"/>
        <w:rPr>
          <w:rStyle w:val="Heading2Char"/>
        </w:rPr>
      </w:pPr>
      <w:r w:rsidRPr="001676C5">
        <w:rPr>
          <w:rStyle w:val="Heading2Char"/>
        </w:rPr>
        <w:t xml:space="preserve">4.6. </w:t>
      </w:r>
      <w:r w:rsidRPr="001676C5">
        <w:rPr>
          <w:rStyle w:val="Heading2Char"/>
        </w:rPr>
        <w:tab/>
        <w:t>Emission Reduction through Better Containment, Recapture or Destruction.</w:t>
      </w:r>
    </w:p>
    <w:p w14:paraId="58175B90" w14:textId="77777777" w:rsidR="00B712A4" w:rsidRPr="00B805AE" w:rsidRDefault="00B712A4" w:rsidP="001676C5">
      <w:pPr>
        <w:pStyle w:val="Heading3"/>
        <w:rPr>
          <w:rFonts w:eastAsia="MS Mincho"/>
        </w:rPr>
      </w:pPr>
      <w:bookmarkStart w:id="165" w:name="_Toc125059577"/>
      <w:r w:rsidRPr="00B805AE">
        <w:rPr>
          <w:rFonts w:eastAsia="MS Mincho"/>
        </w:rPr>
        <w:t>4.6.1 Introduction</w:t>
      </w:r>
      <w:bookmarkEnd w:id="165"/>
      <w:r w:rsidRPr="00B805AE">
        <w:rPr>
          <w:rFonts w:eastAsia="MS Mincho"/>
        </w:rPr>
        <w:t xml:space="preserve"> </w:t>
      </w:r>
    </w:p>
    <w:p w14:paraId="6117AB35" w14:textId="77777777" w:rsidR="00B712A4" w:rsidRPr="00085736" w:rsidRDefault="00B712A4" w:rsidP="00B712A4">
      <w:pPr>
        <w:spacing w:after="120"/>
        <w:rPr>
          <w:rFonts w:eastAsia="MS Mincho"/>
          <w:sz w:val="22"/>
          <w:szCs w:val="22"/>
          <w:lang w:val="en-GB"/>
        </w:rPr>
      </w:pPr>
      <w:r w:rsidRPr="00085736">
        <w:rPr>
          <w:rFonts w:eastAsia="MS Mincho"/>
          <w:sz w:val="22"/>
          <w:szCs w:val="22"/>
          <w:lang w:val="en-GB"/>
        </w:rPr>
        <w:t xml:space="preserve">At this time (December 2022), almost all MB fumigations (&gt;99% by consumption) are categorised as for QPS purposes. </w:t>
      </w:r>
    </w:p>
    <w:p w14:paraId="6410030B" w14:textId="77777777" w:rsidR="00B712A4" w:rsidRPr="00085736" w:rsidRDefault="00B712A4" w:rsidP="00B712A4">
      <w:pPr>
        <w:spacing w:after="120"/>
        <w:rPr>
          <w:rFonts w:eastAsia="MS Mincho"/>
          <w:sz w:val="22"/>
          <w:szCs w:val="22"/>
          <w:lang w:val="en-GB"/>
        </w:rPr>
      </w:pPr>
      <w:r w:rsidRPr="00085736">
        <w:rPr>
          <w:rFonts w:eastAsia="MS Mincho"/>
          <w:sz w:val="22"/>
          <w:szCs w:val="22"/>
          <w:lang w:val="en-GB"/>
        </w:rPr>
        <w:t xml:space="preserve">Emission reduction is aimed, with regard to the Protocol, at reducing the quantities of methyl bromide emitted from fumigation treatments.  Emission reduction (minimisation) may be achieved by: </w:t>
      </w:r>
    </w:p>
    <w:p w14:paraId="5551A153" w14:textId="77777777" w:rsidR="00B712A4" w:rsidRPr="00085736" w:rsidRDefault="00B712A4" w:rsidP="00B712A4">
      <w:pPr>
        <w:numPr>
          <w:ilvl w:val="0"/>
          <w:numId w:val="70"/>
        </w:numPr>
        <w:spacing w:before="80" w:after="120"/>
        <w:contextualSpacing/>
        <w:rPr>
          <w:rFonts w:eastAsia="MS Mincho"/>
          <w:sz w:val="22"/>
          <w:szCs w:val="22"/>
          <w:lang w:val="en-GB"/>
        </w:rPr>
      </w:pPr>
      <w:r w:rsidRPr="00085736">
        <w:rPr>
          <w:rFonts w:eastAsia="MS Mincho"/>
          <w:sz w:val="22"/>
          <w:szCs w:val="22"/>
          <w:lang w:val="en-GB"/>
        </w:rPr>
        <w:t>A high level of containment (sealing of the fumigation enclosure and associated dosage minimisation)</w:t>
      </w:r>
    </w:p>
    <w:p w14:paraId="37A6CF4F" w14:textId="41ED023A" w:rsidR="00B712A4" w:rsidRPr="00085736" w:rsidRDefault="00B712A4" w:rsidP="00B712A4">
      <w:pPr>
        <w:numPr>
          <w:ilvl w:val="0"/>
          <w:numId w:val="70"/>
        </w:numPr>
        <w:spacing w:before="80" w:after="120"/>
        <w:contextualSpacing/>
        <w:rPr>
          <w:rFonts w:eastAsia="MS Mincho"/>
          <w:sz w:val="22"/>
          <w:szCs w:val="22"/>
          <w:lang w:val="en-GB"/>
        </w:rPr>
      </w:pPr>
      <w:r w:rsidRPr="00085736">
        <w:rPr>
          <w:rFonts w:eastAsia="MS Mincho"/>
          <w:sz w:val="22"/>
          <w:szCs w:val="22"/>
          <w:lang w:val="en-GB"/>
        </w:rPr>
        <w:t xml:space="preserve">Minimisation of quantity of </w:t>
      </w:r>
      <w:r w:rsidR="001D11D2">
        <w:rPr>
          <w:rFonts w:eastAsia="MS Mincho"/>
          <w:sz w:val="22"/>
          <w:szCs w:val="22"/>
          <w:lang w:val="en-GB"/>
        </w:rPr>
        <w:t>MB</w:t>
      </w:r>
      <w:r w:rsidRPr="00085736">
        <w:rPr>
          <w:rFonts w:eastAsia="MS Mincho"/>
          <w:sz w:val="22"/>
          <w:szCs w:val="22"/>
          <w:lang w:val="en-GB"/>
        </w:rPr>
        <w:t xml:space="preserve"> needed to achieve satisfactory fumigation performance, and</w:t>
      </w:r>
    </w:p>
    <w:p w14:paraId="156BE198" w14:textId="30F5276F" w:rsidR="00B712A4" w:rsidRPr="00085736" w:rsidRDefault="00B712A4" w:rsidP="00B712A4">
      <w:pPr>
        <w:numPr>
          <w:ilvl w:val="0"/>
          <w:numId w:val="70"/>
        </w:numPr>
        <w:spacing w:before="80" w:after="120"/>
        <w:contextualSpacing/>
        <w:rPr>
          <w:rFonts w:eastAsia="MS Mincho"/>
          <w:sz w:val="22"/>
          <w:szCs w:val="22"/>
          <w:lang w:val="en-GB"/>
        </w:rPr>
      </w:pPr>
      <w:r w:rsidRPr="00085736">
        <w:rPr>
          <w:rFonts w:eastAsia="MS Mincho"/>
          <w:sz w:val="22"/>
          <w:szCs w:val="22"/>
          <w:lang w:val="en-GB"/>
        </w:rPr>
        <w:t xml:space="preserve">Recovery of residual </w:t>
      </w:r>
      <w:r w:rsidR="001D11D2">
        <w:rPr>
          <w:rFonts w:eastAsia="MS Mincho"/>
          <w:sz w:val="22"/>
          <w:szCs w:val="22"/>
          <w:lang w:val="en-GB"/>
        </w:rPr>
        <w:t>MB</w:t>
      </w:r>
      <w:r w:rsidRPr="00085736">
        <w:rPr>
          <w:rFonts w:eastAsia="MS Mincho"/>
          <w:sz w:val="22"/>
          <w:szCs w:val="22"/>
          <w:lang w:val="en-GB"/>
        </w:rPr>
        <w:t xml:space="preserve"> at end of fumigation, with destruction or reclamation for reuse.</w:t>
      </w:r>
    </w:p>
    <w:p w14:paraId="66BA3A2A" w14:textId="63E51B83" w:rsidR="00B712A4" w:rsidRPr="00085736" w:rsidRDefault="00B712A4" w:rsidP="00B712A4">
      <w:pPr>
        <w:spacing w:after="120"/>
        <w:rPr>
          <w:rFonts w:eastAsia="MS Mincho"/>
          <w:sz w:val="22"/>
          <w:szCs w:val="22"/>
          <w:lang w:val="en-GB"/>
        </w:rPr>
      </w:pPr>
      <w:r w:rsidRPr="00085736">
        <w:rPr>
          <w:rFonts w:eastAsia="MS Mincho"/>
          <w:sz w:val="22"/>
          <w:szCs w:val="22"/>
          <w:lang w:val="en-GB"/>
        </w:rPr>
        <w:t xml:space="preserve">In the past, combinations of </w:t>
      </w:r>
      <w:r w:rsidR="001D11D2">
        <w:rPr>
          <w:rFonts w:eastAsia="MS Mincho"/>
          <w:sz w:val="22"/>
          <w:szCs w:val="22"/>
          <w:lang w:val="en-GB"/>
        </w:rPr>
        <w:t>MB</w:t>
      </w:r>
      <w:r w:rsidRPr="00085736">
        <w:rPr>
          <w:rFonts w:eastAsia="MS Mincho"/>
          <w:sz w:val="22"/>
          <w:szCs w:val="22"/>
          <w:lang w:val="en-GB"/>
        </w:rPr>
        <w:t xml:space="preserve"> with other active chemicals have resulted in lowered use of MB compared with use of MB alone (e.g. use of MB/pic in place of 100 or 98%MB in soil fumigations). This transitional approach could theoretically be used for QPS commodity and structural treatments.</w:t>
      </w:r>
    </w:p>
    <w:p w14:paraId="11565512" w14:textId="1E14ED8B" w:rsidR="00B712A4" w:rsidRPr="00085736" w:rsidRDefault="00B712A4" w:rsidP="00B712A4">
      <w:pPr>
        <w:spacing w:after="120"/>
        <w:rPr>
          <w:rFonts w:eastAsia="MS Mincho"/>
          <w:sz w:val="22"/>
          <w:szCs w:val="22"/>
          <w:lang w:val="en-GB"/>
        </w:rPr>
      </w:pPr>
      <w:r w:rsidRPr="00085736">
        <w:rPr>
          <w:rFonts w:eastAsia="MS Mincho"/>
          <w:sz w:val="22"/>
          <w:szCs w:val="22"/>
          <w:lang w:val="en-GB"/>
        </w:rPr>
        <w:t xml:space="preserve">Some regulatory practices aimed at reducing excessive use of </w:t>
      </w:r>
      <w:r w:rsidR="001D11D2">
        <w:rPr>
          <w:rFonts w:eastAsia="MS Mincho"/>
          <w:sz w:val="22"/>
          <w:szCs w:val="22"/>
          <w:lang w:val="en-GB"/>
        </w:rPr>
        <w:t>MB</w:t>
      </w:r>
      <w:r w:rsidRPr="00085736">
        <w:rPr>
          <w:rFonts w:eastAsia="MS Mincho"/>
          <w:sz w:val="22"/>
          <w:szCs w:val="22"/>
          <w:lang w:val="en-GB"/>
        </w:rPr>
        <w:t xml:space="preserve"> in soil fumigation are described in MBTOC (2018).</w:t>
      </w:r>
    </w:p>
    <w:p w14:paraId="380A5806" w14:textId="583D5773" w:rsidR="00B712A4" w:rsidRPr="00085736" w:rsidRDefault="00B712A4" w:rsidP="00B712A4">
      <w:pPr>
        <w:spacing w:after="120"/>
        <w:jc w:val="both"/>
        <w:rPr>
          <w:rFonts w:eastAsia="MS Mincho"/>
          <w:sz w:val="22"/>
          <w:szCs w:val="22"/>
          <w:lang w:val="en-GB"/>
        </w:rPr>
      </w:pPr>
      <w:r w:rsidRPr="00085736">
        <w:rPr>
          <w:rFonts w:eastAsia="MS Mincho"/>
          <w:sz w:val="22"/>
          <w:szCs w:val="22"/>
          <w:lang w:val="en-GB"/>
        </w:rPr>
        <w:t xml:space="preserve">Reduction of emissions of MB in intentional discharge (venting) can be achieved by recapture followed by recycling, reclamation or destruction or by direct destruction. For most commodity and structural fumigation operations, intentional venting following fumigation results in the largest component of total discharge (emission) to atmosphere (Table 4.2). Theoretically, this </w:t>
      </w:r>
      <w:r w:rsidR="001D11D2">
        <w:rPr>
          <w:rFonts w:eastAsia="MS Mincho"/>
          <w:sz w:val="22"/>
          <w:szCs w:val="22"/>
          <w:lang w:val="en-GB"/>
        </w:rPr>
        <w:t>MB</w:t>
      </w:r>
      <w:r w:rsidRPr="00085736">
        <w:rPr>
          <w:rFonts w:eastAsia="MS Mincho"/>
          <w:sz w:val="22"/>
          <w:szCs w:val="22"/>
          <w:lang w:val="en-GB"/>
        </w:rPr>
        <w:t xml:space="preserve"> is available for recapture and reuse or destruction, although there are several operational factors that lead to reduced recapture efficiencies.</w:t>
      </w:r>
    </w:p>
    <w:p w14:paraId="7FDFB8C4" w14:textId="3D6A1F80" w:rsidR="00B712A4" w:rsidRPr="00085736" w:rsidRDefault="00B712A4" w:rsidP="00B712A4">
      <w:pPr>
        <w:spacing w:after="120"/>
        <w:jc w:val="both"/>
        <w:rPr>
          <w:rFonts w:eastAsia="MS Mincho"/>
          <w:sz w:val="22"/>
          <w:szCs w:val="22"/>
          <w:lang w:val="en-GB"/>
        </w:rPr>
      </w:pPr>
      <w:r w:rsidRPr="00085736">
        <w:rPr>
          <w:rFonts w:eastAsia="MS Mincho"/>
          <w:sz w:val="22"/>
          <w:szCs w:val="22"/>
          <w:lang w:val="en-GB"/>
        </w:rPr>
        <w:t>This section discusses in detail only recapture and destruction technologies designed for use with commodity and structural QPS fumigations. QPS post-harvest disinfestations of commodities and structures using MB are performed, or should be performed, under well sealed conditions that limit loss of the fumigant to atmosphere during the exposure period. A high standard of effectiveness is required for QPS and particularly Quarantine (biosecurity) treatments. Consequently</w:t>
      </w:r>
      <w:r w:rsidR="00803075">
        <w:rPr>
          <w:rFonts w:eastAsia="MS Mincho"/>
          <w:sz w:val="22"/>
          <w:szCs w:val="22"/>
          <w:lang w:val="en-GB"/>
        </w:rPr>
        <w:t>,</w:t>
      </w:r>
      <w:r w:rsidRPr="00085736">
        <w:rPr>
          <w:rFonts w:eastAsia="MS Mincho"/>
          <w:sz w:val="22"/>
          <w:szCs w:val="22"/>
          <w:lang w:val="en-GB"/>
        </w:rPr>
        <w:t xml:space="preserve"> they tend to be strictly regulated worldwide. Good containment is a prerequisite for efficient use of recapture/destruction.</w:t>
      </w:r>
    </w:p>
    <w:p w14:paraId="44C02832" w14:textId="7989FA0D" w:rsidR="00B712A4" w:rsidRPr="00B805AE" w:rsidRDefault="00B712A4" w:rsidP="00B712A4">
      <w:pPr>
        <w:spacing w:after="120"/>
        <w:jc w:val="both"/>
        <w:rPr>
          <w:rFonts w:eastAsia="MS Mincho"/>
          <w:lang w:val="en-GB"/>
        </w:rPr>
      </w:pPr>
      <w:r w:rsidRPr="00085736">
        <w:rPr>
          <w:rFonts w:eastAsia="MS Mincho"/>
          <w:sz w:val="22"/>
          <w:szCs w:val="22"/>
          <w:lang w:val="en-GB"/>
        </w:rPr>
        <w:lastRenderedPageBreak/>
        <w:t>Some attempts have been made to apply recapture to soil fumigations, but the geometry and situation of soil fumigations render this problematic. Experimental recapture/destruction systems include adding thiosulphate reactant through driplines below the plastic soil cover, use of carbon-containing cover sheets, and vacuum extraction from below sheeting into absorbent. No full</w:t>
      </w:r>
      <w:r w:rsidR="006F63B5">
        <w:rPr>
          <w:rFonts w:eastAsia="MS Mincho"/>
          <w:sz w:val="22"/>
          <w:szCs w:val="22"/>
          <w:lang w:val="en-GB"/>
        </w:rPr>
        <w:t>-</w:t>
      </w:r>
      <w:r w:rsidRPr="00085736">
        <w:rPr>
          <w:rFonts w:eastAsia="MS Mincho"/>
          <w:sz w:val="22"/>
          <w:szCs w:val="22"/>
          <w:lang w:val="en-GB"/>
        </w:rPr>
        <w:t>scale technologies for soil fumigations, to knowledge of MBTOC, are in current use.</w:t>
      </w:r>
    </w:p>
    <w:p w14:paraId="1AD2DCB5" w14:textId="77777777" w:rsidR="00B712A4" w:rsidRPr="00B805AE" w:rsidRDefault="00B712A4" w:rsidP="001676C5">
      <w:pPr>
        <w:pStyle w:val="Heading3"/>
        <w:rPr>
          <w:rFonts w:eastAsia="MS Mincho"/>
        </w:rPr>
      </w:pPr>
      <w:bookmarkStart w:id="166" w:name="_Toc125059578"/>
      <w:r w:rsidRPr="00B805AE">
        <w:rPr>
          <w:rFonts w:eastAsia="MS Mincho"/>
        </w:rPr>
        <w:t>4.6.2. Legislation and regulations relating to use of recapture/destruction of methyl bromide from fumigations.</w:t>
      </w:r>
      <w:bookmarkEnd w:id="166"/>
    </w:p>
    <w:p w14:paraId="2669DDBA" w14:textId="3FF02BC1" w:rsidR="00B712A4" w:rsidRPr="00085736" w:rsidRDefault="00B712A4" w:rsidP="00B712A4">
      <w:pPr>
        <w:spacing w:after="120"/>
        <w:jc w:val="both"/>
        <w:rPr>
          <w:rFonts w:eastAsia="MS Mincho"/>
          <w:sz w:val="22"/>
          <w:szCs w:val="22"/>
          <w:lang w:val="en-GB"/>
        </w:rPr>
      </w:pPr>
      <w:r w:rsidRPr="00085736">
        <w:rPr>
          <w:rFonts w:eastAsia="MS Mincho"/>
          <w:i/>
          <w:iCs/>
          <w:sz w:val="22"/>
          <w:szCs w:val="22"/>
          <w:lang w:val="en-GB"/>
        </w:rPr>
        <w:t>Approved destruction process.</w:t>
      </w:r>
      <w:r w:rsidRPr="00085736">
        <w:rPr>
          <w:rFonts w:eastAsia="MS Mincho"/>
          <w:sz w:val="22"/>
          <w:szCs w:val="22"/>
          <w:lang w:val="en-GB"/>
        </w:rPr>
        <w:t xml:space="preserve"> One process involving thermal decay of MB from dilute airborne sources of </w:t>
      </w:r>
      <w:r w:rsidR="001D11D2">
        <w:rPr>
          <w:rFonts w:eastAsia="MS Mincho"/>
          <w:sz w:val="22"/>
          <w:szCs w:val="22"/>
          <w:lang w:val="en-GB"/>
        </w:rPr>
        <w:t>MB</w:t>
      </w:r>
      <w:r w:rsidRPr="00085736">
        <w:rPr>
          <w:rFonts w:eastAsia="MS Mincho"/>
          <w:sz w:val="22"/>
          <w:szCs w:val="22"/>
          <w:lang w:val="en-GB"/>
        </w:rPr>
        <w:t xml:space="preserve"> was recently approved as a Destruction Process under Decision XXIX/4 (TEAP 2018b).  The technology is based on destruction of </w:t>
      </w:r>
      <w:r w:rsidR="001D11D2">
        <w:rPr>
          <w:rFonts w:eastAsia="MS Mincho"/>
          <w:sz w:val="22"/>
          <w:szCs w:val="22"/>
          <w:lang w:val="en-GB"/>
        </w:rPr>
        <w:t>MB</w:t>
      </w:r>
      <w:r w:rsidRPr="00085736">
        <w:rPr>
          <w:rFonts w:eastAsia="MS Mincho"/>
          <w:sz w:val="22"/>
          <w:szCs w:val="22"/>
          <w:lang w:val="en-GB"/>
        </w:rPr>
        <w:t xml:space="preserve"> by thermal decay in a single pass destruction step, followed by conversion of the by-products through a water-based scrubbing system. The TEAP Destruction Taskforce determined that the DRE was &gt;99.99%, and exhaust concentrations of HBr, CO and particulate emissions met the required performance criteria.</w:t>
      </w:r>
    </w:p>
    <w:p w14:paraId="466BF778" w14:textId="562F94BD" w:rsidR="00B712A4" w:rsidRPr="00085736" w:rsidRDefault="00B712A4" w:rsidP="00B712A4">
      <w:pPr>
        <w:spacing w:after="120"/>
        <w:jc w:val="both"/>
        <w:rPr>
          <w:rFonts w:eastAsia="MS Mincho"/>
          <w:sz w:val="22"/>
          <w:szCs w:val="22"/>
          <w:lang w:val="en-GB"/>
        </w:rPr>
      </w:pPr>
      <w:r w:rsidRPr="00085736">
        <w:rPr>
          <w:rFonts w:eastAsia="MS Mincho"/>
          <w:sz w:val="22"/>
          <w:szCs w:val="22"/>
          <w:lang w:val="en-GB"/>
        </w:rPr>
        <w:t>An embodiment of this principle for large scale use, combustion of fumigant in air in a modified diesel engine, is at an advanced stage of development (K. Bartolo, Mebrom Pty Ltd,  pers. com. 2022).</w:t>
      </w:r>
    </w:p>
    <w:p w14:paraId="37019AB3" w14:textId="1FC2C1F9" w:rsidR="00B712A4" w:rsidRPr="00085736" w:rsidRDefault="00B712A4" w:rsidP="00B712A4">
      <w:pPr>
        <w:spacing w:after="120"/>
        <w:rPr>
          <w:rFonts w:eastAsia="MS Mincho"/>
          <w:sz w:val="22"/>
          <w:szCs w:val="22"/>
          <w:lang w:val="en-GB"/>
        </w:rPr>
      </w:pPr>
      <w:r w:rsidRPr="00085736">
        <w:rPr>
          <w:rFonts w:eastAsia="MS Mincho"/>
          <w:i/>
          <w:iCs/>
          <w:sz w:val="22"/>
          <w:szCs w:val="22"/>
          <w:lang w:val="en-GB"/>
        </w:rPr>
        <w:t>State regulations mandating recapture and destruction.</w:t>
      </w:r>
      <w:r w:rsidRPr="00085736">
        <w:rPr>
          <w:rFonts w:eastAsia="MS Mincho"/>
          <w:sz w:val="22"/>
          <w:szCs w:val="22"/>
          <w:lang w:val="en-GB"/>
        </w:rPr>
        <w:t xml:space="preserve"> Most legislation requiring recapture/destruction of </w:t>
      </w:r>
      <w:r w:rsidR="001D11D2">
        <w:rPr>
          <w:rFonts w:eastAsia="MS Mincho"/>
          <w:sz w:val="22"/>
          <w:szCs w:val="22"/>
          <w:lang w:val="en-GB"/>
        </w:rPr>
        <w:t>MB</w:t>
      </w:r>
      <w:r w:rsidRPr="00085736">
        <w:rPr>
          <w:rFonts w:eastAsia="MS Mincho"/>
          <w:sz w:val="22"/>
          <w:szCs w:val="22"/>
          <w:lang w:val="en-GB"/>
        </w:rPr>
        <w:t xml:space="preserve"> from fumigations has been aimed at ensuring that local environmental and workspace air quality standards are met. It is not specifically targeted at ozone-layer protection. There have been a few exceptions. Examples include:</w:t>
      </w:r>
    </w:p>
    <w:p w14:paraId="53989247" w14:textId="77777777" w:rsidR="00B712A4" w:rsidRPr="00085736" w:rsidRDefault="00B712A4" w:rsidP="00B712A4">
      <w:pPr>
        <w:numPr>
          <w:ilvl w:val="0"/>
          <w:numId w:val="67"/>
        </w:numPr>
        <w:spacing w:before="80" w:after="120"/>
        <w:contextualSpacing/>
        <w:rPr>
          <w:rFonts w:eastAsia="MS Mincho"/>
          <w:sz w:val="22"/>
          <w:szCs w:val="22"/>
          <w:lang w:val="en-GB"/>
        </w:rPr>
      </w:pPr>
      <w:r w:rsidRPr="00085736">
        <w:rPr>
          <w:rFonts w:eastAsia="MS Mincho"/>
          <w:sz w:val="22"/>
          <w:szCs w:val="22"/>
          <w:lang w:val="en-GB"/>
        </w:rPr>
        <w:t>Regulation under the Environmental Protection Act of Victoria, Australia (Anon. 2001)</w:t>
      </w:r>
    </w:p>
    <w:p w14:paraId="1F30920D" w14:textId="0553E438" w:rsidR="00B712A4" w:rsidRPr="00085736" w:rsidRDefault="00B712A4" w:rsidP="00B712A4">
      <w:pPr>
        <w:numPr>
          <w:ilvl w:val="0"/>
          <w:numId w:val="67"/>
        </w:numPr>
        <w:spacing w:before="80" w:after="120"/>
        <w:contextualSpacing/>
        <w:rPr>
          <w:rFonts w:eastAsia="MS Mincho"/>
          <w:sz w:val="22"/>
          <w:szCs w:val="22"/>
          <w:lang w:val="en-GB"/>
        </w:rPr>
      </w:pPr>
      <w:r w:rsidRPr="00085736">
        <w:rPr>
          <w:rFonts w:eastAsia="MS Mincho"/>
          <w:sz w:val="22"/>
          <w:szCs w:val="22"/>
          <w:lang w:val="en-GB"/>
        </w:rPr>
        <w:t xml:space="preserve">Restrictions on </w:t>
      </w:r>
      <w:r w:rsidR="001D11D2">
        <w:rPr>
          <w:rFonts w:eastAsia="MS Mincho"/>
          <w:sz w:val="22"/>
          <w:szCs w:val="22"/>
          <w:lang w:val="en-GB"/>
        </w:rPr>
        <w:t>MB</w:t>
      </w:r>
      <w:r w:rsidRPr="00085736">
        <w:rPr>
          <w:rFonts w:eastAsia="MS Mincho"/>
          <w:sz w:val="22"/>
          <w:szCs w:val="22"/>
          <w:lang w:val="en-GB"/>
        </w:rPr>
        <w:t xml:space="preserve"> use as part of EU phaseout of </w:t>
      </w:r>
      <w:r w:rsidR="001D11D2">
        <w:rPr>
          <w:rFonts w:eastAsia="MS Mincho"/>
          <w:sz w:val="22"/>
          <w:szCs w:val="22"/>
          <w:lang w:val="en-GB"/>
        </w:rPr>
        <w:t>MB</w:t>
      </w:r>
      <w:r w:rsidRPr="00085736">
        <w:rPr>
          <w:rFonts w:eastAsia="MS Mincho"/>
          <w:sz w:val="22"/>
          <w:szCs w:val="22"/>
          <w:lang w:val="en-GB"/>
        </w:rPr>
        <w:t xml:space="preserve"> (including for QPS purposes) (MBTOC 2008).</w:t>
      </w:r>
    </w:p>
    <w:p w14:paraId="255FB18D" w14:textId="77777777" w:rsidR="00B712A4" w:rsidRPr="00085736" w:rsidRDefault="00B712A4" w:rsidP="00B712A4">
      <w:pPr>
        <w:spacing w:after="120"/>
        <w:rPr>
          <w:rFonts w:eastAsia="MS Mincho"/>
          <w:sz w:val="22"/>
          <w:szCs w:val="22"/>
          <w:lang w:val="en-GB"/>
        </w:rPr>
      </w:pPr>
      <w:r w:rsidRPr="00085736">
        <w:rPr>
          <w:rFonts w:eastAsia="MS Mincho"/>
          <w:sz w:val="22"/>
          <w:szCs w:val="22"/>
          <w:lang w:val="en-GB"/>
        </w:rPr>
        <w:t>As examples, carbon -based scrubbing (recapture) systems have been fitted to fumigation chambers treating fresh fruit and vegetables in a wholesale market in Melbourne, Victoria, Australia in compliance with the Victorian Act. Two carbon-based recapture technologies were deployed as transitional measures during the phaseout of MB fumigation in Belgium.</w:t>
      </w:r>
    </w:p>
    <w:p w14:paraId="632B23DF" w14:textId="77777777" w:rsidR="00B712A4" w:rsidRPr="00085736" w:rsidRDefault="00B712A4" w:rsidP="00E92D46">
      <w:pPr>
        <w:spacing w:after="120"/>
        <w:jc w:val="both"/>
        <w:rPr>
          <w:rFonts w:eastAsia="MS Mincho"/>
          <w:sz w:val="22"/>
          <w:szCs w:val="22"/>
          <w:lang w:val="en-GB"/>
        </w:rPr>
      </w:pPr>
      <w:r w:rsidRPr="00085736">
        <w:rPr>
          <w:rFonts w:eastAsia="MS Mincho"/>
          <w:sz w:val="22"/>
          <w:szCs w:val="22"/>
          <w:lang w:val="en-GB"/>
        </w:rPr>
        <w:t>Environmental regulations requiring recapture from log fumigations are examples of requirements for recapture for local air quality protection, not directly for ozone layer protection. Examples include:</w:t>
      </w:r>
    </w:p>
    <w:p w14:paraId="090BFDF4" w14:textId="77777777" w:rsidR="00B712A4" w:rsidRPr="00085736" w:rsidRDefault="00B712A4" w:rsidP="00E92D46">
      <w:pPr>
        <w:numPr>
          <w:ilvl w:val="0"/>
          <w:numId w:val="68"/>
        </w:numPr>
        <w:spacing w:before="80" w:after="120"/>
        <w:contextualSpacing/>
        <w:jc w:val="both"/>
        <w:rPr>
          <w:rFonts w:eastAsia="MS Mincho"/>
          <w:sz w:val="22"/>
          <w:szCs w:val="22"/>
          <w:lang w:val="en-GB"/>
        </w:rPr>
      </w:pPr>
      <w:r w:rsidRPr="00085736">
        <w:rPr>
          <w:rFonts w:eastAsia="MS Mincho"/>
          <w:sz w:val="22"/>
          <w:szCs w:val="22"/>
          <w:lang w:val="en-GB"/>
        </w:rPr>
        <w:t>Recapture under development for log fumigation in New Zealand (MPI 2021)</w:t>
      </w:r>
    </w:p>
    <w:p w14:paraId="2C1A283F" w14:textId="77777777" w:rsidR="00B712A4" w:rsidRPr="00085736" w:rsidRDefault="00B712A4" w:rsidP="00E92D46">
      <w:pPr>
        <w:numPr>
          <w:ilvl w:val="0"/>
          <w:numId w:val="68"/>
        </w:numPr>
        <w:spacing w:before="80" w:after="120"/>
        <w:contextualSpacing/>
        <w:jc w:val="both"/>
        <w:rPr>
          <w:rFonts w:eastAsia="MS Mincho"/>
          <w:sz w:val="22"/>
          <w:szCs w:val="22"/>
          <w:lang w:val="en-GB"/>
        </w:rPr>
      </w:pPr>
      <w:r w:rsidRPr="00085736">
        <w:rPr>
          <w:rFonts w:eastAsia="MS Mincho"/>
          <w:sz w:val="22"/>
          <w:szCs w:val="22"/>
          <w:lang w:val="en-GB"/>
        </w:rPr>
        <w:t>Recapture to be fitted to North Carolina log fumigations (WUNC  2018)</w:t>
      </w:r>
    </w:p>
    <w:p w14:paraId="0286D1FB" w14:textId="77777777" w:rsidR="00B712A4" w:rsidRPr="00085736" w:rsidRDefault="00B712A4" w:rsidP="00E92D46">
      <w:pPr>
        <w:spacing w:before="80" w:after="120"/>
        <w:ind w:left="360"/>
        <w:contextualSpacing/>
        <w:jc w:val="both"/>
        <w:rPr>
          <w:rFonts w:eastAsia="MS Mincho"/>
          <w:sz w:val="22"/>
          <w:szCs w:val="22"/>
          <w:lang w:val="en-GB"/>
        </w:rPr>
      </w:pPr>
    </w:p>
    <w:p w14:paraId="09323C8A" w14:textId="77777777" w:rsidR="00B712A4" w:rsidRPr="00085736" w:rsidRDefault="00B712A4" w:rsidP="00E92D46">
      <w:pPr>
        <w:spacing w:after="120"/>
        <w:jc w:val="both"/>
        <w:rPr>
          <w:rFonts w:eastAsia="MS Mincho"/>
          <w:sz w:val="22"/>
          <w:szCs w:val="22"/>
          <w:lang w:val="en-GB"/>
        </w:rPr>
      </w:pPr>
      <w:r w:rsidRPr="00085736">
        <w:rPr>
          <w:rFonts w:eastAsia="MS Mincho"/>
          <w:sz w:val="22"/>
          <w:szCs w:val="22"/>
          <w:lang w:val="en-GB"/>
        </w:rPr>
        <w:t>In neither case are there any recapture/destruction fitted and in routine use yet. Performance trials have been carried out with two candidate systems for recapture and destruction for log fumigations in New Zealand (MPI 2021)</w:t>
      </w:r>
    </w:p>
    <w:p w14:paraId="67493002" w14:textId="77777777" w:rsidR="00B712A4" w:rsidRPr="00B805AE" w:rsidRDefault="00B712A4" w:rsidP="00E92D46">
      <w:pPr>
        <w:pStyle w:val="Heading3"/>
        <w:jc w:val="both"/>
        <w:rPr>
          <w:rFonts w:eastAsia="MS Mincho"/>
        </w:rPr>
      </w:pPr>
      <w:bookmarkStart w:id="167" w:name="_Toc125059579"/>
      <w:r w:rsidRPr="00B805AE">
        <w:rPr>
          <w:rFonts w:eastAsia="MS Mincho"/>
        </w:rPr>
        <w:t>4.6.3 Destruction of methyl bromide reported under Article 7 and elsewhere.</w:t>
      </w:r>
      <w:bookmarkEnd w:id="167"/>
    </w:p>
    <w:p w14:paraId="7DC39E32" w14:textId="1C31DE3C" w:rsidR="00B712A4" w:rsidRPr="00085736" w:rsidRDefault="00B712A4" w:rsidP="00E92D46">
      <w:pPr>
        <w:spacing w:after="120"/>
        <w:jc w:val="both"/>
        <w:rPr>
          <w:rFonts w:eastAsia="MS Mincho"/>
          <w:sz w:val="22"/>
          <w:szCs w:val="22"/>
          <w:lang w:val="en-GB"/>
        </w:rPr>
      </w:pPr>
      <w:r w:rsidRPr="00085736">
        <w:rPr>
          <w:rFonts w:eastAsia="MS Mincho"/>
          <w:sz w:val="22"/>
          <w:szCs w:val="22"/>
          <w:lang w:val="en-GB"/>
        </w:rPr>
        <w:t xml:space="preserve">TEAP (2018a) summarised progress on development and historical deployment of destruction technologies to 2017. At that time there were currently no approved Destruction Technologies for </w:t>
      </w:r>
      <w:r w:rsidR="001D11D2">
        <w:rPr>
          <w:rFonts w:eastAsia="MS Mincho"/>
          <w:sz w:val="22"/>
          <w:szCs w:val="22"/>
          <w:lang w:val="en-GB"/>
        </w:rPr>
        <w:t>MB</w:t>
      </w:r>
      <w:r w:rsidRPr="00085736">
        <w:rPr>
          <w:rFonts w:eastAsia="MS Mincho"/>
          <w:sz w:val="22"/>
          <w:szCs w:val="22"/>
          <w:lang w:val="en-GB"/>
        </w:rPr>
        <w:t xml:space="preserve"> However, </w:t>
      </w:r>
      <w:r w:rsidR="001D11D2">
        <w:rPr>
          <w:rFonts w:eastAsia="MS Mincho"/>
          <w:sz w:val="22"/>
          <w:szCs w:val="22"/>
          <w:lang w:val="en-GB"/>
        </w:rPr>
        <w:t>MB</w:t>
      </w:r>
      <w:r w:rsidRPr="00085736">
        <w:rPr>
          <w:rFonts w:eastAsia="MS Mincho"/>
          <w:sz w:val="22"/>
          <w:szCs w:val="22"/>
          <w:lang w:val="en-GB"/>
        </w:rPr>
        <w:t xml:space="preserve"> destruction had been reported to the Ozone Secretariat under Article 7 data reporting. Cumulatively, between 1996 and 2016, 938 tonnes of </w:t>
      </w:r>
      <w:r w:rsidR="001D11D2">
        <w:rPr>
          <w:rFonts w:eastAsia="MS Mincho"/>
          <w:sz w:val="22"/>
          <w:szCs w:val="22"/>
          <w:lang w:val="en-GB"/>
        </w:rPr>
        <w:t>MB</w:t>
      </w:r>
      <w:r w:rsidRPr="00085736">
        <w:rPr>
          <w:rFonts w:eastAsia="MS Mincho"/>
          <w:sz w:val="22"/>
          <w:szCs w:val="22"/>
          <w:lang w:val="en-GB"/>
        </w:rPr>
        <w:t xml:space="preserve"> destruction were reported by six Parties, and with destroyed quantities being reported, by one or more Parties, each year since 2005. </w:t>
      </w:r>
    </w:p>
    <w:p w14:paraId="5498E125" w14:textId="0EFF1101" w:rsidR="00B712A4" w:rsidRPr="00085736" w:rsidRDefault="00B712A4" w:rsidP="00E92D46">
      <w:pPr>
        <w:spacing w:after="120"/>
        <w:jc w:val="both"/>
        <w:rPr>
          <w:rFonts w:eastAsia="MS Mincho"/>
          <w:sz w:val="22"/>
          <w:szCs w:val="22"/>
          <w:lang w:val="en-GB"/>
        </w:rPr>
      </w:pPr>
      <w:r w:rsidRPr="00085736">
        <w:rPr>
          <w:rFonts w:eastAsia="MS Mincho"/>
          <w:sz w:val="22"/>
          <w:szCs w:val="22"/>
          <w:lang w:val="en-GB"/>
        </w:rPr>
        <w:t xml:space="preserve">In addition, the 2010 TEAP Progress Report Volume 2 noted that the United States had destroyed 10,531 tonnes of </w:t>
      </w:r>
      <w:r w:rsidR="001D11D2">
        <w:rPr>
          <w:rFonts w:eastAsia="MS Mincho"/>
          <w:sz w:val="22"/>
          <w:szCs w:val="22"/>
          <w:lang w:val="en-GB"/>
        </w:rPr>
        <w:t>MB</w:t>
      </w:r>
      <w:r w:rsidRPr="00085736">
        <w:rPr>
          <w:rFonts w:eastAsia="MS Mincho"/>
          <w:sz w:val="22"/>
          <w:szCs w:val="22"/>
          <w:lang w:val="en-GB"/>
        </w:rPr>
        <w:t xml:space="preserve"> between 1996 and 2003 (quoted in TEAP</w:t>
      </w:r>
      <w:r w:rsidR="006865E4">
        <w:rPr>
          <w:rFonts w:eastAsia="MS Mincho"/>
          <w:sz w:val="22"/>
          <w:szCs w:val="22"/>
          <w:lang w:val="en-GB"/>
        </w:rPr>
        <w:t>,</w:t>
      </w:r>
      <w:r w:rsidRPr="00085736">
        <w:rPr>
          <w:rFonts w:eastAsia="MS Mincho"/>
          <w:sz w:val="22"/>
          <w:szCs w:val="22"/>
          <w:lang w:val="en-GB"/>
        </w:rPr>
        <w:t xml:space="preserve"> 2018a). Furthermore, the 2016 Toxics Release Inventory showed a total of 112.6 tonnes of </w:t>
      </w:r>
      <w:r w:rsidR="001D11D2">
        <w:rPr>
          <w:rFonts w:eastAsia="MS Mincho"/>
          <w:sz w:val="22"/>
          <w:szCs w:val="22"/>
          <w:lang w:val="en-GB"/>
        </w:rPr>
        <w:t>MB</w:t>
      </w:r>
      <w:r w:rsidRPr="00085736">
        <w:rPr>
          <w:rFonts w:eastAsia="MS Mincho"/>
          <w:sz w:val="22"/>
          <w:szCs w:val="22"/>
          <w:lang w:val="en-GB"/>
        </w:rPr>
        <w:t xml:space="preserve"> released as fugitive and stack releases in the United States, with 1,499.8 tonnes destroyed on-site in the category ‘Chemical Industry’, with none reported from the ‘Food’ sector. In 1994, the Food sector had reported venting of 209 tonnes, while the Chemical Industry vented 1006 tonnes, recycled 350 tonnes and destroyed 85 tonnes. Details of the recycling and destruction processes were not given.</w:t>
      </w:r>
      <w:r w:rsidR="007F5A9D">
        <w:rPr>
          <w:rFonts w:eastAsia="MS Mincho"/>
          <w:sz w:val="22"/>
          <w:szCs w:val="22"/>
          <w:lang w:val="en-GB"/>
        </w:rPr>
        <w:t xml:space="preserve"> GIZ, the German Technical Cooperation Agency</w:t>
      </w:r>
      <w:r w:rsidR="00C46FE6">
        <w:rPr>
          <w:rFonts w:eastAsia="MS Mincho"/>
          <w:sz w:val="22"/>
          <w:szCs w:val="22"/>
          <w:lang w:val="en-GB"/>
        </w:rPr>
        <w:t xml:space="preserve"> has funded MB destruction projects in Sudan</w:t>
      </w:r>
      <w:r w:rsidR="00D139BB">
        <w:rPr>
          <w:rFonts w:eastAsia="MS Mincho"/>
          <w:sz w:val="22"/>
          <w:szCs w:val="22"/>
          <w:lang w:val="en-GB"/>
        </w:rPr>
        <w:t xml:space="preserve"> to dispose of over eight tonnes of old stocks of MB</w:t>
      </w:r>
      <w:r w:rsidR="00C46FE6">
        <w:rPr>
          <w:rFonts w:eastAsia="MS Mincho"/>
          <w:sz w:val="22"/>
          <w:szCs w:val="22"/>
          <w:lang w:val="en-GB"/>
        </w:rPr>
        <w:t xml:space="preserve"> (</w:t>
      </w:r>
      <w:r w:rsidR="00D139BB">
        <w:rPr>
          <w:rFonts w:eastAsia="MS Mincho"/>
          <w:sz w:val="22"/>
          <w:szCs w:val="22"/>
          <w:lang w:val="en-GB"/>
        </w:rPr>
        <w:t>EEA</w:t>
      </w:r>
      <w:r w:rsidR="00C46FE6">
        <w:rPr>
          <w:rFonts w:eastAsia="MS Mincho"/>
          <w:sz w:val="22"/>
          <w:szCs w:val="22"/>
          <w:lang w:val="en-GB"/>
        </w:rPr>
        <w:t>, 2016)</w:t>
      </w:r>
      <w:r w:rsidR="00D139BB">
        <w:rPr>
          <w:rFonts w:eastAsia="MS Mincho"/>
          <w:sz w:val="22"/>
          <w:szCs w:val="22"/>
          <w:lang w:val="en-GB"/>
        </w:rPr>
        <w:t>.</w:t>
      </w:r>
    </w:p>
    <w:p w14:paraId="08022163" w14:textId="49484255" w:rsidR="00B712A4" w:rsidRPr="00085736" w:rsidRDefault="00B712A4" w:rsidP="00E92D46">
      <w:pPr>
        <w:spacing w:after="120"/>
        <w:jc w:val="both"/>
        <w:rPr>
          <w:rFonts w:eastAsia="MS Mincho"/>
          <w:sz w:val="22"/>
          <w:szCs w:val="22"/>
          <w:lang w:val="en-GB"/>
        </w:rPr>
      </w:pPr>
      <w:r w:rsidRPr="00085736">
        <w:rPr>
          <w:rFonts w:eastAsia="MS Mincho"/>
          <w:sz w:val="22"/>
          <w:szCs w:val="22"/>
          <w:lang w:val="en-GB"/>
        </w:rPr>
        <w:lastRenderedPageBreak/>
        <w:t xml:space="preserve">There has been no recent reporting of </w:t>
      </w:r>
      <w:r w:rsidR="001D11D2">
        <w:rPr>
          <w:rFonts w:eastAsia="MS Mincho"/>
          <w:sz w:val="22"/>
          <w:szCs w:val="22"/>
          <w:lang w:val="en-GB"/>
        </w:rPr>
        <w:t>MB</w:t>
      </w:r>
      <w:r w:rsidRPr="00085736">
        <w:rPr>
          <w:rFonts w:eastAsia="MS Mincho"/>
          <w:sz w:val="22"/>
          <w:szCs w:val="22"/>
          <w:lang w:val="en-GB"/>
        </w:rPr>
        <w:t xml:space="preserve"> destruction under Article 7.</w:t>
      </w:r>
    </w:p>
    <w:p w14:paraId="033BA8B9" w14:textId="0A0C19BC" w:rsidR="00B712A4" w:rsidRPr="00B805AE" w:rsidRDefault="00B712A4" w:rsidP="00E92D46">
      <w:pPr>
        <w:spacing w:after="120"/>
        <w:jc w:val="both"/>
        <w:rPr>
          <w:rFonts w:eastAsia="MS Mincho"/>
          <w:b/>
          <w:bCs/>
          <w:i/>
          <w:iCs/>
          <w:lang w:val="en-GB"/>
        </w:rPr>
      </w:pPr>
      <w:r w:rsidRPr="00085736">
        <w:rPr>
          <w:rFonts w:eastAsia="MS Mincho"/>
          <w:sz w:val="22"/>
          <w:szCs w:val="22"/>
          <w:lang w:val="en-GB"/>
        </w:rPr>
        <w:t xml:space="preserve">Informal data available to MBTOC indicates that quantities of </w:t>
      </w:r>
      <w:r w:rsidR="001D11D2">
        <w:rPr>
          <w:rFonts w:eastAsia="MS Mincho"/>
          <w:sz w:val="22"/>
          <w:szCs w:val="22"/>
          <w:lang w:val="en-GB"/>
        </w:rPr>
        <w:t>MB</w:t>
      </w:r>
      <w:r w:rsidRPr="00085736">
        <w:rPr>
          <w:rFonts w:eastAsia="MS Mincho"/>
          <w:sz w:val="22"/>
          <w:szCs w:val="22"/>
          <w:lang w:val="en-GB"/>
        </w:rPr>
        <w:t xml:space="preserve"> not emitted to atmosphere as a result of recapture and destruction from fumigations was unlikely to exceed 100 tonnes in 2021. a small proportion of total MB fumigant usage</w:t>
      </w:r>
      <w:r w:rsidRPr="00B805AE">
        <w:rPr>
          <w:rFonts w:eastAsia="MS Mincho"/>
          <w:lang w:val="en-GB"/>
        </w:rPr>
        <w:t xml:space="preserve">. </w:t>
      </w:r>
    </w:p>
    <w:p w14:paraId="22C46493" w14:textId="77777777" w:rsidR="00B712A4" w:rsidRPr="00B805AE" w:rsidRDefault="00B712A4" w:rsidP="00E92D46">
      <w:pPr>
        <w:pStyle w:val="Heading3"/>
        <w:jc w:val="both"/>
        <w:rPr>
          <w:rFonts w:eastAsia="MS Mincho"/>
        </w:rPr>
      </w:pPr>
      <w:bookmarkStart w:id="168" w:name="_Toc125059580"/>
      <w:r w:rsidRPr="00B805AE">
        <w:rPr>
          <w:rFonts w:eastAsia="MS Mincho"/>
        </w:rPr>
        <w:t>4.6.4. Bulk methyl bromide destruction technologies</w:t>
      </w:r>
      <w:bookmarkEnd w:id="168"/>
    </w:p>
    <w:p w14:paraId="63532B0D" w14:textId="7DEEAA88" w:rsidR="00B712A4" w:rsidRPr="00085736" w:rsidRDefault="00B712A4" w:rsidP="00E92D46">
      <w:pPr>
        <w:spacing w:after="120"/>
        <w:jc w:val="both"/>
        <w:rPr>
          <w:rFonts w:eastAsia="MS Mincho"/>
          <w:sz w:val="22"/>
          <w:szCs w:val="22"/>
          <w:lang w:val="en-GB"/>
        </w:rPr>
      </w:pPr>
      <w:r w:rsidRPr="00085736">
        <w:rPr>
          <w:rFonts w:eastAsia="MS Mincho"/>
          <w:sz w:val="22"/>
          <w:szCs w:val="22"/>
          <w:lang w:val="en-GB"/>
        </w:rPr>
        <w:t xml:space="preserve">For the destruction of bulk </w:t>
      </w:r>
      <w:r w:rsidR="001D11D2">
        <w:rPr>
          <w:rFonts w:eastAsia="MS Mincho"/>
          <w:sz w:val="22"/>
          <w:szCs w:val="22"/>
          <w:lang w:val="en-GB"/>
        </w:rPr>
        <w:t>MB</w:t>
      </w:r>
      <w:r w:rsidRPr="00085736">
        <w:rPr>
          <w:rFonts w:eastAsia="MS Mincho"/>
          <w:sz w:val="22"/>
          <w:szCs w:val="22"/>
          <w:lang w:val="en-GB"/>
        </w:rPr>
        <w:t xml:space="preserve">, a United States’ submission (quoted in TEAP 2018a) stated that two commercial destruction facilities destroyed </w:t>
      </w:r>
      <w:r w:rsidR="001D11D2">
        <w:rPr>
          <w:rFonts w:eastAsia="MS Mincho"/>
          <w:sz w:val="22"/>
          <w:szCs w:val="22"/>
          <w:lang w:val="en-GB"/>
        </w:rPr>
        <w:t>MB</w:t>
      </w:r>
      <w:r w:rsidRPr="00085736">
        <w:rPr>
          <w:rFonts w:eastAsia="MS Mincho"/>
          <w:sz w:val="22"/>
          <w:szCs w:val="22"/>
          <w:lang w:val="en-GB"/>
        </w:rPr>
        <w:t xml:space="preserve"> in the 2010 to 2016 period using:</w:t>
      </w:r>
    </w:p>
    <w:p w14:paraId="08A785CA" w14:textId="77777777" w:rsidR="00B712A4" w:rsidRPr="00085736" w:rsidRDefault="00B712A4" w:rsidP="00E92D46">
      <w:pPr>
        <w:pStyle w:val="ListParagraph"/>
        <w:numPr>
          <w:ilvl w:val="0"/>
          <w:numId w:val="71"/>
        </w:numPr>
        <w:shd w:val="clear" w:color="auto" w:fill="FFFFFF"/>
        <w:spacing w:before="0" w:after="120" w:line="259" w:lineRule="auto"/>
        <w:ind w:left="714" w:hanging="357"/>
        <w:contextualSpacing w:val="0"/>
        <w:jc w:val="both"/>
        <w:textAlignment w:val="baseline"/>
        <w:rPr>
          <w:rFonts w:ascii="Times New Roman" w:hAnsi="Times New Roman"/>
          <w:color w:val="auto"/>
          <w:sz w:val="22"/>
          <w:szCs w:val="22"/>
          <w:lang w:eastAsia="en-US"/>
        </w:rPr>
      </w:pPr>
      <w:r w:rsidRPr="00085736">
        <w:rPr>
          <w:rFonts w:ascii="Times New Roman" w:hAnsi="Times New Roman"/>
          <w:color w:val="auto"/>
          <w:sz w:val="22"/>
          <w:szCs w:val="22"/>
          <w:lang w:eastAsia="en-US"/>
        </w:rPr>
        <w:t>Gas/Fume Oxidation (normal thermal destruction)</w:t>
      </w:r>
    </w:p>
    <w:p w14:paraId="1DC457B9" w14:textId="77777777" w:rsidR="00B712A4" w:rsidRPr="00085736" w:rsidRDefault="00B712A4" w:rsidP="00E92D46">
      <w:pPr>
        <w:pStyle w:val="ListParagraph"/>
        <w:numPr>
          <w:ilvl w:val="0"/>
          <w:numId w:val="71"/>
        </w:numPr>
        <w:shd w:val="clear" w:color="auto" w:fill="FFFFFF"/>
        <w:spacing w:before="0" w:after="120" w:line="259" w:lineRule="auto"/>
        <w:ind w:left="714" w:hanging="357"/>
        <w:contextualSpacing w:val="0"/>
        <w:jc w:val="both"/>
        <w:textAlignment w:val="baseline"/>
        <w:rPr>
          <w:rFonts w:ascii="Times New Roman" w:hAnsi="Times New Roman"/>
          <w:color w:val="auto"/>
          <w:sz w:val="22"/>
          <w:szCs w:val="22"/>
          <w:lang w:eastAsia="en-US"/>
        </w:rPr>
      </w:pPr>
      <w:r w:rsidRPr="00085736">
        <w:rPr>
          <w:rFonts w:ascii="Times New Roman" w:hAnsi="Times New Roman"/>
          <w:color w:val="auto"/>
          <w:sz w:val="22"/>
          <w:szCs w:val="22"/>
          <w:lang w:eastAsia="en-US"/>
        </w:rPr>
        <w:t>Rotary Kiln Incineration</w:t>
      </w:r>
    </w:p>
    <w:p w14:paraId="106616AC" w14:textId="6ADC7A01" w:rsidR="00B712A4" w:rsidRPr="00085736" w:rsidRDefault="00B712A4" w:rsidP="00E92D46">
      <w:pPr>
        <w:spacing w:after="120"/>
        <w:jc w:val="both"/>
        <w:rPr>
          <w:rFonts w:eastAsia="MS Mincho"/>
          <w:sz w:val="22"/>
          <w:szCs w:val="22"/>
          <w:lang w:val="en-GB"/>
        </w:rPr>
      </w:pPr>
      <w:r w:rsidRPr="00085736">
        <w:rPr>
          <w:rFonts w:eastAsia="MS Mincho"/>
          <w:sz w:val="22"/>
          <w:szCs w:val="22"/>
          <w:lang w:val="en-GB"/>
        </w:rPr>
        <w:t xml:space="preserve">In addition to those facilities that destroy ODS commercially, some companies destroyed </w:t>
      </w:r>
      <w:r w:rsidR="001D11D2">
        <w:rPr>
          <w:rFonts w:eastAsia="MS Mincho"/>
          <w:sz w:val="22"/>
          <w:szCs w:val="22"/>
          <w:lang w:val="en-GB"/>
        </w:rPr>
        <w:t>MB</w:t>
      </w:r>
      <w:r w:rsidRPr="00085736">
        <w:rPr>
          <w:rFonts w:eastAsia="MS Mincho"/>
          <w:sz w:val="22"/>
          <w:szCs w:val="22"/>
          <w:lang w:val="en-GB"/>
        </w:rPr>
        <w:t xml:space="preserve"> on-site from 2010 to 2016, either as a by-product of manufacture or when it is used as raw material in a manufacturing process.</w:t>
      </w:r>
    </w:p>
    <w:p w14:paraId="37807C62" w14:textId="53A3766D" w:rsidR="00B712A4" w:rsidRPr="00085736" w:rsidRDefault="00B712A4" w:rsidP="00E92D46">
      <w:pPr>
        <w:spacing w:after="120"/>
        <w:jc w:val="both"/>
        <w:rPr>
          <w:rFonts w:eastAsia="MS Mincho"/>
          <w:sz w:val="22"/>
          <w:szCs w:val="22"/>
          <w:lang w:val="en-GB"/>
        </w:rPr>
      </w:pPr>
      <w:r w:rsidRPr="00085736">
        <w:rPr>
          <w:rFonts w:eastAsia="MS Mincho"/>
          <w:sz w:val="22"/>
          <w:szCs w:val="22"/>
          <w:lang w:val="en-GB"/>
        </w:rPr>
        <w:t xml:space="preserve">Destruction by hydrolysis has been used to destroy surplus and outdated stocks of liquid </w:t>
      </w:r>
      <w:r w:rsidR="001D11D2">
        <w:rPr>
          <w:rFonts w:eastAsia="MS Mincho"/>
          <w:sz w:val="22"/>
          <w:szCs w:val="22"/>
          <w:lang w:val="en-GB"/>
        </w:rPr>
        <w:t>MB</w:t>
      </w:r>
      <w:r w:rsidRPr="00085736">
        <w:rPr>
          <w:rFonts w:eastAsia="MS Mincho"/>
          <w:sz w:val="22"/>
          <w:szCs w:val="22"/>
          <w:lang w:val="en-GB"/>
        </w:rPr>
        <w:t xml:space="preserve"> fumigant as supplied, stored in steel cylinders. The process was used to destroy 5 tonnes of surplus </w:t>
      </w:r>
      <w:r w:rsidR="001D11D2">
        <w:rPr>
          <w:rFonts w:eastAsia="MS Mincho"/>
          <w:sz w:val="22"/>
          <w:szCs w:val="22"/>
          <w:lang w:val="en-GB"/>
        </w:rPr>
        <w:t>MB</w:t>
      </w:r>
      <w:r w:rsidRPr="00085736">
        <w:rPr>
          <w:rFonts w:eastAsia="MS Mincho"/>
          <w:sz w:val="22"/>
          <w:szCs w:val="22"/>
          <w:lang w:val="en-GB"/>
        </w:rPr>
        <w:t>, using a transportable destruction unit (</w:t>
      </w:r>
      <w:r w:rsidR="00320BBE">
        <w:rPr>
          <w:lang w:val="en-GB"/>
        </w:rPr>
        <w:t xml:space="preserve">GIZ (2012); </w:t>
      </w:r>
      <w:r w:rsidRPr="00085736">
        <w:rPr>
          <w:rFonts w:eastAsia="MS Mincho"/>
          <w:sz w:val="22"/>
          <w:szCs w:val="22"/>
          <w:lang w:val="en-GB"/>
        </w:rPr>
        <w:t>Remondis, 2022</w:t>
      </w:r>
      <w:r w:rsidR="00953FAA">
        <w:rPr>
          <w:rFonts w:eastAsia="MS Mincho"/>
          <w:sz w:val="22"/>
          <w:szCs w:val="22"/>
          <w:lang w:val="en-GB"/>
        </w:rPr>
        <w:t xml:space="preserve">) </w:t>
      </w:r>
    </w:p>
    <w:p w14:paraId="7B07C291" w14:textId="77777777" w:rsidR="00B712A4" w:rsidRPr="00B805AE" w:rsidRDefault="00B712A4" w:rsidP="00E92D46">
      <w:pPr>
        <w:pStyle w:val="Heading3"/>
        <w:jc w:val="both"/>
        <w:rPr>
          <w:rFonts w:eastAsia="MS Mincho"/>
        </w:rPr>
      </w:pPr>
      <w:bookmarkStart w:id="169" w:name="_Toc125059581"/>
      <w:r w:rsidRPr="00B805AE">
        <w:rPr>
          <w:rFonts w:eastAsia="MS Mincho"/>
        </w:rPr>
        <w:t>4.6.5. Scope for emission reduction by recapture/destruction and practical limitations.</w:t>
      </w:r>
      <w:bookmarkEnd w:id="169"/>
    </w:p>
    <w:p w14:paraId="314BDB61" w14:textId="77777777" w:rsidR="00B712A4" w:rsidRPr="00085736" w:rsidRDefault="00B712A4" w:rsidP="00E92D46">
      <w:pPr>
        <w:jc w:val="both"/>
        <w:rPr>
          <w:rFonts w:eastAsia="MS Mincho"/>
          <w:sz w:val="22"/>
          <w:szCs w:val="22"/>
          <w:lang w:val="en-GB"/>
        </w:rPr>
      </w:pPr>
      <w:r w:rsidRPr="00085736">
        <w:rPr>
          <w:rFonts w:eastAsia="MS Mincho"/>
          <w:b/>
          <w:bCs/>
          <w:i/>
          <w:iCs/>
          <w:sz w:val="22"/>
          <w:szCs w:val="22"/>
          <w:lang w:val="en-GB"/>
        </w:rPr>
        <w:t>Theoretical maximum recoverable methyl bromide.</w:t>
      </w:r>
      <w:r w:rsidRPr="00085736">
        <w:rPr>
          <w:rFonts w:eastAsia="MS Mincho"/>
          <w:sz w:val="22"/>
          <w:szCs w:val="22"/>
          <w:lang w:val="en-GB"/>
        </w:rPr>
        <w:t xml:space="preserve"> </w:t>
      </w:r>
    </w:p>
    <w:p w14:paraId="462BF72C" w14:textId="0FB5F2A5" w:rsidR="00B712A4" w:rsidRPr="00085736" w:rsidRDefault="00B712A4" w:rsidP="00E92D46">
      <w:pPr>
        <w:jc w:val="both"/>
        <w:rPr>
          <w:rFonts w:eastAsia="MS Mincho"/>
          <w:sz w:val="22"/>
          <w:szCs w:val="22"/>
          <w:lang w:val="en-GB"/>
        </w:rPr>
      </w:pPr>
      <w:r w:rsidRPr="00085736">
        <w:rPr>
          <w:rFonts w:eastAsia="MS Mincho"/>
          <w:sz w:val="22"/>
          <w:szCs w:val="22"/>
          <w:lang w:val="en-GB"/>
        </w:rPr>
        <w:t xml:space="preserve">The maximum proportion of applied </w:t>
      </w:r>
      <w:r w:rsidR="001D11D2">
        <w:rPr>
          <w:rFonts w:eastAsia="MS Mincho"/>
          <w:sz w:val="22"/>
          <w:szCs w:val="22"/>
          <w:lang w:val="en-GB"/>
        </w:rPr>
        <w:t>MB</w:t>
      </w:r>
      <w:r w:rsidRPr="00085736">
        <w:rPr>
          <w:rFonts w:eastAsia="MS Mincho"/>
          <w:sz w:val="22"/>
          <w:szCs w:val="22"/>
          <w:lang w:val="en-GB"/>
        </w:rPr>
        <w:t xml:space="preserve"> recoverable from a fumigation is limited by the irreversible chemical reaction with the contents of the fumigation enclosure – water and chemical components of the fumigated commodity and associated materials. The proportion of added non-volatile bromide residue formed as a result of a treatment is a direct measure of the proportion of the applied MB not emitted to atmosphere, provided an allowance is made for natural or added bromide ion already present prior to treatment. </w:t>
      </w:r>
    </w:p>
    <w:p w14:paraId="1FB63225" w14:textId="701E303B" w:rsidR="00B712A4" w:rsidRPr="00085736" w:rsidRDefault="006865E4" w:rsidP="00E92D46">
      <w:pPr>
        <w:ind w:right="-23"/>
        <w:jc w:val="both"/>
        <w:rPr>
          <w:rFonts w:eastAsia="MS Mincho"/>
          <w:sz w:val="22"/>
          <w:szCs w:val="22"/>
          <w:lang w:val="en-GB"/>
        </w:rPr>
      </w:pPr>
      <w:r>
        <w:rPr>
          <w:rFonts w:eastAsia="MS Mincho"/>
          <w:sz w:val="22"/>
          <w:szCs w:val="22"/>
          <w:lang w:val="en-GB"/>
        </w:rPr>
        <w:br/>
      </w:r>
      <w:r w:rsidR="00B712A4" w:rsidRPr="00085736">
        <w:rPr>
          <w:rFonts w:eastAsia="MS Mincho"/>
          <w:sz w:val="22"/>
          <w:szCs w:val="22"/>
          <w:lang w:val="en-GB"/>
        </w:rPr>
        <w:t>Only the remaining MB is potentially available for recapture and/or destruction. In practice there are inadvertent losses of fumigant during the fumigation exposure period that further reduce quantities available for recapture (see below). For maximum ‘recapturable’ MB from a fumigation, leakage from the system must be minimised. This is common good practice for QPS fumigations.</w:t>
      </w:r>
    </w:p>
    <w:p w14:paraId="2BAE8325" w14:textId="77777777" w:rsidR="00B712A4" w:rsidRPr="00085736" w:rsidRDefault="00B712A4" w:rsidP="00E92D46">
      <w:pPr>
        <w:ind w:right="-20"/>
        <w:jc w:val="both"/>
        <w:rPr>
          <w:rFonts w:eastAsia="MS Mincho"/>
          <w:sz w:val="22"/>
          <w:szCs w:val="22"/>
          <w:lang w:val="en-GB"/>
        </w:rPr>
      </w:pPr>
    </w:p>
    <w:p w14:paraId="60E9E3C7" w14:textId="77777777" w:rsidR="00B712A4" w:rsidRPr="00085736" w:rsidRDefault="00B712A4" w:rsidP="00E92D46">
      <w:pPr>
        <w:ind w:right="-20"/>
        <w:jc w:val="both"/>
        <w:rPr>
          <w:rFonts w:eastAsia="MS Mincho"/>
          <w:sz w:val="22"/>
          <w:szCs w:val="22"/>
          <w:lang w:val="en-GB"/>
        </w:rPr>
      </w:pPr>
      <w:r w:rsidRPr="00085736">
        <w:rPr>
          <w:rFonts w:eastAsia="MS Mincho"/>
          <w:sz w:val="22"/>
          <w:szCs w:val="22"/>
          <w:lang w:val="en-GB"/>
        </w:rPr>
        <w:t>The maximum potential for recovery from enclosed space fumigation and soil treatments, can be estimated from the total emissions expected. Estimated emissions and ranges for various categories of fumigation, including soil, commodity and structural QPS fumigations, are given in Table 4.3.</w:t>
      </w:r>
    </w:p>
    <w:p w14:paraId="07D4321F" w14:textId="77777777" w:rsidR="00B712A4" w:rsidRPr="00085736" w:rsidRDefault="00B712A4" w:rsidP="00E92D46">
      <w:pPr>
        <w:ind w:right="-23"/>
        <w:jc w:val="both"/>
        <w:rPr>
          <w:rFonts w:eastAsia="MS Mincho"/>
          <w:sz w:val="22"/>
          <w:szCs w:val="22"/>
          <w:lang w:val="en-GB"/>
        </w:rPr>
      </w:pPr>
    </w:p>
    <w:p w14:paraId="72938728" w14:textId="77777777" w:rsidR="00B712A4" w:rsidRPr="00085736" w:rsidRDefault="00B712A4" w:rsidP="00E92D46">
      <w:pPr>
        <w:ind w:right="-20"/>
        <w:jc w:val="both"/>
        <w:rPr>
          <w:rFonts w:eastAsia="MS Mincho"/>
          <w:b/>
          <w:bCs/>
          <w:i/>
          <w:iCs/>
          <w:sz w:val="22"/>
          <w:szCs w:val="22"/>
          <w:lang w:val="en-GB"/>
        </w:rPr>
      </w:pPr>
      <w:r w:rsidRPr="00085736">
        <w:rPr>
          <w:rFonts w:eastAsia="MS Mincho"/>
          <w:b/>
          <w:bCs/>
          <w:i/>
          <w:iCs/>
          <w:sz w:val="22"/>
          <w:szCs w:val="22"/>
          <w:lang w:val="en-GB"/>
        </w:rPr>
        <w:t xml:space="preserve">Applied fumigant available for recovery – practical limitations. </w:t>
      </w:r>
    </w:p>
    <w:p w14:paraId="20B4F6B4" w14:textId="5A7FAD22" w:rsidR="00B712A4" w:rsidRPr="00085736" w:rsidRDefault="00B712A4" w:rsidP="00E92D46">
      <w:pPr>
        <w:ind w:right="-20"/>
        <w:jc w:val="both"/>
        <w:rPr>
          <w:rFonts w:eastAsia="MS Mincho"/>
          <w:sz w:val="22"/>
          <w:szCs w:val="22"/>
          <w:lang w:val="en-GB"/>
        </w:rPr>
      </w:pPr>
      <w:r w:rsidRPr="00085736">
        <w:rPr>
          <w:rFonts w:eastAsia="MS Mincho"/>
          <w:sz w:val="22"/>
          <w:szCs w:val="22"/>
          <w:lang w:val="en-GB"/>
        </w:rPr>
        <w:t xml:space="preserve">In practice, there are several factors that limit the proportion of unreacted MB fumigant that can be displaced or extracted from fumigations. These limitations substantially reduce the actual ‘recapturable’ </w:t>
      </w:r>
      <w:r w:rsidR="001D11D2">
        <w:rPr>
          <w:rFonts w:eastAsia="MS Mincho"/>
          <w:sz w:val="22"/>
          <w:szCs w:val="22"/>
          <w:lang w:val="en-GB"/>
        </w:rPr>
        <w:t>MB</w:t>
      </w:r>
      <w:r w:rsidRPr="00085736">
        <w:rPr>
          <w:rFonts w:eastAsia="MS Mincho"/>
          <w:sz w:val="22"/>
          <w:szCs w:val="22"/>
          <w:lang w:val="en-GB"/>
        </w:rPr>
        <w:t xml:space="preserve"> in routine use. </w:t>
      </w:r>
    </w:p>
    <w:p w14:paraId="596923E4" w14:textId="77777777" w:rsidR="00B712A4" w:rsidRPr="00085736" w:rsidRDefault="00B712A4" w:rsidP="00B712A4">
      <w:pPr>
        <w:autoSpaceDE w:val="0"/>
        <w:autoSpaceDN w:val="0"/>
        <w:adjustRightInd w:val="0"/>
        <w:jc w:val="both"/>
        <w:rPr>
          <w:rFonts w:eastAsia="MS Mincho"/>
          <w:sz w:val="22"/>
          <w:szCs w:val="22"/>
          <w:lang w:val="en-GB"/>
        </w:rPr>
      </w:pPr>
    </w:p>
    <w:p w14:paraId="3192CD20" w14:textId="77777777" w:rsidR="00B712A4" w:rsidRPr="00085736" w:rsidRDefault="00B712A4" w:rsidP="00B712A4">
      <w:pPr>
        <w:autoSpaceDE w:val="0"/>
        <w:autoSpaceDN w:val="0"/>
        <w:adjustRightInd w:val="0"/>
        <w:jc w:val="both"/>
        <w:rPr>
          <w:rFonts w:eastAsia="MS Mincho"/>
          <w:sz w:val="22"/>
          <w:szCs w:val="22"/>
          <w:lang w:val="en-GB"/>
        </w:rPr>
      </w:pPr>
      <w:r w:rsidRPr="00085736">
        <w:rPr>
          <w:rFonts w:eastAsia="MS Mincho"/>
          <w:sz w:val="22"/>
          <w:szCs w:val="22"/>
          <w:lang w:val="en-GB"/>
        </w:rPr>
        <w:t>Principal limitations leading to reduced capture of applied fumigant:</w:t>
      </w:r>
    </w:p>
    <w:p w14:paraId="67D422A8" w14:textId="77777777" w:rsidR="00B712A4" w:rsidRPr="00085736" w:rsidRDefault="00B712A4" w:rsidP="00B712A4">
      <w:pPr>
        <w:autoSpaceDE w:val="0"/>
        <w:autoSpaceDN w:val="0"/>
        <w:adjustRightInd w:val="0"/>
        <w:jc w:val="both"/>
        <w:rPr>
          <w:rFonts w:eastAsia="MS Mincho"/>
          <w:sz w:val="22"/>
          <w:szCs w:val="22"/>
          <w:lang w:val="en-GB"/>
        </w:rPr>
      </w:pPr>
    </w:p>
    <w:p w14:paraId="504285A9" w14:textId="77777777" w:rsidR="00B712A4" w:rsidRPr="00085736" w:rsidRDefault="00B712A4" w:rsidP="00B712A4">
      <w:pPr>
        <w:numPr>
          <w:ilvl w:val="0"/>
          <w:numId w:val="69"/>
        </w:numPr>
        <w:autoSpaceDE w:val="0"/>
        <w:autoSpaceDN w:val="0"/>
        <w:adjustRightInd w:val="0"/>
        <w:spacing w:before="80" w:after="40"/>
        <w:contextualSpacing/>
        <w:jc w:val="both"/>
        <w:rPr>
          <w:rFonts w:eastAsia="MS Mincho"/>
          <w:sz w:val="22"/>
          <w:szCs w:val="22"/>
          <w:lang w:val="en-GB"/>
        </w:rPr>
      </w:pPr>
      <w:r w:rsidRPr="00085736">
        <w:rPr>
          <w:rFonts w:eastAsia="MS Mincho"/>
          <w:sz w:val="22"/>
          <w:szCs w:val="22"/>
          <w:lang w:val="en-GB"/>
        </w:rPr>
        <w:t>Reaction with enclosure contents to give non-volatile products</w:t>
      </w:r>
    </w:p>
    <w:p w14:paraId="230E7D30" w14:textId="77777777" w:rsidR="00B712A4" w:rsidRPr="00085736" w:rsidRDefault="00B712A4" w:rsidP="00B712A4">
      <w:pPr>
        <w:numPr>
          <w:ilvl w:val="0"/>
          <w:numId w:val="69"/>
        </w:numPr>
        <w:autoSpaceDE w:val="0"/>
        <w:autoSpaceDN w:val="0"/>
        <w:adjustRightInd w:val="0"/>
        <w:spacing w:before="80" w:after="40"/>
        <w:contextualSpacing/>
        <w:jc w:val="both"/>
        <w:rPr>
          <w:rFonts w:eastAsia="MS Mincho"/>
          <w:sz w:val="22"/>
          <w:szCs w:val="22"/>
          <w:lang w:val="en-GB"/>
        </w:rPr>
      </w:pPr>
      <w:r w:rsidRPr="00085736">
        <w:rPr>
          <w:rFonts w:eastAsia="MS Mincho"/>
          <w:sz w:val="22"/>
          <w:szCs w:val="22"/>
          <w:lang w:val="en-GB"/>
        </w:rPr>
        <w:t>Leakage from the enclosure during the exposure period</w:t>
      </w:r>
    </w:p>
    <w:p w14:paraId="7DE55747" w14:textId="77777777" w:rsidR="00B712A4" w:rsidRPr="00085736" w:rsidRDefault="00B712A4" w:rsidP="00B712A4">
      <w:pPr>
        <w:numPr>
          <w:ilvl w:val="0"/>
          <w:numId w:val="69"/>
        </w:numPr>
        <w:autoSpaceDE w:val="0"/>
        <w:autoSpaceDN w:val="0"/>
        <w:adjustRightInd w:val="0"/>
        <w:spacing w:before="80" w:after="40"/>
        <w:contextualSpacing/>
        <w:jc w:val="both"/>
        <w:rPr>
          <w:rFonts w:eastAsia="MS Mincho"/>
          <w:sz w:val="22"/>
          <w:szCs w:val="22"/>
          <w:lang w:val="en-GB"/>
        </w:rPr>
      </w:pPr>
      <w:r w:rsidRPr="00085736">
        <w:rPr>
          <w:rFonts w:eastAsia="MS Mincho"/>
          <w:sz w:val="22"/>
          <w:szCs w:val="22"/>
          <w:lang w:val="en-GB"/>
        </w:rPr>
        <w:t>Slow desorption of intact fumigant from treated commodity and associated packaging</w:t>
      </w:r>
    </w:p>
    <w:p w14:paraId="62522B83" w14:textId="77777777" w:rsidR="00B712A4" w:rsidRPr="00085736" w:rsidRDefault="00B712A4" w:rsidP="00B712A4">
      <w:pPr>
        <w:numPr>
          <w:ilvl w:val="0"/>
          <w:numId w:val="69"/>
        </w:numPr>
        <w:autoSpaceDE w:val="0"/>
        <w:autoSpaceDN w:val="0"/>
        <w:adjustRightInd w:val="0"/>
        <w:spacing w:before="80" w:after="40"/>
        <w:contextualSpacing/>
        <w:jc w:val="both"/>
        <w:rPr>
          <w:rFonts w:eastAsia="MS Mincho"/>
          <w:sz w:val="22"/>
          <w:szCs w:val="22"/>
          <w:lang w:val="en-GB"/>
        </w:rPr>
      </w:pPr>
      <w:r w:rsidRPr="00085736">
        <w:rPr>
          <w:rFonts w:eastAsia="MS Mincho"/>
          <w:sz w:val="22"/>
          <w:szCs w:val="22"/>
          <w:lang w:val="en-GB"/>
        </w:rPr>
        <w:t>Breakthrough from absorption beds (if used), incomplete reaction with scrubbing solutions (if used)</w:t>
      </w:r>
    </w:p>
    <w:p w14:paraId="055C3003" w14:textId="77777777" w:rsidR="00B712A4" w:rsidRPr="00085736" w:rsidRDefault="00B712A4" w:rsidP="00B712A4">
      <w:pPr>
        <w:autoSpaceDE w:val="0"/>
        <w:autoSpaceDN w:val="0"/>
        <w:adjustRightInd w:val="0"/>
        <w:jc w:val="both"/>
        <w:rPr>
          <w:rFonts w:eastAsia="MS Mincho"/>
          <w:sz w:val="22"/>
          <w:szCs w:val="22"/>
          <w:lang w:val="en-GB"/>
        </w:rPr>
      </w:pPr>
    </w:p>
    <w:p w14:paraId="3CAA9A63" w14:textId="79A8F4C5" w:rsidR="00B712A4" w:rsidRPr="00085736" w:rsidRDefault="00B712A4" w:rsidP="00B712A4">
      <w:pPr>
        <w:autoSpaceDE w:val="0"/>
        <w:autoSpaceDN w:val="0"/>
        <w:adjustRightInd w:val="0"/>
        <w:jc w:val="both"/>
        <w:rPr>
          <w:rFonts w:eastAsia="MS Mincho"/>
          <w:sz w:val="22"/>
          <w:szCs w:val="22"/>
          <w:lang w:val="en-GB"/>
        </w:rPr>
      </w:pPr>
      <w:r w:rsidRPr="00FF1FA0">
        <w:rPr>
          <w:rFonts w:eastAsia="MS Mincho"/>
          <w:b/>
          <w:bCs/>
          <w:i/>
          <w:iCs/>
          <w:sz w:val="22"/>
          <w:szCs w:val="22"/>
          <w:lang w:val="en-GB"/>
        </w:rPr>
        <w:t>Reaction with enclosure contents to give non-volatile products</w:t>
      </w:r>
      <w:r w:rsidR="00FF1FA0">
        <w:rPr>
          <w:rFonts w:eastAsia="MS Mincho"/>
          <w:i/>
          <w:iCs/>
          <w:sz w:val="22"/>
          <w:szCs w:val="22"/>
          <w:lang w:val="en-GB"/>
        </w:rPr>
        <w:t>.</w:t>
      </w:r>
      <w:r w:rsidRPr="00085736">
        <w:rPr>
          <w:rFonts w:eastAsia="MS Mincho"/>
          <w:sz w:val="22"/>
          <w:szCs w:val="22"/>
          <w:lang w:val="en-GB"/>
        </w:rPr>
        <w:t xml:space="preserve"> Reaction with enclosure contents has already been allowed for in calculations for maximum attainable efficiency of recapture/destruction (Table 4</w:t>
      </w:r>
      <w:r w:rsidR="00853B98">
        <w:rPr>
          <w:rFonts w:eastAsia="MS Mincho"/>
          <w:sz w:val="22"/>
          <w:szCs w:val="22"/>
          <w:lang w:val="en-GB"/>
        </w:rPr>
        <w:t>-</w:t>
      </w:r>
      <w:r w:rsidRPr="00085736">
        <w:rPr>
          <w:rFonts w:eastAsia="MS Mincho"/>
          <w:sz w:val="22"/>
          <w:szCs w:val="22"/>
          <w:lang w:val="en-GB"/>
        </w:rPr>
        <w:t>2). It is not easily controllable in normal fumigation situations.</w:t>
      </w:r>
    </w:p>
    <w:p w14:paraId="77F1A3C0" w14:textId="77777777" w:rsidR="00B712A4" w:rsidRPr="00085736" w:rsidRDefault="00B712A4" w:rsidP="00B712A4">
      <w:pPr>
        <w:autoSpaceDE w:val="0"/>
        <w:autoSpaceDN w:val="0"/>
        <w:adjustRightInd w:val="0"/>
        <w:jc w:val="both"/>
        <w:rPr>
          <w:rFonts w:eastAsia="MS Mincho"/>
          <w:sz w:val="22"/>
          <w:szCs w:val="22"/>
          <w:lang w:val="en-GB"/>
        </w:rPr>
      </w:pPr>
    </w:p>
    <w:p w14:paraId="0C23EA26" w14:textId="4A68BD83" w:rsidR="00B712A4" w:rsidRPr="00085736" w:rsidRDefault="00B712A4" w:rsidP="00B712A4">
      <w:pPr>
        <w:autoSpaceDE w:val="0"/>
        <w:autoSpaceDN w:val="0"/>
        <w:adjustRightInd w:val="0"/>
        <w:jc w:val="both"/>
        <w:rPr>
          <w:rFonts w:eastAsia="MS Mincho"/>
          <w:sz w:val="22"/>
          <w:szCs w:val="22"/>
          <w:lang w:val="en-GB"/>
        </w:rPr>
      </w:pPr>
      <w:r w:rsidRPr="00FF1FA0">
        <w:rPr>
          <w:rFonts w:eastAsia="MS Mincho"/>
          <w:b/>
          <w:bCs/>
          <w:i/>
          <w:iCs/>
          <w:sz w:val="22"/>
          <w:szCs w:val="22"/>
          <w:lang w:val="en-GB"/>
        </w:rPr>
        <w:t>Leakage from the enclosure during the exposure period</w:t>
      </w:r>
      <w:r w:rsidRPr="00085736">
        <w:rPr>
          <w:rFonts w:eastAsia="MS Mincho"/>
          <w:sz w:val="22"/>
          <w:szCs w:val="22"/>
          <w:lang w:val="en-GB"/>
        </w:rPr>
        <w:t xml:space="preserve"> Leakage is controlled in normal good fumigation practice and particularly so with QPS commodity and structural fumigation where a high level of reliability and effectiveness is required. Even with a good level of sealing of the enclosure, significant inadvertent losses from leakage typically occur. These are much greater with prolonged fumigations such as with 24 h exposures commonly used for QPS grain fumigations in silo bins and log fumigations under sheets. Together, these were the main users of </w:t>
      </w:r>
      <w:r w:rsidR="001D11D2">
        <w:rPr>
          <w:rFonts w:eastAsia="MS Mincho"/>
          <w:sz w:val="22"/>
          <w:szCs w:val="22"/>
          <w:lang w:val="en-GB"/>
        </w:rPr>
        <w:t>MB</w:t>
      </w:r>
      <w:r w:rsidRPr="00085736">
        <w:rPr>
          <w:rFonts w:eastAsia="MS Mincho"/>
          <w:sz w:val="22"/>
          <w:szCs w:val="22"/>
          <w:lang w:val="en-GB"/>
        </w:rPr>
        <w:t xml:space="preserve"> by weight in 2022.</w:t>
      </w:r>
    </w:p>
    <w:p w14:paraId="58DA6EC6" w14:textId="77777777" w:rsidR="00B712A4" w:rsidRPr="00085736" w:rsidRDefault="00B712A4" w:rsidP="00B712A4">
      <w:pPr>
        <w:autoSpaceDE w:val="0"/>
        <w:autoSpaceDN w:val="0"/>
        <w:adjustRightInd w:val="0"/>
        <w:jc w:val="both"/>
        <w:rPr>
          <w:rFonts w:eastAsia="MS Mincho"/>
          <w:sz w:val="22"/>
          <w:szCs w:val="22"/>
          <w:lang w:val="en-GB"/>
        </w:rPr>
      </w:pPr>
    </w:p>
    <w:p w14:paraId="4ED879E5" w14:textId="7090D84C" w:rsidR="00B712A4" w:rsidRPr="00085736" w:rsidRDefault="00B712A4" w:rsidP="00B712A4">
      <w:pPr>
        <w:autoSpaceDE w:val="0"/>
        <w:autoSpaceDN w:val="0"/>
        <w:adjustRightInd w:val="0"/>
        <w:jc w:val="both"/>
        <w:rPr>
          <w:rFonts w:eastAsia="MS Mincho"/>
          <w:sz w:val="22"/>
          <w:szCs w:val="22"/>
          <w:lang w:val="en-GB"/>
        </w:rPr>
      </w:pPr>
      <w:r w:rsidRPr="00085736">
        <w:rPr>
          <w:rFonts w:eastAsia="MS Mincho"/>
          <w:sz w:val="22"/>
          <w:szCs w:val="22"/>
          <w:lang w:val="en-GB"/>
        </w:rPr>
        <w:t>Leakage as a loss factor is further discussed in MBTOC (2018). As an example the recently revised standard, ISPM</w:t>
      </w:r>
      <w:r w:rsidR="006F63B5">
        <w:rPr>
          <w:rFonts w:eastAsia="MS Mincho"/>
          <w:sz w:val="22"/>
          <w:szCs w:val="22"/>
          <w:lang w:val="en-GB"/>
        </w:rPr>
        <w:t xml:space="preserve"> </w:t>
      </w:r>
      <w:r w:rsidRPr="00085736">
        <w:rPr>
          <w:rFonts w:eastAsia="MS Mincho"/>
          <w:sz w:val="22"/>
          <w:szCs w:val="22"/>
          <w:lang w:val="en-GB"/>
        </w:rPr>
        <w:t xml:space="preserve">15, for fumigation of wood packaging material specifies the following minimum retention rates for </w:t>
      </w:r>
      <w:r w:rsidR="001D11D2">
        <w:rPr>
          <w:rFonts w:eastAsia="MS Mincho"/>
          <w:sz w:val="22"/>
          <w:szCs w:val="22"/>
          <w:lang w:val="en-GB"/>
        </w:rPr>
        <w:t>MB</w:t>
      </w:r>
      <w:r w:rsidRPr="00085736">
        <w:rPr>
          <w:rFonts w:eastAsia="MS Mincho"/>
          <w:sz w:val="22"/>
          <w:szCs w:val="22"/>
          <w:lang w:val="en-GB"/>
        </w:rPr>
        <w:t xml:space="preserve"> fumigant (Table 4.5). Leakage and sorption result in substantial losses from the gas phase. The specified minimum retention is 50% of initial specified dosage in the gas phase after 24</w:t>
      </w:r>
      <w:r w:rsidR="00C26B3C">
        <w:rPr>
          <w:rFonts w:eastAsia="MS Mincho"/>
          <w:sz w:val="22"/>
          <w:szCs w:val="22"/>
          <w:lang w:val="en-GB"/>
        </w:rPr>
        <w:t xml:space="preserve"> </w:t>
      </w:r>
      <w:r w:rsidRPr="00085736">
        <w:rPr>
          <w:rFonts w:eastAsia="MS Mincho"/>
          <w:sz w:val="22"/>
          <w:szCs w:val="22"/>
          <w:lang w:val="en-GB"/>
        </w:rPr>
        <w:t>h, with the losses resulting from a combination of leakage and sorption on the fumigated materials (some reversible, some irreversible).</w:t>
      </w:r>
    </w:p>
    <w:p w14:paraId="61C92978" w14:textId="77777777" w:rsidR="00B712A4" w:rsidRPr="00B805AE" w:rsidRDefault="00B712A4" w:rsidP="00B712A4">
      <w:pPr>
        <w:autoSpaceDE w:val="0"/>
        <w:autoSpaceDN w:val="0"/>
        <w:adjustRightInd w:val="0"/>
        <w:jc w:val="both"/>
        <w:rPr>
          <w:rFonts w:eastAsia="MS Mincho"/>
        </w:rPr>
      </w:pPr>
    </w:p>
    <w:p w14:paraId="7D48D448" w14:textId="0E1A1E55" w:rsidR="00B712A4" w:rsidRPr="00B805AE" w:rsidRDefault="00B712A4" w:rsidP="005E658B">
      <w:pPr>
        <w:pStyle w:val="Tableandfigureheadings"/>
      </w:pPr>
      <w:bookmarkStart w:id="170" w:name="_Toc125056815"/>
      <w:r w:rsidRPr="00B805AE">
        <w:t>Table 4</w:t>
      </w:r>
      <w:r w:rsidR="00853B98">
        <w:t>-</w:t>
      </w:r>
      <w:r>
        <w:t>5</w:t>
      </w:r>
      <w:r w:rsidR="006865E4">
        <w:t>:</w:t>
      </w:r>
      <w:r w:rsidR="006865E4" w:rsidRPr="00B805AE">
        <w:t xml:space="preserve">  </w:t>
      </w:r>
      <w:r w:rsidRPr="00B805AE">
        <w:t>ISPM</w:t>
      </w:r>
      <w:r w:rsidR="006F63B5">
        <w:t xml:space="preserve"> </w:t>
      </w:r>
      <w:r w:rsidRPr="00B805AE">
        <w:t>15 standard for treatment of solid wood packaging material. Methyl bromide dosage rates and  concentrations at 24h exposure. (IPPC 2019).</w:t>
      </w:r>
      <w:bookmarkEnd w:id="170"/>
      <w:r w:rsidR="00853B98">
        <w:br/>
      </w:r>
    </w:p>
    <w:tbl>
      <w:tblPr>
        <w:tblW w:w="8198" w:type="dxa"/>
        <w:tblInd w:w="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589"/>
        <w:gridCol w:w="1569"/>
        <w:gridCol w:w="2880"/>
        <w:gridCol w:w="2160"/>
      </w:tblGrid>
      <w:tr w:rsidR="00B712A4" w:rsidRPr="00085736" w14:paraId="2C6EF695" w14:textId="77777777" w:rsidTr="0089200F">
        <w:trPr>
          <w:trHeight w:val="777"/>
        </w:trPr>
        <w:tc>
          <w:tcPr>
            <w:tcW w:w="0" w:type="auto"/>
            <w:shd w:val="clear" w:color="auto" w:fill="FFFF99"/>
          </w:tcPr>
          <w:p w14:paraId="6E04B960" w14:textId="77777777" w:rsidR="00B712A4" w:rsidRPr="00085736" w:rsidRDefault="00B712A4" w:rsidP="0089200F">
            <w:pPr>
              <w:rPr>
                <w:rFonts w:eastAsia="MS Mincho"/>
                <w:b/>
                <w:bCs/>
                <w:sz w:val="22"/>
                <w:szCs w:val="22"/>
                <w:lang w:val="en-GB"/>
              </w:rPr>
            </w:pPr>
            <w:r w:rsidRPr="00085736">
              <w:rPr>
                <w:rFonts w:eastAsia="MS Mincho"/>
                <w:b/>
                <w:bCs/>
                <w:sz w:val="22"/>
                <w:szCs w:val="22"/>
                <w:lang w:val="en-GB"/>
              </w:rPr>
              <w:t>Temperature</w:t>
            </w:r>
          </w:p>
        </w:tc>
        <w:tc>
          <w:tcPr>
            <w:tcW w:w="1569" w:type="dxa"/>
            <w:shd w:val="clear" w:color="auto" w:fill="FFFF99"/>
          </w:tcPr>
          <w:p w14:paraId="46489561" w14:textId="77777777" w:rsidR="00B712A4" w:rsidRPr="00085736" w:rsidRDefault="00B712A4" w:rsidP="0089200F">
            <w:pPr>
              <w:jc w:val="center"/>
              <w:rPr>
                <w:rFonts w:eastAsia="MS Mincho"/>
                <w:b/>
                <w:bCs/>
                <w:sz w:val="22"/>
                <w:szCs w:val="22"/>
                <w:lang w:val="en-GB"/>
              </w:rPr>
            </w:pPr>
            <w:r w:rsidRPr="00085736">
              <w:rPr>
                <w:rFonts w:eastAsia="MS Mincho"/>
                <w:b/>
                <w:bCs/>
                <w:sz w:val="22"/>
                <w:szCs w:val="22"/>
                <w:lang w:val="en-GB"/>
              </w:rPr>
              <w:t>Dosage (g/m</w:t>
            </w:r>
            <w:r w:rsidRPr="00085736">
              <w:rPr>
                <w:rFonts w:eastAsia="MS Mincho"/>
                <w:b/>
                <w:bCs/>
                <w:sz w:val="22"/>
                <w:szCs w:val="22"/>
                <w:vertAlign w:val="superscript"/>
                <w:lang w:val="en-GB"/>
              </w:rPr>
              <w:t>3</w:t>
            </w:r>
            <w:r w:rsidRPr="00085736">
              <w:rPr>
                <w:rFonts w:eastAsia="MS Mincho"/>
                <w:b/>
                <w:bCs/>
                <w:sz w:val="22"/>
                <w:szCs w:val="22"/>
                <w:lang w:val="en-GB"/>
              </w:rPr>
              <w:t>)</w:t>
            </w:r>
          </w:p>
        </w:tc>
        <w:tc>
          <w:tcPr>
            <w:tcW w:w="2880" w:type="dxa"/>
            <w:shd w:val="clear" w:color="auto" w:fill="FFFF99"/>
          </w:tcPr>
          <w:p w14:paraId="69978DAA" w14:textId="77777777" w:rsidR="00B712A4" w:rsidRPr="00085736" w:rsidRDefault="00B712A4" w:rsidP="0089200F">
            <w:pPr>
              <w:jc w:val="center"/>
              <w:rPr>
                <w:rFonts w:eastAsia="MS Mincho"/>
                <w:b/>
                <w:bCs/>
                <w:sz w:val="22"/>
                <w:szCs w:val="22"/>
                <w:lang w:val="en-GB"/>
              </w:rPr>
            </w:pPr>
            <w:r w:rsidRPr="00085736">
              <w:rPr>
                <w:rFonts w:eastAsia="MS Mincho"/>
                <w:b/>
                <w:bCs/>
                <w:sz w:val="22"/>
                <w:szCs w:val="22"/>
                <w:lang w:val="en-GB"/>
              </w:rPr>
              <w:t>Minimum concentration (g/m</w:t>
            </w:r>
            <w:r w:rsidRPr="00085736">
              <w:rPr>
                <w:rFonts w:eastAsia="MS Mincho"/>
                <w:b/>
                <w:bCs/>
                <w:sz w:val="22"/>
                <w:szCs w:val="22"/>
                <w:vertAlign w:val="superscript"/>
                <w:lang w:val="en-GB"/>
              </w:rPr>
              <w:t>3</w:t>
            </w:r>
            <w:r w:rsidRPr="00085736">
              <w:rPr>
                <w:rFonts w:eastAsia="MS Mincho"/>
                <w:b/>
                <w:bCs/>
                <w:sz w:val="22"/>
                <w:szCs w:val="22"/>
                <w:lang w:val="en-GB"/>
              </w:rPr>
              <w:t>) at 24h:</w:t>
            </w:r>
          </w:p>
        </w:tc>
        <w:tc>
          <w:tcPr>
            <w:tcW w:w="2160" w:type="dxa"/>
            <w:shd w:val="clear" w:color="auto" w:fill="FFFF99"/>
          </w:tcPr>
          <w:p w14:paraId="7622B461" w14:textId="77777777" w:rsidR="00B712A4" w:rsidRPr="00085736" w:rsidRDefault="00B712A4" w:rsidP="0089200F">
            <w:pPr>
              <w:jc w:val="center"/>
              <w:rPr>
                <w:rFonts w:eastAsia="MS Mincho"/>
                <w:b/>
                <w:bCs/>
                <w:sz w:val="22"/>
                <w:szCs w:val="22"/>
                <w:lang w:val="en-GB"/>
              </w:rPr>
            </w:pPr>
            <w:r w:rsidRPr="00085736">
              <w:rPr>
                <w:rFonts w:eastAsia="MS Mincho"/>
                <w:b/>
                <w:bCs/>
                <w:sz w:val="22"/>
                <w:szCs w:val="22"/>
                <w:lang w:val="en-GB"/>
              </w:rPr>
              <w:t>% retention at 24 h</w:t>
            </w:r>
          </w:p>
        </w:tc>
      </w:tr>
      <w:tr w:rsidR="00B712A4" w:rsidRPr="00085736" w14:paraId="11977C93" w14:textId="77777777" w:rsidTr="0089200F">
        <w:trPr>
          <w:trHeight w:val="372"/>
        </w:trPr>
        <w:tc>
          <w:tcPr>
            <w:tcW w:w="1589" w:type="dxa"/>
          </w:tcPr>
          <w:p w14:paraId="37F68A05" w14:textId="77777777" w:rsidR="00B712A4" w:rsidRPr="00085736" w:rsidRDefault="00B712A4" w:rsidP="0089200F">
            <w:pPr>
              <w:spacing w:before="100" w:beforeAutospacing="1" w:after="100" w:afterAutospacing="1"/>
              <w:rPr>
                <w:rFonts w:eastAsia="MS Mincho"/>
                <w:sz w:val="22"/>
                <w:szCs w:val="22"/>
                <w:lang w:val="en-GB"/>
              </w:rPr>
            </w:pPr>
            <w:r w:rsidRPr="00085736">
              <w:rPr>
                <w:rFonts w:eastAsia="MS Mincho"/>
                <w:sz w:val="22"/>
                <w:szCs w:val="22"/>
                <w:lang w:val="en-GB"/>
              </w:rPr>
              <w:t>21°C or above</w:t>
            </w:r>
          </w:p>
        </w:tc>
        <w:tc>
          <w:tcPr>
            <w:tcW w:w="1569" w:type="dxa"/>
          </w:tcPr>
          <w:p w14:paraId="0819BE22" w14:textId="77777777" w:rsidR="00B712A4" w:rsidRPr="00085736" w:rsidRDefault="00B712A4" w:rsidP="0089200F">
            <w:pPr>
              <w:jc w:val="center"/>
              <w:rPr>
                <w:rFonts w:eastAsia="MS Mincho"/>
                <w:sz w:val="22"/>
                <w:szCs w:val="22"/>
                <w:lang w:val="en-GB"/>
              </w:rPr>
            </w:pPr>
            <w:r w:rsidRPr="00085736">
              <w:rPr>
                <w:rFonts w:eastAsia="MS Mincho"/>
                <w:sz w:val="22"/>
                <w:szCs w:val="22"/>
                <w:lang w:val="en-GB"/>
              </w:rPr>
              <w:t>48</w:t>
            </w:r>
          </w:p>
        </w:tc>
        <w:tc>
          <w:tcPr>
            <w:tcW w:w="2880" w:type="dxa"/>
          </w:tcPr>
          <w:p w14:paraId="5E9FC96F" w14:textId="77777777" w:rsidR="00B712A4" w:rsidRPr="00085736" w:rsidRDefault="00B712A4" w:rsidP="0089200F">
            <w:pPr>
              <w:jc w:val="center"/>
              <w:rPr>
                <w:rFonts w:eastAsia="MS Mincho"/>
                <w:sz w:val="22"/>
                <w:szCs w:val="22"/>
                <w:lang w:val="en-GB"/>
              </w:rPr>
            </w:pPr>
            <w:r w:rsidRPr="00085736">
              <w:rPr>
                <w:rFonts w:eastAsia="MS Mincho"/>
                <w:sz w:val="22"/>
                <w:szCs w:val="22"/>
                <w:lang w:val="en-GB"/>
              </w:rPr>
              <w:t>24</w:t>
            </w:r>
          </w:p>
        </w:tc>
        <w:tc>
          <w:tcPr>
            <w:tcW w:w="2160" w:type="dxa"/>
          </w:tcPr>
          <w:p w14:paraId="32FF922C" w14:textId="77777777" w:rsidR="00B712A4" w:rsidRPr="00085736" w:rsidRDefault="00B712A4" w:rsidP="0089200F">
            <w:pPr>
              <w:jc w:val="center"/>
              <w:rPr>
                <w:rFonts w:eastAsia="MS Mincho"/>
                <w:sz w:val="22"/>
                <w:szCs w:val="22"/>
                <w:lang w:val="en-GB"/>
              </w:rPr>
            </w:pPr>
            <w:r w:rsidRPr="00085736">
              <w:rPr>
                <w:rFonts w:eastAsia="MS Mincho"/>
                <w:sz w:val="22"/>
                <w:szCs w:val="22"/>
                <w:lang w:val="en-GB"/>
              </w:rPr>
              <w:t>50</w:t>
            </w:r>
          </w:p>
        </w:tc>
      </w:tr>
      <w:tr w:rsidR="00B712A4" w:rsidRPr="00085736" w14:paraId="6437924C" w14:textId="77777777" w:rsidTr="0089200F">
        <w:tc>
          <w:tcPr>
            <w:tcW w:w="1589" w:type="dxa"/>
          </w:tcPr>
          <w:p w14:paraId="7B92DE07" w14:textId="77777777" w:rsidR="00B712A4" w:rsidRPr="00085736" w:rsidRDefault="00B712A4" w:rsidP="0089200F">
            <w:pPr>
              <w:rPr>
                <w:rFonts w:eastAsia="MS Mincho"/>
                <w:sz w:val="22"/>
                <w:szCs w:val="22"/>
                <w:lang w:val="en-GB"/>
              </w:rPr>
            </w:pPr>
            <w:r w:rsidRPr="00085736">
              <w:rPr>
                <w:rFonts w:eastAsia="MS Mincho"/>
                <w:sz w:val="22"/>
                <w:szCs w:val="22"/>
                <w:lang w:val="en-GB"/>
              </w:rPr>
              <w:t>16  - 20.9°C</w:t>
            </w:r>
          </w:p>
        </w:tc>
        <w:tc>
          <w:tcPr>
            <w:tcW w:w="1569" w:type="dxa"/>
          </w:tcPr>
          <w:p w14:paraId="4C5CAF73" w14:textId="77777777" w:rsidR="00B712A4" w:rsidRPr="00085736" w:rsidRDefault="00B712A4" w:rsidP="0089200F">
            <w:pPr>
              <w:jc w:val="center"/>
              <w:rPr>
                <w:rFonts w:eastAsia="MS Mincho"/>
                <w:sz w:val="22"/>
                <w:szCs w:val="22"/>
                <w:lang w:val="en-GB"/>
              </w:rPr>
            </w:pPr>
            <w:r w:rsidRPr="00085736">
              <w:rPr>
                <w:rFonts w:eastAsia="MS Mincho"/>
                <w:sz w:val="22"/>
                <w:szCs w:val="22"/>
                <w:lang w:val="en-GB"/>
              </w:rPr>
              <w:t>56</w:t>
            </w:r>
          </w:p>
        </w:tc>
        <w:tc>
          <w:tcPr>
            <w:tcW w:w="2880" w:type="dxa"/>
          </w:tcPr>
          <w:p w14:paraId="1AC3A0D4" w14:textId="77777777" w:rsidR="00B712A4" w:rsidRPr="00085736" w:rsidRDefault="00B712A4" w:rsidP="0089200F">
            <w:pPr>
              <w:jc w:val="center"/>
              <w:rPr>
                <w:rFonts w:eastAsia="MS Mincho"/>
                <w:sz w:val="22"/>
                <w:szCs w:val="22"/>
                <w:lang w:val="en-GB"/>
              </w:rPr>
            </w:pPr>
            <w:r w:rsidRPr="00085736">
              <w:rPr>
                <w:rFonts w:eastAsia="MS Mincho"/>
                <w:sz w:val="22"/>
                <w:szCs w:val="22"/>
                <w:lang w:val="en-GB"/>
              </w:rPr>
              <w:t>28</w:t>
            </w:r>
          </w:p>
        </w:tc>
        <w:tc>
          <w:tcPr>
            <w:tcW w:w="2160" w:type="dxa"/>
          </w:tcPr>
          <w:p w14:paraId="5DFD9485" w14:textId="77777777" w:rsidR="00B712A4" w:rsidRPr="00085736" w:rsidRDefault="00B712A4" w:rsidP="0089200F">
            <w:pPr>
              <w:jc w:val="center"/>
              <w:rPr>
                <w:rFonts w:eastAsia="MS Mincho"/>
                <w:sz w:val="22"/>
                <w:szCs w:val="22"/>
                <w:lang w:val="en-GB"/>
              </w:rPr>
            </w:pPr>
            <w:r w:rsidRPr="00085736">
              <w:rPr>
                <w:rFonts w:eastAsia="MS Mincho"/>
                <w:sz w:val="22"/>
                <w:szCs w:val="22"/>
                <w:lang w:val="en-GB"/>
              </w:rPr>
              <w:t>50</w:t>
            </w:r>
          </w:p>
        </w:tc>
      </w:tr>
      <w:tr w:rsidR="00B712A4" w:rsidRPr="00085736" w14:paraId="0BA7845E" w14:textId="77777777" w:rsidTr="0089200F">
        <w:tc>
          <w:tcPr>
            <w:tcW w:w="1589" w:type="dxa"/>
          </w:tcPr>
          <w:p w14:paraId="42F46199" w14:textId="77777777" w:rsidR="00B712A4" w:rsidRPr="00085736" w:rsidRDefault="00B712A4" w:rsidP="0089200F">
            <w:pPr>
              <w:rPr>
                <w:rFonts w:eastAsia="MS Mincho"/>
                <w:sz w:val="22"/>
                <w:szCs w:val="22"/>
                <w:lang w:val="en-GB"/>
              </w:rPr>
            </w:pPr>
            <w:r w:rsidRPr="00085736">
              <w:rPr>
                <w:rFonts w:eastAsia="MS Mincho"/>
                <w:sz w:val="22"/>
                <w:szCs w:val="22"/>
                <w:lang w:val="en-GB"/>
              </w:rPr>
              <w:t>10  - 15.9°C</w:t>
            </w:r>
          </w:p>
        </w:tc>
        <w:tc>
          <w:tcPr>
            <w:tcW w:w="1569" w:type="dxa"/>
          </w:tcPr>
          <w:p w14:paraId="34510B51" w14:textId="77777777" w:rsidR="00B712A4" w:rsidRPr="00085736" w:rsidRDefault="00B712A4" w:rsidP="0089200F">
            <w:pPr>
              <w:jc w:val="center"/>
              <w:rPr>
                <w:rFonts w:eastAsia="MS Mincho"/>
                <w:sz w:val="22"/>
                <w:szCs w:val="22"/>
                <w:lang w:val="en-GB"/>
              </w:rPr>
            </w:pPr>
            <w:r w:rsidRPr="00085736">
              <w:rPr>
                <w:rFonts w:eastAsia="MS Mincho"/>
                <w:sz w:val="22"/>
                <w:szCs w:val="22"/>
                <w:lang w:val="en-GB"/>
              </w:rPr>
              <w:t>64</w:t>
            </w:r>
          </w:p>
        </w:tc>
        <w:tc>
          <w:tcPr>
            <w:tcW w:w="2880" w:type="dxa"/>
          </w:tcPr>
          <w:p w14:paraId="242BE903" w14:textId="77777777" w:rsidR="00B712A4" w:rsidRPr="00085736" w:rsidRDefault="00B712A4" w:rsidP="0089200F">
            <w:pPr>
              <w:jc w:val="center"/>
              <w:rPr>
                <w:rFonts w:eastAsia="MS Mincho"/>
                <w:sz w:val="22"/>
                <w:szCs w:val="22"/>
                <w:lang w:val="en-GB"/>
              </w:rPr>
            </w:pPr>
            <w:r w:rsidRPr="00085736">
              <w:rPr>
                <w:rFonts w:eastAsia="MS Mincho"/>
                <w:sz w:val="22"/>
                <w:szCs w:val="22"/>
                <w:lang w:val="en-GB"/>
              </w:rPr>
              <w:t>32</w:t>
            </w:r>
          </w:p>
        </w:tc>
        <w:tc>
          <w:tcPr>
            <w:tcW w:w="2160" w:type="dxa"/>
          </w:tcPr>
          <w:p w14:paraId="4396CF9D" w14:textId="77777777" w:rsidR="00B712A4" w:rsidRPr="00085736" w:rsidRDefault="00B712A4" w:rsidP="0089200F">
            <w:pPr>
              <w:jc w:val="center"/>
              <w:rPr>
                <w:rFonts w:eastAsia="MS Mincho"/>
                <w:sz w:val="22"/>
                <w:szCs w:val="22"/>
                <w:lang w:val="en-GB"/>
              </w:rPr>
            </w:pPr>
            <w:r w:rsidRPr="00085736">
              <w:rPr>
                <w:rFonts w:eastAsia="MS Mincho"/>
                <w:sz w:val="22"/>
                <w:szCs w:val="22"/>
                <w:lang w:val="en-GB"/>
              </w:rPr>
              <w:t>50</w:t>
            </w:r>
          </w:p>
        </w:tc>
      </w:tr>
    </w:tbl>
    <w:p w14:paraId="348DC4D1" w14:textId="77777777" w:rsidR="00B712A4" w:rsidRPr="00085736" w:rsidRDefault="00B712A4" w:rsidP="00B712A4">
      <w:pPr>
        <w:rPr>
          <w:rFonts w:eastAsia="MS Mincho"/>
          <w:sz w:val="22"/>
          <w:szCs w:val="22"/>
        </w:rPr>
      </w:pPr>
    </w:p>
    <w:p w14:paraId="44EF1926" w14:textId="77C9B40A" w:rsidR="00B712A4" w:rsidRPr="00085736" w:rsidRDefault="00B712A4" w:rsidP="00B712A4">
      <w:pPr>
        <w:autoSpaceDE w:val="0"/>
        <w:autoSpaceDN w:val="0"/>
        <w:adjustRightInd w:val="0"/>
        <w:jc w:val="both"/>
        <w:rPr>
          <w:rFonts w:eastAsia="MS Mincho"/>
          <w:sz w:val="22"/>
          <w:szCs w:val="22"/>
        </w:rPr>
      </w:pPr>
      <w:r w:rsidRPr="00085736">
        <w:rPr>
          <w:rFonts w:eastAsia="MS Mincho"/>
          <w:b/>
          <w:bCs/>
          <w:i/>
          <w:iCs/>
          <w:sz w:val="22"/>
          <w:szCs w:val="22"/>
        </w:rPr>
        <w:t xml:space="preserve">Slow desorption of intact fumigant from treated commodity and associated packaging. </w:t>
      </w:r>
    </w:p>
    <w:p w14:paraId="23A49BB3" w14:textId="7A9D9C04" w:rsidR="00B712A4" w:rsidRPr="00085736" w:rsidRDefault="00B712A4" w:rsidP="00B712A4">
      <w:pPr>
        <w:autoSpaceDE w:val="0"/>
        <w:autoSpaceDN w:val="0"/>
        <w:adjustRightInd w:val="0"/>
        <w:jc w:val="both"/>
        <w:rPr>
          <w:rFonts w:eastAsia="MS Mincho"/>
          <w:sz w:val="22"/>
          <w:szCs w:val="22"/>
          <w:lang w:val="en-GB"/>
        </w:rPr>
      </w:pPr>
      <w:r w:rsidRPr="00085736">
        <w:rPr>
          <w:rFonts w:eastAsia="MS Mincho"/>
          <w:sz w:val="22"/>
          <w:szCs w:val="22"/>
        </w:rPr>
        <w:t xml:space="preserve">Some commodities desorb intact </w:t>
      </w:r>
      <w:r w:rsidR="001D11D2">
        <w:rPr>
          <w:rFonts w:eastAsia="MS Mincho"/>
          <w:sz w:val="22"/>
          <w:szCs w:val="22"/>
        </w:rPr>
        <w:t>MB</w:t>
      </w:r>
      <w:r w:rsidRPr="00085736">
        <w:rPr>
          <w:rFonts w:eastAsia="MS Mincho"/>
          <w:sz w:val="22"/>
          <w:szCs w:val="22"/>
        </w:rPr>
        <w:t xml:space="preserve"> fumigant slowly after long fumigations (e.g. 24</w:t>
      </w:r>
      <w:r w:rsidR="001D11D2">
        <w:rPr>
          <w:rFonts w:eastAsia="MS Mincho"/>
          <w:sz w:val="22"/>
          <w:szCs w:val="22"/>
        </w:rPr>
        <w:t xml:space="preserve"> </w:t>
      </w:r>
      <w:r w:rsidRPr="00085736">
        <w:rPr>
          <w:rFonts w:eastAsia="MS Mincho"/>
          <w:sz w:val="22"/>
          <w:szCs w:val="22"/>
        </w:rPr>
        <w:t xml:space="preserve">h exposures or at low temperatures (e.g. &lt;15℃). Measurable quantities of </w:t>
      </w:r>
      <w:r w:rsidR="001D11D2">
        <w:rPr>
          <w:rFonts w:eastAsia="MS Mincho"/>
          <w:sz w:val="22"/>
          <w:szCs w:val="22"/>
        </w:rPr>
        <w:t>MB</w:t>
      </w:r>
      <w:r w:rsidRPr="00085736">
        <w:rPr>
          <w:rFonts w:eastAsia="MS Mincho"/>
          <w:sz w:val="22"/>
          <w:szCs w:val="22"/>
        </w:rPr>
        <w:t xml:space="preserve"> continue to be released over several days after the start of airing off (venting) of the fumigant. Running of recapture and destruction equipment when the </w:t>
      </w:r>
      <w:r w:rsidR="001D11D2">
        <w:rPr>
          <w:rFonts w:eastAsia="MS Mincho"/>
          <w:sz w:val="22"/>
          <w:szCs w:val="22"/>
        </w:rPr>
        <w:t>MB</w:t>
      </w:r>
      <w:r w:rsidRPr="00085736">
        <w:rPr>
          <w:rFonts w:eastAsia="MS Mincho"/>
          <w:sz w:val="22"/>
          <w:szCs w:val="22"/>
        </w:rPr>
        <w:t xml:space="preserve"> concentration extracted from the fumigation enclosure has fallen to low levels becomes inefficient and uneconomic with regard to ozone-layer protection. However, it may be a requirement for recapture units operated to ensure local air quality is not hazardous to workers and bystanders. </w:t>
      </w:r>
    </w:p>
    <w:p w14:paraId="7CF5F425" w14:textId="77777777" w:rsidR="00B712A4" w:rsidRPr="00085736" w:rsidRDefault="00B712A4" w:rsidP="00B712A4">
      <w:pPr>
        <w:autoSpaceDE w:val="0"/>
        <w:autoSpaceDN w:val="0"/>
        <w:adjustRightInd w:val="0"/>
        <w:jc w:val="both"/>
        <w:rPr>
          <w:rFonts w:eastAsia="MS Mincho"/>
          <w:sz w:val="22"/>
          <w:szCs w:val="22"/>
          <w:lang w:val="en-GB"/>
        </w:rPr>
      </w:pPr>
    </w:p>
    <w:p w14:paraId="70379983" w14:textId="100CEB08" w:rsidR="00B712A4" w:rsidRPr="00085736" w:rsidRDefault="00B712A4" w:rsidP="00B712A4">
      <w:pPr>
        <w:autoSpaceDE w:val="0"/>
        <w:autoSpaceDN w:val="0"/>
        <w:adjustRightInd w:val="0"/>
        <w:jc w:val="both"/>
        <w:rPr>
          <w:rFonts w:eastAsia="MS Mincho"/>
          <w:sz w:val="22"/>
          <w:szCs w:val="22"/>
        </w:rPr>
      </w:pPr>
      <w:r w:rsidRPr="00085736">
        <w:rPr>
          <w:rFonts w:eastAsia="MS Mincho"/>
          <w:b/>
          <w:bCs/>
          <w:i/>
          <w:iCs/>
          <w:sz w:val="22"/>
          <w:szCs w:val="22"/>
        </w:rPr>
        <w:t>Breakthrough from absorption beds (if used), incomplete reaction with scrubbing solutions (if used</w:t>
      </w:r>
      <w:r w:rsidRPr="00085736">
        <w:rPr>
          <w:rFonts w:eastAsia="MS Mincho"/>
          <w:b/>
          <w:bCs/>
          <w:sz w:val="22"/>
          <w:szCs w:val="22"/>
        </w:rPr>
        <w:t>).</w:t>
      </w:r>
      <w:r w:rsidRPr="00085736">
        <w:rPr>
          <w:rFonts w:eastAsia="MS Mincho"/>
          <w:sz w:val="22"/>
          <w:szCs w:val="22"/>
        </w:rPr>
        <w:t xml:space="preserve"> </w:t>
      </w:r>
    </w:p>
    <w:p w14:paraId="200931ED" w14:textId="77777777" w:rsidR="00B712A4" w:rsidRPr="00085736" w:rsidRDefault="00B712A4" w:rsidP="00B712A4">
      <w:pPr>
        <w:autoSpaceDE w:val="0"/>
        <w:autoSpaceDN w:val="0"/>
        <w:adjustRightInd w:val="0"/>
        <w:spacing w:after="120"/>
        <w:jc w:val="both"/>
        <w:rPr>
          <w:rFonts w:eastAsia="MS Mincho"/>
          <w:sz w:val="22"/>
          <w:szCs w:val="22"/>
          <w:lang w:val="en-GB"/>
        </w:rPr>
      </w:pPr>
      <w:r w:rsidRPr="00085736">
        <w:rPr>
          <w:rFonts w:eastAsia="MS Mincho"/>
          <w:sz w:val="22"/>
          <w:szCs w:val="22"/>
        </w:rPr>
        <w:t>With correct sizing, design and operation, most absorption and scrubbing systems can remove almost all fumigant presented to the system. In practice, absorption systems are run until there is measurable breakthrough of fumigant from the absorption bed, with resulting inefficiencies.</w:t>
      </w:r>
    </w:p>
    <w:p w14:paraId="1BCD1AE8" w14:textId="0B0C0449" w:rsidR="00B712A4" w:rsidRPr="00085736" w:rsidRDefault="00B712A4" w:rsidP="00B712A4">
      <w:pPr>
        <w:autoSpaceDE w:val="0"/>
        <w:autoSpaceDN w:val="0"/>
        <w:adjustRightInd w:val="0"/>
        <w:spacing w:after="120"/>
        <w:jc w:val="both"/>
        <w:rPr>
          <w:rFonts w:eastAsia="MS Mincho"/>
          <w:sz w:val="22"/>
          <w:szCs w:val="22"/>
        </w:rPr>
      </w:pPr>
      <w:r w:rsidRPr="00085736">
        <w:rPr>
          <w:rFonts w:eastAsia="MS Mincho"/>
          <w:sz w:val="22"/>
          <w:szCs w:val="22"/>
        </w:rPr>
        <w:t xml:space="preserve">TEAP (2002) estimated that 70% of applied material could be recovered from QPS and other fumigations of structures and commodities in 2002. With commodity and structural fumigations are now limited (or should be) to well-conducted QPS, this estimate needs to be reconsidered, taking into account considerations above and quantities of total </w:t>
      </w:r>
      <w:r w:rsidR="001D11D2">
        <w:rPr>
          <w:rFonts w:eastAsia="MS Mincho"/>
          <w:sz w:val="22"/>
          <w:szCs w:val="22"/>
        </w:rPr>
        <w:t>MB</w:t>
      </w:r>
      <w:r w:rsidRPr="00085736">
        <w:rPr>
          <w:rFonts w:eastAsia="MS Mincho"/>
          <w:sz w:val="22"/>
          <w:szCs w:val="22"/>
        </w:rPr>
        <w:t xml:space="preserve"> for different applications (Table 4.2). The actual figure achievable in practice in individual situations will vary substantially from this estimate according to the particular circumstance.</w:t>
      </w:r>
    </w:p>
    <w:p w14:paraId="268DE689" w14:textId="1E03A893" w:rsidR="00B712A4" w:rsidRPr="00085736" w:rsidRDefault="00B712A4" w:rsidP="00B712A4">
      <w:pPr>
        <w:autoSpaceDE w:val="0"/>
        <w:autoSpaceDN w:val="0"/>
        <w:adjustRightInd w:val="0"/>
        <w:spacing w:after="120"/>
        <w:jc w:val="both"/>
        <w:rPr>
          <w:rFonts w:eastAsia="MS Mincho"/>
          <w:sz w:val="22"/>
          <w:szCs w:val="22"/>
        </w:rPr>
      </w:pPr>
      <w:r w:rsidRPr="00085736">
        <w:rPr>
          <w:rFonts w:eastAsia="MS Mincho"/>
          <w:sz w:val="22"/>
          <w:szCs w:val="22"/>
        </w:rPr>
        <w:t xml:space="preserve">In general, shorter fumigation times give less time for sorption into treated products, less time for inadvertent leakage and less time for reaction to destroy part of the added fumigant. Thus it can be expected that there is a higher fraction of recoverable fumigant in </w:t>
      </w:r>
      <w:r w:rsidR="00C26B3C">
        <w:rPr>
          <w:rFonts w:eastAsia="MS Mincho"/>
          <w:sz w:val="22"/>
          <w:szCs w:val="22"/>
        </w:rPr>
        <w:t xml:space="preserve">a </w:t>
      </w:r>
      <w:r w:rsidRPr="00085736">
        <w:rPr>
          <w:rFonts w:eastAsia="MS Mincho"/>
          <w:sz w:val="22"/>
          <w:szCs w:val="22"/>
        </w:rPr>
        <w:t>2</w:t>
      </w:r>
      <w:r w:rsidR="00C26B3C">
        <w:rPr>
          <w:rFonts w:eastAsia="MS Mincho"/>
          <w:sz w:val="22"/>
          <w:szCs w:val="22"/>
        </w:rPr>
        <w:t xml:space="preserve"> </w:t>
      </w:r>
      <w:r w:rsidRPr="00085736">
        <w:rPr>
          <w:rFonts w:eastAsia="MS Mincho"/>
          <w:sz w:val="22"/>
          <w:szCs w:val="22"/>
        </w:rPr>
        <w:t xml:space="preserve">h duration fumigation of perishables than </w:t>
      </w:r>
      <w:r w:rsidR="00C26B3C">
        <w:rPr>
          <w:rFonts w:eastAsia="MS Mincho"/>
          <w:sz w:val="22"/>
          <w:szCs w:val="22"/>
        </w:rPr>
        <w:t xml:space="preserve">a </w:t>
      </w:r>
      <w:r w:rsidRPr="00085736">
        <w:rPr>
          <w:rFonts w:eastAsia="MS Mincho"/>
          <w:sz w:val="22"/>
          <w:szCs w:val="22"/>
        </w:rPr>
        <w:t xml:space="preserve">24 h fumigation of grain or timber. As an approximation, the concentration of fumigant left at the end of well-conducted treatments represents 100% of easily recoverable and ‘recapturable’ fumigant.  </w:t>
      </w:r>
    </w:p>
    <w:p w14:paraId="2CD1EEB6" w14:textId="3AF0D275" w:rsidR="00B712A4" w:rsidRPr="00085736" w:rsidRDefault="00B712A4" w:rsidP="00B712A4">
      <w:pPr>
        <w:autoSpaceDE w:val="0"/>
        <w:autoSpaceDN w:val="0"/>
        <w:adjustRightInd w:val="0"/>
        <w:spacing w:after="120"/>
        <w:jc w:val="both"/>
        <w:rPr>
          <w:rFonts w:eastAsia="MS Mincho"/>
          <w:sz w:val="22"/>
          <w:szCs w:val="22"/>
        </w:rPr>
      </w:pPr>
      <w:r w:rsidRPr="00085736">
        <w:rPr>
          <w:rFonts w:eastAsia="MS Mincho"/>
          <w:sz w:val="22"/>
          <w:szCs w:val="22"/>
        </w:rPr>
        <w:lastRenderedPageBreak/>
        <w:t>Table 4</w:t>
      </w:r>
      <w:r w:rsidR="00C26B3C">
        <w:rPr>
          <w:rFonts w:eastAsia="MS Mincho"/>
          <w:sz w:val="22"/>
          <w:szCs w:val="22"/>
        </w:rPr>
        <w:t>.6</w:t>
      </w:r>
      <w:r w:rsidRPr="00085736">
        <w:rPr>
          <w:rFonts w:eastAsia="MS Mincho"/>
          <w:sz w:val="22"/>
          <w:szCs w:val="22"/>
        </w:rPr>
        <w:t xml:space="preserve"> gives an estimate of ‘recapturable’ </w:t>
      </w:r>
      <w:r w:rsidR="001D11D2">
        <w:rPr>
          <w:rFonts w:eastAsia="MS Mincho"/>
          <w:sz w:val="22"/>
          <w:szCs w:val="22"/>
        </w:rPr>
        <w:t>MB</w:t>
      </w:r>
      <w:r w:rsidRPr="00085736">
        <w:rPr>
          <w:rFonts w:eastAsia="MS Mincho"/>
          <w:sz w:val="22"/>
          <w:szCs w:val="22"/>
        </w:rPr>
        <w:t xml:space="preserve"> in aggregate and by current category of QPS commodity use</w:t>
      </w:r>
      <w:r w:rsidR="00C26B3C">
        <w:rPr>
          <w:rFonts w:eastAsia="MS Mincho"/>
          <w:sz w:val="22"/>
          <w:szCs w:val="22"/>
        </w:rPr>
        <w:t>.</w:t>
      </w:r>
      <w:r w:rsidRPr="00085736">
        <w:rPr>
          <w:rFonts w:eastAsia="MS Mincho"/>
          <w:sz w:val="22"/>
          <w:szCs w:val="22"/>
        </w:rPr>
        <w:t xml:space="preserve"> This assumes that recapture is only feasible in practice for QPS commodity treatments. The estimates of </w:t>
      </w:r>
      <w:r w:rsidR="00C26B3C">
        <w:rPr>
          <w:rFonts w:eastAsia="MS Mincho"/>
          <w:sz w:val="22"/>
          <w:szCs w:val="22"/>
        </w:rPr>
        <w:t xml:space="preserve">the </w:t>
      </w:r>
      <w:r w:rsidRPr="00085736">
        <w:rPr>
          <w:rFonts w:eastAsia="MS Mincho"/>
          <w:sz w:val="22"/>
          <w:szCs w:val="22"/>
        </w:rPr>
        <w:t>fraction of initial dosage remaining after required exposure time is taken from ISPM15 (Table 4.5 above) for 24</w:t>
      </w:r>
      <w:r w:rsidR="00C26B3C">
        <w:rPr>
          <w:rFonts w:eastAsia="MS Mincho"/>
          <w:sz w:val="22"/>
          <w:szCs w:val="22"/>
        </w:rPr>
        <w:t xml:space="preserve"> </w:t>
      </w:r>
      <w:r w:rsidRPr="00085736">
        <w:rPr>
          <w:rFonts w:eastAsia="MS Mincho"/>
          <w:sz w:val="22"/>
          <w:szCs w:val="22"/>
        </w:rPr>
        <w:t>h fumigations of wooden packaging material, and Department of Agriculture and Water Resources (Australia) specifications (DAWR, 2018) for 2</w:t>
      </w:r>
      <w:r w:rsidR="00C26B3C">
        <w:rPr>
          <w:rFonts w:eastAsia="MS Mincho"/>
          <w:sz w:val="22"/>
          <w:szCs w:val="22"/>
        </w:rPr>
        <w:t xml:space="preserve"> </w:t>
      </w:r>
      <w:r w:rsidRPr="00085736">
        <w:rPr>
          <w:rFonts w:eastAsia="MS Mincho"/>
          <w:sz w:val="22"/>
          <w:szCs w:val="22"/>
        </w:rPr>
        <w:t>h exposures of perishables and 24</w:t>
      </w:r>
      <w:r w:rsidR="00C26B3C">
        <w:rPr>
          <w:rFonts w:eastAsia="MS Mincho"/>
          <w:sz w:val="22"/>
          <w:szCs w:val="22"/>
        </w:rPr>
        <w:t xml:space="preserve"> </w:t>
      </w:r>
      <w:r w:rsidRPr="00085736">
        <w:rPr>
          <w:rFonts w:eastAsia="MS Mincho"/>
          <w:sz w:val="22"/>
          <w:szCs w:val="22"/>
        </w:rPr>
        <w:t>h exposures of grains and similar commodities.</w:t>
      </w:r>
    </w:p>
    <w:p w14:paraId="2AA6E3AC" w14:textId="38A4DA4D" w:rsidR="00B712A4" w:rsidRPr="00B805AE" w:rsidRDefault="00B712A4" w:rsidP="007C589A">
      <w:pPr>
        <w:autoSpaceDE w:val="0"/>
        <w:autoSpaceDN w:val="0"/>
        <w:adjustRightInd w:val="0"/>
        <w:spacing w:after="120"/>
        <w:jc w:val="both"/>
        <w:rPr>
          <w:rFonts w:eastAsia="MS Mincho"/>
        </w:rPr>
      </w:pPr>
      <w:r w:rsidRPr="00085736">
        <w:rPr>
          <w:rFonts w:eastAsia="MS Mincho"/>
          <w:sz w:val="22"/>
          <w:szCs w:val="22"/>
        </w:rPr>
        <w:t>With these assumptions, it is estimated that it would have been possible to recapture or destroy about 4300 tonnes (43%) of the 2021 total consumption of 10143 tonnes MB.</w:t>
      </w:r>
    </w:p>
    <w:p w14:paraId="5F790736" w14:textId="4FEDB921" w:rsidR="00B712A4" w:rsidRPr="00C864D7" w:rsidRDefault="00B712A4" w:rsidP="005E658B">
      <w:pPr>
        <w:pStyle w:val="Tableandfigureheadings"/>
      </w:pPr>
      <w:bookmarkStart w:id="171" w:name="_Toc125056816"/>
      <w:r w:rsidRPr="00C864D7">
        <w:t>Table 4</w:t>
      </w:r>
      <w:r w:rsidR="00853B98">
        <w:t>-</w:t>
      </w:r>
      <w:r w:rsidRPr="00C864D7">
        <w:t>6. Estimates of recapturable methyl bromide in practice for QPS commodity fumigations (2021 data)</w:t>
      </w:r>
      <w:bookmarkEnd w:id="171"/>
    </w:p>
    <w:tbl>
      <w:tblPr>
        <w:tblStyle w:val="TableGrid"/>
        <w:tblW w:w="0" w:type="auto"/>
        <w:tblLook w:val="04A0" w:firstRow="1" w:lastRow="0" w:firstColumn="1" w:lastColumn="0" w:noHBand="0" w:noVBand="1"/>
      </w:tblPr>
      <w:tblGrid>
        <w:gridCol w:w="1824"/>
        <w:gridCol w:w="1834"/>
        <w:gridCol w:w="1590"/>
        <w:gridCol w:w="1756"/>
        <w:gridCol w:w="1944"/>
      </w:tblGrid>
      <w:tr w:rsidR="00B712A4" w:rsidRPr="00B805AE" w14:paraId="776779BF" w14:textId="77777777" w:rsidTr="001676C5">
        <w:tc>
          <w:tcPr>
            <w:tcW w:w="1883" w:type="dxa"/>
            <w:shd w:val="clear" w:color="auto" w:fill="FCFF88"/>
          </w:tcPr>
          <w:p w14:paraId="1AEA358D" w14:textId="77777777" w:rsidR="00B712A4" w:rsidRPr="00B805AE" w:rsidRDefault="00B712A4" w:rsidP="0089200F">
            <w:pPr>
              <w:autoSpaceDE w:val="0"/>
              <w:autoSpaceDN w:val="0"/>
              <w:adjustRightInd w:val="0"/>
              <w:jc w:val="both"/>
              <w:rPr>
                <w:b/>
                <w:bCs/>
                <w:sz w:val="22"/>
                <w:szCs w:val="22"/>
              </w:rPr>
            </w:pPr>
            <w:r w:rsidRPr="00B805AE">
              <w:rPr>
                <w:b/>
                <w:bCs/>
                <w:sz w:val="22"/>
                <w:szCs w:val="22"/>
              </w:rPr>
              <w:t>Category of QPS use</w:t>
            </w:r>
          </w:p>
        </w:tc>
        <w:tc>
          <w:tcPr>
            <w:tcW w:w="1930" w:type="dxa"/>
            <w:shd w:val="clear" w:color="auto" w:fill="FCFF88"/>
          </w:tcPr>
          <w:p w14:paraId="26152CA1" w14:textId="77777777" w:rsidR="00B712A4" w:rsidRPr="00B805AE" w:rsidRDefault="00B712A4" w:rsidP="0089200F">
            <w:pPr>
              <w:autoSpaceDE w:val="0"/>
              <w:autoSpaceDN w:val="0"/>
              <w:adjustRightInd w:val="0"/>
              <w:jc w:val="both"/>
              <w:rPr>
                <w:b/>
                <w:bCs/>
                <w:sz w:val="22"/>
                <w:szCs w:val="22"/>
              </w:rPr>
            </w:pPr>
            <w:r w:rsidRPr="00B805AE">
              <w:rPr>
                <w:b/>
                <w:bCs/>
                <w:sz w:val="22"/>
                <w:szCs w:val="22"/>
              </w:rPr>
              <w:t>Typical fumigation period (h)</w:t>
            </w:r>
          </w:p>
        </w:tc>
        <w:tc>
          <w:tcPr>
            <w:tcW w:w="1646" w:type="dxa"/>
            <w:shd w:val="clear" w:color="auto" w:fill="FCFF88"/>
          </w:tcPr>
          <w:p w14:paraId="155DDE21" w14:textId="77777777" w:rsidR="00B712A4" w:rsidRPr="00B805AE" w:rsidRDefault="00B712A4" w:rsidP="0089200F">
            <w:pPr>
              <w:autoSpaceDE w:val="0"/>
              <w:autoSpaceDN w:val="0"/>
              <w:adjustRightInd w:val="0"/>
              <w:jc w:val="both"/>
              <w:rPr>
                <w:b/>
                <w:bCs/>
                <w:sz w:val="22"/>
                <w:szCs w:val="22"/>
              </w:rPr>
            </w:pPr>
            <w:r w:rsidRPr="00B805AE">
              <w:rPr>
                <w:b/>
                <w:bCs/>
                <w:sz w:val="22"/>
                <w:szCs w:val="22"/>
              </w:rPr>
              <w:t xml:space="preserve">% </w:t>
            </w:r>
            <w:r>
              <w:rPr>
                <w:b/>
                <w:bCs/>
                <w:sz w:val="22"/>
                <w:szCs w:val="22"/>
              </w:rPr>
              <w:t>R</w:t>
            </w:r>
            <w:r w:rsidRPr="00B805AE">
              <w:rPr>
                <w:b/>
                <w:bCs/>
                <w:sz w:val="22"/>
                <w:szCs w:val="22"/>
              </w:rPr>
              <w:t>emaining in gas space</w:t>
            </w:r>
          </w:p>
        </w:tc>
        <w:tc>
          <w:tcPr>
            <w:tcW w:w="1873" w:type="dxa"/>
            <w:shd w:val="clear" w:color="auto" w:fill="FCFF88"/>
          </w:tcPr>
          <w:p w14:paraId="4D1F4FF6" w14:textId="77777777" w:rsidR="00B712A4" w:rsidRPr="00B805AE" w:rsidRDefault="00B712A4" w:rsidP="0089200F">
            <w:pPr>
              <w:autoSpaceDE w:val="0"/>
              <w:autoSpaceDN w:val="0"/>
              <w:adjustRightInd w:val="0"/>
              <w:jc w:val="both"/>
              <w:rPr>
                <w:b/>
                <w:bCs/>
                <w:sz w:val="22"/>
                <w:szCs w:val="22"/>
              </w:rPr>
            </w:pPr>
            <w:r w:rsidRPr="00B805AE">
              <w:rPr>
                <w:b/>
                <w:bCs/>
                <w:sz w:val="22"/>
                <w:szCs w:val="22"/>
              </w:rPr>
              <w:t>Tonnage MB used (2021)</w:t>
            </w:r>
          </w:p>
        </w:tc>
        <w:tc>
          <w:tcPr>
            <w:tcW w:w="2018" w:type="dxa"/>
            <w:shd w:val="clear" w:color="auto" w:fill="FCFF88"/>
          </w:tcPr>
          <w:p w14:paraId="454B5E25" w14:textId="77777777" w:rsidR="00B712A4" w:rsidRPr="00B805AE" w:rsidRDefault="00B712A4" w:rsidP="0089200F">
            <w:pPr>
              <w:autoSpaceDE w:val="0"/>
              <w:autoSpaceDN w:val="0"/>
              <w:adjustRightInd w:val="0"/>
              <w:jc w:val="both"/>
              <w:rPr>
                <w:b/>
                <w:bCs/>
                <w:sz w:val="22"/>
                <w:szCs w:val="22"/>
              </w:rPr>
            </w:pPr>
            <w:r w:rsidRPr="00B805AE">
              <w:rPr>
                <w:b/>
                <w:bCs/>
                <w:sz w:val="22"/>
                <w:szCs w:val="22"/>
              </w:rPr>
              <w:t>Recapturable tonnes, estimate</w:t>
            </w:r>
          </w:p>
        </w:tc>
      </w:tr>
      <w:tr w:rsidR="00B712A4" w:rsidRPr="00B805AE" w14:paraId="318A7E23" w14:textId="77777777" w:rsidTr="0089200F">
        <w:tc>
          <w:tcPr>
            <w:tcW w:w="1883" w:type="dxa"/>
          </w:tcPr>
          <w:p w14:paraId="57B67917" w14:textId="77777777" w:rsidR="00B712A4" w:rsidRPr="00B805AE" w:rsidRDefault="00B712A4" w:rsidP="0089200F">
            <w:pPr>
              <w:autoSpaceDE w:val="0"/>
              <w:autoSpaceDN w:val="0"/>
              <w:adjustRightInd w:val="0"/>
              <w:jc w:val="both"/>
              <w:rPr>
                <w:sz w:val="22"/>
                <w:szCs w:val="22"/>
              </w:rPr>
            </w:pPr>
            <w:r w:rsidRPr="00B805AE">
              <w:rPr>
                <w:sz w:val="22"/>
                <w:szCs w:val="22"/>
                <w:lang w:val="en-GB"/>
              </w:rPr>
              <w:t xml:space="preserve">Timber and wooden packaging </w:t>
            </w:r>
          </w:p>
        </w:tc>
        <w:tc>
          <w:tcPr>
            <w:tcW w:w="1930" w:type="dxa"/>
          </w:tcPr>
          <w:p w14:paraId="0E5045FE" w14:textId="77777777" w:rsidR="00B712A4" w:rsidRPr="00B805AE" w:rsidRDefault="00B712A4" w:rsidP="0089200F">
            <w:pPr>
              <w:autoSpaceDE w:val="0"/>
              <w:autoSpaceDN w:val="0"/>
              <w:adjustRightInd w:val="0"/>
              <w:jc w:val="both"/>
              <w:rPr>
                <w:sz w:val="22"/>
                <w:szCs w:val="22"/>
              </w:rPr>
            </w:pPr>
            <w:r w:rsidRPr="00B805AE">
              <w:rPr>
                <w:sz w:val="22"/>
                <w:szCs w:val="22"/>
              </w:rPr>
              <w:t>24</w:t>
            </w:r>
          </w:p>
        </w:tc>
        <w:tc>
          <w:tcPr>
            <w:tcW w:w="1646" w:type="dxa"/>
          </w:tcPr>
          <w:p w14:paraId="3899E48F" w14:textId="77777777" w:rsidR="00B712A4" w:rsidRPr="00B805AE" w:rsidRDefault="00B712A4" w:rsidP="0089200F">
            <w:pPr>
              <w:autoSpaceDE w:val="0"/>
              <w:autoSpaceDN w:val="0"/>
              <w:adjustRightInd w:val="0"/>
              <w:jc w:val="both"/>
              <w:rPr>
                <w:sz w:val="22"/>
                <w:szCs w:val="22"/>
              </w:rPr>
            </w:pPr>
            <w:r w:rsidRPr="00B805AE">
              <w:rPr>
                <w:sz w:val="22"/>
                <w:szCs w:val="22"/>
              </w:rPr>
              <w:t>50</w:t>
            </w:r>
          </w:p>
        </w:tc>
        <w:tc>
          <w:tcPr>
            <w:tcW w:w="1873" w:type="dxa"/>
          </w:tcPr>
          <w:p w14:paraId="02E22023" w14:textId="77777777" w:rsidR="00B712A4" w:rsidRPr="00577FD2" w:rsidRDefault="00B712A4" w:rsidP="0089200F">
            <w:pPr>
              <w:autoSpaceDE w:val="0"/>
              <w:autoSpaceDN w:val="0"/>
              <w:adjustRightInd w:val="0"/>
              <w:jc w:val="both"/>
              <w:rPr>
                <w:sz w:val="22"/>
                <w:szCs w:val="22"/>
              </w:rPr>
            </w:pPr>
            <w:r w:rsidRPr="00577FD2">
              <w:rPr>
                <w:sz w:val="22"/>
                <w:szCs w:val="22"/>
                <w:lang w:val="en-GB"/>
              </w:rPr>
              <w:t>6180</w:t>
            </w:r>
          </w:p>
        </w:tc>
        <w:tc>
          <w:tcPr>
            <w:tcW w:w="2018" w:type="dxa"/>
            <w:vAlign w:val="bottom"/>
          </w:tcPr>
          <w:p w14:paraId="37F79E8E" w14:textId="77777777" w:rsidR="00B712A4" w:rsidRPr="00577FD2" w:rsidRDefault="00B712A4" w:rsidP="0089200F">
            <w:pPr>
              <w:autoSpaceDE w:val="0"/>
              <w:autoSpaceDN w:val="0"/>
              <w:adjustRightInd w:val="0"/>
              <w:jc w:val="both"/>
              <w:rPr>
                <w:sz w:val="22"/>
                <w:szCs w:val="22"/>
              </w:rPr>
            </w:pPr>
            <w:r w:rsidRPr="00A44B36">
              <w:rPr>
                <w:rFonts w:asciiTheme="minorHAnsi" w:hAnsiTheme="minorHAnsi" w:cstheme="minorBidi"/>
                <w:color w:val="000000"/>
              </w:rPr>
              <w:t>3090</w:t>
            </w:r>
          </w:p>
        </w:tc>
      </w:tr>
      <w:tr w:rsidR="00B712A4" w:rsidRPr="00B805AE" w14:paraId="7C98FB03" w14:textId="77777777" w:rsidTr="0089200F">
        <w:tc>
          <w:tcPr>
            <w:tcW w:w="1883" w:type="dxa"/>
          </w:tcPr>
          <w:p w14:paraId="2915D950" w14:textId="77777777" w:rsidR="00B712A4" w:rsidRPr="00B805AE" w:rsidRDefault="00B712A4" w:rsidP="0089200F">
            <w:pPr>
              <w:autoSpaceDE w:val="0"/>
              <w:autoSpaceDN w:val="0"/>
              <w:adjustRightInd w:val="0"/>
              <w:jc w:val="both"/>
              <w:rPr>
                <w:sz w:val="22"/>
                <w:szCs w:val="22"/>
              </w:rPr>
            </w:pPr>
            <w:r w:rsidRPr="00B805AE">
              <w:rPr>
                <w:sz w:val="22"/>
                <w:szCs w:val="22"/>
                <w:lang w:val="en-GB"/>
              </w:rPr>
              <w:t xml:space="preserve">Grains and miscellaneous </w:t>
            </w:r>
          </w:p>
        </w:tc>
        <w:tc>
          <w:tcPr>
            <w:tcW w:w="1930" w:type="dxa"/>
          </w:tcPr>
          <w:p w14:paraId="463E884F" w14:textId="77777777" w:rsidR="00B712A4" w:rsidRPr="00B805AE" w:rsidRDefault="00B712A4" w:rsidP="0089200F">
            <w:pPr>
              <w:autoSpaceDE w:val="0"/>
              <w:autoSpaceDN w:val="0"/>
              <w:adjustRightInd w:val="0"/>
              <w:jc w:val="both"/>
              <w:rPr>
                <w:sz w:val="22"/>
                <w:szCs w:val="22"/>
              </w:rPr>
            </w:pPr>
            <w:r w:rsidRPr="00B805AE">
              <w:rPr>
                <w:sz w:val="22"/>
                <w:szCs w:val="22"/>
              </w:rPr>
              <w:t>24</w:t>
            </w:r>
          </w:p>
        </w:tc>
        <w:tc>
          <w:tcPr>
            <w:tcW w:w="1646" w:type="dxa"/>
          </w:tcPr>
          <w:p w14:paraId="68002C04" w14:textId="77777777" w:rsidR="00B712A4" w:rsidRPr="00B805AE" w:rsidRDefault="00B712A4" w:rsidP="0089200F">
            <w:pPr>
              <w:autoSpaceDE w:val="0"/>
              <w:autoSpaceDN w:val="0"/>
              <w:adjustRightInd w:val="0"/>
              <w:jc w:val="both"/>
              <w:rPr>
                <w:sz w:val="22"/>
                <w:szCs w:val="22"/>
              </w:rPr>
            </w:pPr>
            <w:r w:rsidRPr="00B805AE">
              <w:rPr>
                <w:sz w:val="22"/>
                <w:szCs w:val="22"/>
              </w:rPr>
              <w:t>30</w:t>
            </w:r>
          </w:p>
        </w:tc>
        <w:tc>
          <w:tcPr>
            <w:tcW w:w="1873" w:type="dxa"/>
          </w:tcPr>
          <w:p w14:paraId="69A5962D" w14:textId="77777777" w:rsidR="00B712A4" w:rsidRPr="00577FD2" w:rsidRDefault="00B712A4" w:rsidP="0089200F">
            <w:pPr>
              <w:autoSpaceDE w:val="0"/>
              <w:autoSpaceDN w:val="0"/>
              <w:adjustRightInd w:val="0"/>
              <w:jc w:val="both"/>
              <w:rPr>
                <w:sz w:val="22"/>
                <w:szCs w:val="22"/>
              </w:rPr>
            </w:pPr>
            <w:r w:rsidRPr="00577FD2">
              <w:rPr>
                <w:sz w:val="22"/>
                <w:szCs w:val="22"/>
                <w:lang w:val="en-GB"/>
              </w:rPr>
              <w:t>2307</w:t>
            </w:r>
          </w:p>
        </w:tc>
        <w:tc>
          <w:tcPr>
            <w:tcW w:w="2018" w:type="dxa"/>
            <w:vAlign w:val="bottom"/>
          </w:tcPr>
          <w:p w14:paraId="107F3ECD" w14:textId="77777777" w:rsidR="00B712A4" w:rsidRPr="00577FD2" w:rsidRDefault="00B712A4" w:rsidP="0089200F">
            <w:pPr>
              <w:autoSpaceDE w:val="0"/>
              <w:autoSpaceDN w:val="0"/>
              <w:adjustRightInd w:val="0"/>
              <w:jc w:val="both"/>
              <w:rPr>
                <w:sz w:val="22"/>
                <w:szCs w:val="22"/>
              </w:rPr>
            </w:pPr>
            <w:r w:rsidRPr="00A44B36">
              <w:rPr>
                <w:rFonts w:asciiTheme="minorHAnsi" w:hAnsiTheme="minorHAnsi" w:cstheme="minorBidi"/>
                <w:color w:val="000000"/>
              </w:rPr>
              <w:t>692</w:t>
            </w:r>
          </w:p>
        </w:tc>
      </w:tr>
      <w:tr w:rsidR="00B712A4" w:rsidRPr="00B805AE" w14:paraId="029396F8" w14:textId="77777777" w:rsidTr="0089200F">
        <w:tc>
          <w:tcPr>
            <w:tcW w:w="1883" w:type="dxa"/>
          </w:tcPr>
          <w:p w14:paraId="13E2994E" w14:textId="77777777" w:rsidR="00B712A4" w:rsidRPr="00B805AE" w:rsidRDefault="00B712A4" w:rsidP="0089200F">
            <w:pPr>
              <w:autoSpaceDE w:val="0"/>
              <w:autoSpaceDN w:val="0"/>
              <w:adjustRightInd w:val="0"/>
              <w:jc w:val="both"/>
              <w:rPr>
                <w:sz w:val="22"/>
                <w:szCs w:val="22"/>
              </w:rPr>
            </w:pPr>
            <w:r w:rsidRPr="00B805AE">
              <w:rPr>
                <w:sz w:val="22"/>
                <w:szCs w:val="22"/>
                <w:lang w:val="en-GB"/>
              </w:rPr>
              <w:t>Perishables</w:t>
            </w:r>
          </w:p>
        </w:tc>
        <w:tc>
          <w:tcPr>
            <w:tcW w:w="1930" w:type="dxa"/>
          </w:tcPr>
          <w:p w14:paraId="771FF882" w14:textId="77777777" w:rsidR="00B712A4" w:rsidRPr="00B805AE" w:rsidRDefault="00B712A4" w:rsidP="0089200F">
            <w:pPr>
              <w:autoSpaceDE w:val="0"/>
              <w:autoSpaceDN w:val="0"/>
              <w:adjustRightInd w:val="0"/>
              <w:jc w:val="both"/>
              <w:rPr>
                <w:sz w:val="22"/>
                <w:szCs w:val="22"/>
              </w:rPr>
            </w:pPr>
            <w:r w:rsidRPr="00B805AE">
              <w:rPr>
                <w:sz w:val="22"/>
                <w:szCs w:val="22"/>
              </w:rPr>
              <w:t>2</w:t>
            </w:r>
          </w:p>
        </w:tc>
        <w:tc>
          <w:tcPr>
            <w:tcW w:w="1646" w:type="dxa"/>
          </w:tcPr>
          <w:p w14:paraId="208D95C1" w14:textId="77777777" w:rsidR="00B712A4" w:rsidRPr="00B805AE" w:rsidRDefault="00B712A4" w:rsidP="0089200F">
            <w:pPr>
              <w:autoSpaceDE w:val="0"/>
              <w:autoSpaceDN w:val="0"/>
              <w:adjustRightInd w:val="0"/>
              <w:jc w:val="both"/>
              <w:rPr>
                <w:sz w:val="22"/>
                <w:szCs w:val="22"/>
              </w:rPr>
            </w:pPr>
            <w:r w:rsidRPr="00B805AE">
              <w:rPr>
                <w:sz w:val="22"/>
                <w:szCs w:val="22"/>
              </w:rPr>
              <w:t>60</w:t>
            </w:r>
          </w:p>
        </w:tc>
        <w:tc>
          <w:tcPr>
            <w:tcW w:w="1873" w:type="dxa"/>
          </w:tcPr>
          <w:p w14:paraId="72B6D0C5" w14:textId="77777777" w:rsidR="00B712A4" w:rsidRPr="00577FD2" w:rsidRDefault="00B712A4" w:rsidP="0089200F">
            <w:pPr>
              <w:autoSpaceDE w:val="0"/>
              <w:autoSpaceDN w:val="0"/>
              <w:adjustRightInd w:val="0"/>
              <w:jc w:val="both"/>
              <w:rPr>
                <w:sz w:val="22"/>
                <w:szCs w:val="22"/>
              </w:rPr>
            </w:pPr>
            <w:r w:rsidRPr="00577FD2">
              <w:rPr>
                <w:sz w:val="22"/>
                <w:szCs w:val="22"/>
                <w:lang w:val="en-GB"/>
              </w:rPr>
              <w:t>856</w:t>
            </w:r>
          </w:p>
        </w:tc>
        <w:tc>
          <w:tcPr>
            <w:tcW w:w="2018" w:type="dxa"/>
            <w:vAlign w:val="bottom"/>
          </w:tcPr>
          <w:p w14:paraId="6A741697" w14:textId="77777777" w:rsidR="00B712A4" w:rsidRPr="00577FD2" w:rsidRDefault="00B712A4" w:rsidP="0089200F">
            <w:pPr>
              <w:autoSpaceDE w:val="0"/>
              <w:autoSpaceDN w:val="0"/>
              <w:adjustRightInd w:val="0"/>
              <w:jc w:val="both"/>
              <w:rPr>
                <w:sz w:val="22"/>
                <w:szCs w:val="22"/>
              </w:rPr>
            </w:pPr>
            <w:r w:rsidRPr="00A44B36">
              <w:rPr>
                <w:rFonts w:asciiTheme="minorHAnsi" w:hAnsiTheme="minorHAnsi" w:cstheme="minorBidi"/>
                <w:color w:val="000000"/>
              </w:rPr>
              <w:t>514</w:t>
            </w:r>
          </w:p>
        </w:tc>
      </w:tr>
      <w:tr w:rsidR="00B712A4" w:rsidRPr="00B805AE" w14:paraId="7C07DE46" w14:textId="77777777" w:rsidTr="0089200F">
        <w:tc>
          <w:tcPr>
            <w:tcW w:w="1883" w:type="dxa"/>
          </w:tcPr>
          <w:p w14:paraId="73136216" w14:textId="77777777" w:rsidR="00B712A4" w:rsidRPr="00B805AE" w:rsidRDefault="00B712A4" w:rsidP="0089200F">
            <w:pPr>
              <w:autoSpaceDE w:val="0"/>
              <w:autoSpaceDN w:val="0"/>
              <w:adjustRightInd w:val="0"/>
              <w:jc w:val="both"/>
              <w:rPr>
                <w:b/>
                <w:bCs/>
                <w:sz w:val="22"/>
                <w:szCs w:val="22"/>
                <w:lang w:val="en-GB"/>
              </w:rPr>
            </w:pPr>
            <w:r w:rsidRPr="00B805AE">
              <w:rPr>
                <w:b/>
                <w:bCs/>
                <w:sz w:val="22"/>
                <w:szCs w:val="22"/>
                <w:lang w:val="en-GB"/>
              </w:rPr>
              <w:t>Total</w:t>
            </w:r>
          </w:p>
        </w:tc>
        <w:tc>
          <w:tcPr>
            <w:tcW w:w="1930" w:type="dxa"/>
          </w:tcPr>
          <w:p w14:paraId="49A6D676" w14:textId="77777777" w:rsidR="00B712A4" w:rsidRPr="00B805AE" w:rsidRDefault="00B712A4" w:rsidP="0089200F">
            <w:pPr>
              <w:autoSpaceDE w:val="0"/>
              <w:autoSpaceDN w:val="0"/>
              <w:adjustRightInd w:val="0"/>
              <w:jc w:val="both"/>
              <w:rPr>
                <w:sz w:val="22"/>
                <w:szCs w:val="22"/>
              </w:rPr>
            </w:pPr>
          </w:p>
        </w:tc>
        <w:tc>
          <w:tcPr>
            <w:tcW w:w="1646" w:type="dxa"/>
          </w:tcPr>
          <w:p w14:paraId="207E5000" w14:textId="77777777" w:rsidR="00B712A4" w:rsidRPr="00B805AE" w:rsidRDefault="00B712A4" w:rsidP="0089200F">
            <w:pPr>
              <w:autoSpaceDE w:val="0"/>
              <w:autoSpaceDN w:val="0"/>
              <w:adjustRightInd w:val="0"/>
              <w:jc w:val="both"/>
              <w:rPr>
                <w:sz w:val="22"/>
                <w:szCs w:val="22"/>
              </w:rPr>
            </w:pPr>
          </w:p>
        </w:tc>
        <w:tc>
          <w:tcPr>
            <w:tcW w:w="1873" w:type="dxa"/>
          </w:tcPr>
          <w:p w14:paraId="28CFCF64" w14:textId="77777777" w:rsidR="00B712A4" w:rsidRPr="00577FD2" w:rsidRDefault="00B712A4" w:rsidP="0089200F">
            <w:pPr>
              <w:autoSpaceDE w:val="0"/>
              <w:autoSpaceDN w:val="0"/>
              <w:adjustRightInd w:val="0"/>
              <w:jc w:val="both"/>
              <w:rPr>
                <w:b/>
                <w:bCs/>
                <w:sz w:val="22"/>
                <w:szCs w:val="22"/>
                <w:lang w:val="en-GB"/>
              </w:rPr>
            </w:pPr>
            <w:r w:rsidRPr="00577FD2">
              <w:rPr>
                <w:b/>
                <w:bCs/>
                <w:sz w:val="22"/>
                <w:szCs w:val="22"/>
                <w:lang w:val="en-GB"/>
              </w:rPr>
              <w:t>8343</w:t>
            </w:r>
          </w:p>
        </w:tc>
        <w:tc>
          <w:tcPr>
            <w:tcW w:w="2018" w:type="dxa"/>
          </w:tcPr>
          <w:p w14:paraId="4753FC6E" w14:textId="77777777" w:rsidR="00B712A4" w:rsidRPr="00577FD2" w:rsidRDefault="00B712A4" w:rsidP="0089200F">
            <w:pPr>
              <w:autoSpaceDE w:val="0"/>
              <w:autoSpaceDN w:val="0"/>
              <w:adjustRightInd w:val="0"/>
              <w:jc w:val="both"/>
              <w:rPr>
                <w:b/>
                <w:bCs/>
                <w:sz w:val="22"/>
                <w:szCs w:val="22"/>
              </w:rPr>
            </w:pPr>
            <w:r w:rsidRPr="00577FD2">
              <w:rPr>
                <w:b/>
                <w:bCs/>
                <w:sz w:val="22"/>
                <w:szCs w:val="22"/>
              </w:rPr>
              <w:t>4296 (46%)</w:t>
            </w:r>
          </w:p>
        </w:tc>
      </w:tr>
    </w:tbl>
    <w:p w14:paraId="54E72D39" w14:textId="77777777" w:rsidR="00B712A4" w:rsidRPr="00B805AE" w:rsidRDefault="00B712A4" w:rsidP="00B712A4">
      <w:pPr>
        <w:autoSpaceDE w:val="0"/>
        <w:autoSpaceDN w:val="0"/>
        <w:adjustRightInd w:val="0"/>
        <w:jc w:val="both"/>
        <w:rPr>
          <w:rFonts w:eastAsia="MS Mincho"/>
          <w:color w:val="FF0000"/>
          <w:lang w:val="en-GB"/>
        </w:rPr>
      </w:pPr>
    </w:p>
    <w:p w14:paraId="43BEBF0B" w14:textId="77777777" w:rsidR="00B712A4" w:rsidRPr="001676C5" w:rsidRDefault="00B712A4" w:rsidP="00B712A4">
      <w:pPr>
        <w:keepNext/>
        <w:spacing w:after="120"/>
        <w:outlineLvl w:val="1"/>
        <w:rPr>
          <w:rStyle w:val="Heading2Char"/>
        </w:rPr>
      </w:pPr>
      <w:r w:rsidRPr="001676C5">
        <w:rPr>
          <w:rStyle w:val="Heading2Char"/>
        </w:rPr>
        <w:t>4.7.</w:t>
      </w:r>
      <w:r w:rsidRPr="001676C5">
        <w:rPr>
          <w:rStyle w:val="Heading2Char"/>
        </w:rPr>
        <w:tab/>
        <w:t xml:space="preserve">Commercial and developmental processes for MB recapture and destruction from fumigations </w:t>
      </w:r>
    </w:p>
    <w:p w14:paraId="07B3F2F3" w14:textId="77777777" w:rsidR="00B712A4" w:rsidRPr="00085736" w:rsidRDefault="00B712A4" w:rsidP="00B712A4">
      <w:pPr>
        <w:autoSpaceDE w:val="0"/>
        <w:autoSpaceDN w:val="0"/>
        <w:adjustRightInd w:val="0"/>
        <w:spacing w:after="120"/>
        <w:jc w:val="both"/>
        <w:rPr>
          <w:rFonts w:eastAsia="MS Mincho"/>
          <w:color w:val="000000"/>
          <w:sz w:val="22"/>
          <w:szCs w:val="22"/>
          <w:lang w:val="en-GB"/>
        </w:rPr>
      </w:pPr>
      <w:r w:rsidRPr="00085736">
        <w:rPr>
          <w:rFonts w:eastAsia="MS Mincho"/>
          <w:color w:val="000000"/>
          <w:sz w:val="22"/>
          <w:szCs w:val="22"/>
          <w:lang w:val="en-GB"/>
        </w:rPr>
        <w:t xml:space="preserve">Recapture and destruction processes have the potential to reduce MB emissions from a range of commodity fumigation operations, but not soil treatments. At this time, all of these fumigations are QPS treatments, with an estimated emission of 7955 tonnes in 2021 from Table 4.3). </w:t>
      </w:r>
    </w:p>
    <w:p w14:paraId="1D7C019D" w14:textId="77777777" w:rsidR="00B712A4" w:rsidRPr="00085736" w:rsidRDefault="00B712A4" w:rsidP="00B712A4">
      <w:pPr>
        <w:autoSpaceDE w:val="0"/>
        <w:autoSpaceDN w:val="0"/>
        <w:adjustRightInd w:val="0"/>
        <w:spacing w:after="120"/>
        <w:jc w:val="both"/>
        <w:rPr>
          <w:rFonts w:eastAsia="MS Mincho"/>
          <w:color w:val="000000"/>
          <w:sz w:val="22"/>
          <w:szCs w:val="22"/>
          <w:lang w:val="en-GB"/>
        </w:rPr>
      </w:pPr>
      <w:r w:rsidRPr="00085736">
        <w:rPr>
          <w:rFonts w:eastAsia="MS Mincho"/>
          <w:color w:val="000000"/>
          <w:sz w:val="22"/>
          <w:szCs w:val="22"/>
          <w:lang w:val="en-GB"/>
        </w:rPr>
        <w:t>A number of techniques have been proposed or investigated for their potential to recapture MB after fumigation operations. In some cases the recaptured MB is recovered in liquid or gaseous form, but usually the MB is subsequently destroyed or released by further processing after recapture.  While versions of many of the approaches given below (Table 4.7) have been in some commercial application, recapture on activated carbon is currently the main system in full scale, commercial use.</w:t>
      </w:r>
    </w:p>
    <w:p w14:paraId="11D5A0B5" w14:textId="77777777" w:rsidR="00EF7D1C" w:rsidRDefault="00EF7D1C" w:rsidP="005E658B">
      <w:pPr>
        <w:pStyle w:val="Tableandfigureheadings"/>
      </w:pPr>
      <w:bookmarkStart w:id="172" w:name="_Toc125056817"/>
      <w:r>
        <w:br w:type="page"/>
      </w:r>
    </w:p>
    <w:p w14:paraId="14886699" w14:textId="3056ED2D" w:rsidR="00E57BD5" w:rsidRPr="00C864D7" w:rsidRDefault="00B712A4" w:rsidP="005E658B">
      <w:pPr>
        <w:pStyle w:val="Tableandfigureheadings"/>
      </w:pPr>
      <w:r w:rsidRPr="00C864D7">
        <w:lastRenderedPageBreak/>
        <w:t>Table 4</w:t>
      </w:r>
      <w:r w:rsidR="006865E4">
        <w:t>-</w:t>
      </w:r>
      <w:r w:rsidRPr="00C864D7">
        <w:t>7</w:t>
      </w:r>
      <w:r w:rsidR="006865E4">
        <w:t>:</w:t>
      </w:r>
      <w:r w:rsidR="006865E4" w:rsidRPr="00C864D7">
        <w:t xml:space="preserve"> </w:t>
      </w:r>
      <w:r w:rsidRPr="00C864D7">
        <w:t>Processes for recapture or destruction of methyl bromide (dilute sources) in air extracted from fumigations. Processes in pilot or full-scale commercial use.</w:t>
      </w:r>
      <w:bookmarkEnd w:id="172"/>
    </w:p>
    <w:tbl>
      <w:tblPr>
        <w:tblStyle w:val="TableGrid"/>
        <w:tblW w:w="9493" w:type="dxa"/>
        <w:tblLook w:val="04A0" w:firstRow="1" w:lastRow="0" w:firstColumn="1" w:lastColumn="0" w:noHBand="0" w:noVBand="1"/>
      </w:tblPr>
      <w:tblGrid>
        <w:gridCol w:w="1136"/>
        <w:gridCol w:w="2403"/>
        <w:gridCol w:w="3577"/>
        <w:gridCol w:w="2377"/>
      </w:tblGrid>
      <w:tr w:rsidR="00B712A4" w:rsidRPr="00B805AE" w14:paraId="39DC0D6E" w14:textId="77777777" w:rsidTr="001676C5">
        <w:tc>
          <w:tcPr>
            <w:tcW w:w="1136" w:type="dxa"/>
            <w:shd w:val="clear" w:color="auto" w:fill="FCFF88"/>
          </w:tcPr>
          <w:p w14:paraId="49613560" w14:textId="77777777" w:rsidR="00B712A4" w:rsidRPr="00085736" w:rsidRDefault="00B712A4" w:rsidP="0089200F">
            <w:pPr>
              <w:rPr>
                <w:sz w:val="22"/>
                <w:szCs w:val="22"/>
              </w:rPr>
            </w:pPr>
          </w:p>
        </w:tc>
        <w:tc>
          <w:tcPr>
            <w:tcW w:w="2403" w:type="dxa"/>
            <w:shd w:val="clear" w:color="auto" w:fill="FCFF88"/>
          </w:tcPr>
          <w:p w14:paraId="314979BE" w14:textId="77777777" w:rsidR="00B712A4" w:rsidRPr="00085736" w:rsidRDefault="00B712A4" w:rsidP="0089200F">
            <w:pPr>
              <w:rPr>
                <w:b/>
                <w:bCs/>
                <w:sz w:val="22"/>
                <w:szCs w:val="22"/>
              </w:rPr>
            </w:pPr>
            <w:r w:rsidRPr="00085736">
              <w:rPr>
                <w:b/>
                <w:bCs/>
                <w:sz w:val="22"/>
                <w:szCs w:val="22"/>
              </w:rPr>
              <w:t>Primary process</w:t>
            </w:r>
          </w:p>
        </w:tc>
        <w:tc>
          <w:tcPr>
            <w:tcW w:w="3577" w:type="dxa"/>
            <w:shd w:val="clear" w:color="auto" w:fill="FCFF88"/>
          </w:tcPr>
          <w:p w14:paraId="6AD04E01" w14:textId="77777777" w:rsidR="00B712A4" w:rsidRPr="00085736" w:rsidRDefault="00B712A4" w:rsidP="0089200F">
            <w:pPr>
              <w:rPr>
                <w:b/>
                <w:bCs/>
                <w:sz w:val="22"/>
                <w:szCs w:val="22"/>
              </w:rPr>
            </w:pPr>
            <w:r w:rsidRPr="00085736">
              <w:rPr>
                <w:b/>
                <w:bCs/>
                <w:sz w:val="22"/>
                <w:szCs w:val="22"/>
              </w:rPr>
              <w:t>Subsequent processing</w:t>
            </w:r>
          </w:p>
        </w:tc>
        <w:tc>
          <w:tcPr>
            <w:tcW w:w="2377" w:type="dxa"/>
            <w:shd w:val="clear" w:color="auto" w:fill="FCFF88"/>
          </w:tcPr>
          <w:p w14:paraId="544D705A" w14:textId="77777777" w:rsidR="00B712A4" w:rsidRPr="00085736" w:rsidRDefault="00B712A4" w:rsidP="0089200F">
            <w:pPr>
              <w:rPr>
                <w:b/>
                <w:bCs/>
                <w:sz w:val="22"/>
                <w:szCs w:val="22"/>
              </w:rPr>
            </w:pPr>
            <w:r w:rsidRPr="00085736">
              <w:rPr>
                <w:b/>
                <w:bCs/>
                <w:sz w:val="22"/>
                <w:szCs w:val="22"/>
              </w:rPr>
              <w:t>Reference - examples</w:t>
            </w:r>
          </w:p>
        </w:tc>
      </w:tr>
      <w:tr w:rsidR="00B712A4" w:rsidRPr="00B805AE" w14:paraId="41B8A93B" w14:textId="77777777" w:rsidTr="0089200F">
        <w:tc>
          <w:tcPr>
            <w:tcW w:w="1136" w:type="dxa"/>
          </w:tcPr>
          <w:p w14:paraId="49FBFB8B" w14:textId="77777777" w:rsidR="00B712A4" w:rsidRPr="00085736" w:rsidRDefault="00B712A4" w:rsidP="0089200F">
            <w:pPr>
              <w:rPr>
                <w:sz w:val="22"/>
                <w:szCs w:val="22"/>
              </w:rPr>
            </w:pPr>
            <w:r w:rsidRPr="00085736">
              <w:rPr>
                <w:sz w:val="22"/>
                <w:szCs w:val="22"/>
              </w:rPr>
              <w:t>Physical processes</w:t>
            </w:r>
          </w:p>
        </w:tc>
        <w:tc>
          <w:tcPr>
            <w:tcW w:w="2403" w:type="dxa"/>
          </w:tcPr>
          <w:p w14:paraId="62EDE161" w14:textId="77777777" w:rsidR="00B712A4" w:rsidRPr="00085736" w:rsidRDefault="00B712A4" w:rsidP="0089200F">
            <w:pPr>
              <w:rPr>
                <w:sz w:val="22"/>
                <w:szCs w:val="22"/>
              </w:rPr>
            </w:pPr>
            <w:r w:rsidRPr="00085736">
              <w:rPr>
                <w:sz w:val="22"/>
                <w:szCs w:val="22"/>
              </w:rPr>
              <w:t>Condensation with refrigeration or liquid nitrogen</w:t>
            </w:r>
          </w:p>
        </w:tc>
        <w:tc>
          <w:tcPr>
            <w:tcW w:w="3577" w:type="dxa"/>
          </w:tcPr>
          <w:p w14:paraId="5AEC36EE" w14:textId="77777777" w:rsidR="00B712A4" w:rsidRPr="00085736" w:rsidRDefault="00B712A4" w:rsidP="0089200F">
            <w:pPr>
              <w:rPr>
                <w:sz w:val="22"/>
                <w:szCs w:val="22"/>
              </w:rPr>
            </w:pPr>
            <w:r w:rsidRPr="00085736">
              <w:rPr>
                <w:sz w:val="22"/>
                <w:szCs w:val="22"/>
              </w:rPr>
              <w:t>Direct reuse or reuse with reclamation</w:t>
            </w:r>
          </w:p>
        </w:tc>
        <w:tc>
          <w:tcPr>
            <w:tcW w:w="2377" w:type="dxa"/>
          </w:tcPr>
          <w:p w14:paraId="3304297F" w14:textId="77777777" w:rsidR="00B712A4" w:rsidRPr="00085736" w:rsidRDefault="00B712A4" w:rsidP="0089200F">
            <w:pPr>
              <w:rPr>
                <w:sz w:val="22"/>
                <w:szCs w:val="22"/>
              </w:rPr>
            </w:pPr>
            <w:r w:rsidRPr="00085736">
              <w:rPr>
                <w:sz w:val="22"/>
                <w:szCs w:val="22"/>
              </w:rPr>
              <w:t>MBTOC 1995, TEAP 2018a</w:t>
            </w:r>
          </w:p>
        </w:tc>
      </w:tr>
      <w:tr w:rsidR="00B712A4" w:rsidRPr="00B805AE" w14:paraId="58E20097" w14:textId="77777777" w:rsidTr="0089200F">
        <w:tc>
          <w:tcPr>
            <w:tcW w:w="1136" w:type="dxa"/>
          </w:tcPr>
          <w:p w14:paraId="644109D5" w14:textId="77777777" w:rsidR="00B712A4" w:rsidRPr="00085736" w:rsidRDefault="00B712A4" w:rsidP="0089200F">
            <w:pPr>
              <w:rPr>
                <w:sz w:val="22"/>
                <w:szCs w:val="22"/>
              </w:rPr>
            </w:pPr>
          </w:p>
        </w:tc>
        <w:tc>
          <w:tcPr>
            <w:tcW w:w="2403" w:type="dxa"/>
          </w:tcPr>
          <w:p w14:paraId="2E232292" w14:textId="77777777" w:rsidR="00B712A4" w:rsidRPr="00085736" w:rsidRDefault="00B712A4" w:rsidP="0089200F">
            <w:pPr>
              <w:rPr>
                <w:sz w:val="22"/>
                <w:szCs w:val="22"/>
              </w:rPr>
            </w:pPr>
            <w:r w:rsidRPr="00085736">
              <w:rPr>
                <w:sz w:val="22"/>
                <w:szCs w:val="22"/>
              </w:rPr>
              <w:t>Sorption on activated carbon</w:t>
            </w:r>
          </w:p>
        </w:tc>
        <w:tc>
          <w:tcPr>
            <w:tcW w:w="3577" w:type="dxa"/>
          </w:tcPr>
          <w:p w14:paraId="14F20DFD" w14:textId="77777777" w:rsidR="00B712A4" w:rsidRPr="00085736" w:rsidRDefault="00B712A4" w:rsidP="0089200F">
            <w:pPr>
              <w:rPr>
                <w:sz w:val="22"/>
                <w:szCs w:val="22"/>
              </w:rPr>
            </w:pPr>
            <w:r w:rsidRPr="00085736">
              <w:rPr>
                <w:sz w:val="22"/>
                <w:szCs w:val="22"/>
              </w:rPr>
              <w:t>Desorption by heat with direct reuse of evolved gas, or secondary destruction of evolved MB</w:t>
            </w:r>
          </w:p>
        </w:tc>
        <w:tc>
          <w:tcPr>
            <w:tcW w:w="2377" w:type="dxa"/>
          </w:tcPr>
          <w:p w14:paraId="250F594F" w14:textId="77777777" w:rsidR="00B712A4" w:rsidRPr="00085736" w:rsidRDefault="00B712A4" w:rsidP="0089200F">
            <w:pPr>
              <w:rPr>
                <w:sz w:val="22"/>
                <w:szCs w:val="22"/>
              </w:rPr>
            </w:pPr>
            <w:r w:rsidRPr="00085736">
              <w:rPr>
                <w:sz w:val="22"/>
                <w:szCs w:val="22"/>
              </w:rPr>
              <w:t>Nordiko 2022, TIGG 2022. MBTOC 2014</w:t>
            </w:r>
          </w:p>
        </w:tc>
      </w:tr>
      <w:tr w:rsidR="00B712A4" w:rsidRPr="00B805AE" w14:paraId="346197D4" w14:textId="77777777" w:rsidTr="0089200F">
        <w:tc>
          <w:tcPr>
            <w:tcW w:w="1136" w:type="dxa"/>
          </w:tcPr>
          <w:p w14:paraId="713D9956" w14:textId="77777777" w:rsidR="00B712A4" w:rsidRPr="00085736" w:rsidRDefault="00B712A4" w:rsidP="0089200F">
            <w:pPr>
              <w:rPr>
                <w:sz w:val="22"/>
                <w:szCs w:val="22"/>
              </w:rPr>
            </w:pPr>
          </w:p>
        </w:tc>
        <w:tc>
          <w:tcPr>
            <w:tcW w:w="2403" w:type="dxa"/>
          </w:tcPr>
          <w:p w14:paraId="63307B71" w14:textId="77777777" w:rsidR="00B712A4" w:rsidRPr="00085736" w:rsidRDefault="00B712A4" w:rsidP="0089200F">
            <w:pPr>
              <w:rPr>
                <w:sz w:val="22"/>
                <w:szCs w:val="22"/>
              </w:rPr>
            </w:pPr>
          </w:p>
        </w:tc>
        <w:tc>
          <w:tcPr>
            <w:tcW w:w="3577" w:type="dxa"/>
          </w:tcPr>
          <w:p w14:paraId="55FC79FD" w14:textId="77777777" w:rsidR="00B712A4" w:rsidRPr="00085736" w:rsidRDefault="00B712A4" w:rsidP="0089200F">
            <w:pPr>
              <w:rPr>
                <w:sz w:val="22"/>
                <w:szCs w:val="22"/>
              </w:rPr>
            </w:pPr>
            <w:r w:rsidRPr="00085736">
              <w:rPr>
                <w:sz w:val="22"/>
                <w:szCs w:val="22"/>
              </w:rPr>
              <w:t xml:space="preserve">Deep burial of loaded carbon </w:t>
            </w:r>
          </w:p>
        </w:tc>
        <w:tc>
          <w:tcPr>
            <w:tcW w:w="2377" w:type="dxa"/>
          </w:tcPr>
          <w:p w14:paraId="51E0B3E1" w14:textId="77777777" w:rsidR="00B712A4" w:rsidRPr="00085736" w:rsidRDefault="00B712A4" w:rsidP="0089200F">
            <w:pPr>
              <w:rPr>
                <w:sz w:val="22"/>
                <w:szCs w:val="22"/>
              </w:rPr>
            </w:pPr>
            <w:r w:rsidRPr="00085736">
              <w:rPr>
                <w:sz w:val="22"/>
                <w:szCs w:val="22"/>
              </w:rPr>
              <w:t>Nordiko 2022</w:t>
            </w:r>
          </w:p>
        </w:tc>
      </w:tr>
      <w:tr w:rsidR="00B712A4" w:rsidRPr="00B805AE" w14:paraId="7C6208B2" w14:textId="77777777" w:rsidTr="0089200F">
        <w:tc>
          <w:tcPr>
            <w:tcW w:w="1136" w:type="dxa"/>
          </w:tcPr>
          <w:p w14:paraId="1F0A78BC" w14:textId="77777777" w:rsidR="00B712A4" w:rsidRPr="00085736" w:rsidRDefault="00B712A4" w:rsidP="0089200F">
            <w:pPr>
              <w:rPr>
                <w:sz w:val="22"/>
                <w:szCs w:val="22"/>
              </w:rPr>
            </w:pPr>
          </w:p>
        </w:tc>
        <w:tc>
          <w:tcPr>
            <w:tcW w:w="2403" w:type="dxa"/>
          </w:tcPr>
          <w:p w14:paraId="6FC67A2B" w14:textId="77777777" w:rsidR="00B712A4" w:rsidRPr="00085736" w:rsidRDefault="00B712A4" w:rsidP="0089200F">
            <w:pPr>
              <w:rPr>
                <w:sz w:val="22"/>
                <w:szCs w:val="22"/>
              </w:rPr>
            </w:pPr>
          </w:p>
        </w:tc>
        <w:tc>
          <w:tcPr>
            <w:tcW w:w="3577" w:type="dxa"/>
          </w:tcPr>
          <w:p w14:paraId="2C49B477" w14:textId="77777777" w:rsidR="00B712A4" w:rsidRPr="00085736" w:rsidRDefault="00B712A4" w:rsidP="0089200F">
            <w:pPr>
              <w:rPr>
                <w:sz w:val="22"/>
                <w:szCs w:val="22"/>
              </w:rPr>
            </w:pPr>
            <w:r w:rsidRPr="00085736">
              <w:rPr>
                <w:sz w:val="22"/>
                <w:szCs w:val="22"/>
              </w:rPr>
              <w:t>Chemical destruction of MB in situ by various reactants (e.g. thiosulphate, ozone) with heat regeneration of the carbon bed if necessary.</w:t>
            </w:r>
          </w:p>
        </w:tc>
        <w:tc>
          <w:tcPr>
            <w:tcW w:w="2377" w:type="dxa"/>
          </w:tcPr>
          <w:p w14:paraId="229D01FD" w14:textId="77777777" w:rsidR="00B712A4" w:rsidRPr="00085736" w:rsidRDefault="00B712A4" w:rsidP="0089200F">
            <w:pPr>
              <w:rPr>
                <w:sz w:val="22"/>
                <w:szCs w:val="22"/>
              </w:rPr>
            </w:pPr>
            <w:r w:rsidRPr="00085736">
              <w:rPr>
                <w:sz w:val="22"/>
                <w:szCs w:val="22"/>
              </w:rPr>
              <w:t>Value Recovery 2022, MBTOC 1998</w:t>
            </w:r>
          </w:p>
        </w:tc>
      </w:tr>
      <w:tr w:rsidR="00B712A4" w:rsidRPr="00B805AE" w14:paraId="51D3B1FD" w14:textId="77777777" w:rsidTr="0089200F">
        <w:tc>
          <w:tcPr>
            <w:tcW w:w="1136" w:type="dxa"/>
          </w:tcPr>
          <w:p w14:paraId="57F480EF" w14:textId="77777777" w:rsidR="00B712A4" w:rsidRPr="00085736" w:rsidRDefault="00B712A4" w:rsidP="0089200F">
            <w:pPr>
              <w:rPr>
                <w:sz w:val="22"/>
                <w:szCs w:val="22"/>
              </w:rPr>
            </w:pPr>
          </w:p>
        </w:tc>
        <w:tc>
          <w:tcPr>
            <w:tcW w:w="2403" w:type="dxa"/>
          </w:tcPr>
          <w:p w14:paraId="5A033CCB" w14:textId="77777777" w:rsidR="00B712A4" w:rsidRPr="00085736" w:rsidRDefault="00B712A4" w:rsidP="0089200F">
            <w:pPr>
              <w:rPr>
                <w:sz w:val="22"/>
                <w:szCs w:val="22"/>
              </w:rPr>
            </w:pPr>
            <w:r w:rsidRPr="00085736">
              <w:rPr>
                <w:sz w:val="22"/>
                <w:szCs w:val="22"/>
              </w:rPr>
              <w:t>Sorption on methyl bromide-selective zeolite</w:t>
            </w:r>
          </w:p>
        </w:tc>
        <w:tc>
          <w:tcPr>
            <w:tcW w:w="3577" w:type="dxa"/>
          </w:tcPr>
          <w:p w14:paraId="49402E22" w14:textId="77777777" w:rsidR="00B712A4" w:rsidRPr="00085736" w:rsidRDefault="00B712A4" w:rsidP="0089200F">
            <w:pPr>
              <w:rPr>
                <w:sz w:val="22"/>
                <w:szCs w:val="22"/>
              </w:rPr>
            </w:pPr>
            <w:r w:rsidRPr="00085736">
              <w:rPr>
                <w:sz w:val="22"/>
                <w:szCs w:val="22"/>
              </w:rPr>
              <w:t>Heat regeneration of the zeolite with refrigeration condensation of desorbed MB for reuse, storage or destruction.</w:t>
            </w:r>
          </w:p>
        </w:tc>
        <w:tc>
          <w:tcPr>
            <w:tcW w:w="2377" w:type="dxa"/>
          </w:tcPr>
          <w:p w14:paraId="3E36A7E4" w14:textId="77777777" w:rsidR="00B712A4" w:rsidRPr="00085736" w:rsidRDefault="00B712A4" w:rsidP="0089200F">
            <w:pPr>
              <w:rPr>
                <w:sz w:val="22"/>
                <w:szCs w:val="22"/>
              </w:rPr>
            </w:pPr>
            <w:r w:rsidRPr="00085736">
              <w:rPr>
                <w:sz w:val="22"/>
                <w:szCs w:val="22"/>
              </w:rPr>
              <w:t>See MBTOC 1995</w:t>
            </w:r>
          </w:p>
        </w:tc>
      </w:tr>
      <w:tr w:rsidR="00B712A4" w:rsidRPr="00085736" w14:paraId="28F3446A" w14:textId="77777777" w:rsidTr="0089200F">
        <w:tc>
          <w:tcPr>
            <w:tcW w:w="1136" w:type="dxa"/>
          </w:tcPr>
          <w:p w14:paraId="416020C9" w14:textId="77777777" w:rsidR="00B712A4" w:rsidRPr="00085736" w:rsidRDefault="00B712A4" w:rsidP="0089200F">
            <w:pPr>
              <w:rPr>
                <w:sz w:val="22"/>
                <w:szCs w:val="22"/>
              </w:rPr>
            </w:pPr>
            <w:r w:rsidRPr="00085736">
              <w:rPr>
                <w:sz w:val="22"/>
                <w:szCs w:val="22"/>
              </w:rPr>
              <w:t>Chemical processes</w:t>
            </w:r>
          </w:p>
        </w:tc>
        <w:tc>
          <w:tcPr>
            <w:tcW w:w="2403" w:type="dxa"/>
          </w:tcPr>
          <w:p w14:paraId="1FD68BC0" w14:textId="77777777" w:rsidR="00B712A4" w:rsidRPr="00085736" w:rsidRDefault="00B712A4" w:rsidP="0089200F">
            <w:pPr>
              <w:rPr>
                <w:sz w:val="22"/>
                <w:szCs w:val="22"/>
              </w:rPr>
            </w:pPr>
            <w:r w:rsidRPr="00085736">
              <w:rPr>
                <w:sz w:val="22"/>
                <w:szCs w:val="22"/>
              </w:rPr>
              <w:t>Thermal combustion in air</w:t>
            </w:r>
          </w:p>
        </w:tc>
        <w:tc>
          <w:tcPr>
            <w:tcW w:w="3577" w:type="dxa"/>
          </w:tcPr>
          <w:p w14:paraId="04BBF83B" w14:textId="77777777" w:rsidR="00B712A4" w:rsidRPr="00085736" w:rsidRDefault="00B712A4" w:rsidP="0089200F">
            <w:pPr>
              <w:rPr>
                <w:sz w:val="22"/>
                <w:szCs w:val="22"/>
              </w:rPr>
            </w:pPr>
            <w:r w:rsidRPr="00085736">
              <w:rPr>
                <w:sz w:val="22"/>
                <w:szCs w:val="22"/>
              </w:rPr>
              <w:t>Combustion exhaust scrubbed to remove HBr and Br</w:t>
            </w:r>
            <w:r w:rsidRPr="00085736">
              <w:rPr>
                <w:sz w:val="22"/>
                <w:szCs w:val="22"/>
                <w:vertAlign w:val="subscript"/>
              </w:rPr>
              <w:t>2</w:t>
            </w:r>
            <w:r w:rsidRPr="00085736">
              <w:rPr>
                <w:sz w:val="22"/>
                <w:szCs w:val="22"/>
              </w:rPr>
              <w:t xml:space="preserve"> products</w:t>
            </w:r>
          </w:p>
        </w:tc>
        <w:tc>
          <w:tcPr>
            <w:tcW w:w="2377" w:type="dxa"/>
          </w:tcPr>
          <w:p w14:paraId="3A2E9ABE" w14:textId="77777777" w:rsidR="00B712A4" w:rsidRPr="00085736" w:rsidRDefault="00B712A4" w:rsidP="0089200F">
            <w:pPr>
              <w:rPr>
                <w:sz w:val="22"/>
                <w:szCs w:val="22"/>
              </w:rPr>
            </w:pPr>
            <w:r w:rsidRPr="00085736">
              <w:rPr>
                <w:sz w:val="22"/>
                <w:szCs w:val="22"/>
              </w:rPr>
              <w:t xml:space="preserve"> EIM Technologies 2022</w:t>
            </w:r>
          </w:p>
        </w:tc>
      </w:tr>
      <w:tr w:rsidR="00B712A4" w:rsidRPr="00085736" w14:paraId="25F5702A" w14:textId="77777777" w:rsidTr="0089200F">
        <w:tc>
          <w:tcPr>
            <w:tcW w:w="1136" w:type="dxa"/>
          </w:tcPr>
          <w:p w14:paraId="179464BC" w14:textId="77777777" w:rsidR="00B712A4" w:rsidRPr="00085736" w:rsidRDefault="00B712A4" w:rsidP="0089200F">
            <w:pPr>
              <w:rPr>
                <w:sz w:val="22"/>
                <w:szCs w:val="22"/>
              </w:rPr>
            </w:pPr>
          </w:p>
        </w:tc>
        <w:tc>
          <w:tcPr>
            <w:tcW w:w="2403" w:type="dxa"/>
          </w:tcPr>
          <w:p w14:paraId="32E94C0D" w14:textId="77777777" w:rsidR="00B712A4" w:rsidRPr="00085736" w:rsidRDefault="00B712A4" w:rsidP="0089200F">
            <w:pPr>
              <w:rPr>
                <w:sz w:val="22"/>
                <w:szCs w:val="22"/>
              </w:rPr>
            </w:pPr>
            <w:r w:rsidRPr="00085736">
              <w:rPr>
                <w:sz w:val="22"/>
                <w:szCs w:val="22"/>
              </w:rPr>
              <w:t>Catalytic combustion in air</w:t>
            </w:r>
          </w:p>
        </w:tc>
        <w:tc>
          <w:tcPr>
            <w:tcW w:w="3577" w:type="dxa"/>
          </w:tcPr>
          <w:p w14:paraId="3B175AB3" w14:textId="77777777" w:rsidR="00B712A4" w:rsidRPr="00085736" w:rsidRDefault="00B712A4" w:rsidP="0089200F">
            <w:pPr>
              <w:rPr>
                <w:sz w:val="22"/>
                <w:szCs w:val="22"/>
              </w:rPr>
            </w:pPr>
          </w:p>
        </w:tc>
        <w:tc>
          <w:tcPr>
            <w:tcW w:w="2377" w:type="dxa"/>
          </w:tcPr>
          <w:p w14:paraId="09FF65EA" w14:textId="77777777" w:rsidR="00B712A4" w:rsidRPr="00085736" w:rsidRDefault="00B712A4" w:rsidP="0089200F">
            <w:pPr>
              <w:rPr>
                <w:sz w:val="22"/>
                <w:szCs w:val="22"/>
              </w:rPr>
            </w:pPr>
            <w:r w:rsidRPr="00085736">
              <w:rPr>
                <w:sz w:val="22"/>
                <w:szCs w:val="22"/>
              </w:rPr>
              <w:t>See TEAP 2018a</w:t>
            </w:r>
          </w:p>
        </w:tc>
      </w:tr>
      <w:tr w:rsidR="00B712A4" w:rsidRPr="00085736" w14:paraId="05CC3A73" w14:textId="77777777" w:rsidTr="0089200F">
        <w:tc>
          <w:tcPr>
            <w:tcW w:w="1136" w:type="dxa"/>
          </w:tcPr>
          <w:p w14:paraId="53DCD0E6" w14:textId="77777777" w:rsidR="00B712A4" w:rsidRPr="00085736" w:rsidRDefault="00B712A4" w:rsidP="0089200F">
            <w:pPr>
              <w:rPr>
                <w:sz w:val="22"/>
                <w:szCs w:val="22"/>
              </w:rPr>
            </w:pPr>
          </w:p>
        </w:tc>
        <w:tc>
          <w:tcPr>
            <w:tcW w:w="2403" w:type="dxa"/>
          </w:tcPr>
          <w:p w14:paraId="5946F8FF" w14:textId="77777777" w:rsidR="00B712A4" w:rsidRPr="00085736" w:rsidRDefault="00B712A4" w:rsidP="0089200F">
            <w:pPr>
              <w:rPr>
                <w:sz w:val="22"/>
                <w:szCs w:val="22"/>
              </w:rPr>
            </w:pPr>
            <w:r w:rsidRPr="00085736">
              <w:rPr>
                <w:sz w:val="22"/>
                <w:szCs w:val="22"/>
              </w:rPr>
              <w:t>Liquid scrubbing with nucleophiles in solution (thiosulphates, ammonia, amines)</w:t>
            </w:r>
          </w:p>
        </w:tc>
        <w:tc>
          <w:tcPr>
            <w:tcW w:w="3577" w:type="dxa"/>
          </w:tcPr>
          <w:p w14:paraId="12CB28A1" w14:textId="77777777" w:rsidR="00B712A4" w:rsidRPr="00085736" w:rsidRDefault="00B712A4" w:rsidP="0089200F">
            <w:pPr>
              <w:rPr>
                <w:sz w:val="22"/>
                <w:szCs w:val="22"/>
              </w:rPr>
            </w:pPr>
            <w:r w:rsidRPr="00085736">
              <w:rPr>
                <w:sz w:val="22"/>
                <w:szCs w:val="22"/>
              </w:rPr>
              <w:t xml:space="preserve">Chemical waste disposal of solution containing reaction products </w:t>
            </w:r>
          </w:p>
        </w:tc>
        <w:tc>
          <w:tcPr>
            <w:tcW w:w="2377" w:type="dxa"/>
          </w:tcPr>
          <w:p w14:paraId="16E261BD" w14:textId="77777777" w:rsidR="00B712A4" w:rsidRPr="00085736" w:rsidRDefault="00B712A4" w:rsidP="0089200F">
            <w:pPr>
              <w:rPr>
                <w:sz w:val="22"/>
                <w:szCs w:val="22"/>
              </w:rPr>
            </w:pPr>
            <w:r w:rsidRPr="00085736">
              <w:rPr>
                <w:sz w:val="22"/>
                <w:szCs w:val="22"/>
              </w:rPr>
              <w:t>Joyce et al., 2004, MBTOC 2018</w:t>
            </w:r>
          </w:p>
        </w:tc>
      </w:tr>
      <w:tr w:rsidR="00B712A4" w:rsidRPr="00085736" w14:paraId="73377F42" w14:textId="77777777" w:rsidTr="0089200F">
        <w:tc>
          <w:tcPr>
            <w:tcW w:w="1136" w:type="dxa"/>
          </w:tcPr>
          <w:p w14:paraId="06EAF664" w14:textId="77777777" w:rsidR="00B712A4" w:rsidRPr="00085736" w:rsidRDefault="00B712A4" w:rsidP="0089200F">
            <w:pPr>
              <w:rPr>
                <w:sz w:val="22"/>
                <w:szCs w:val="22"/>
              </w:rPr>
            </w:pPr>
          </w:p>
        </w:tc>
        <w:tc>
          <w:tcPr>
            <w:tcW w:w="2403" w:type="dxa"/>
          </w:tcPr>
          <w:p w14:paraId="7EFB1F09" w14:textId="77777777" w:rsidR="00B712A4" w:rsidRPr="00085736" w:rsidRDefault="00B712A4" w:rsidP="0089200F">
            <w:pPr>
              <w:rPr>
                <w:sz w:val="22"/>
                <w:szCs w:val="22"/>
              </w:rPr>
            </w:pPr>
            <w:r w:rsidRPr="00085736">
              <w:rPr>
                <w:sz w:val="22"/>
                <w:szCs w:val="22"/>
              </w:rPr>
              <w:t>Hydrolysis with alkali</w:t>
            </w:r>
          </w:p>
        </w:tc>
        <w:tc>
          <w:tcPr>
            <w:tcW w:w="3577" w:type="dxa"/>
          </w:tcPr>
          <w:p w14:paraId="02E28BC4" w14:textId="77777777" w:rsidR="00B712A4" w:rsidRPr="00085736" w:rsidRDefault="00B712A4" w:rsidP="0089200F">
            <w:pPr>
              <w:rPr>
                <w:sz w:val="22"/>
                <w:szCs w:val="22"/>
              </w:rPr>
            </w:pPr>
          </w:p>
        </w:tc>
        <w:tc>
          <w:tcPr>
            <w:tcW w:w="2377" w:type="dxa"/>
          </w:tcPr>
          <w:p w14:paraId="48189C78" w14:textId="77777777" w:rsidR="00B712A4" w:rsidRPr="00085736" w:rsidRDefault="00B712A4" w:rsidP="0089200F">
            <w:pPr>
              <w:rPr>
                <w:sz w:val="22"/>
                <w:szCs w:val="22"/>
              </w:rPr>
            </w:pPr>
            <w:r w:rsidRPr="00085736">
              <w:rPr>
                <w:sz w:val="22"/>
                <w:szCs w:val="22"/>
              </w:rPr>
              <w:t>See TEAP 2018a</w:t>
            </w:r>
          </w:p>
        </w:tc>
      </w:tr>
    </w:tbl>
    <w:p w14:paraId="331A0BC0" w14:textId="77777777" w:rsidR="00B712A4" w:rsidRPr="00085736" w:rsidRDefault="00B712A4" w:rsidP="00B712A4">
      <w:pPr>
        <w:rPr>
          <w:rFonts w:eastAsia="MS Mincho"/>
          <w:sz w:val="22"/>
          <w:szCs w:val="22"/>
        </w:rPr>
      </w:pPr>
    </w:p>
    <w:p w14:paraId="0941997F" w14:textId="77777777" w:rsidR="00B712A4" w:rsidRPr="00085736" w:rsidRDefault="00B712A4" w:rsidP="00B712A4">
      <w:pPr>
        <w:spacing w:after="120"/>
        <w:rPr>
          <w:rFonts w:eastAsia="MS Mincho"/>
          <w:sz w:val="22"/>
          <w:szCs w:val="22"/>
          <w:lang w:val="en-GB"/>
        </w:rPr>
      </w:pPr>
      <w:r w:rsidRPr="00085736">
        <w:rPr>
          <w:rFonts w:eastAsia="MS Mincho"/>
          <w:sz w:val="22"/>
          <w:szCs w:val="22"/>
          <w:lang w:val="en-GB"/>
        </w:rPr>
        <w:t xml:space="preserve">Comparative performance data for the various recapture/destruction units in full scale operation or at advanced developmental stage is usually unavailable. </w:t>
      </w:r>
    </w:p>
    <w:p w14:paraId="34AA6153" w14:textId="77777777" w:rsidR="00B712A4" w:rsidRPr="00085736" w:rsidRDefault="00B712A4" w:rsidP="00E92D46">
      <w:pPr>
        <w:spacing w:after="120"/>
        <w:jc w:val="both"/>
        <w:rPr>
          <w:rFonts w:eastAsia="MS Mincho"/>
          <w:sz w:val="22"/>
          <w:szCs w:val="22"/>
          <w:lang w:val="en-GB"/>
        </w:rPr>
      </w:pPr>
      <w:r w:rsidRPr="00085736">
        <w:rPr>
          <w:rFonts w:eastAsia="MS Mincho"/>
          <w:sz w:val="22"/>
          <w:szCs w:val="22"/>
          <w:lang w:val="en-GB"/>
        </w:rPr>
        <w:t>One third party study of two potential recapture/destruction processes has been published recently (MPI 2021). The study involved monitoring comparative performance of two competing types of recapture/destruction units under commercial field conditions. These were an activated carbon absorption system (2 units) and a chemical scrubbing unit using a proprietary reactant solution.</w:t>
      </w:r>
    </w:p>
    <w:p w14:paraId="07646BDF" w14:textId="77777777" w:rsidR="00B712A4" w:rsidRPr="00085736" w:rsidRDefault="00B712A4" w:rsidP="00E92D46">
      <w:pPr>
        <w:spacing w:after="120"/>
        <w:jc w:val="both"/>
        <w:rPr>
          <w:rFonts w:eastAsia="MS Mincho"/>
          <w:sz w:val="22"/>
          <w:szCs w:val="22"/>
          <w:lang w:val="en-GB"/>
        </w:rPr>
      </w:pPr>
      <w:r w:rsidRPr="00085736">
        <w:rPr>
          <w:rFonts w:eastAsia="MS Mincho"/>
          <w:sz w:val="22"/>
          <w:szCs w:val="22"/>
          <w:lang w:val="en-GB"/>
        </w:rPr>
        <w:t>Across seven cargo types, including large scale fumigation of pine logs, the average recapture efficiency of the physical recapture systems under the conditions evaluated was ≥88.80%; while the average recapture efficiency of the chemical recapture system was shown to be ≥47.66%. These values represent the percentage of MB recaptured from the air space concentration remaining at the end of the fumigation period.</w:t>
      </w:r>
    </w:p>
    <w:p w14:paraId="328AFEC3" w14:textId="77777777" w:rsidR="00B712A4" w:rsidRPr="00085736" w:rsidRDefault="00B712A4" w:rsidP="00E92D46">
      <w:pPr>
        <w:spacing w:after="120"/>
        <w:jc w:val="both"/>
        <w:rPr>
          <w:rFonts w:eastAsia="MS Mincho"/>
          <w:sz w:val="22"/>
          <w:szCs w:val="22"/>
          <w:lang w:val="en-GB"/>
        </w:rPr>
      </w:pPr>
      <w:r w:rsidRPr="00085736">
        <w:rPr>
          <w:rFonts w:eastAsia="MS Mincho"/>
          <w:sz w:val="22"/>
          <w:szCs w:val="22"/>
          <w:lang w:val="en-GB"/>
        </w:rPr>
        <w:t>The study showed that the physical process of sorption on carbon was more rapid than the chemical scrubbing system in the versions of the two units tested. Loaded carbon from the carbon-based sorption system was deep buried off-site, a system cheaper than the alternative washing with reactant and drying for reuse.</w:t>
      </w:r>
    </w:p>
    <w:p w14:paraId="060AE52A" w14:textId="77777777" w:rsidR="00B712A4" w:rsidRPr="001676C5" w:rsidRDefault="00B712A4" w:rsidP="00B712A4">
      <w:pPr>
        <w:spacing w:after="120"/>
        <w:jc w:val="both"/>
        <w:rPr>
          <w:rStyle w:val="Heading2Char"/>
        </w:rPr>
      </w:pPr>
      <w:r w:rsidRPr="001676C5">
        <w:rPr>
          <w:rStyle w:val="Heading2Char"/>
        </w:rPr>
        <w:t>4.8. Prospects for adoption of widespread recapture and destruction.</w:t>
      </w:r>
    </w:p>
    <w:p w14:paraId="6B062A7C" w14:textId="77777777" w:rsidR="00B712A4" w:rsidRPr="00085736" w:rsidRDefault="00B712A4" w:rsidP="00B712A4">
      <w:pPr>
        <w:spacing w:after="120"/>
        <w:jc w:val="both"/>
        <w:rPr>
          <w:rFonts w:eastAsia="MS Mincho"/>
          <w:sz w:val="22"/>
          <w:szCs w:val="22"/>
          <w:lang w:val="en-GB"/>
        </w:rPr>
      </w:pPr>
      <w:r w:rsidRPr="00085736">
        <w:rPr>
          <w:rFonts w:eastAsia="MS Mincho"/>
          <w:sz w:val="22"/>
          <w:szCs w:val="22"/>
          <w:lang w:val="en-GB"/>
        </w:rPr>
        <w:t>Economics will tend to favour destruction over recycling in situations where new MB continues to be easily and cheaply obtainable for QPS purposes and destruction technologies are relatively cheap, including allowance for disposal of products of the destruction system.</w:t>
      </w:r>
    </w:p>
    <w:p w14:paraId="6698DA05" w14:textId="77777777" w:rsidR="00B712A4" w:rsidRPr="00085736" w:rsidRDefault="00B712A4" w:rsidP="00B712A4">
      <w:pPr>
        <w:spacing w:after="120"/>
        <w:jc w:val="both"/>
        <w:rPr>
          <w:rFonts w:eastAsia="MS Mincho"/>
          <w:sz w:val="22"/>
          <w:szCs w:val="22"/>
          <w:lang w:val="en-GB"/>
        </w:rPr>
      </w:pPr>
      <w:r w:rsidRPr="00085736">
        <w:rPr>
          <w:rFonts w:eastAsia="MS Mincho"/>
          <w:sz w:val="22"/>
          <w:szCs w:val="22"/>
          <w:lang w:val="en-GB"/>
        </w:rPr>
        <w:lastRenderedPageBreak/>
        <w:t>While status of recycled ODS is clarified under the Montreal Protocol in Decision IV/24, the status of recovered or reclaimed MB as regards pesticide registration status remains unclear</w:t>
      </w:r>
    </w:p>
    <w:p w14:paraId="10F0DF24" w14:textId="77777777" w:rsidR="00B712A4" w:rsidRPr="00085736" w:rsidRDefault="00B712A4" w:rsidP="00B712A4">
      <w:pPr>
        <w:spacing w:after="120"/>
        <w:ind w:right="-20"/>
        <w:jc w:val="both"/>
        <w:rPr>
          <w:rFonts w:eastAsia="MS Mincho"/>
          <w:sz w:val="22"/>
          <w:szCs w:val="22"/>
          <w:lang w:val="en-GB"/>
        </w:rPr>
      </w:pPr>
      <w:r w:rsidRPr="00085736">
        <w:rPr>
          <w:rFonts w:eastAsia="MS Mincho"/>
          <w:sz w:val="22"/>
          <w:szCs w:val="22"/>
          <w:lang w:val="en-GB"/>
        </w:rPr>
        <w:t xml:space="preserve">There are increasing numbers of installations, based on active carbon systems that are designed to recapture MB after well-contained commodity treatments. These may be designed for capture of fumigant in a broad range of concentrations, including trace levels in the ppm v/v range and below. These units are being attached to MB fumigations in port areas and other urban environments or transport containers containing residual gas to remove fumigant to comply with local regulations for toxic gas emissions, air and environmental quality and worker safety. </w:t>
      </w:r>
    </w:p>
    <w:p w14:paraId="03AD1C15" w14:textId="77777777" w:rsidR="00B712A4" w:rsidRPr="00085736" w:rsidRDefault="00B712A4" w:rsidP="00B712A4">
      <w:pPr>
        <w:spacing w:after="120"/>
        <w:ind w:right="-20"/>
        <w:jc w:val="both"/>
        <w:rPr>
          <w:rFonts w:eastAsia="MS Mincho"/>
          <w:sz w:val="22"/>
          <w:szCs w:val="22"/>
          <w:lang w:val="en-GB"/>
        </w:rPr>
      </w:pPr>
      <w:r w:rsidRPr="00085736">
        <w:rPr>
          <w:rFonts w:eastAsia="MS Mincho"/>
          <w:sz w:val="22"/>
          <w:szCs w:val="22"/>
          <w:lang w:val="en-GB"/>
        </w:rPr>
        <w:t>Most of the recovery technologies mentioned above are complex in nature. In many cases, they are likely to be a significant part of the total cost of a new fumigation facility or to contribute significant capital cost or hire costs to apparatus associated with mobile treatment units.  Most have significant running costs compared with costs of treatments.</w:t>
      </w:r>
    </w:p>
    <w:p w14:paraId="231B075B" w14:textId="77777777" w:rsidR="00B712A4" w:rsidRPr="00085736" w:rsidRDefault="00B712A4" w:rsidP="00B712A4">
      <w:pPr>
        <w:spacing w:after="120"/>
        <w:ind w:right="-20"/>
        <w:jc w:val="both"/>
        <w:rPr>
          <w:rFonts w:eastAsia="MS Mincho"/>
          <w:sz w:val="22"/>
          <w:szCs w:val="22"/>
          <w:lang w:val="en-GB"/>
        </w:rPr>
      </w:pPr>
      <w:r w:rsidRPr="00085736">
        <w:rPr>
          <w:rFonts w:eastAsia="MS Mincho"/>
          <w:sz w:val="22"/>
          <w:szCs w:val="22"/>
          <w:lang w:val="en-GB"/>
        </w:rPr>
        <w:t>Because of the extra costs associated with recapture, it is unlikely there will be substantial adoption for ozone-layer protection without some incentives or regulatory intervention. Adoption in the absence of such measures or other requirements, such as local air quality specifications, will place early adopters at a competitive disadvantage compared with those that chose not to adopt recapture.</w:t>
      </w:r>
    </w:p>
    <w:p w14:paraId="1B35E6CC" w14:textId="4A319E51" w:rsidR="00B712A4" w:rsidRPr="00085736" w:rsidRDefault="00B712A4" w:rsidP="001676C5">
      <w:pPr>
        <w:spacing w:after="120"/>
        <w:ind w:right="-20"/>
        <w:jc w:val="both"/>
        <w:rPr>
          <w:rFonts w:eastAsia="MS Mincho"/>
          <w:sz w:val="22"/>
          <w:szCs w:val="22"/>
          <w:lang w:val="en-GB"/>
        </w:rPr>
      </w:pPr>
      <w:r w:rsidRPr="00085736">
        <w:rPr>
          <w:rFonts w:eastAsia="MS Mincho"/>
          <w:sz w:val="22"/>
          <w:szCs w:val="22"/>
          <w:lang w:val="en-GB"/>
        </w:rPr>
        <w:t>The technologies are unlikely to become widely used to assist ozone layer protection without further international and national economic and regulatory drivers, such as those recently imposed in New Zealand. As New Zealand is a major user of QPS MB (5</w:t>
      </w:r>
      <w:r w:rsidRPr="00085736">
        <w:rPr>
          <w:rFonts w:eastAsia="MS Mincho"/>
          <w:sz w:val="22"/>
          <w:szCs w:val="22"/>
          <w:vertAlign w:val="superscript"/>
          <w:lang w:val="en-GB"/>
        </w:rPr>
        <w:t>th</w:t>
      </w:r>
      <w:r w:rsidRPr="00085736">
        <w:rPr>
          <w:rFonts w:eastAsia="MS Mincho"/>
          <w:sz w:val="22"/>
          <w:szCs w:val="22"/>
          <w:lang w:val="en-GB"/>
        </w:rPr>
        <w:t xml:space="preserve"> largest user), technologies implemented there will have global implications.</w:t>
      </w:r>
    </w:p>
    <w:p w14:paraId="7DE3D335" w14:textId="77777777" w:rsidR="00B712A4" w:rsidRPr="001676C5" w:rsidRDefault="00B712A4" w:rsidP="00B712A4">
      <w:pPr>
        <w:keepNext/>
        <w:spacing w:after="120"/>
        <w:outlineLvl w:val="1"/>
        <w:rPr>
          <w:rStyle w:val="Heading2Char"/>
        </w:rPr>
      </w:pPr>
      <w:r w:rsidRPr="001676C5">
        <w:rPr>
          <w:rStyle w:val="Heading2Char"/>
        </w:rPr>
        <w:t>4.8.</w:t>
      </w:r>
      <w:r w:rsidRPr="001676C5">
        <w:rPr>
          <w:rStyle w:val="Heading2Char"/>
        </w:rPr>
        <w:tab/>
        <w:t>References</w:t>
      </w:r>
    </w:p>
    <w:p w14:paraId="282A93D0" w14:textId="77777777" w:rsidR="00B712A4" w:rsidRPr="00D36886" w:rsidRDefault="00B712A4" w:rsidP="008C54AE">
      <w:pPr>
        <w:pStyle w:val="Referencesindent"/>
      </w:pPr>
      <w:r w:rsidRPr="00D36886">
        <w:t>Anon (2010).  The 2010 Assessment of the Scientific Assessment Panel.</w:t>
      </w:r>
      <w:r w:rsidRPr="00D36886">
        <w:rPr>
          <w:b/>
          <w:bCs/>
        </w:rPr>
        <w:t xml:space="preserve">  </w:t>
      </w:r>
      <w:r w:rsidRPr="00D36886">
        <w:t>United Nations Environment Programme (UNEP), Nairobi, Kenya,</w:t>
      </w:r>
      <w:r w:rsidRPr="00D36886">
        <w:rPr>
          <w:b/>
          <w:bCs/>
        </w:rPr>
        <w:t xml:space="preserve"> </w:t>
      </w:r>
      <w:hyperlink r:id="rId39" w:history="1">
        <w:r w:rsidRPr="00D36886">
          <w:rPr>
            <w:rStyle w:val="Hyperlink"/>
            <w:sz w:val="20"/>
            <w:lang w:val="en-GB"/>
          </w:rPr>
          <w:t>http://ozone.unep.org/Assessment_Panels/SAP/Scientific_Assessment_2010/index.shtml</w:t>
        </w:r>
      </w:hyperlink>
    </w:p>
    <w:p w14:paraId="04755A46" w14:textId="77777777" w:rsidR="00B712A4" w:rsidRPr="00D36886" w:rsidRDefault="00B712A4" w:rsidP="008C54AE">
      <w:pPr>
        <w:pStyle w:val="Referencesindent"/>
      </w:pPr>
      <w:r w:rsidRPr="00D36886">
        <w:t>Anon (2014) Scientific Assessment of Ozone Depletion: 2014, Global Ozone Research and Monitoring Project-Report No. 55, Chapter 1 (Carpenter and Reimann). World Meteorological Organization, Geneva, Switzerland, 2014</w:t>
      </w:r>
    </w:p>
    <w:p w14:paraId="2514DC63" w14:textId="77777777" w:rsidR="00B712A4" w:rsidRPr="00D36886" w:rsidRDefault="00B712A4" w:rsidP="008C54AE">
      <w:pPr>
        <w:pStyle w:val="Referencesindent"/>
      </w:pPr>
      <w:r w:rsidRPr="00D36886">
        <w:t>Anon. 2001. Industrial Waste Management Policy (Protection of the Ozone Layer). Environment Protection Act 1970. No. S 193 Monday 5 November 2001. Victoria Government Gazette. 20pp.</w:t>
      </w:r>
    </w:p>
    <w:p w14:paraId="2C579B35" w14:textId="77777777" w:rsidR="00B712A4" w:rsidRPr="00D36886" w:rsidRDefault="00B712A4" w:rsidP="008C54AE">
      <w:pPr>
        <w:pStyle w:val="Referencesindent"/>
      </w:pPr>
      <w:r w:rsidRPr="00D36886">
        <w:t>Choi, H., Park, M., Fraser, P., Park, H., Geum, S., Mühle, J., Kim, J., Porter, I., Salameh, P., Harth, K., Dunse, B., Krummel, P., Weiss, R., O’Doherty, S.,Young , D., and Park, S.  (2022). Top-down and bottom-up estimates of anthropogenic methyl bromide emissions from eastern China.  Atmos. Chem. Phys., 22</w:t>
      </w:r>
      <w:r>
        <w:t>:</w:t>
      </w:r>
      <w:r w:rsidRPr="00D36886">
        <w:t xml:space="preserve">5157–5173, </w:t>
      </w:r>
      <w:r w:rsidRPr="00D36886">
        <w:rPr>
          <w:rStyle w:val="Hyperlink"/>
          <w:sz w:val="20"/>
          <w:lang w:val="en-GB"/>
        </w:rPr>
        <w:t>https://doi.org/10.5194/acp-22-5157-2022</w:t>
      </w:r>
    </w:p>
    <w:p w14:paraId="37EA008B" w14:textId="77777777" w:rsidR="00B712A4" w:rsidRPr="00D36886" w:rsidRDefault="00B712A4" w:rsidP="008C54AE">
      <w:pPr>
        <w:pStyle w:val="Referencesindent"/>
      </w:pPr>
      <w:r w:rsidRPr="00D36886">
        <w:t>Clerbaux, C. and D. Cunnold,  Long-Lived Compounds, Chapter 1 in Scientific Assessment of Ozone Depletion 2006, Global Ozone Research and Monitoring Project-Report No. 50, 1.1- 1.63, WMO, Geneva, Switzerland, 2007.</w:t>
      </w:r>
    </w:p>
    <w:p w14:paraId="2723A87E" w14:textId="77777777" w:rsidR="00B712A4" w:rsidRPr="00D36886" w:rsidRDefault="00B712A4" w:rsidP="008C54AE">
      <w:pPr>
        <w:pStyle w:val="Referencesindent"/>
      </w:pPr>
      <w:r w:rsidRPr="00D36886">
        <w:t>Daniel, J. and G. Velders, Ozone Depletion Potentials and Global Warming Potentials, Chapter 8 in Scientific Assessment of Ozone Depletion 2006, Global Ozone Research and Monitoring Project-Report No. 50, 8.1- 1.39, WMO, Geneva, Switzerland, 2007.</w:t>
      </w:r>
    </w:p>
    <w:p w14:paraId="1E03B501" w14:textId="77777777" w:rsidR="00B712A4" w:rsidRPr="00D36886" w:rsidRDefault="00B712A4" w:rsidP="008C54AE">
      <w:pPr>
        <w:pStyle w:val="Referencesindent"/>
      </w:pPr>
      <w:r w:rsidRPr="00FD67BE">
        <w:t xml:space="preserve">DAWR (2022). Methyl Bromide Fumigation Technology. </w:t>
      </w:r>
      <w:hyperlink r:id="rId40" w:history="1">
        <w:r w:rsidRPr="00D36886">
          <w:rPr>
            <w:rStyle w:val="Hyperlink"/>
            <w:sz w:val="20"/>
            <w:lang w:val="en-GB"/>
          </w:rPr>
          <w:t>https://www.agriculture.gov.au/sites/default/files/sitecollectiondocuments/biosecurity/import/general-info/qtfp/aust-methyl-bromide-fumigation.pdf</w:t>
        </w:r>
      </w:hyperlink>
      <w:r w:rsidRPr="00D36886">
        <w:rPr>
          <w:rStyle w:val="Hyperlink"/>
          <w:sz w:val="20"/>
          <w:lang w:val="en-GB"/>
        </w:rPr>
        <w:t>,</w:t>
      </w:r>
      <w:r w:rsidRPr="00D36886">
        <w:t xml:space="preserve"> A</w:t>
      </w:r>
      <w:r w:rsidRPr="00FD67BE">
        <w:t>ccessed 8 December 2022</w:t>
      </w:r>
    </w:p>
    <w:p w14:paraId="0F43A8EE" w14:textId="77777777" w:rsidR="00B712A4" w:rsidRPr="00D36886" w:rsidRDefault="00B712A4" w:rsidP="008C54AE">
      <w:pPr>
        <w:pStyle w:val="Referencesindent"/>
      </w:pPr>
      <w:r w:rsidRPr="00D36886">
        <w:t xml:space="preserve">De Heer, H., Hamaker, P. and Tuinstra, C.G.M. (1983). Use of gas tight plastic films during fumigation of glasshouse soils with MB. </w:t>
      </w:r>
      <w:r w:rsidRPr="00D36886">
        <w:rPr>
          <w:i/>
        </w:rPr>
        <w:t>Acta</w:t>
      </w:r>
      <w:r>
        <w:rPr>
          <w:i/>
        </w:rPr>
        <w:t xml:space="preserve"> </w:t>
      </w:r>
      <w:r w:rsidRPr="00D36886">
        <w:rPr>
          <w:i/>
        </w:rPr>
        <w:t>Horticulturae</w:t>
      </w:r>
      <w:r w:rsidRPr="00D36886">
        <w:t>, 152, 109-126.</w:t>
      </w:r>
    </w:p>
    <w:p w14:paraId="31B46377" w14:textId="77777777" w:rsidR="00B712A4" w:rsidRPr="00D36886" w:rsidRDefault="00B712A4" w:rsidP="008C54AE">
      <w:pPr>
        <w:pStyle w:val="Referencesindent"/>
      </w:pPr>
      <w:r w:rsidRPr="00D36886">
        <w:t>Dungan R. S. and Yates, S. R. (2003) Degradation of fumigant pesticides. Vadose Zone Journal 2:279-286 (2003)</w:t>
      </w:r>
    </w:p>
    <w:p w14:paraId="5C174F09" w14:textId="77777777" w:rsidR="00D139BB" w:rsidRDefault="00B712A4" w:rsidP="00D139BB">
      <w:pPr>
        <w:pStyle w:val="Referencesindent"/>
      </w:pPr>
      <w:r w:rsidRPr="00D36886">
        <w:t xml:space="preserve">EIM Technologies (2022). EIM Technologies Gas Destruction Unit (GDU). </w:t>
      </w:r>
      <w:hyperlink r:id="rId41" w:history="1">
        <w:r w:rsidRPr="00D36886">
          <w:t>https://eimtechnologies.net/</w:t>
        </w:r>
      </w:hyperlink>
      <w:r w:rsidRPr="00D36886">
        <w:t>. Accessed 8 December 2022.</w:t>
      </w:r>
    </w:p>
    <w:p w14:paraId="12419315" w14:textId="053FF420" w:rsidR="00D139BB" w:rsidRPr="00D139BB" w:rsidRDefault="00D139BB" w:rsidP="00D139BB">
      <w:pPr>
        <w:pStyle w:val="Referencesindent"/>
      </w:pPr>
      <w:r>
        <w:t xml:space="preserve">EEA (2016). European Environment Agency. </w:t>
      </w:r>
      <w:hyperlink r:id="rId42" w:tgtFrame="_blank" w:history="1">
        <w:r w:rsidRPr="00CC577C">
          <w:rPr>
            <w:rStyle w:val="Hyperlink"/>
            <w:rFonts w:cs="Times New Roman"/>
            <w:sz w:val="20"/>
            <w:lang w:val="en-US"/>
          </w:rPr>
          <w:t>https://www.eea.europa.eu/publications/signals-2000/page010.html</w:t>
        </w:r>
      </w:hyperlink>
      <w:r w:rsidRPr="00CC577C">
        <w:rPr>
          <w:rFonts w:cs="Times New Roman"/>
          <w:color w:val="26282A"/>
          <w:sz w:val="20"/>
          <w:lang w:val="en-US"/>
        </w:rPr>
        <w:t>.  Para 9.4 (part)</w:t>
      </w:r>
    </w:p>
    <w:p w14:paraId="6CBC6D7C" w14:textId="438A13C8" w:rsidR="00320BBE" w:rsidRPr="00D36886" w:rsidRDefault="00320BBE" w:rsidP="008C54AE">
      <w:pPr>
        <w:pStyle w:val="Referencesindent"/>
      </w:pPr>
      <w:r>
        <w:rPr>
          <w:lang w:val="en-GB"/>
        </w:rPr>
        <w:t xml:space="preserve">GIZ (2012). Killing the Killers. Disposal of Methyl Bromide. </w:t>
      </w:r>
      <w:hyperlink r:id="rId43" w:tgtFrame="_blank" w:history="1">
        <w:r>
          <w:rPr>
            <w:rStyle w:val="Hyperlink"/>
          </w:rPr>
          <w:t>https://www.youtube.com/watch?v=55NRBo-Zrp8</w:t>
        </w:r>
      </w:hyperlink>
      <w:r>
        <w:t>. Accessed 4 January 2023.</w:t>
      </w:r>
    </w:p>
    <w:p w14:paraId="12B71FEC" w14:textId="77777777" w:rsidR="00B712A4" w:rsidRPr="00D36886" w:rsidRDefault="00B712A4" w:rsidP="008C54AE">
      <w:pPr>
        <w:pStyle w:val="Referencesindent"/>
      </w:pPr>
      <w:r w:rsidRPr="00D36886">
        <w:t xml:space="preserve">IPPC (2019). ISPM No. 15. Regulation of wood packaging material in international trade. FAO: Rome. 22 pp. </w:t>
      </w:r>
    </w:p>
    <w:p w14:paraId="16506299" w14:textId="77777777" w:rsidR="00B712A4" w:rsidRPr="00D36886" w:rsidRDefault="00B712A4" w:rsidP="008C54AE">
      <w:pPr>
        <w:pStyle w:val="Referencesindent"/>
      </w:pPr>
      <w:r w:rsidRPr="00D36886">
        <w:lastRenderedPageBreak/>
        <w:t xml:space="preserve">Joyce P. J., Bielski R. and Buckmaster T. P. (2004). </w:t>
      </w:r>
      <w:r w:rsidRPr="00D36886">
        <w:rPr>
          <w:szCs w:val="28"/>
        </w:rPr>
        <w:t xml:space="preserve">Phase transfer catalysis scrubber. </w:t>
      </w:r>
      <w:r w:rsidRPr="00D36886">
        <w:t>United States Patent Application July 1, 2004. No. 20040126295.</w:t>
      </w:r>
    </w:p>
    <w:p w14:paraId="24E35476" w14:textId="77777777" w:rsidR="00B712A4" w:rsidRPr="00D36886" w:rsidRDefault="00B712A4" w:rsidP="008C54AE">
      <w:pPr>
        <w:pStyle w:val="Referencesindent"/>
      </w:pPr>
      <w:r w:rsidRPr="00D36886">
        <w:t>MBTOC (1995). United Nations Environment Programme (UNEP) Methyl Bromide Technical Options Committee (MBTOC) 1994 Assessment of the Alternatives to Methyl Bromide. United Nations Environment Programme, Nairobi: 304pp.</w:t>
      </w:r>
    </w:p>
    <w:p w14:paraId="402BF448" w14:textId="77777777" w:rsidR="00B712A4" w:rsidRPr="00D36886" w:rsidRDefault="00B712A4" w:rsidP="008C54AE">
      <w:pPr>
        <w:pStyle w:val="Referencesindent"/>
      </w:pPr>
      <w:r w:rsidRPr="00D36886">
        <w:t>MBTOC (1998). United Nations Environment Programme (UNEP) Methyl Bromide Technical Options Committee (MBTOC) 1998 Assessment of the Alternatives to Methyl Bromide. United Nations Environment Programme, Nairobi: 358pp.</w:t>
      </w:r>
    </w:p>
    <w:p w14:paraId="71473795" w14:textId="77777777" w:rsidR="00B712A4" w:rsidRPr="00D36886" w:rsidRDefault="00B712A4" w:rsidP="008C54AE">
      <w:pPr>
        <w:pStyle w:val="Referencesindent"/>
      </w:pPr>
      <w:r w:rsidRPr="00D36886">
        <w:t xml:space="preserve">MBTOC (2002). United Nations Environment Programme (UNEP) Methyl Bromide Technical Options Committee (MBTOC). </w:t>
      </w:r>
      <w:r w:rsidRPr="00D36886">
        <w:rPr>
          <w:color w:val="000000"/>
        </w:rPr>
        <w:t xml:space="preserve">2002 Report of the Methyl Bromide Technical Options Committee. 2002 Assessment. </w:t>
      </w:r>
      <w:r w:rsidRPr="00D36886">
        <w:t>United Nations Environment Programme, Nairobi.</w:t>
      </w:r>
    </w:p>
    <w:p w14:paraId="542C4FA1" w14:textId="77777777" w:rsidR="00B712A4" w:rsidRPr="00D36886" w:rsidRDefault="00B712A4" w:rsidP="008C54AE">
      <w:pPr>
        <w:pStyle w:val="Referencesindent"/>
      </w:pPr>
      <w:r w:rsidRPr="00D36886">
        <w:t xml:space="preserve">MBTOC (2006).  United Nations Environment Programme (UNEP) Methyl Bromide Technical Options Committee (MBTOC). </w:t>
      </w:r>
      <w:r w:rsidRPr="00D36886">
        <w:rPr>
          <w:color w:val="000000"/>
        </w:rPr>
        <w:t xml:space="preserve">2006 Report of the Methyl Bromide Technical Options Committee. 2006 Assessment. </w:t>
      </w:r>
      <w:r w:rsidRPr="00D36886">
        <w:t>United Nations Environment Programme, Nairobi. 453pp.</w:t>
      </w:r>
    </w:p>
    <w:p w14:paraId="42F7C11C" w14:textId="77777777" w:rsidR="00B712A4" w:rsidRPr="00D36886" w:rsidRDefault="00B712A4" w:rsidP="008C54AE">
      <w:pPr>
        <w:pStyle w:val="Referencesindent"/>
      </w:pPr>
      <w:r w:rsidRPr="00D36886">
        <w:t xml:space="preserve">MBTOC (2014). United Nations Environment Programme (UNEP) Methyl Bromide Technical Options Committee (MBTOC). </w:t>
      </w:r>
      <w:r w:rsidRPr="00D36886">
        <w:rPr>
          <w:color w:val="000000"/>
        </w:rPr>
        <w:t xml:space="preserve">20014 Report of the Methyl Bromide Technical Options Committee. 2014 Assessment. </w:t>
      </w:r>
      <w:r w:rsidRPr="00D36886">
        <w:t>United Nations Environment Programme, Nairobi</w:t>
      </w:r>
    </w:p>
    <w:p w14:paraId="35B81F0C" w14:textId="77777777" w:rsidR="00B712A4" w:rsidRPr="00D36886" w:rsidRDefault="00B712A4" w:rsidP="008C54AE">
      <w:pPr>
        <w:pStyle w:val="Referencesindent"/>
      </w:pPr>
      <w:r w:rsidRPr="00D36886">
        <w:t xml:space="preserve">MBTOC (2018). United Nations Environment Programme (UNEP) Methyl Bromide Technical Options Committee (MBTOC). </w:t>
      </w:r>
      <w:r w:rsidRPr="00D36886">
        <w:rPr>
          <w:color w:val="000000"/>
        </w:rPr>
        <w:t xml:space="preserve">2018 Report of the Methyl Bromide Technical Options Committee. 2018 Assessment. </w:t>
      </w:r>
      <w:r w:rsidRPr="00D36886">
        <w:t>United Nations Environment Programme, Nairobi</w:t>
      </w:r>
    </w:p>
    <w:p w14:paraId="738BDAF6" w14:textId="77777777" w:rsidR="00B712A4" w:rsidRPr="00D36886" w:rsidRDefault="00000000" w:rsidP="008C54AE">
      <w:pPr>
        <w:pStyle w:val="Referencesindent"/>
      </w:pPr>
      <w:hyperlink r:id="rId44" w:history="1">
        <w:r w:rsidR="00B712A4" w:rsidRPr="00D36886">
          <w:t>Montzka, S. and Fraser</w:t>
        </w:r>
        <w:r w:rsidR="00B712A4">
          <w:t xml:space="preserve">, </w:t>
        </w:r>
        <w:r w:rsidR="00B712A4" w:rsidRPr="00952E21">
          <w:t>P.</w:t>
        </w:r>
        <w:r w:rsidR="00B712A4" w:rsidRPr="00D36886">
          <w:t xml:space="preserve"> (2003). Controlled Substances and Other Gas Sources, Chapter 1 in: Scientific Assessment of Ozone Depletion, 2002, Global Ozone Research and Monitoring Project Report No. 47, Geneva, 1.1-1.83, WMO, Geneva, Switzerland, 2003.</w:t>
        </w:r>
      </w:hyperlink>
    </w:p>
    <w:p w14:paraId="575BF3C5" w14:textId="77777777" w:rsidR="00B712A4" w:rsidRPr="00D36886" w:rsidRDefault="00B712A4" w:rsidP="008C54AE">
      <w:pPr>
        <w:pStyle w:val="Referencesindent"/>
      </w:pPr>
      <w:r w:rsidRPr="00D36886">
        <w:t>Montzka, S., S. Reimann, A. Engel, K. Kruger, S. O’Doherty, W. Sturgess, D. Blake, M. Dorf, P. Fraser, L. Froidevaux, K. Jucks, K. Kreher, M. Kurylo, A. Mellencki, J. Miller, O.-J. Nielsen, V. Orkin, R. Prinn, R. Rhew, M. Santeee, A. Stohl and D. Verdonik (2011). ,Ozone-Depleting Substances (ODSs) and Related Chemicals, Chapter 1 in Scientific Assessment of Ozone Depletion: 2010, WMO Global Ozone Research and Monitoring Project – Report No. 52, 1.1-1.108, 2011.</w:t>
      </w:r>
    </w:p>
    <w:p w14:paraId="7DA3B5B0" w14:textId="77777777" w:rsidR="00B712A4" w:rsidRPr="00D36886" w:rsidRDefault="00B712A4" w:rsidP="008C54AE">
      <w:pPr>
        <w:pStyle w:val="Referencesindent"/>
      </w:pPr>
      <w:r w:rsidRPr="00D36886">
        <w:t xml:space="preserve">MPI, 2021. Assessment of Methyl Bromide Fumigation Recapture Regimes Biosecurity New Zealand Technical Paper No: 2021/08. </w:t>
      </w:r>
      <w:hyperlink r:id="rId45" w:history="1">
        <w:r w:rsidRPr="00D36886">
          <w:t>http://www.mpi.govt.nz/news-and-resources/publications/</w:t>
        </w:r>
      </w:hyperlink>
      <w:r w:rsidRPr="00D36886">
        <w:t>, Accessed 8 December 2021.</w:t>
      </w:r>
    </w:p>
    <w:p w14:paraId="0C7E1B13" w14:textId="77777777" w:rsidR="00B712A4" w:rsidRPr="00D36886" w:rsidRDefault="00B712A4" w:rsidP="008C54AE">
      <w:pPr>
        <w:pStyle w:val="Referencesindent"/>
      </w:pPr>
      <w:r w:rsidRPr="00D36886">
        <w:t xml:space="preserve">Nicewonger, M. R., Saltzman, E. S., &amp; Montzka, S. A. (2022). ENSO-driven fires cause large interannual variability in the naturally emitted, ozone-depleting trace gas CH3Br. Geophysical Research Letters, 49, e2021GL094756. </w:t>
      </w:r>
      <w:r w:rsidRPr="00D36886">
        <w:rPr>
          <w:szCs w:val="28"/>
        </w:rPr>
        <w:t>https://doi.org/10.1029/2021GL094756</w:t>
      </w:r>
    </w:p>
    <w:p w14:paraId="5CE15E60" w14:textId="77777777" w:rsidR="00B712A4" w:rsidRPr="00D36886" w:rsidRDefault="00B712A4" w:rsidP="008C54AE">
      <w:pPr>
        <w:pStyle w:val="Referencesindent"/>
      </w:pPr>
      <w:r w:rsidRPr="00D36886">
        <w:t xml:space="preserve">Nordiko (2022). Nordiko Fumigant Capture &amp; Ventilation Systems, </w:t>
      </w:r>
      <w:hyperlink r:id="rId46" w:history="1">
        <w:r w:rsidRPr="00D36886">
          <w:rPr>
            <w:rStyle w:val="Hyperlink"/>
            <w:sz w:val="20"/>
            <w:lang w:val="en-GB"/>
          </w:rPr>
          <w:t>https://nordiko.com.au/wp/product-range/</w:t>
        </w:r>
      </w:hyperlink>
      <w:r w:rsidRPr="00D36886">
        <w:t>. Accessed 8 December 2022</w:t>
      </w:r>
    </w:p>
    <w:p w14:paraId="4CEE64BD" w14:textId="77777777" w:rsidR="00B712A4" w:rsidRPr="00D36886" w:rsidRDefault="00B712A4" w:rsidP="008C54AE">
      <w:pPr>
        <w:pStyle w:val="Referencesindent"/>
      </w:pPr>
      <w:r w:rsidRPr="00D36886">
        <w:t>Porter, I., Brett, R., Wiseman, B., and Rae, J. (1997). Methyl bromide for preplant soil disinfestation in temperate horticultural crops in Australia in perspective. In: Annual International Conference on Methyl Bromide Alternatives and Emissions Reductions, 3-5 November, 1997, San Diego, CaliforniaUSA.</w:t>
      </w:r>
    </w:p>
    <w:p w14:paraId="709B74A8" w14:textId="77777777" w:rsidR="00B712A4" w:rsidRPr="00D36886" w:rsidRDefault="00B712A4" w:rsidP="008C54AE">
      <w:pPr>
        <w:pStyle w:val="Referencesindent"/>
      </w:pPr>
      <w:r w:rsidRPr="00D36886">
        <w:t>Porter, I. Banks, J., Mattner, S. and Fraser, P. (2010) Global phaseout of methyl bromide under the Montreal Protocol: implications for bioprotection, biosecurity and the ozone layer. In :</w:t>
      </w:r>
      <w:r w:rsidRPr="00D36886">
        <w:rPr>
          <w:i/>
          <w:iCs/>
        </w:rPr>
        <w:t>Challenges for Plant Protection in the 21st Century</w:t>
      </w:r>
      <w:r w:rsidRPr="00D36886">
        <w:t>.  Gullino L. and Chet, E (eds). Springer Publishing, New York .</w:t>
      </w:r>
    </w:p>
    <w:p w14:paraId="16D7549C" w14:textId="77777777" w:rsidR="00B712A4" w:rsidRPr="00D36886" w:rsidRDefault="00B712A4" w:rsidP="008C54AE">
      <w:pPr>
        <w:pStyle w:val="Referencesindent"/>
      </w:pPr>
      <w:r w:rsidRPr="00D36886">
        <w:t>Porter, I., Fraser, P. (2020).   Progress and remaining challenges with the phase out of methyl bromide under the Montreal Protocol. IXth International Soil and Substrate Disinfestation Conference, 9, -13th September, 2018 Heraklion, Crete. Acta Horticulturae,  pp249-262. DOI: 10.17660/ActaHortic.2020.1270.31</w:t>
      </w:r>
    </w:p>
    <w:p w14:paraId="5DD596A6" w14:textId="77777777" w:rsidR="00B712A4" w:rsidRPr="00D36886" w:rsidRDefault="00B712A4" w:rsidP="008C54AE">
      <w:pPr>
        <w:pStyle w:val="Referencesindent"/>
      </w:pPr>
      <w:r w:rsidRPr="00D36886">
        <w:t xml:space="preserve">Remondis (2022) Direct on site treatment of fumigants. </w:t>
      </w:r>
      <w:hyperlink r:id="rId47" w:history="1">
        <w:r w:rsidRPr="00D36886">
          <w:rPr>
            <w:rStyle w:val="Hyperlink"/>
            <w:sz w:val="20"/>
            <w:lang w:val="en-GB"/>
          </w:rPr>
          <w:t>https://www.remondis-industrie-service.de/en/projects/recovering-pesticides-in-nepal/</w:t>
        </w:r>
      </w:hyperlink>
      <w:r w:rsidRPr="00D36886">
        <w:t xml:space="preserve"> Accessed 7 December 2022</w:t>
      </w:r>
    </w:p>
    <w:p w14:paraId="66013E10" w14:textId="77777777" w:rsidR="00B712A4" w:rsidRPr="00D36886" w:rsidRDefault="00B712A4" w:rsidP="008C54AE">
      <w:pPr>
        <w:pStyle w:val="Referencesindent"/>
      </w:pPr>
      <w:r w:rsidRPr="00D36886">
        <w:t>Saltzman, E. S., Nicewonger, M. R., Montzka, S. A., &amp; Yvon-Lewis, S. A. (2022). A post-phaseout retrospective reassessment of the global methyl bromide budget. Journal of Geophysical Research: Atmospheres. https://doi.org/10.1029/2021JD035567</w:t>
      </w:r>
    </w:p>
    <w:p w14:paraId="58B6CAE5" w14:textId="77777777" w:rsidR="00B712A4" w:rsidRPr="00D36886" w:rsidRDefault="00B712A4" w:rsidP="008C54AE">
      <w:pPr>
        <w:pStyle w:val="Referencesindent"/>
      </w:pPr>
      <w:r w:rsidRPr="00D36886">
        <w:t>TEAP (1994) 1994 report of the Technology and Economic Assessment Panel, including reccommendations on nominations for Essential Use production/consumption Exemptions for Ozone Depleting Substances. March 1994.  Inadvertent Losses.  Chapter 9, pp. 1-18 UNEP : Nairobi</w:t>
      </w:r>
    </w:p>
    <w:p w14:paraId="7792A049" w14:textId="77777777" w:rsidR="00B712A4" w:rsidRPr="00D36886" w:rsidRDefault="00B712A4" w:rsidP="008C54AE">
      <w:pPr>
        <w:pStyle w:val="Referencesindent"/>
      </w:pPr>
      <w:r w:rsidRPr="00D36886">
        <w:t>TEAP (2002). TEAP Task Force on Destruction Technologies Report. UNEP, Nairobi.</w:t>
      </w:r>
    </w:p>
    <w:p w14:paraId="4F1BFC57" w14:textId="77777777" w:rsidR="00B712A4" w:rsidRPr="00D36886" w:rsidRDefault="00B712A4" w:rsidP="008C54AE">
      <w:pPr>
        <w:pStyle w:val="Referencesindent"/>
      </w:pPr>
      <w:r w:rsidRPr="00D36886">
        <w:t>TEAP (2018a). Report of the Technology and Economic Assessment Panel. April 2018. Vol.2. Decision XXIX/4 TEAP Task Force on Destruction Technologies for Controlled Substances. UNEP: Nairobi</w:t>
      </w:r>
    </w:p>
    <w:p w14:paraId="7FAC7E20" w14:textId="77777777" w:rsidR="00B712A4" w:rsidRPr="00D36886" w:rsidRDefault="00B712A4" w:rsidP="008C54AE">
      <w:pPr>
        <w:pStyle w:val="Referencesindent"/>
      </w:pPr>
      <w:r w:rsidRPr="00D36886">
        <w:lastRenderedPageBreak/>
        <w:t>TEAP (2018b) Report of the Technology and Economic Assessment Panel. September 2018. Vol.1. Decision XXIX/4 TEAP Task Force on Destruction Technologies for Controlled Substances.  Addendum to the May Supplemental Report – Revision). UNEP: Nairobi</w:t>
      </w:r>
    </w:p>
    <w:p w14:paraId="176FA0BE" w14:textId="77777777" w:rsidR="00B712A4" w:rsidRPr="00D36886" w:rsidRDefault="00B712A4" w:rsidP="008C54AE">
      <w:pPr>
        <w:pStyle w:val="Referencesindent"/>
      </w:pPr>
      <w:r w:rsidRPr="00D36886">
        <w:t>TIGG (2022).</w:t>
      </w:r>
      <w:r>
        <w:t xml:space="preserve"> </w:t>
      </w:r>
      <w:r w:rsidRPr="00D36886">
        <w:t xml:space="preserve">Used Activated Carbon Absorbers and Equipment,  </w:t>
      </w:r>
      <w:hyperlink r:id="rId48" w:history="1">
        <w:r w:rsidRPr="00D36886">
          <w:rPr>
            <w:color w:val="0000FF"/>
            <w:u w:val="single"/>
          </w:rPr>
          <w:t>http://www.tigg.com/industrial-fumigation.html</w:t>
        </w:r>
      </w:hyperlink>
      <w:r w:rsidRPr="00D36886">
        <w:rPr>
          <w:color w:val="0000FF"/>
          <w:u w:val="single"/>
        </w:rPr>
        <w:t>, Accessed 8 December 2022</w:t>
      </w:r>
      <w:r w:rsidRPr="00D36886">
        <w:t xml:space="preserve"> </w:t>
      </w:r>
    </w:p>
    <w:p w14:paraId="30764A1A" w14:textId="77777777" w:rsidR="00B712A4" w:rsidRPr="00D36886" w:rsidRDefault="00B712A4" w:rsidP="008C54AE">
      <w:pPr>
        <w:pStyle w:val="Referencesindent"/>
      </w:pPr>
      <w:r w:rsidRPr="00D36886">
        <w:t xml:space="preserve">WMO (World Meteorological Organization) </w:t>
      </w:r>
      <w:r>
        <w:t>(</w:t>
      </w:r>
      <w:r w:rsidRPr="00D36886">
        <w:t>2003</w:t>
      </w:r>
      <w:r>
        <w:t>)</w:t>
      </w:r>
      <w:r w:rsidRPr="00D36886">
        <w:t>. Scientific Assessment of Ozone Depletion: 2002, United Nations Environment Programme (UNEP), Nairobi, Kenya, 2003</w:t>
      </w:r>
    </w:p>
    <w:p w14:paraId="4505A04F" w14:textId="77777777" w:rsidR="00B712A4" w:rsidRPr="00D36886" w:rsidRDefault="00B712A4" w:rsidP="008C54AE">
      <w:pPr>
        <w:pStyle w:val="Referencesindent"/>
      </w:pPr>
      <w:r w:rsidRPr="00D36886">
        <w:t>WMO  (2007, 2013, 2015) ‘Ibid’</w:t>
      </w:r>
    </w:p>
    <w:p w14:paraId="03E3E0E0" w14:textId="77777777" w:rsidR="00B712A4" w:rsidRPr="00D36886" w:rsidRDefault="00B712A4" w:rsidP="008C54AE">
      <w:pPr>
        <w:pStyle w:val="Referencesindent"/>
      </w:pPr>
      <w:r w:rsidRPr="00D36886">
        <w:t xml:space="preserve">WUNC (2018). NC to regulate toxic pollutant Methyl Bromide. </w:t>
      </w:r>
      <w:hyperlink r:id="rId49" w:history="1">
        <w:r w:rsidRPr="00D36886">
          <w:t>https://www.wunc.org/environment/2018-07-31/nc-to-regulate-toxic-pollutant-methyl-bromide</w:t>
        </w:r>
      </w:hyperlink>
      <w:r w:rsidRPr="00D36886">
        <w:t>. Accessed 7 December 2022.</w:t>
      </w:r>
    </w:p>
    <w:p w14:paraId="5836B39C" w14:textId="77777777" w:rsidR="00B712A4" w:rsidRPr="00D36886" w:rsidRDefault="00B712A4" w:rsidP="008C54AE">
      <w:pPr>
        <w:pStyle w:val="Referencesindent"/>
      </w:pPr>
      <w:r w:rsidRPr="00D36886">
        <w:t xml:space="preserve">Value Recovery 2022. Value Recovery Methyl Bromide Scrubber System. </w:t>
      </w:r>
      <w:hyperlink r:id="rId50" w:history="1">
        <w:r w:rsidRPr="00D36886">
          <w:t>https://www.valuerecovery.net/Technology.html</w:t>
        </w:r>
      </w:hyperlink>
      <w:r w:rsidRPr="00D36886">
        <w:t>. Accessed 8 December 2022.</w:t>
      </w:r>
    </w:p>
    <w:p w14:paraId="45955764" w14:textId="77777777" w:rsidR="00B712A4" w:rsidRPr="0082011E" w:rsidRDefault="00B712A4" w:rsidP="008C54AE">
      <w:pPr>
        <w:pStyle w:val="Referencesindent"/>
        <w:rPr>
          <w:color w:val="0000FF"/>
          <w:u w:val="single"/>
        </w:rPr>
      </w:pPr>
      <w:r w:rsidRPr="00D36886">
        <w:t>Yvon-Lewis, S. A., Saltzman, E. S., and Montzka, S. A. (2009). Recent trends in atmospheric methyl bromide: analysis of post-Montreal Protocol variability</w:t>
      </w:r>
      <w:r>
        <w:t xml:space="preserve">. </w:t>
      </w:r>
      <w:r w:rsidRPr="00D36886">
        <w:t xml:space="preserve"> Atmos. Chem. Phys., 9</w:t>
      </w:r>
      <w:r>
        <w:t>:</w:t>
      </w:r>
      <w:r w:rsidRPr="00D36886">
        <w:t xml:space="preserve">5963–5974, </w:t>
      </w:r>
      <w:r w:rsidRPr="0082011E">
        <w:rPr>
          <w:color w:val="0000FF"/>
          <w:u w:val="single"/>
        </w:rPr>
        <w:t>https://doi.org/10.5194/acp-9-5963-2009.</w:t>
      </w:r>
    </w:p>
    <w:p w14:paraId="0D466A80" w14:textId="77777777" w:rsidR="00B712A4" w:rsidRPr="00D36886" w:rsidRDefault="00B712A4" w:rsidP="008C54AE">
      <w:pPr>
        <w:pStyle w:val="Referencesindent"/>
      </w:pPr>
    </w:p>
    <w:bookmarkEnd w:id="149"/>
    <w:p w14:paraId="61707BCD" w14:textId="7DE62EF0" w:rsidR="006865E4" w:rsidRDefault="006865E4">
      <w:pPr>
        <w:rPr>
          <w:rFonts w:eastAsia="MS Mincho"/>
          <w:sz w:val="28"/>
          <w:szCs w:val="28"/>
        </w:rPr>
      </w:pPr>
      <w:r>
        <w:rPr>
          <w:rFonts w:eastAsia="MS Mincho"/>
          <w:sz w:val="28"/>
          <w:szCs w:val="28"/>
        </w:rPr>
        <w:br w:type="page"/>
      </w:r>
    </w:p>
    <w:p w14:paraId="31889C05" w14:textId="399882B1" w:rsidR="006855E1" w:rsidRPr="006855E1" w:rsidRDefault="001B62A3" w:rsidP="001B62A3">
      <w:pPr>
        <w:jc w:val="right"/>
        <w:rPr>
          <w:lang w:val="en-GB"/>
        </w:rPr>
      </w:pPr>
      <w:r>
        <w:rPr>
          <w:rFonts w:ascii="Arial" w:hAnsi="Arial"/>
          <w:b/>
          <w:color w:val="333399"/>
          <w:sz w:val="152"/>
        </w:rPr>
        <w:lastRenderedPageBreak/>
        <w:t>5</w:t>
      </w:r>
    </w:p>
    <w:p w14:paraId="0ECC88A8" w14:textId="77777777" w:rsidR="00427CE7" w:rsidRPr="00004646" w:rsidRDefault="00427CE7" w:rsidP="00427CE7">
      <w:pPr>
        <w:autoSpaceDE w:val="0"/>
        <w:autoSpaceDN w:val="0"/>
        <w:adjustRightInd w:val="0"/>
        <w:ind w:left="360"/>
        <w:contextualSpacing/>
        <w:rPr>
          <w:rFonts w:asciiTheme="majorBidi" w:eastAsia="SimSun" w:hAnsiTheme="majorBidi" w:cstheme="majorBidi"/>
          <w:kern w:val="2"/>
          <w:lang w:val="en-GB" w:eastAsia="fr-FR"/>
        </w:rPr>
      </w:pPr>
    </w:p>
    <w:p w14:paraId="6F6348DB" w14:textId="6C93606A" w:rsidR="00E20962" w:rsidRPr="00C32219" w:rsidRDefault="00427CE7" w:rsidP="002C561D">
      <w:pPr>
        <w:pStyle w:val="Heading1"/>
        <w:rPr>
          <w:rFonts w:eastAsia="MS Mincho"/>
        </w:rPr>
      </w:pPr>
      <w:bookmarkStart w:id="173" w:name="_Toc125059582"/>
      <w:bookmarkStart w:id="174" w:name="_Toc295406128"/>
      <w:bookmarkStart w:id="175" w:name="_Toc418842506"/>
      <w:bookmarkStart w:id="176" w:name="_Toc414934272"/>
      <w:bookmarkStart w:id="177" w:name="_Toc413659854"/>
      <w:bookmarkStart w:id="178" w:name="_Toc413659415"/>
      <w:bookmarkStart w:id="179" w:name="_Toc413659348"/>
      <w:bookmarkStart w:id="180" w:name="_Toc413659285"/>
      <w:r w:rsidRPr="005C3CB6">
        <w:rPr>
          <w:rStyle w:val="Para1Char"/>
          <w:b/>
          <w:color w:val="000000" w:themeColor="text1"/>
          <w:sz w:val="32"/>
          <w:lang w:eastAsia="en-US"/>
        </w:rPr>
        <w:t xml:space="preserve">5. </w:t>
      </w:r>
      <w:r w:rsidR="00E20962" w:rsidRPr="005C3CB6">
        <w:rPr>
          <w:rStyle w:val="Para1Char"/>
          <w:b/>
          <w:color w:val="000000" w:themeColor="text1"/>
          <w:sz w:val="32"/>
          <w:lang w:eastAsia="en-US"/>
        </w:rPr>
        <w:t xml:space="preserve"> </w:t>
      </w:r>
      <w:r w:rsidR="00CD5259" w:rsidRPr="005C3CB6">
        <w:rPr>
          <w:rStyle w:val="Para1Char"/>
          <w:b/>
          <w:color w:val="000000" w:themeColor="text1"/>
          <w:sz w:val="32"/>
          <w:lang w:eastAsia="en-US"/>
        </w:rPr>
        <w:t xml:space="preserve">  </w:t>
      </w:r>
      <w:r w:rsidRPr="005C3CB6">
        <w:rPr>
          <w:rStyle w:val="Para1Char"/>
          <w:b/>
          <w:color w:val="000000" w:themeColor="text1"/>
          <w:sz w:val="32"/>
          <w:lang w:eastAsia="en-US"/>
        </w:rPr>
        <w:t xml:space="preserve">Alternatives to </w:t>
      </w:r>
      <w:r w:rsidR="000B10B7" w:rsidRPr="005C3CB6">
        <w:rPr>
          <w:rStyle w:val="Para1Char"/>
          <w:b/>
          <w:color w:val="000000" w:themeColor="text1"/>
          <w:sz w:val="32"/>
          <w:lang w:eastAsia="en-US"/>
        </w:rPr>
        <w:t>M</w:t>
      </w:r>
      <w:r w:rsidRPr="005C3CB6">
        <w:rPr>
          <w:rStyle w:val="Para1Char"/>
          <w:b/>
          <w:color w:val="000000" w:themeColor="text1"/>
          <w:sz w:val="32"/>
          <w:lang w:eastAsia="en-US"/>
        </w:rPr>
        <w:t xml:space="preserve">ethyl </w:t>
      </w:r>
      <w:r w:rsidR="000B10B7" w:rsidRPr="00AB38C3">
        <w:rPr>
          <w:rStyle w:val="Para1Char"/>
          <w:b/>
          <w:color w:val="000000" w:themeColor="text1"/>
          <w:sz w:val="32"/>
          <w:lang w:eastAsia="en-US"/>
        </w:rPr>
        <w:t>B</w:t>
      </w:r>
      <w:r w:rsidRPr="0098544B">
        <w:rPr>
          <w:rStyle w:val="Para1Char"/>
          <w:b/>
          <w:color w:val="000000" w:themeColor="text1"/>
          <w:sz w:val="32"/>
          <w:lang w:eastAsia="en-US"/>
        </w:rPr>
        <w:t xml:space="preserve">romide for QPS </w:t>
      </w:r>
      <w:r w:rsidR="000B10B7" w:rsidRPr="00C32219">
        <w:rPr>
          <w:rStyle w:val="Para1Char"/>
          <w:b/>
          <w:color w:val="000000" w:themeColor="text1"/>
          <w:sz w:val="32"/>
          <w:lang w:eastAsia="en-US"/>
        </w:rPr>
        <w:t>A</w:t>
      </w:r>
      <w:r w:rsidRPr="00C32219">
        <w:rPr>
          <w:rStyle w:val="Para1Char"/>
          <w:b/>
          <w:color w:val="000000" w:themeColor="text1"/>
          <w:sz w:val="32"/>
          <w:lang w:eastAsia="en-US"/>
        </w:rPr>
        <w:t>pplications</w:t>
      </w:r>
      <w:bookmarkEnd w:id="173"/>
    </w:p>
    <w:p w14:paraId="296E30F4" w14:textId="63E23259" w:rsidR="00E20962" w:rsidRPr="005C3CB6" w:rsidRDefault="00E20962" w:rsidP="001676C5">
      <w:bookmarkStart w:id="181" w:name="_Toc536456908"/>
      <w:bookmarkStart w:id="182" w:name="_Toc536604496"/>
      <w:bookmarkStart w:id="183" w:name="_Toc523331540"/>
      <w:r w:rsidRPr="00C32219">
        <w:t>________________________________________________________________</w:t>
      </w:r>
      <w:r w:rsidR="005C3CB6">
        <w:t>_____</w:t>
      </w:r>
      <w:r w:rsidRPr="005C3CB6">
        <w:t>__</w:t>
      </w:r>
      <w:bookmarkEnd w:id="181"/>
      <w:bookmarkEnd w:id="182"/>
    </w:p>
    <w:p w14:paraId="1F814C01" w14:textId="1846EBAC" w:rsidR="00B530D4" w:rsidRPr="005C3CB6" w:rsidRDefault="001B62A3" w:rsidP="00B42DE9">
      <w:pPr>
        <w:pStyle w:val="Heading2"/>
        <w:rPr>
          <w:rStyle w:val="Heading2Char"/>
        </w:rPr>
      </w:pPr>
      <w:r>
        <w:br/>
      </w:r>
      <w:bookmarkStart w:id="184" w:name="_Toc536264572"/>
      <w:bookmarkStart w:id="185" w:name="_Toc125059583"/>
      <w:bookmarkEnd w:id="174"/>
      <w:bookmarkEnd w:id="175"/>
      <w:bookmarkEnd w:id="176"/>
      <w:bookmarkEnd w:id="177"/>
      <w:bookmarkEnd w:id="178"/>
      <w:bookmarkEnd w:id="179"/>
      <w:bookmarkEnd w:id="180"/>
      <w:bookmarkEnd w:id="183"/>
      <w:r w:rsidR="00B530D4" w:rsidRPr="005C3CB6">
        <w:rPr>
          <w:rStyle w:val="Heading2Char"/>
        </w:rPr>
        <w:t xml:space="preserve">5.1. </w:t>
      </w:r>
      <w:r w:rsidR="00B530D4" w:rsidRPr="005C3CB6">
        <w:rPr>
          <w:rStyle w:val="Heading2Char"/>
        </w:rPr>
        <w:tab/>
        <w:t>Introduction</w:t>
      </w:r>
      <w:bookmarkEnd w:id="184"/>
      <w:bookmarkEnd w:id="185"/>
    </w:p>
    <w:p w14:paraId="3E4D7B62" w14:textId="1B926A7F" w:rsidR="00B530D4" w:rsidRPr="00C409E6" w:rsidRDefault="00B530D4" w:rsidP="003D13A8">
      <w:pPr>
        <w:jc w:val="both"/>
        <w:rPr>
          <w:sz w:val="22"/>
          <w:szCs w:val="22"/>
        </w:rPr>
      </w:pPr>
      <w:r w:rsidRPr="00C409E6">
        <w:rPr>
          <w:sz w:val="22"/>
          <w:szCs w:val="22"/>
        </w:rPr>
        <w:t xml:space="preserve">Article 2H </w:t>
      </w:r>
      <w:r w:rsidR="001015E5">
        <w:rPr>
          <w:sz w:val="22"/>
          <w:szCs w:val="22"/>
        </w:rPr>
        <w:t xml:space="preserve">of the Montreal Protocol </w:t>
      </w:r>
      <w:r w:rsidRPr="00C409E6">
        <w:rPr>
          <w:sz w:val="22"/>
          <w:szCs w:val="22"/>
        </w:rPr>
        <w:t xml:space="preserve">exempts methyl bromide used for QPS treatments from phase-out for quarantine and pre-shipment purposes. Methyl bromide fumigation is often the preferred treatment for certain types of perishable and durable commodities in trade worldwide, as it has a well-established, successful reputation amongst regulatory authorities to prevent the spread of quarantine pests. </w:t>
      </w:r>
      <w:r w:rsidR="001D4078">
        <w:rPr>
          <w:sz w:val="22"/>
          <w:szCs w:val="22"/>
        </w:rPr>
        <w:t>MB is used in a variety of QPS treatments as described in section 5.2 and others in this chapter.</w:t>
      </w:r>
      <w:r w:rsidR="00C25863">
        <w:rPr>
          <w:sz w:val="22"/>
          <w:szCs w:val="22"/>
        </w:rPr>
        <w:br/>
      </w:r>
    </w:p>
    <w:p w14:paraId="3D834135" w14:textId="36CB1171" w:rsidR="00B530D4" w:rsidRPr="00C409E6" w:rsidRDefault="00B530D4" w:rsidP="003D13A8">
      <w:pPr>
        <w:jc w:val="both"/>
        <w:rPr>
          <w:sz w:val="22"/>
          <w:szCs w:val="22"/>
        </w:rPr>
      </w:pPr>
      <w:r w:rsidRPr="00C409E6">
        <w:rPr>
          <w:sz w:val="22"/>
          <w:szCs w:val="22"/>
        </w:rPr>
        <w:t xml:space="preserve">Parties to the Montreal Protocol are nevertheless encouraged to minimize and replace MB for QPS whenever possible. </w:t>
      </w:r>
      <w:r w:rsidR="0089200F">
        <w:rPr>
          <w:sz w:val="22"/>
          <w:szCs w:val="22"/>
        </w:rPr>
        <w:t>I</w:t>
      </w:r>
      <w:r w:rsidRPr="00C409E6">
        <w:rPr>
          <w:sz w:val="22"/>
          <w:szCs w:val="22"/>
        </w:rPr>
        <w:t>n the past</w:t>
      </w:r>
      <w:r w:rsidR="00B2270E">
        <w:rPr>
          <w:sz w:val="22"/>
          <w:szCs w:val="22"/>
        </w:rPr>
        <w:t>,</w:t>
      </w:r>
      <w:r w:rsidRPr="00C409E6">
        <w:rPr>
          <w:sz w:val="22"/>
          <w:szCs w:val="22"/>
        </w:rPr>
        <w:t xml:space="preserve"> MBTOC has identified opportunity for replacing between 30 and 45% of QPS uses with immediately available alternatives, particularly </w:t>
      </w:r>
      <w:r w:rsidR="0089200F">
        <w:rPr>
          <w:sz w:val="22"/>
          <w:szCs w:val="22"/>
        </w:rPr>
        <w:t>in the case of</w:t>
      </w:r>
      <w:r w:rsidRPr="00C409E6">
        <w:rPr>
          <w:sz w:val="22"/>
          <w:szCs w:val="22"/>
        </w:rPr>
        <w:t xml:space="preserve"> pre-shipment uses.</w:t>
      </w:r>
    </w:p>
    <w:p w14:paraId="6F696997" w14:textId="087CFEA3" w:rsidR="00B530D4" w:rsidRPr="00C409E6" w:rsidRDefault="00C25863" w:rsidP="003D13A8">
      <w:pPr>
        <w:jc w:val="both"/>
        <w:rPr>
          <w:sz w:val="22"/>
          <w:szCs w:val="22"/>
        </w:rPr>
      </w:pPr>
      <w:r>
        <w:rPr>
          <w:sz w:val="22"/>
          <w:szCs w:val="22"/>
        </w:rPr>
        <w:br/>
      </w:r>
      <w:r w:rsidR="00B530D4" w:rsidRPr="00C409E6">
        <w:rPr>
          <w:sz w:val="22"/>
          <w:szCs w:val="22"/>
        </w:rPr>
        <w:t xml:space="preserve">Since the MBTOC </w:t>
      </w:r>
      <w:r w:rsidR="001015E5" w:rsidRPr="00C409E6">
        <w:rPr>
          <w:sz w:val="22"/>
          <w:szCs w:val="22"/>
        </w:rPr>
        <w:t>201</w:t>
      </w:r>
      <w:r w:rsidR="001015E5">
        <w:rPr>
          <w:sz w:val="22"/>
          <w:szCs w:val="22"/>
        </w:rPr>
        <w:t>8</w:t>
      </w:r>
      <w:r w:rsidR="001015E5" w:rsidRPr="00C409E6">
        <w:rPr>
          <w:sz w:val="22"/>
          <w:szCs w:val="22"/>
        </w:rPr>
        <w:t xml:space="preserve"> </w:t>
      </w:r>
      <w:r w:rsidR="00B530D4" w:rsidRPr="00C409E6">
        <w:rPr>
          <w:sz w:val="22"/>
          <w:szCs w:val="22"/>
        </w:rPr>
        <w:t xml:space="preserve">Assessment Report (MBTOC </w:t>
      </w:r>
      <w:r w:rsidR="001015E5" w:rsidRPr="00C409E6">
        <w:rPr>
          <w:sz w:val="22"/>
          <w:szCs w:val="22"/>
        </w:rPr>
        <w:t>201</w:t>
      </w:r>
      <w:r w:rsidR="001015E5">
        <w:rPr>
          <w:sz w:val="22"/>
          <w:szCs w:val="22"/>
        </w:rPr>
        <w:t>9</w:t>
      </w:r>
      <w:r w:rsidR="00B530D4" w:rsidRPr="00C409E6">
        <w:rPr>
          <w:sz w:val="22"/>
          <w:szCs w:val="22"/>
        </w:rPr>
        <w:t xml:space="preserve">), </w:t>
      </w:r>
      <w:r w:rsidR="001015E5" w:rsidRPr="00C409E6">
        <w:rPr>
          <w:sz w:val="22"/>
          <w:szCs w:val="22"/>
        </w:rPr>
        <w:t>s</w:t>
      </w:r>
      <w:r w:rsidR="001015E5">
        <w:rPr>
          <w:sz w:val="22"/>
          <w:szCs w:val="22"/>
        </w:rPr>
        <w:t>ome</w:t>
      </w:r>
      <w:r w:rsidR="001015E5" w:rsidRPr="00C409E6">
        <w:rPr>
          <w:sz w:val="22"/>
          <w:szCs w:val="22"/>
        </w:rPr>
        <w:t xml:space="preserve"> </w:t>
      </w:r>
      <w:r w:rsidR="00B530D4" w:rsidRPr="00C409E6">
        <w:rPr>
          <w:sz w:val="22"/>
          <w:szCs w:val="22"/>
        </w:rPr>
        <w:t xml:space="preserve">parties have made significant technical advances and taken policy decisions leading to reductions and even phase-out of MB for some QPS applications. Such policies are stricter </w:t>
      </w:r>
      <w:r w:rsidR="001015E5">
        <w:rPr>
          <w:sz w:val="22"/>
          <w:szCs w:val="22"/>
        </w:rPr>
        <w:t>than</w:t>
      </w:r>
      <w:r w:rsidR="00B530D4" w:rsidRPr="00C409E6">
        <w:rPr>
          <w:sz w:val="22"/>
          <w:szCs w:val="22"/>
        </w:rPr>
        <w:t xml:space="preserve"> controls</w:t>
      </w:r>
      <w:r w:rsidR="001015E5">
        <w:rPr>
          <w:sz w:val="22"/>
          <w:szCs w:val="22"/>
        </w:rPr>
        <w:t xml:space="preserve"> established</w:t>
      </w:r>
      <w:r w:rsidR="00B530D4" w:rsidRPr="00C409E6">
        <w:rPr>
          <w:sz w:val="22"/>
          <w:szCs w:val="22"/>
        </w:rPr>
        <w:t xml:space="preserve"> by the Montreal Protocol and are mainly due to concerns for worker safety. In 2010, the European Union phased out all uses of MB</w:t>
      </w:r>
      <w:r w:rsidR="001015E5">
        <w:rPr>
          <w:sz w:val="22"/>
          <w:szCs w:val="22"/>
        </w:rPr>
        <w:t>.</w:t>
      </w:r>
      <w:r w:rsidR="001015E5" w:rsidRPr="00C409E6">
        <w:rPr>
          <w:sz w:val="22"/>
          <w:szCs w:val="22"/>
        </w:rPr>
        <w:t xml:space="preserve"> </w:t>
      </w:r>
      <w:r w:rsidR="00B530D4" w:rsidRPr="00C409E6">
        <w:rPr>
          <w:sz w:val="22"/>
          <w:szCs w:val="22"/>
        </w:rPr>
        <w:t xml:space="preserve">New Zealand recently implemented a policy of no emissions from all QPS uses of MB and North Carolina in the US has also imposed recapture technologies. MBTOC regularly provides more detailed information on alternatives to MB for QPS uses through </w:t>
      </w:r>
      <w:r w:rsidR="001015E5">
        <w:rPr>
          <w:sz w:val="22"/>
          <w:szCs w:val="22"/>
        </w:rPr>
        <w:t xml:space="preserve">its </w:t>
      </w:r>
      <w:r w:rsidR="00B530D4" w:rsidRPr="00C409E6">
        <w:rPr>
          <w:sz w:val="22"/>
          <w:szCs w:val="22"/>
        </w:rPr>
        <w:t xml:space="preserve">annual TEAP Progress Reports.  </w:t>
      </w:r>
    </w:p>
    <w:p w14:paraId="3A04AFCE" w14:textId="3E416B56" w:rsidR="00B530D4" w:rsidRPr="00C409E6" w:rsidRDefault="00C25863" w:rsidP="003D13A8">
      <w:pPr>
        <w:jc w:val="both"/>
        <w:rPr>
          <w:sz w:val="22"/>
          <w:szCs w:val="22"/>
        </w:rPr>
      </w:pPr>
      <w:r>
        <w:rPr>
          <w:sz w:val="22"/>
          <w:szCs w:val="22"/>
        </w:rPr>
        <w:br/>
      </w:r>
      <w:r w:rsidR="00B530D4" w:rsidRPr="00C409E6">
        <w:rPr>
          <w:sz w:val="22"/>
          <w:szCs w:val="22"/>
        </w:rPr>
        <w:t>Quarantine treatments are generally approved on a pest and product specific basis following bilateral negotiations</w:t>
      </w:r>
      <w:r w:rsidR="001015E5">
        <w:rPr>
          <w:sz w:val="22"/>
          <w:szCs w:val="22"/>
        </w:rPr>
        <w:t xml:space="preserve"> between interested countries</w:t>
      </w:r>
      <w:r w:rsidR="00B530D4" w:rsidRPr="00C409E6">
        <w:rPr>
          <w:sz w:val="22"/>
          <w:szCs w:val="22"/>
        </w:rPr>
        <w:t xml:space="preserve"> </w:t>
      </w:r>
      <w:r w:rsidR="001015E5">
        <w:rPr>
          <w:sz w:val="22"/>
          <w:szCs w:val="22"/>
        </w:rPr>
        <w:t>and</w:t>
      </w:r>
      <w:r w:rsidR="001015E5" w:rsidRPr="00C409E6">
        <w:rPr>
          <w:sz w:val="22"/>
          <w:szCs w:val="22"/>
        </w:rPr>
        <w:t xml:space="preserve"> </w:t>
      </w:r>
      <w:r w:rsidR="00B530D4" w:rsidRPr="00C409E6">
        <w:rPr>
          <w:sz w:val="22"/>
          <w:szCs w:val="22"/>
        </w:rPr>
        <w:t>may require years to complete. This process helps ensure safety against the incursion of harmful pests</w:t>
      </w:r>
      <w:r w:rsidR="001015E5">
        <w:rPr>
          <w:sz w:val="22"/>
          <w:szCs w:val="22"/>
        </w:rPr>
        <w:t xml:space="preserve"> which could cause enormous losses to local agriculture</w:t>
      </w:r>
      <w:r w:rsidR="00B530D4" w:rsidRPr="00C409E6">
        <w:rPr>
          <w:sz w:val="22"/>
          <w:szCs w:val="22"/>
        </w:rPr>
        <w:t>. For this and other reasons, replacing methyl bromide quarantine treatments can be a complex issue. Many non-methyl bromide treatments are however published in quarantine regulations</w:t>
      </w:r>
      <w:r w:rsidR="001015E5">
        <w:rPr>
          <w:sz w:val="22"/>
          <w:szCs w:val="22"/>
        </w:rPr>
        <w:t xml:space="preserve"> of many countries and are in use</w:t>
      </w:r>
      <w:r w:rsidR="00B530D4" w:rsidRPr="00C409E6">
        <w:rPr>
          <w:sz w:val="22"/>
          <w:szCs w:val="22"/>
        </w:rPr>
        <w:t xml:space="preserve">, but </w:t>
      </w:r>
      <w:r w:rsidR="001015E5" w:rsidRPr="00C409E6">
        <w:rPr>
          <w:sz w:val="22"/>
          <w:szCs w:val="22"/>
        </w:rPr>
        <w:t>the</w:t>
      </w:r>
      <w:r w:rsidR="001015E5">
        <w:rPr>
          <w:sz w:val="22"/>
          <w:szCs w:val="22"/>
        </w:rPr>
        <w:t>se</w:t>
      </w:r>
      <w:r w:rsidR="001015E5" w:rsidRPr="00C409E6">
        <w:rPr>
          <w:sz w:val="22"/>
          <w:szCs w:val="22"/>
        </w:rPr>
        <w:t xml:space="preserve"> </w:t>
      </w:r>
      <w:r w:rsidR="00B530D4" w:rsidRPr="00C409E6">
        <w:rPr>
          <w:sz w:val="22"/>
          <w:szCs w:val="22"/>
        </w:rPr>
        <w:t xml:space="preserve">are often not the treatment of choice due to </w:t>
      </w:r>
      <w:r w:rsidR="001015E5">
        <w:rPr>
          <w:sz w:val="22"/>
          <w:szCs w:val="22"/>
        </w:rPr>
        <w:t xml:space="preserve">convenience, </w:t>
      </w:r>
      <w:r w:rsidR="00B530D4" w:rsidRPr="00C409E6">
        <w:rPr>
          <w:sz w:val="22"/>
          <w:szCs w:val="22"/>
        </w:rPr>
        <w:t xml:space="preserve">cost or availability. </w:t>
      </w:r>
    </w:p>
    <w:p w14:paraId="60D945AE" w14:textId="311AAB39" w:rsidR="00B530D4" w:rsidRDefault="00C25863" w:rsidP="003D13A8">
      <w:pPr>
        <w:jc w:val="both"/>
        <w:rPr>
          <w:sz w:val="22"/>
          <w:szCs w:val="22"/>
        </w:rPr>
      </w:pPr>
      <w:r>
        <w:rPr>
          <w:sz w:val="22"/>
          <w:szCs w:val="22"/>
        </w:rPr>
        <w:br/>
      </w:r>
      <w:r w:rsidR="00B530D4" w:rsidRPr="00C409E6">
        <w:rPr>
          <w:sz w:val="22"/>
          <w:szCs w:val="22"/>
        </w:rPr>
        <w:t xml:space="preserve">Nevertheless, since the </w:t>
      </w:r>
      <w:r w:rsidR="001015E5" w:rsidRPr="00C409E6">
        <w:rPr>
          <w:sz w:val="22"/>
          <w:szCs w:val="22"/>
        </w:rPr>
        <w:t>201</w:t>
      </w:r>
      <w:r w:rsidR="001015E5">
        <w:rPr>
          <w:sz w:val="22"/>
          <w:szCs w:val="22"/>
        </w:rPr>
        <w:t>8</w:t>
      </w:r>
      <w:r w:rsidR="001015E5" w:rsidRPr="00C409E6">
        <w:rPr>
          <w:sz w:val="22"/>
          <w:szCs w:val="22"/>
        </w:rPr>
        <w:t xml:space="preserve"> </w:t>
      </w:r>
      <w:r w:rsidR="00B530D4" w:rsidRPr="00C409E6">
        <w:rPr>
          <w:sz w:val="22"/>
          <w:szCs w:val="22"/>
        </w:rPr>
        <w:t xml:space="preserve">Assessment report there has been </w:t>
      </w:r>
      <w:r w:rsidR="001015E5">
        <w:rPr>
          <w:sz w:val="22"/>
          <w:szCs w:val="22"/>
        </w:rPr>
        <w:t xml:space="preserve">increased </w:t>
      </w:r>
      <w:r w:rsidR="00B530D4" w:rsidRPr="00C409E6">
        <w:rPr>
          <w:sz w:val="22"/>
          <w:szCs w:val="22"/>
        </w:rPr>
        <w:t xml:space="preserve">acceptance under bilateral arrangements and </w:t>
      </w:r>
      <w:r w:rsidR="002B40E3">
        <w:rPr>
          <w:sz w:val="22"/>
          <w:szCs w:val="22"/>
        </w:rPr>
        <w:t>International Plant Protection Convention (</w:t>
      </w:r>
      <w:r w:rsidR="00B530D4" w:rsidRPr="00C409E6">
        <w:rPr>
          <w:sz w:val="22"/>
          <w:szCs w:val="22"/>
        </w:rPr>
        <w:t>IPPC</w:t>
      </w:r>
      <w:r w:rsidR="002B40E3">
        <w:rPr>
          <w:sz w:val="22"/>
          <w:szCs w:val="22"/>
        </w:rPr>
        <w:t>)</w:t>
      </w:r>
      <w:r w:rsidR="00B530D4" w:rsidRPr="00C409E6">
        <w:rPr>
          <w:sz w:val="22"/>
          <w:szCs w:val="22"/>
        </w:rPr>
        <w:t xml:space="preserve"> regulations </w:t>
      </w:r>
      <w:r w:rsidR="001015E5">
        <w:rPr>
          <w:sz w:val="22"/>
          <w:szCs w:val="22"/>
        </w:rPr>
        <w:t>of</w:t>
      </w:r>
      <w:r w:rsidR="001015E5" w:rsidRPr="00C409E6">
        <w:rPr>
          <w:sz w:val="22"/>
          <w:szCs w:val="22"/>
        </w:rPr>
        <w:t xml:space="preserve"> </w:t>
      </w:r>
      <w:r w:rsidR="00B530D4" w:rsidRPr="00C409E6">
        <w:rPr>
          <w:sz w:val="22"/>
          <w:szCs w:val="22"/>
        </w:rPr>
        <w:t xml:space="preserve">a number of technical alternatives are as effective as MB for specific commodities and </w:t>
      </w:r>
      <w:r w:rsidR="001015E5">
        <w:rPr>
          <w:sz w:val="22"/>
          <w:szCs w:val="22"/>
        </w:rPr>
        <w:t xml:space="preserve">very </w:t>
      </w:r>
      <w:r w:rsidR="00B530D4" w:rsidRPr="00C409E6">
        <w:rPr>
          <w:sz w:val="22"/>
          <w:szCs w:val="22"/>
        </w:rPr>
        <w:t>significant pests such as fruit fl</w:t>
      </w:r>
      <w:r w:rsidR="0089200F">
        <w:rPr>
          <w:sz w:val="22"/>
          <w:szCs w:val="22"/>
        </w:rPr>
        <w:t>ies</w:t>
      </w:r>
      <w:r w:rsidR="001D4078">
        <w:rPr>
          <w:sz w:val="22"/>
          <w:szCs w:val="22"/>
        </w:rPr>
        <w:t xml:space="preserve"> (see section 5.11)</w:t>
      </w:r>
      <w:r w:rsidR="00B530D4" w:rsidRPr="00C409E6">
        <w:rPr>
          <w:sz w:val="22"/>
          <w:szCs w:val="22"/>
        </w:rPr>
        <w:t xml:space="preserve">. </w:t>
      </w:r>
    </w:p>
    <w:p w14:paraId="3DF1EA5B" w14:textId="77777777" w:rsidR="001015E5" w:rsidRPr="00C409E6" w:rsidRDefault="001015E5" w:rsidP="003D13A8">
      <w:pPr>
        <w:jc w:val="both"/>
        <w:rPr>
          <w:sz w:val="22"/>
          <w:szCs w:val="22"/>
        </w:rPr>
      </w:pPr>
    </w:p>
    <w:p w14:paraId="0A5307DF" w14:textId="2CC6035E" w:rsidR="00B530D4" w:rsidRDefault="00B530D4" w:rsidP="003D13A8">
      <w:pPr>
        <w:jc w:val="both"/>
        <w:rPr>
          <w:sz w:val="22"/>
          <w:szCs w:val="22"/>
        </w:rPr>
      </w:pPr>
      <w:r w:rsidRPr="00C409E6">
        <w:rPr>
          <w:sz w:val="22"/>
          <w:szCs w:val="22"/>
        </w:rPr>
        <w:t xml:space="preserve">Global production of methyl bromide for QPS purposes in </w:t>
      </w:r>
      <w:r w:rsidR="001015E5" w:rsidRPr="001015E5">
        <w:rPr>
          <w:sz w:val="22"/>
          <w:szCs w:val="22"/>
        </w:rPr>
        <w:t>20</w:t>
      </w:r>
      <w:r w:rsidR="001015E5" w:rsidRPr="001D4078">
        <w:rPr>
          <w:sz w:val="22"/>
          <w:szCs w:val="22"/>
        </w:rPr>
        <w:t>21</w:t>
      </w:r>
      <w:r w:rsidR="001015E5" w:rsidRPr="001015E5">
        <w:rPr>
          <w:sz w:val="22"/>
          <w:szCs w:val="22"/>
        </w:rPr>
        <w:t xml:space="preserve"> </w:t>
      </w:r>
      <w:r w:rsidRPr="001015E5">
        <w:rPr>
          <w:sz w:val="22"/>
          <w:szCs w:val="22"/>
        </w:rPr>
        <w:t xml:space="preserve">was </w:t>
      </w:r>
      <w:r w:rsidR="00C17940">
        <w:rPr>
          <w:sz w:val="22"/>
          <w:szCs w:val="22"/>
        </w:rPr>
        <w:t>10</w:t>
      </w:r>
      <w:r w:rsidR="001015E5" w:rsidRPr="00FD67BE">
        <w:rPr>
          <w:sz w:val="22"/>
          <w:szCs w:val="22"/>
        </w:rPr>
        <w:t>,</w:t>
      </w:r>
      <w:r w:rsidR="00C17940">
        <w:rPr>
          <w:sz w:val="22"/>
          <w:szCs w:val="22"/>
        </w:rPr>
        <w:t>465</w:t>
      </w:r>
      <w:r w:rsidR="00C17940" w:rsidRPr="001015E5">
        <w:rPr>
          <w:sz w:val="22"/>
          <w:szCs w:val="22"/>
        </w:rPr>
        <w:t xml:space="preserve"> </w:t>
      </w:r>
      <w:r w:rsidRPr="001015E5">
        <w:rPr>
          <w:sz w:val="22"/>
          <w:szCs w:val="22"/>
        </w:rPr>
        <w:t>tonnes</w:t>
      </w:r>
      <w:r w:rsidRPr="00C409E6">
        <w:rPr>
          <w:sz w:val="22"/>
          <w:szCs w:val="22"/>
        </w:rPr>
        <w:t xml:space="preserve">, increasing by about </w:t>
      </w:r>
      <w:r w:rsidR="00C17940">
        <w:rPr>
          <w:sz w:val="22"/>
          <w:szCs w:val="22"/>
        </w:rPr>
        <w:t>20</w:t>
      </w:r>
      <w:r w:rsidRPr="00C409E6">
        <w:rPr>
          <w:sz w:val="22"/>
          <w:szCs w:val="22"/>
        </w:rPr>
        <w:t xml:space="preserve">% from the previous year. Production occurs in five parties, China, India, Israel, Japan and USA. Although there are substantial variations in reported QPS production and consumption on a year-to-year basis, </w:t>
      </w:r>
      <w:r w:rsidR="00B2270E">
        <w:rPr>
          <w:sz w:val="22"/>
          <w:szCs w:val="22"/>
        </w:rPr>
        <w:t xml:space="preserve">however </w:t>
      </w:r>
      <w:r w:rsidRPr="00C409E6">
        <w:rPr>
          <w:sz w:val="22"/>
          <w:szCs w:val="22"/>
        </w:rPr>
        <w:t xml:space="preserve">consumption </w:t>
      </w:r>
      <w:r w:rsidR="00B2270E">
        <w:rPr>
          <w:sz w:val="22"/>
          <w:szCs w:val="22"/>
        </w:rPr>
        <w:t>has tended</w:t>
      </w:r>
      <w:r w:rsidR="001015E5">
        <w:rPr>
          <w:sz w:val="22"/>
          <w:szCs w:val="22"/>
        </w:rPr>
        <w:t xml:space="preserve"> to remain stable at around 10,000 tonnes</w:t>
      </w:r>
      <w:r w:rsidR="00B2270E">
        <w:rPr>
          <w:sz w:val="22"/>
          <w:szCs w:val="22"/>
        </w:rPr>
        <w:t xml:space="preserve"> over the last 5 years</w:t>
      </w:r>
      <w:r w:rsidRPr="00C409E6">
        <w:rPr>
          <w:sz w:val="22"/>
          <w:szCs w:val="22"/>
        </w:rPr>
        <w:t xml:space="preserve">. </w:t>
      </w:r>
    </w:p>
    <w:p w14:paraId="2EAEAF95" w14:textId="77777777" w:rsidR="001015E5" w:rsidRPr="00C409E6" w:rsidRDefault="001015E5" w:rsidP="003D13A8">
      <w:pPr>
        <w:jc w:val="both"/>
        <w:rPr>
          <w:sz w:val="22"/>
          <w:szCs w:val="22"/>
        </w:rPr>
      </w:pPr>
    </w:p>
    <w:p w14:paraId="2E619974" w14:textId="3B51077F" w:rsidR="00B530D4" w:rsidRPr="001D4078" w:rsidRDefault="00B530D4" w:rsidP="003D13A8">
      <w:pPr>
        <w:jc w:val="both"/>
        <w:rPr>
          <w:color w:val="FF0000"/>
          <w:sz w:val="22"/>
          <w:szCs w:val="22"/>
        </w:rPr>
      </w:pPr>
      <w:r w:rsidRPr="00C409E6">
        <w:rPr>
          <w:sz w:val="22"/>
          <w:szCs w:val="22"/>
        </w:rPr>
        <w:t>In 2009 the QPS consumption exceeded non-QPS for the first time, being 46% higher. In 2017, reported QPS consumption was 70 times larger than controlled consumption</w:t>
      </w:r>
      <w:r w:rsidR="001015E5">
        <w:rPr>
          <w:sz w:val="22"/>
          <w:szCs w:val="22"/>
        </w:rPr>
        <w:t xml:space="preserve"> and because controlled consumption is now nearly zero, this figure was very close to 100% in 2021</w:t>
      </w:r>
      <w:r w:rsidRPr="00C409E6">
        <w:rPr>
          <w:sz w:val="22"/>
          <w:szCs w:val="22"/>
        </w:rPr>
        <w:t>. QPS use</w:t>
      </w:r>
      <w:r w:rsidR="001015E5">
        <w:rPr>
          <w:sz w:val="22"/>
          <w:szCs w:val="22"/>
        </w:rPr>
        <w:t>s</w:t>
      </w:r>
      <w:r w:rsidRPr="00C409E6">
        <w:rPr>
          <w:sz w:val="22"/>
          <w:szCs w:val="22"/>
        </w:rPr>
        <w:t xml:space="preserve"> of methyl </w:t>
      </w:r>
      <w:r w:rsidRPr="00C409E6">
        <w:rPr>
          <w:sz w:val="22"/>
          <w:szCs w:val="22"/>
        </w:rPr>
        <w:lastRenderedPageBreak/>
        <w:t xml:space="preserve">bromide </w:t>
      </w:r>
      <w:r w:rsidR="001015E5">
        <w:rPr>
          <w:sz w:val="22"/>
          <w:szCs w:val="22"/>
        </w:rPr>
        <w:t xml:space="preserve">thus </w:t>
      </w:r>
      <w:r w:rsidR="001015E5" w:rsidRPr="00C409E6">
        <w:rPr>
          <w:sz w:val="22"/>
          <w:szCs w:val="22"/>
        </w:rPr>
        <w:t>contribute</w:t>
      </w:r>
      <w:r w:rsidR="001015E5">
        <w:rPr>
          <w:sz w:val="22"/>
          <w:szCs w:val="22"/>
        </w:rPr>
        <w:t xml:space="preserve"> nearly all</w:t>
      </w:r>
      <w:r w:rsidRPr="00C409E6">
        <w:rPr>
          <w:sz w:val="22"/>
          <w:szCs w:val="22"/>
        </w:rPr>
        <w:t xml:space="preserve"> of the global emissions of methyl bromide (Chapter 4). Control of these emissions is the biggest immediate gain that can be made under the Montreal Protocol to the reduction of ODS substances in the stratosphere</w:t>
      </w:r>
      <w:r w:rsidRPr="001D4078">
        <w:rPr>
          <w:color w:val="FF0000"/>
          <w:sz w:val="22"/>
          <w:szCs w:val="22"/>
        </w:rPr>
        <w:t xml:space="preserve">. </w:t>
      </w:r>
    </w:p>
    <w:p w14:paraId="47D18B2B" w14:textId="4BC8AF43" w:rsidR="00B2270E" w:rsidRDefault="00C25863" w:rsidP="003D13A8">
      <w:pPr>
        <w:jc w:val="both"/>
        <w:rPr>
          <w:sz w:val="22"/>
          <w:szCs w:val="22"/>
        </w:rPr>
      </w:pPr>
      <w:r>
        <w:rPr>
          <w:sz w:val="22"/>
          <w:szCs w:val="22"/>
        </w:rPr>
        <w:br/>
      </w:r>
      <w:r w:rsidR="00B530D4" w:rsidRPr="00C409E6">
        <w:rPr>
          <w:sz w:val="22"/>
          <w:szCs w:val="22"/>
        </w:rPr>
        <w:t>Improvements in recapture technologies and recognition by the parties of the first destruction technology for methyl bromide (TEAP</w:t>
      </w:r>
      <w:r w:rsidR="006865E4">
        <w:rPr>
          <w:sz w:val="22"/>
          <w:szCs w:val="22"/>
        </w:rPr>
        <w:t>,</w:t>
      </w:r>
      <w:r w:rsidR="00B530D4" w:rsidRPr="00C409E6">
        <w:rPr>
          <w:sz w:val="22"/>
          <w:szCs w:val="22"/>
        </w:rPr>
        <w:t xml:space="preserve"> 2018) mean that technologies are now available to reduce the use of MB emissions. As the implementation of these technologies imposes a cost on the user, their uptake will most likely only occur if parties impose regulations mandating their use. </w:t>
      </w:r>
    </w:p>
    <w:p w14:paraId="0912D7FA" w14:textId="77777777" w:rsidR="00B2270E" w:rsidRDefault="00B2270E" w:rsidP="003D13A8">
      <w:pPr>
        <w:jc w:val="both"/>
        <w:rPr>
          <w:sz w:val="22"/>
          <w:szCs w:val="22"/>
        </w:rPr>
      </w:pPr>
    </w:p>
    <w:p w14:paraId="110A646B" w14:textId="30F6D9EB" w:rsidR="00B530D4" w:rsidRPr="00C409E6" w:rsidRDefault="00B530D4" w:rsidP="003D13A8">
      <w:pPr>
        <w:jc w:val="both"/>
        <w:rPr>
          <w:sz w:val="22"/>
          <w:szCs w:val="22"/>
        </w:rPr>
      </w:pPr>
      <w:r w:rsidRPr="00C409E6">
        <w:rPr>
          <w:sz w:val="22"/>
          <w:szCs w:val="22"/>
        </w:rPr>
        <w:t>Some countries have increased the strength of their quarantine regulations and procedures in response to pest movement and significant impacts. Many have also shifted from carrying out treatment on arrival to requiring a preshipment treatment.</w:t>
      </w:r>
    </w:p>
    <w:p w14:paraId="7AAAFE35" w14:textId="46A1BD3E" w:rsidR="00B530D4" w:rsidRPr="00C25863" w:rsidRDefault="00C25863" w:rsidP="00C32219">
      <w:pPr>
        <w:pStyle w:val="Heading2"/>
        <w:rPr>
          <w:rStyle w:val="Heading2Char"/>
        </w:rPr>
      </w:pPr>
      <w:r>
        <w:br/>
      </w:r>
      <w:bookmarkStart w:id="186" w:name="_Toc536264573"/>
      <w:bookmarkStart w:id="187" w:name="_Toc125059584"/>
      <w:r w:rsidR="00B530D4" w:rsidRPr="00C25863">
        <w:rPr>
          <w:rStyle w:val="Heading2Char"/>
        </w:rPr>
        <w:t xml:space="preserve">5.2. </w:t>
      </w:r>
      <w:r w:rsidR="00B530D4" w:rsidRPr="00C25863">
        <w:rPr>
          <w:rStyle w:val="Heading2Char"/>
        </w:rPr>
        <w:tab/>
        <w:t>QPS uses of methyl bromide</w:t>
      </w:r>
      <w:bookmarkEnd w:id="186"/>
      <w:bookmarkEnd w:id="187"/>
    </w:p>
    <w:p w14:paraId="0CE72122" w14:textId="77777777" w:rsidR="00B530D4" w:rsidRPr="00C409E6" w:rsidRDefault="00B530D4" w:rsidP="003F40F3">
      <w:pPr>
        <w:jc w:val="both"/>
        <w:rPr>
          <w:sz w:val="22"/>
          <w:szCs w:val="22"/>
        </w:rPr>
      </w:pPr>
      <w:r w:rsidRPr="00C409E6">
        <w:rPr>
          <w:sz w:val="22"/>
          <w:szCs w:val="22"/>
        </w:rPr>
        <w:t xml:space="preserve">Quarantine and pre-shipment (QPS) treatments with methyl bromide (MB) are generally applied to commodities in trade between countries and between quarantine regions inside a country. QPS with methyl bromide (MB) are intended: </w:t>
      </w:r>
    </w:p>
    <w:p w14:paraId="19EEBBCB" w14:textId="77777777" w:rsidR="00B530D4" w:rsidRPr="00C409E6" w:rsidRDefault="00B530D4" w:rsidP="003F40F3">
      <w:pPr>
        <w:jc w:val="both"/>
        <w:rPr>
          <w:sz w:val="22"/>
          <w:szCs w:val="22"/>
        </w:rPr>
      </w:pPr>
    </w:p>
    <w:p w14:paraId="76A71530" w14:textId="77777777" w:rsidR="00B530D4" w:rsidRPr="001D4078" w:rsidRDefault="00B530D4" w:rsidP="003F40F3">
      <w:pPr>
        <w:pStyle w:val="ListParagraph"/>
        <w:numPr>
          <w:ilvl w:val="0"/>
          <w:numId w:val="61"/>
        </w:numPr>
        <w:jc w:val="both"/>
        <w:rPr>
          <w:sz w:val="22"/>
          <w:szCs w:val="22"/>
        </w:rPr>
      </w:pPr>
      <w:r w:rsidRPr="001D4078">
        <w:rPr>
          <w:rFonts w:ascii="Times New Roman" w:hAnsi="Times New Roman"/>
          <w:sz w:val="22"/>
          <w:szCs w:val="22"/>
        </w:rPr>
        <w:t xml:space="preserve">To kill pests on perishable and durable commodities listed as quarantine pests (quarantine); </w:t>
      </w:r>
    </w:p>
    <w:p w14:paraId="02E4C65B" w14:textId="77777777" w:rsidR="00B530D4" w:rsidRPr="001D4078" w:rsidRDefault="00B530D4" w:rsidP="003F40F3">
      <w:pPr>
        <w:pStyle w:val="ListParagraph"/>
        <w:numPr>
          <w:ilvl w:val="0"/>
          <w:numId w:val="61"/>
        </w:numPr>
        <w:jc w:val="both"/>
        <w:rPr>
          <w:sz w:val="22"/>
          <w:szCs w:val="22"/>
        </w:rPr>
      </w:pPr>
      <w:r w:rsidRPr="001D4078">
        <w:rPr>
          <w:rFonts w:ascii="Times New Roman" w:hAnsi="Times New Roman"/>
          <w:sz w:val="22"/>
          <w:szCs w:val="22"/>
        </w:rPr>
        <w:t xml:space="preserve">On durable and perishable commodities or in trade to render them “practically free” of noxious pests (non-quarantine) and other organisms (pre-shipment). </w:t>
      </w:r>
    </w:p>
    <w:p w14:paraId="1D9A4489" w14:textId="77777777" w:rsidR="00B530D4" w:rsidRPr="001D4078" w:rsidRDefault="00B530D4" w:rsidP="003F40F3">
      <w:pPr>
        <w:pStyle w:val="ListParagraph"/>
        <w:numPr>
          <w:ilvl w:val="0"/>
          <w:numId w:val="61"/>
        </w:numPr>
        <w:jc w:val="both"/>
        <w:rPr>
          <w:sz w:val="22"/>
          <w:szCs w:val="22"/>
        </w:rPr>
      </w:pPr>
      <w:r w:rsidRPr="001D4078">
        <w:rPr>
          <w:rFonts w:ascii="Times New Roman" w:hAnsi="Times New Roman"/>
          <w:sz w:val="22"/>
          <w:szCs w:val="22"/>
        </w:rPr>
        <w:t xml:space="preserve">On soils, and in structures and commodities to eliminate or control exotic organisms of quarantine significance. </w:t>
      </w:r>
    </w:p>
    <w:p w14:paraId="42440D72" w14:textId="77777777" w:rsidR="00B530D4" w:rsidRPr="00C409E6" w:rsidRDefault="00B530D4" w:rsidP="003F40F3">
      <w:pPr>
        <w:jc w:val="both"/>
        <w:rPr>
          <w:sz w:val="22"/>
          <w:szCs w:val="22"/>
        </w:rPr>
      </w:pPr>
    </w:p>
    <w:p w14:paraId="47C49871" w14:textId="6EBF9DF4" w:rsidR="00B530D4" w:rsidRDefault="00B530D4" w:rsidP="003F40F3">
      <w:pPr>
        <w:jc w:val="both"/>
        <w:rPr>
          <w:sz w:val="22"/>
          <w:szCs w:val="22"/>
        </w:rPr>
      </w:pPr>
      <w:r w:rsidRPr="00C409E6">
        <w:rPr>
          <w:sz w:val="22"/>
          <w:szCs w:val="22"/>
        </w:rPr>
        <w:t xml:space="preserve">Periodic QPS uses of MB are sometimes made within countries in trying to prevent spread of exotic pests found in a new region. Since 2003, </w:t>
      </w:r>
      <w:r w:rsidR="002B40E3">
        <w:rPr>
          <w:sz w:val="22"/>
          <w:szCs w:val="22"/>
        </w:rPr>
        <w:t>one party</w:t>
      </w:r>
      <w:r w:rsidR="003143F2">
        <w:rPr>
          <w:sz w:val="22"/>
          <w:szCs w:val="22"/>
        </w:rPr>
        <w:t xml:space="preserve"> </w:t>
      </w:r>
      <w:r w:rsidR="00B2270E">
        <w:rPr>
          <w:sz w:val="22"/>
          <w:szCs w:val="22"/>
        </w:rPr>
        <w:t xml:space="preserve">(i.e. USA) </w:t>
      </w:r>
      <w:r w:rsidR="002B40E3" w:rsidRPr="00C409E6">
        <w:rPr>
          <w:sz w:val="22"/>
          <w:szCs w:val="22"/>
        </w:rPr>
        <w:t>ha</w:t>
      </w:r>
      <w:r w:rsidR="002B40E3">
        <w:rPr>
          <w:sz w:val="22"/>
          <w:szCs w:val="22"/>
        </w:rPr>
        <w:t>s</w:t>
      </w:r>
      <w:r w:rsidR="002B40E3" w:rsidRPr="00C409E6">
        <w:rPr>
          <w:sz w:val="22"/>
          <w:szCs w:val="22"/>
        </w:rPr>
        <w:t xml:space="preserve"> </w:t>
      </w:r>
      <w:r w:rsidRPr="00C409E6">
        <w:rPr>
          <w:sz w:val="22"/>
          <w:szCs w:val="22"/>
        </w:rPr>
        <w:t>interpreted that treatment to avoid movement of soil pests within a country on propagation material may also qualify for QPS MB use.</w:t>
      </w:r>
    </w:p>
    <w:p w14:paraId="449CE9BC" w14:textId="77777777" w:rsidR="002B40E3" w:rsidRPr="00C409E6" w:rsidRDefault="002B40E3" w:rsidP="003F40F3">
      <w:pPr>
        <w:jc w:val="both"/>
        <w:rPr>
          <w:sz w:val="22"/>
          <w:szCs w:val="22"/>
        </w:rPr>
      </w:pPr>
    </w:p>
    <w:p w14:paraId="48EA5DFB" w14:textId="25D071E5" w:rsidR="00B530D4" w:rsidRPr="00C409E6" w:rsidRDefault="005A699A" w:rsidP="003F40F3">
      <w:pPr>
        <w:jc w:val="both"/>
        <w:rPr>
          <w:sz w:val="22"/>
          <w:szCs w:val="22"/>
        </w:rPr>
      </w:pPr>
      <w:r>
        <w:rPr>
          <w:sz w:val="22"/>
          <w:szCs w:val="22"/>
        </w:rPr>
        <w:t xml:space="preserve">Most QPS use is on durable commodities where there tends to be a greater number of alternatives available. </w:t>
      </w:r>
      <w:r w:rsidR="00B530D4" w:rsidRPr="00C409E6">
        <w:rPr>
          <w:sz w:val="22"/>
          <w:szCs w:val="22"/>
        </w:rPr>
        <w:t>Durable commodities are those with low moisture content that, in the absence of pest attack, can be safely stored for long periods and include foods such as grains, dried fruits and beverage crops and non-foods such as cotton, wood products and tobacco and other non-agricultural goods that may harbor quarantine pests such as t</w:t>
      </w:r>
      <w:r w:rsidR="002B40E3">
        <w:rPr>
          <w:sz w:val="22"/>
          <w:szCs w:val="22"/>
        </w:rPr>
        <w:t>i</w:t>
      </w:r>
      <w:r w:rsidR="00B530D4" w:rsidRPr="00C409E6">
        <w:rPr>
          <w:sz w:val="22"/>
          <w:szCs w:val="22"/>
        </w:rPr>
        <w:t xml:space="preserve">res, household goods, and industrial goods.  </w:t>
      </w:r>
      <w:r w:rsidRPr="00C409E6">
        <w:rPr>
          <w:sz w:val="22"/>
          <w:szCs w:val="22"/>
        </w:rPr>
        <w:t>Perishable commodities include fresh fruit and vegetables, cut flowers, ornamental plants, fresh root crops and bulbs</w:t>
      </w:r>
      <w:r>
        <w:rPr>
          <w:sz w:val="22"/>
          <w:szCs w:val="22"/>
        </w:rPr>
        <w:t xml:space="preserve"> and even though many of these commodities are affected by MB fumigation, countries often still mandate its use.</w:t>
      </w:r>
    </w:p>
    <w:p w14:paraId="66240394" w14:textId="481B8011" w:rsidR="002B40E3" w:rsidRDefault="00C25863" w:rsidP="003F40F3">
      <w:pPr>
        <w:jc w:val="both"/>
        <w:rPr>
          <w:sz w:val="22"/>
          <w:szCs w:val="22"/>
        </w:rPr>
      </w:pPr>
      <w:r>
        <w:rPr>
          <w:sz w:val="22"/>
          <w:szCs w:val="22"/>
        </w:rPr>
        <w:br/>
      </w:r>
      <w:r w:rsidR="00B530D4" w:rsidRPr="00C409E6">
        <w:rPr>
          <w:sz w:val="22"/>
          <w:szCs w:val="22"/>
        </w:rPr>
        <w:t>MB has been in routine use for decades and is a well-developed system with a good record of success. Most current MB uses on durable and perishable commodities worldwide are highly speciali</w:t>
      </w:r>
      <w:r w:rsidR="002B40E3">
        <w:rPr>
          <w:sz w:val="22"/>
          <w:szCs w:val="22"/>
        </w:rPr>
        <w:t>z</w:t>
      </w:r>
      <w:r w:rsidR="00B530D4" w:rsidRPr="00C409E6">
        <w:rPr>
          <w:sz w:val="22"/>
          <w:szCs w:val="22"/>
        </w:rPr>
        <w:t xml:space="preserve">ed; detailed descriptions of specific treatments can be found in previous MBTOC reports. </w:t>
      </w:r>
    </w:p>
    <w:p w14:paraId="62243216" w14:textId="52EE87CB" w:rsidR="00B530D4" w:rsidRPr="00C409E6" w:rsidRDefault="00B530D4" w:rsidP="003F40F3">
      <w:pPr>
        <w:jc w:val="both"/>
        <w:rPr>
          <w:sz w:val="22"/>
          <w:szCs w:val="22"/>
        </w:rPr>
      </w:pPr>
      <w:r w:rsidRPr="00C409E6">
        <w:rPr>
          <w:sz w:val="22"/>
          <w:szCs w:val="22"/>
        </w:rPr>
        <w:t xml:space="preserve">Some </w:t>
      </w:r>
      <w:r w:rsidR="002B40E3">
        <w:rPr>
          <w:sz w:val="22"/>
          <w:szCs w:val="22"/>
        </w:rPr>
        <w:t xml:space="preserve">specific </w:t>
      </w:r>
      <w:r w:rsidRPr="00C409E6">
        <w:rPr>
          <w:sz w:val="22"/>
          <w:szCs w:val="22"/>
        </w:rPr>
        <w:t>examples of current QPS uses are:</w:t>
      </w:r>
    </w:p>
    <w:p w14:paraId="301729F7" w14:textId="77777777" w:rsidR="002B40E3" w:rsidRDefault="002B40E3" w:rsidP="003F40F3">
      <w:pPr>
        <w:jc w:val="both"/>
        <w:rPr>
          <w:sz w:val="22"/>
          <w:szCs w:val="22"/>
        </w:rPr>
      </w:pPr>
    </w:p>
    <w:p w14:paraId="21A24FE9" w14:textId="0EAA2341" w:rsidR="00B530D4" w:rsidRPr="001D4078" w:rsidRDefault="00B530D4" w:rsidP="003F40F3">
      <w:pPr>
        <w:pStyle w:val="ListParagraph"/>
        <w:numPr>
          <w:ilvl w:val="0"/>
          <w:numId w:val="62"/>
        </w:numPr>
        <w:jc w:val="both"/>
        <w:rPr>
          <w:sz w:val="22"/>
          <w:szCs w:val="22"/>
        </w:rPr>
      </w:pPr>
      <w:r w:rsidRPr="001D4078">
        <w:rPr>
          <w:rFonts w:ascii="Times New Roman" w:hAnsi="Times New Roman"/>
          <w:sz w:val="22"/>
          <w:szCs w:val="22"/>
        </w:rPr>
        <w:t>Fumigation of cut flowers found to be infested on arrival in the importing country with quarantine pests (quarantine treatment)</w:t>
      </w:r>
    </w:p>
    <w:p w14:paraId="6AE04FEB" w14:textId="7D2A45FA" w:rsidR="00B530D4" w:rsidRPr="001D4078" w:rsidRDefault="00B530D4" w:rsidP="003F40F3">
      <w:pPr>
        <w:pStyle w:val="ListParagraph"/>
        <w:numPr>
          <w:ilvl w:val="0"/>
          <w:numId w:val="62"/>
        </w:numPr>
        <w:jc w:val="both"/>
        <w:rPr>
          <w:sz w:val="22"/>
          <w:szCs w:val="22"/>
        </w:rPr>
      </w:pPr>
      <w:r w:rsidRPr="001D4078">
        <w:rPr>
          <w:rFonts w:ascii="Times New Roman" w:hAnsi="Times New Roman"/>
          <w:sz w:val="22"/>
          <w:szCs w:val="22"/>
        </w:rPr>
        <w:t>Fumigation of fruit before export to meet the official phytosanitary requirements of the importing country for mandatory fumigation of an officially</w:t>
      </w:r>
      <w:r w:rsidR="003143F2">
        <w:rPr>
          <w:rFonts w:ascii="Times New Roman" w:hAnsi="Times New Roman"/>
          <w:sz w:val="22"/>
          <w:szCs w:val="22"/>
        </w:rPr>
        <w:t xml:space="preserve"> </w:t>
      </w:r>
      <w:r w:rsidRPr="001D4078">
        <w:rPr>
          <w:rFonts w:ascii="Times New Roman" w:hAnsi="Times New Roman"/>
          <w:sz w:val="22"/>
          <w:szCs w:val="22"/>
        </w:rPr>
        <w:t>listed quarantine pest (quarantine treatment)</w:t>
      </w:r>
    </w:p>
    <w:p w14:paraId="3A66E601" w14:textId="77777777" w:rsidR="00B530D4" w:rsidRPr="001D4078" w:rsidRDefault="00B530D4" w:rsidP="003F40F3">
      <w:pPr>
        <w:pStyle w:val="ListParagraph"/>
        <w:numPr>
          <w:ilvl w:val="0"/>
          <w:numId w:val="62"/>
        </w:numPr>
        <w:jc w:val="both"/>
        <w:rPr>
          <w:sz w:val="22"/>
          <w:szCs w:val="22"/>
        </w:rPr>
      </w:pPr>
      <w:r w:rsidRPr="001D4078">
        <w:rPr>
          <w:rFonts w:ascii="Times New Roman" w:hAnsi="Times New Roman"/>
          <w:sz w:val="22"/>
          <w:szCs w:val="22"/>
        </w:rPr>
        <w:t>Fumigation of grain before export to meet the importing country’s existing import regulations that require fumigation of all export grain consignments (pre-shipment treatment)</w:t>
      </w:r>
    </w:p>
    <w:p w14:paraId="1892831E" w14:textId="41070CE3" w:rsidR="00B530D4" w:rsidRDefault="00B530D4" w:rsidP="003F40F3">
      <w:pPr>
        <w:pStyle w:val="ListParagraph"/>
        <w:numPr>
          <w:ilvl w:val="0"/>
          <w:numId w:val="62"/>
        </w:numPr>
        <w:jc w:val="both"/>
        <w:rPr>
          <w:rFonts w:ascii="Times New Roman" w:hAnsi="Times New Roman"/>
          <w:sz w:val="22"/>
          <w:szCs w:val="22"/>
        </w:rPr>
      </w:pPr>
      <w:r w:rsidRPr="001D4078">
        <w:rPr>
          <w:rFonts w:ascii="Times New Roman" w:hAnsi="Times New Roman"/>
          <w:sz w:val="22"/>
          <w:szCs w:val="22"/>
        </w:rPr>
        <w:t>Fumigation of log exports either prior to shipment (pre-shipment) or on arrival against official quarantine pests (quarantine treatment).</w:t>
      </w:r>
    </w:p>
    <w:p w14:paraId="4686264C" w14:textId="77777777" w:rsidR="002B40E3" w:rsidRPr="001D4078" w:rsidRDefault="002B40E3" w:rsidP="003F40F3">
      <w:pPr>
        <w:pStyle w:val="ListParagraph"/>
        <w:jc w:val="both"/>
        <w:rPr>
          <w:sz w:val="22"/>
          <w:szCs w:val="22"/>
        </w:rPr>
      </w:pPr>
    </w:p>
    <w:p w14:paraId="47BCC5B4" w14:textId="2F596E87" w:rsidR="00B530D4" w:rsidRPr="00C409E6" w:rsidRDefault="00B530D4" w:rsidP="003F40F3">
      <w:pPr>
        <w:jc w:val="both"/>
        <w:rPr>
          <w:sz w:val="22"/>
          <w:szCs w:val="22"/>
        </w:rPr>
      </w:pPr>
      <w:r w:rsidRPr="00C409E6">
        <w:rPr>
          <w:sz w:val="22"/>
          <w:szCs w:val="22"/>
        </w:rPr>
        <w:lastRenderedPageBreak/>
        <w:t xml:space="preserve">Alternative treatments are often compared with </w:t>
      </w:r>
      <w:r w:rsidR="002B40E3">
        <w:rPr>
          <w:sz w:val="22"/>
          <w:szCs w:val="22"/>
        </w:rPr>
        <w:t>the</w:t>
      </w:r>
      <w:r w:rsidR="002B40E3" w:rsidRPr="00C409E6">
        <w:rPr>
          <w:sz w:val="22"/>
          <w:szCs w:val="22"/>
        </w:rPr>
        <w:t xml:space="preserve"> </w:t>
      </w:r>
      <w:r w:rsidRPr="00C409E6">
        <w:rPr>
          <w:sz w:val="22"/>
          <w:szCs w:val="22"/>
        </w:rPr>
        <w:t>inherent properties</w:t>
      </w:r>
      <w:r w:rsidR="002B40E3">
        <w:rPr>
          <w:sz w:val="22"/>
          <w:szCs w:val="22"/>
        </w:rPr>
        <w:t xml:space="preserve"> of MB</w:t>
      </w:r>
      <w:r w:rsidRPr="00C409E6">
        <w:rPr>
          <w:sz w:val="22"/>
          <w:szCs w:val="22"/>
        </w:rPr>
        <w:t xml:space="preserve">, which include such desirable features as: </w:t>
      </w:r>
    </w:p>
    <w:p w14:paraId="2FF95FE3" w14:textId="77777777" w:rsidR="00B530D4" w:rsidRPr="00C25863" w:rsidRDefault="00B530D4" w:rsidP="003F40F3">
      <w:pPr>
        <w:pStyle w:val="ListParagraph"/>
        <w:numPr>
          <w:ilvl w:val="0"/>
          <w:numId w:val="53"/>
        </w:numPr>
        <w:jc w:val="both"/>
        <w:rPr>
          <w:rFonts w:ascii="Times New Roman" w:hAnsi="Times New Roman"/>
          <w:sz w:val="22"/>
          <w:szCs w:val="22"/>
        </w:rPr>
      </w:pPr>
      <w:r w:rsidRPr="00C25863">
        <w:rPr>
          <w:rFonts w:ascii="Times New Roman" w:hAnsi="Times New Roman"/>
          <w:sz w:val="22"/>
          <w:szCs w:val="22"/>
        </w:rPr>
        <w:t>Rapid speed of treatment. This is particularly useful for perishable products that must be marketed rapidly;</w:t>
      </w:r>
    </w:p>
    <w:p w14:paraId="0CE0449C" w14:textId="77777777" w:rsidR="00B530D4" w:rsidRPr="00C25863" w:rsidRDefault="00B530D4" w:rsidP="003F40F3">
      <w:pPr>
        <w:pStyle w:val="ListParagraph"/>
        <w:numPr>
          <w:ilvl w:val="0"/>
          <w:numId w:val="53"/>
        </w:numPr>
        <w:jc w:val="both"/>
        <w:rPr>
          <w:rFonts w:ascii="Times New Roman" w:hAnsi="Times New Roman"/>
          <w:sz w:val="22"/>
          <w:szCs w:val="22"/>
        </w:rPr>
      </w:pPr>
      <w:r w:rsidRPr="00C25863">
        <w:rPr>
          <w:rFonts w:ascii="Times New Roman" w:hAnsi="Times New Roman"/>
          <w:sz w:val="22"/>
          <w:szCs w:val="22"/>
        </w:rPr>
        <w:t xml:space="preserve">Low cost for fumigation; </w:t>
      </w:r>
    </w:p>
    <w:p w14:paraId="12B4D08B" w14:textId="77777777" w:rsidR="00B530D4" w:rsidRPr="00C25863" w:rsidRDefault="00B530D4" w:rsidP="003F40F3">
      <w:pPr>
        <w:pStyle w:val="ListParagraph"/>
        <w:numPr>
          <w:ilvl w:val="0"/>
          <w:numId w:val="53"/>
        </w:numPr>
        <w:jc w:val="both"/>
        <w:rPr>
          <w:rFonts w:ascii="Times New Roman" w:hAnsi="Times New Roman"/>
          <w:sz w:val="22"/>
          <w:szCs w:val="22"/>
        </w:rPr>
      </w:pPr>
      <w:r w:rsidRPr="00C25863">
        <w:rPr>
          <w:rFonts w:ascii="Times New Roman" w:hAnsi="Times New Roman"/>
          <w:sz w:val="22"/>
          <w:szCs w:val="22"/>
        </w:rPr>
        <w:t>Relatively non-corrosive and applied easily to shipping fumigation facilities, containers or to bagged, palletised or bulk commodities ‘under sheets’;</w:t>
      </w:r>
    </w:p>
    <w:p w14:paraId="3DB11CFE" w14:textId="77777777" w:rsidR="00B530D4" w:rsidRPr="00C25863" w:rsidRDefault="00B530D4" w:rsidP="003F40F3">
      <w:pPr>
        <w:pStyle w:val="ListParagraph"/>
        <w:numPr>
          <w:ilvl w:val="0"/>
          <w:numId w:val="53"/>
        </w:numPr>
        <w:jc w:val="both"/>
        <w:rPr>
          <w:rFonts w:ascii="Times New Roman" w:hAnsi="Times New Roman"/>
          <w:sz w:val="22"/>
          <w:szCs w:val="22"/>
        </w:rPr>
      </w:pPr>
      <w:r w:rsidRPr="00C25863">
        <w:rPr>
          <w:rFonts w:ascii="Times New Roman" w:hAnsi="Times New Roman"/>
          <w:sz w:val="22"/>
          <w:szCs w:val="22"/>
        </w:rPr>
        <w:t>A long history of recognition as a suitable treatment by quarantine authorities;</w:t>
      </w:r>
    </w:p>
    <w:p w14:paraId="4EB21477" w14:textId="77777777" w:rsidR="00B530D4" w:rsidRPr="00C25863" w:rsidRDefault="00B530D4" w:rsidP="003F40F3">
      <w:pPr>
        <w:pStyle w:val="ListParagraph"/>
        <w:numPr>
          <w:ilvl w:val="0"/>
          <w:numId w:val="53"/>
        </w:numPr>
        <w:jc w:val="both"/>
        <w:rPr>
          <w:rFonts w:ascii="Times New Roman" w:hAnsi="Times New Roman"/>
          <w:sz w:val="22"/>
          <w:szCs w:val="22"/>
        </w:rPr>
      </w:pPr>
      <w:r w:rsidRPr="00C25863">
        <w:rPr>
          <w:rFonts w:ascii="Times New Roman" w:hAnsi="Times New Roman"/>
          <w:sz w:val="22"/>
          <w:szCs w:val="22"/>
        </w:rPr>
        <w:t>Broad registration for use;</w:t>
      </w:r>
    </w:p>
    <w:p w14:paraId="20C7EB0E" w14:textId="77777777" w:rsidR="00B530D4" w:rsidRPr="00C25863" w:rsidRDefault="00B530D4" w:rsidP="003F40F3">
      <w:pPr>
        <w:pStyle w:val="ListParagraph"/>
        <w:numPr>
          <w:ilvl w:val="0"/>
          <w:numId w:val="53"/>
        </w:numPr>
        <w:jc w:val="both"/>
        <w:rPr>
          <w:rFonts w:ascii="Times New Roman" w:hAnsi="Times New Roman"/>
          <w:sz w:val="22"/>
          <w:szCs w:val="22"/>
        </w:rPr>
      </w:pPr>
      <w:r w:rsidRPr="00C25863">
        <w:rPr>
          <w:rFonts w:ascii="Times New Roman" w:hAnsi="Times New Roman"/>
          <w:sz w:val="22"/>
          <w:szCs w:val="22"/>
        </w:rPr>
        <w:t>Good ability to penetrate into the commodity where pests might be located; and</w:t>
      </w:r>
    </w:p>
    <w:p w14:paraId="3091390D" w14:textId="77777777" w:rsidR="00B530D4" w:rsidRPr="00C25863" w:rsidRDefault="00B530D4" w:rsidP="003F40F3">
      <w:pPr>
        <w:pStyle w:val="ListParagraph"/>
        <w:numPr>
          <w:ilvl w:val="0"/>
          <w:numId w:val="53"/>
        </w:numPr>
        <w:jc w:val="both"/>
        <w:rPr>
          <w:rFonts w:ascii="Times New Roman" w:hAnsi="Times New Roman"/>
          <w:sz w:val="22"/>
          <w:szCs w:val="22"/>
        </w:rPr>
      </w:pPr>
      <w:r w:rsidRPr="00C25863">
        <w:rPr>
          <w:rFonts w:ascii="Times New Roman" w:hAnsi="Times New Roman"/>
          <w:sz w:val="22"/>
          <w:szCs w:val="22"/>
        </w:rPr>
        <w:t>Rapid release of gas from the commodity after exposure</w:t>
      </w:r>
    </w:p>
    <w:p w14:paraId="6CA331BB" w14:textId="77777777" w:rsidR="00C25863" w:rsidRDefault="00C25863" w:rsidP="003F40F3">
      <w:pPr>
        <w:jc w:val="both"/>
        <w:rPr>
          <w:sz w:val="22"/>
          <w:szCs w:val="22"/>
        </w:rPr>
      </w:pPr>
    </w:p>
    <w:p w14:paraId="4E466DB5" w14:textId="5F7A29D1" w:rsidR="00B530D4" w:rsidRPr="00C409E6" w:rsidRDefault="00B530D4" w:rsidP="003F40F3">
      <w:pPr>
        <w:jc w:val="both"/>
        <w:rPr>
          <w:sz w:val="22"/>
          <w:szCs w:val="22"/>
        </w:rPr>
      </w:pPr>
      <w:r w:rsidRPr="00C409E6">
        <w:rPr>
          <w:sz w:val="22"/>
          <w:szCs w:val="22"/>
        </w:rPr>
        <w:t>However, MB also has several undesirable features for example:</w:t>
      </w:r>
    </w:p>
    <w:p w14:paraId="7EEB8541" w14:textId="77777777" w:rsidR="00B530D4" w:rsidRPr="00C25863" w:rsidRDefault="00B530D4" w:rsidP="003F40F3">
      <w:pPr>
        <w:pStyle w:val="ListParagraph"/>
        <w:numPr>
          <w:ilvl w:val="0"/>
          <w:numId w:val="54"/>
        </w:numPr>
        <w:jc w:val="both"/>
        <w:rPr>
          <w:rFonts w:ascii="Times New Roman" w:hAnsi="Times New Roman"/>
          <w:sz w:val="22"/>
          <w:szCs w:val="22"/>
        </w:rPr>
      </w:pPr>
      <w:r w:rsidRPr="00C25863">
        <w:rPr>
          <w:rFonts w:ascii="Times New Roman" w:hAnsi="Times New Roman"/>
          <w:sz w:val="22"/>
          <w:szCs w:val="22"/>
        </w:rPr>
        <w:t xml:space="preserve">High toxicity to humans; </w:t>
      </w:r>
    </w:p>
    <w:p w14:paraId="2C63F9EA" w14:textId="77777777" w:rsidR="00B530D4" w:rsidRPr="00C25863" w:rsidRDefault="00B530D4" w:rsidP="003F40F3">
      <w:pPr>
        <w:pStyle w:val="ListParagraph"/>
        <w:numPr>
          <w:ilvl w:val="0"/>
          <w:numId w:val="54"/>
        </w:numPr>
        <w:jc w:val="both"/>
        <w:rPr>
          <w:rFonts w:ascii="Times New Roman" w:hAnsi="Times New Roman"/>
          <w:sz w:val="22"/>
          <w:szCs w:val="22"/>
        </w:rPr>
      </w:pPr>
      <w:r w:rsidRPr="00C25863">
        <w:rPr>
          <w:rFonts w:ascii="Times New Roman" w:hAnsi="Times New Roman"/>
          <w:sz w:val="22"/>
          <w:szCs w:val="22"/>
        </w:rPr>
        <w:t xml:space="preserve">Odourless, which makes it difficult to detect; </w:t>
      </w:r>
    </w:p>
    <w:p w14:paraId="12773DAF" w14:textId="77777777" w:rsidR="00B530D4" w:rsidRPr="00C25863" w:rsidRDefault="00B530D4" w:rsidP="003F40F3">
      <w:pPr>
        <w:pStyle w:val="ListParagraph"/>
        <w:numPr>
          <w:ilvl w:val="0"/>
          <w:numId w:val="54"/>
        </w:numPr>
        <w:jc w:val="both"/>
        <w:rPr>
          <w:rFonts w:ascii="Times New Roman" w:hAnsi="Times New Roman"/>
          <w:sz w:val="22"/>
          <w:szCs w:val="22"/>
        </w:rPr>
      </w:pPr>
      <w:r w:rsidRPr="00C25863">
        <w:rPr>
          <w:rFonts w:ascii="Times New Roman" w:hAnsi="Times New Roman"/>
          <w:sz w:val="22"/>
          <w:szCs w:val="22"/>
        </w:rPr>
        <w:t xml:space="preserve">A significant ozone depleting potential; </w:t>
      </w:r>
    </w:p>
    <w:p w14:paraId="13D175A8" w14:textId="14F1FEAC" w:rsidR="002B40E3" w:rsidRPr="00C25863" w:rsidRDefault="00B530D4" w:rsidP="003F40F3">
      <w:pPr>
        <w:pStyle w:val="ListParagraph"/>
        <w:numPr>
          <w:ilvl w:val="0"/>
          <w:numId w:val="54"/>
        </w:numPr>
        <w:jc w:val="both"/>
        <w:rPr>
          <w:rFonts w:ascii="Times New Roman" w:hAnsi="Times New Roman"/>
          <w:sz w:val="22"/>
          <w:szCs w:val="22"/>
        </w:rPr>
      </w:pPr>
      <w:r w:rsidRPr="00C25863">
        <w:rPr>
          <w:rFonts w:ascii="Times New Roman" w:hAnsi="Times New Roman"/>
          <w:sz w:val="22"/>
          <w:szCs w:val="22"/>
        </w:rPr>
        <w:t xml:space="preserve">Adverse effects on some commodities, particularly loss of viability, quality reduction, reduced shelf life and taint; </w:t>
      </w:r>
    </w:p>
    <w:p w14:paraId="7B89DF0E" w14:textId="4E16F0F6" w:rsidR="002B40E3" w:rsidRPr="00FD67BE" w:rsidRDefault="00B530D4" w:rsidP="003F40F3">
      <w:pPr>
        <w:pStyle w:val="ListParagraph"/>
        <w:numPr>
          <w:ilvl w:val="0"/>
          <w:numId w:val="54"/>
        </w:numPr>
        <w:jc w:val="both"/>
        <w:rPr>
          <w:sz w:val="22"/>
          <w:szCs w:val="22"/>
        </w:rPr>
      </w:pPr>
      <w:r w:rsidRPr="001D4078">
        <w:rPr>
          <w:rFonts w:ascii="Times New Roman" w:hAnsi="Times New Roman"/>
          <w:sz w:val="22"/>
          <w:szCs w:val="22"/>
        </w:rPr>
        <w:t>Slow desorption from some commodities and at low temperatures, leading to hazardous concentrations of MB in storage and transport subsequent to fumigation (Hall et al., 2017);</w:t>
      </w:r>
    </w:p>
    <w:p w14:paraId="414FC661" w14:textId="77777777" w:rsidR="00B530D4" w:rsidRPr="00224690" w:rsidRDefault="00B530D4" w:rsidP="003F40F3">
      <w:pPr>
        <w:pStyle w:val="ListParagraph"/>
        <w:numPr>
          <w:ilvl w:val="0"/>
          <w:numId w:val="54"/>
        </w:numPr>
        <w:jc w:val="both"/>
        <w:rPr>
          <w:sz w:val="22"/>
          <w:szCs w:val="22"/>
        </w:rPr>
      </w:pPr>
      <w:r w:rsidRPr="001D4078">
        <w:rPr>
          <w:rFonts w:ascii="Times New Roman" w:hAnsi="Times New Roman"/>
          <w:sz w:val="22"/>
          <w:szCs w:val="22"/>
        </w:rPr>
        <w:t xml:space="preserve">Excessive bromide residues retained in the product. </w:t>
      </w:r>
    </w:p>
    <w:p w14:paraId="7BA21B65" w14:textId="77777777" w:rsidR="00C25863" w:rsidRPr="002B40E3" w:rsidRDefault="00C25863" w:rsidP="003F40F3">
      <w:pPr>
        <w:jc w:val="both"/>
        <w:rPr>
          <w:sz w:val="22"/>
          <w:szCs w:val="22"/>
        </w:rPr>
      </w:pPr>
    </w:p>
    <w:p w14:paraId="2C7A3D99" w14:textId="733F189D" w:rsidR="00B530D4" w:rsidRDefault="00B530D4" w:rsidP="003F40F3">
      <w:pPr>
        <w:jc w:val="both"/>
        <w:rPr>
          <w:sz w:val="22"/>
          <w:szCs w:val="22"/>
        </w:rPr>
      </w:pPr>
      <w:r w:rsidRPr="00C409E6">
        <w:rPr>
          <w:sz w:val="22"/>
          <w:szCs w:val="22"/>
        </w:rPr>
        <w:t xml:space="preserve">In certain situations, MB is the only treatment approved by national quarantine authorities for QPS applications for international trade. Quarantine treatments are supported by extensive scientific data documenting the responses of pests to MB to verify a high level of treatment efficacy for pests that are serious threats to the importing country. Intra-country quarantines are aimed at curtailing, containing or eradicating spread of quarantine pests that may be established in a limited area or region of that country. In some cases, production of propagation material of certified high plant health status is considered a quarantine activity. </w:t>
      </w:r>
    </w:p>
    <w:p w14:paraId="56A03B0A" w14:textId="77777777" w:rsidR="002B40E3" w:rsidRPr="00C409E6" w:rsidRDefault="002B40E3" w:rsidP="003F40F3">
      <w:pPr>
        <w:jc w:val="both"/>
        <w:rPr>
          <w:sz w:val="22"/>
          <w:szCs w:val="22"/>
        </w:rPr>
      </w:pPr>
    </w:p>
    <w:p w14:paraId="524743E4" w14:textId="77777777" w:rsidR="003F40F3" w:rsidRDefault="00B530D4" w:rsidP="003F40F3">
      <w:pPr>
        <w:jc w:val="both"/>
        <w:rPr>
          <w:sz w:val="22"/>
          <w:szCs w:val="22"/>
        </w:rPr>
      </w:pPr>
      <w:r w:rsidRPr="00C409E6">
        <w:rPr>
          <w:sz w:val="22"/>
          <w:szCs w:val="22"/>
        </w:rPr>
        <w:t xml:space="preserve">Pre-shipment treatments are aimed at ensuring that products in international trade meet set standards </w:t>
      </w:r>
      <w:r w:rsidR="002B40E3">
        <w:rPr>
          <w:sz w:val="22"/>
          <w:szCs w:val="22"/>
        </w:rPr>
        <w:t>that qualify them as “pest-free”</w:t>
      </w:r>
    </w:p>
    <w:p w14:paraId="72226E00" w14:textId="13046197" w:rsidR="00B530D4" w:rsidRPr="00C25863" w:rsidRDefault="00B530D4" w:rsidP="003F40F3">
      <w:pPr>
        <w:jc w:val="both"/>
        <w:rPr>
          <w:rStyle w:val="Heading2Char"/>
        </w:rPr>
      </w:pPr>
      <w:r w:rsidRPr="00C409E6">
        <w:rPr>
          <w:sz w:val="22"/>
          <w:szCs w:val="22"/>
        </w:rPr>
        <w:br/>
      </w:r>
      <w:bookmarkStart w:id="188" w:name="_Toc536264574"/>
      <w:r w:rsidRPr="00C25863">
        <w:rPr>
          <w:rStyle w:val="Heading2Char"/>
        </w:rPr>
        <w:t>5.3.</w:t>
      </w:r>
      <w:r w:rsidRPr="00C25863">
        <w:rPr>
          <w:rStyle w:val="Heading2Char"/>
        </w:rPr>
        <w:tab/>
        <w:t>Quarantine and pre-shipment – definitions under the Montreal Protocol</w:t>
      </w:r>
      <w:bookmarkEnd w:id="188"/>
    </w:p>
    <w:p w14:paraId="2DE2FC46" w14:textId="77777777" w:rsidR="00B530D4" w:rsidRPr="00C409E6" w:rsidRDefault="00B530D4" w:rsidP="001676C5">
      <w:pPr>
        <w:pStyle w:val="Heading3"/>
      </w:pPr>
      <w:bookmarkStart w:id="189" w:name="_Toc286008368"/>
      <w:bookmarkStart w:id="190" w:name="_Toc536264575"/>
      <w:bookmarkStart w:id="191" w:name="_Toc125059585"/>
      <w:r w:rsidRPr="00C409E6">
        <w:t>5.3.1.</w:t>
      </w:r>
      <w:r w:rsidRPr="00C409E6">
        <w:tab/>
        <w:t>Origin and original intent of the QPS exemption</w:t>
      </w:r>
      <w:bookmarkEnd w:id="189"/>
      <w:bookmarkEnd w:id="190"/>
      <w:bookmarkEnd w:id="191"/>
      <w:r w:rsidRPr="00C409E6">
        <w:t xml:space="preserve"> </w:t>
      </w:r>
    </w:p>
    <w:p w14:paraId="77F4D015" w14:textId="77777777" w:rsidR="00B530D4" w:rsidRPr="00C409E6" w:rsidRDefault="00B530D4" w:rsidP="003F40F3">
      <w:pPr>
        <w:jc w:val="both"/>
        <w:rPr>
          <w:sz w:val="22"/>
          <w:szCs w:val="22"/>
        </w:rPr>
      </w:pPr>
      <w:r w:rsidRPr="00C409E6">
        <w:rPr>
          <w:sz w:val="22"/>
          <w:szCs w:val="22"/>
        </w:rPr>
        <w:t>At the 1992 Meeting of the Parties in Copenhagen that established methyl bromide as a controlled Ozone Depleting Substance, Article 2H of the Protocol specifically excluded QPS from control measures when it stated, inter alia:</w:t>
      </w:r>
    </w:p>
    <w:p w14:paraId="08759B40" w14:textId="77777777" w:rsidR="00C25863" w:rsidRDefault="00C25863" w:rsidP="003F40F3">
      <w:pPr>
        <w:jc w:val="both"/>
        <w:rPr>
          <w:sz w:val="22"/>
          <w:szCs w:val="22"/>
        </w:rPr>
      </w:pPr>
    </w:p>
    <w:p w14:paraId="05DFC0D9" w14:textId="1501FDE3" w:rsidR="00B530D4" w:rsidRPr="00C25863" w:rsidRDefault="00B530D4" w:rsidP="003F40F3">
      <w:pPr>
        <w:ind w:left="708"/>
        <w:jc w:val="both"/>
        <w:rPr>
          <w:i/>
          <w:sz w:val="22"/>
          <w:szCs w:val="22"/>
        </w:rPr>
      </w:pPr>
      <w:r w:rsidRPr="00C25863">
        <w:rPr>
          <w:i/>
          <w:sz w:val="22"/>
          <w:szCs w:val="22"/>
        </w:rPr>
        <w:t xml:space="preserve"> ‘The calculated levels of consumption and production …shall not include the amounts used by the Party for quarantine and pre-shipment applications’</w:t>
      </w:r>
    </w:p>
    <w:p w14:paraId="5DE96768" w14:textId="77777777" w:rsidR="00C25863" w:rsidRDefault="00C25863" w:rsidP="003F40F3">
      <w:pPr>
        <w:ind w:left="708"/>
        <w:jc w:val="both"/>
        <w:rPr>
          <w:sz w:val="22"/>
          <w:szCs w:val="22"/>
        </w:rPr>
      </w:pPr>
    </w:p>
    <w:p w14:paraId="73F60B30" w14:textId="2FED667C" w:rsidR="00B530D4" w:rsidRPr="00C409E6" w:rsidRDefault="00B530D4" w:rsidP="003F40F3">
      <w:pPr>
        <w:jc w:val="both"/>
        <w:rPr>
          <w:sz w:val="22"/>
          <w:szCs w:val="22"/>
        </w:rPr>
      </w:pPr>
      <w:r w:rsidRPr="00C409E6">
        <w:rPr>
          <w:sz w:val="22"/>
          <w:szCs w:val="22"/>
        </w:rPr>
        <w:t xml:space="preserve">This was the first time that QPS was mentioned in the Protocol documentation. </w:t>
      </w:r>
      <w:r w:rsidR="005A699A">
        <w:rPr>
          <w:sz w:val="22"/>
          <w:szCs w:val="22"/>
        </w:rPr>
        <w:t>The d</w:t>
      </w:r>
      <w:r w:rsidRPr="00C409E6">
        <w:rPr>
          <w:sz w:val="22"/>
          <w:szCs w:val="22"/>
        </w:rPr>
        <w:t>efinition of ‘quarantine’ and ‘pre-shipment’ was deferred to a later meeting.</w:t>
      </w:r>
    </w:p>
    <w:p w14:paraId="12FDBA69" w14:textId="77777777" w:rsidR="00C25863" w:rsidRDefault="00C25863" w:rsidP="003F40F3">
      <w:pPr>
        <w:jc w:val="both"/>
        <w:rPr>
          <w:sz w:val="22"/>
          <w:szCs w:val="22"/>
        </w:rPr>
      </w:pPr>
    </w:p>
    <w:p w14:paraId="41181FC8" w14:textId="41815F24" w:rsidR="00B530D4" w:rsidRPr="00C409E6" w:rsidRDefault="00B530D4" w:rsidP="003F40F3">
      <w:pPr>
        <w:jc w:val="both"/>
        <w:rPr>
          <w:sz w:val="22"/>
          <w:szCs w:val="22"/>
        </w:rPr>
      </w:pPr>
      <w:r w:rsidRPr="00C409E6">
        <w:rPr>
          <w:sz w:val="22"/>
          <w:szCs w:val="22"/>
        </w:rPr>
        <w:t xml:space="preserve">At the time that Article 2H was agreed in Copenhagen in 1992, the Parties understood that there were no alternatives to MB for a diverse range of treatments carried out with MB for QPS. The Parties </w:t>
      </w:r>
      <w:r w:rsidR="002B40E3" w:rsidRPr="00C409E6">
        <w:rPr>
          <w:sz w:val="22"/>
          <w:szCs w:val="22"/>
        </w:rPr>
        <w:t>recogni</w:t>
      </w:r>
      <w:r w:rsidR="002B40E3">
        <w:rPr>
          <w:sz w:val="22"/>
          <w:szCs w:val="22"/>
        </w:rPr>
        <w:t>z</w:t>
      </w:r>
      <w:r w:rsidR="002B40E3" w:rsidRPr="00C409E6">
        <w:rPr>
          <w:sz w:val="22"/>
          <w:szCs w:val="22"/>
        </w:rPr>
        <w:t xml:space="preserve">ed </w:t>
      </w:r>
      <w:r w:rsidRPr="00C409E6">
        <w:rPr>
          <w:sz w:val="22"/>
          <w:szCs w:val="22"/>
        </w:rPr>
        <w:t>that although QPS consumption was about 10% of global MB consumption at the time, this volume was nevertheless very significant in allowing inter- and intra-country trade in commodities in the absence of site-specific alternatives.</w:t>
      </w:r>
    </w:p>
    <w:p w14:paraId="311F840B" w14:textId="77777777" w:rsidR="00C25863" w:rsidRDefault="00C25863" w:rsidP="003F40F3">
      <w:pPr>
        <w:jc w:val="both"/>
        <w:rPr>
          <w:sz w:val="22"/>
          <w:szCs w:val="22"/>
        </w:rPr>
      </w:pPr>
    </w:p>
    <w:p w14:paraId="5588127F" w14:textId="2AE5133B" w:rsidR="00B530D4" w:rsidRPr="00C409E6" w:rsidRDefault="00B530D4" w:rsidP="003F40F3">
      <w:pPr>
        <w:jc w:val="both"/>
        <w:rPr>
          <w:sz w:val="22"/>
          <w:szCs w:val="22"/>
        </w:rPr>
      </w:pPr>
      <w:r w:rsidRPr="00C409E6">
        <w:rPr>
          <w:sz w:val="22"/>
          <w:szCs w:val="22"/>
        </w:rPr>
        <w:lastRenderedPageBreak/>
        <w:t xml:space="preserve">Unless site specific alternatives to MB were available for QPS that were tested and approved in both A 5 and non-A 5 countries, there was a strong likelihood of disruption to international trade if the exemption for QPS were not available. </w:t>
      </w:r>
    </w:p>
    <w:p w14:paraId="67051B5B" w14:textId="77777777" w:rsidR="00C25863" w:rsidRDefault="00C25863" w:rsidP="003F40F3">
      <w:pPr>
        <w:jc w:val="both"/>
        <w:rPr>
          <w:rFonts w:eastAsia="AdvTimes"/>
          <w:sz w:val="22"/>
          <w:szCs w:val="22"/>
        </w:rPr>
      </w:pPr>
    </w:p>
    <w:p w14:paraId="603A7FFB" w14:textId="5BFC7065" w:rsidR="00B530D4" w:rsidRDefault="00B530D4" w:rsidP="003F40F3">
      <w:pPr>
        <w:jc w:val="both"/>
        <w:rPr>
          <w:rFonts w:eastAsia="AdvTimes"/>
          <w:sz w:val="22"/>
          <w:szCs w:val="22"/>
        </w:rPr>
      </w:pPr>
      <w:r w:rsidRPr="00C409E6">
        <w:rPr>
          <w:rFonts w:eastAsia="AdvTimes"/>
          <w:sz w:val="22"/>
          <w:szCs w:val="22"/>
        </w:rPr>
        <w:t xml:space="preserve">Invasions by new pest species into a country or region can have serious adverse effects economically and on agricultural production and natural resources. The combined economic costs of new pests may be significant, with implications for environmental policy and resource management; yet full economic impact assessments are rare at a national scale. </w:t>
      </w:r>
    </w:p>
    <w:p w14:paraId="7E70A9FB" w14:textId="77777777" w:rsidR="002B40E3" w:rsidRPr="00C409E6" w:rsidRDefault="002B40E3" w:rsidP="003F40F3">
      <w:pPr>
        <w:jc w:val="both"/>
        <w:rPr>
          <w:rFonts w:eastAsia="AdvTimes"/>
          <w:sz w:val="22"/>
          <w:szCs w:val="22"/>
        </w:rPr>
      </w:pPr>
    </w:p>
    <w:p w14:paraId="3F4CA4F6" w14:textId="468A8B40" w:rsidR="00B530D4" w:rsidRPr="00C409E6" w:rsidRDefault="00B530D4" w:rsidP="003F40F3">
      <w:pPr>
        <w:jc w:val="both"/>
        <w:rPr>
          <w:sz w:val="22"/>
          <w:szCs w:val="22"/>
        </w:rPr>
      </w:pPr>
      <w:r w:rsidRPr="00C409E6">
        <w:rPr>
          <w:sz w:val="22"/>
          <w:szCs w:val="22"/>
        </w:rPr>
        <w:t>The containment and eradication of a newly discovered pest is generally difficult, often highly controversial, and frequently requires substantial resources costing millions of dollars and the commitment of all involved, however there are many examples of successful eradication campaigns (MBTOC</w:t>
      </w:r>
      <w:r w:rsidR="002B40E3">
        <w:rPr>
          <w:sz w:val="22"/>
          <w:szCs w:val="22"/>
        </w:rPr>
        <w:t>,</w:t>
      </w:r>
      <w:r w:rsidRPr="00C409E6">
        <w:rPr>
          <w:sz w:val="22"/>
          <w:szCs w:val="22"/>
        </w:rPr>
        <w:t xml:space="preserve"> 2011). Methyl bromide treatment is considered an important tool for some eradication and containment attempts. For example, it was successfully used in the eradication of </w:t>
      </w:r>
      <w:r w:rsidR="0061312D">
        <w:rPr>
          <w:sz w:val="22"/>
          <w:szCs w:val="22"/>
        </w:rPr>
        <w:t>k</w:t>
      </w:r>
      <w:r w:rsidRPr="00C409E6">
        <w:rPr>
          <w:sz w:val="22"/>
          <w:szCs w:val="22"/>
        </w:rPr>
        <w:t xml:space="preserve">hapra beetle from Western USA in the 1950s, and more recently to contain and possibly eradicate the exotic nematodes </w:t>
      </w:r>
      <w:r w:rsidRPr="001D4078">
        <w:rPr>
          <w:i/>
          <w:sz w:val="22"/>
          <w:szCs w:val="22"/>
        </w:rPr>
        <w:t>Globodera pallida</w:t>
      </w:r>
      <w:r w:rsidRPr="00C409E6">
        <w:rPr>
          <w:sz w:val="22"/>
          <w:szCs w:val="22"/>
        </w:rPr>
        <w:t xml:space="preserve"> and </w:t>
      </w:r>
      <w:r w:rsidRPr="001D4078">
        <w:rPr>
          <w:i/>
          <w:sz w:val="22"/>
          <w:szCs w:val="22"/>
        </w:rPr>
        <w:t>G. rostochiensis</w:t>
      </w:r>
      <w:r w:rsidRPr="00C409E6">
        <w:rPr>
          <w:sz w:val="22"/>
          <w:szCs w:val="22"/>
        </w:rPr>
        <w:t xml:space="preserve"> in parts of USA (TEAP</w:t>
      </w:r>
      <w:r w:rsidR="006865E4">
        <w:rPr>
          <w:sz w:val="22"/>
          <w:szCs w:val="22"/>
        </w:rPr>
        <w:t>,</w:t>
      </w:r>
      <w:r w:rsidRPr="00C409E6">
        <w:rPr>
          <w:sz w:val="22"/>
          <w:szCs w:val="22"/>
        </w:rPr>
        <w:t xml:space="preserve"> 2009). </w:t>
      </w:r>
    </w:p>
    <w:p w14:paraId="03524DA0" w14:textId="77777777" w:rsidR="00B530D4" w:rsidRPr="00B530D4" w:rsidRDefault="00B530D4" w:rsidP="001676C5">
      <w:pPr>
        <w:pStyle w:val="Heading3"/>
      </w:pPr>
      <w:bookmarkStart w:id="192" w:name="_Toc286008369"/>
      <w:bookmarkStart w:id="193" w:name="_Toc536264576"/>
      <w:bookmarkStart w:id="194" w:name="_Toc125059586"/>
      <w:r w:rsidRPr="00B530D4">
        <w:t>5.3.2.</w:t>
      </w:r>
      <w:r w:rsidRPr="00B530D4">
        <w:tab/>
        <w:t>‘Quarantine’ and ’Pre-shipment’</w:t>
      </w:r>
      <w:bookmarkEnd w:id="192"/>
      <w:bookmarkEnd w:id="193"/>
      <w:bookmarkEnd w:id="194"/>
    </w:p>
    <w:p w14:paraId="3B542B58" w14:textId="77777777" w:rsidR="00B530D4" w:rsidRPr="00C409E6" w:rsidRDefault="00B530D4" w:rsidP="003F40F3">
      <w:pPr>
        <w:jc w:val="both"/>
        <w:rPr>
          <w:sz w:val="22"/>
          <w:szCs w:val="22"/>
        </w:rPr>
      </w:pPr>
      <w:r w:rsidRPr="00C409E6">
        <w:rPr>
          <w:sz w:val="22"/>
          <w:szCs w:val="22"/>
        </w:rPr>
        <w:t xml:space="preserve">The scope of the QPS exemption set out in Article 2H paragraph 6 has been clarified in Decisions VII/5 and XI/12 of the Protocol relating to the terms 'Quarantine' and 'Pre-shipment'. TEAP (2002) has provided some discussion and examples of cases that might or might not fall within the QPS exemption. There is also discussion of the scope of the exemption from control under the Protocol for QPS uses of methyl bromide in TEAP (1999) and the UNEP/IPPC (2008) publication ‘Methyl Bromide: Quarantine and Pre-shipment Uses’. Differences in interpretation of the scope and application of the QPS exemption by individual Parties have led to some differences in the uses that were reported as QPS in the data accessed by MBTOC. </w:t>
      </w:r>
    </w:p>
    <w:p w14:paraId="7920335C" w14:textId="77777777" w:rsidR="002B40E3" w:rsidRDefault="002B40E3" w:rsidP="003F40F3">
      <w:pPr>
        <w:jc w:val="both"/>
        <w:rPr>
          <w:sz w:val="22"/>
          <w:szCs w:val="22"/>
        </w:rPr>
      </w:pPr>
    </w:p>
    <w:p w14:paraId="270F9DC9" w14:textId="07CA5B60" w:rsidR="00B530D4" w:rsidRPr="00C409E6" w:rsidRDefault="00B530D4" w:rsidP="003F40F3">
      <w:pPr>
        <w:jc w:val="both"/>
        <w:rPr>
          <w:sz w:val="22"/>
          <w:szCs w:val="22"/>
        </w:rPr>
      </w:pPr>
      <w:r w:rsidRPr="00C409E6">
        <w:rPr>
          <w:sz w:val="22"/>
          <w:szCs w:val="22"/>
        </w:rPr>
        <w:t>Specifically, the Seventh Meeting of the Parties decided in Decision VII/5 that:</w:t>
      </w:r>
    </w:p>
    <w:p w14:paraId="1D24F5DF" w14:textId="77777777" w:rsidR="00B530D4" w:rsidRPr="00C409E6" w:rsidRDefault="00B530D4" w:rsidP="003F40F3">
      <w:pPr>
        <w:jc w:val="both"/>
        <w:rPr>
          <w:sz w:val="22"/>
          <w:szCs w:val="22"/>
        </w:rPr>
      </w:pPr>
    </w:p>
    <w:p w14:paraId="2DF93B4A" w14:textId="635F472E" w:rsidR="00B530D4" w:rsidRPr="00C409E6" w:rsidRDefault="00B530D4" w:rsidP="003F40F3">
      <w:pPr>
        <w:jc w:val="both"/>
        <w:rPr>
          <w:sz w:val="22"/>
          <w:szCs w:val="22"/>
        </w:rPr>
      </w:pPr>
      <w:r w:rsidRPr="00C25863">
        <w:rPr>
          <w:i/>
          <w:sz w:val="22"/>
          <w:szCs w:val="22"/>
        </w:rPr>
        <w:t>“Quarantine applications”</w:t>
      </w:r>
      <w:r w:rsidRPr="00C409E6">
        <w:rPr>
          <w:sz w:val="22"/>
          <w:szCs w:val="22"/>
        </w:rPr>
        <w:t>, with respect to methyl bromide, are treatments to prevent the introduction, establishment and/or spread of quarantine pests (including diseases), or to ensure their official control, where:</w:t>
      </w:r>
      <w:r w:rsidR="002B40E3">
        <w:rPr>
          <w:sz w:val="22"/>
          <w:szCs w:val="22"/>
        </w:rPr>
        <w:br/>
      </w:r>
    </w:p>
    <w:p w14:paraId="4D64401A" w14:textId="77777777" w:rsidR="00B530D4" w:rsidRPr="00C25863" w:rsidRDefault="00B530D4" w:rsidP="003F40F3">
      <w:pPr>
        <w:ind w:left="708"/>
        <w:jc w:val="both"/>
        <w:rPr>
          <w:i/>
          <w:sz w:val="22"/>
          <w:szCs w:val="22"/>
        </w:rPr>
      </w:pPr>
      <w:r w:rsidRPr="00C25863">
        <w:rPr>
          <w:i/>
          <w:sz w:val="22"/>
          <w:szCs w:val="22"/>
        </w:rPr>
        <w:t>Official control is that performed by, or authorised by, a national plant, animal or environmental protection or health authority;</w:t>
      </w:r>
    </w:p>
    <w:p w14:paraId="2F80A438" w14:textId="77777777" w:rsidR="00C25863" w:rsidRDefault="00C25863" w:rsidP="003F40F3">
      <w:pPr>
        <w:jc w:val="both"/>
        <w:rPr>
          <w:sz w:val="22"/>
          <w:szCs w:val="22"/>
        </w:rPr>
      </w:pPr>
    </w:p>
    <w:p w14:paraId="19FC0475" w14:textId="473157DE" w:rsidR="00B530D4" w:rsidRPr="00C409E6" w:rsidRDefault="00B530D4" w:rsidP="003F40F3">
      <w:pPr>
        <w:jc w:val="both"/>
        <w:rPr>
          <w:sz w:val="22"/>
          <w:szCs w:val="22"/>
        </w:rPr>
      </w:pPr>
      <w:r w:rsidRPr="00C409E6">
        <w:rPr>
          <w:sz w:val="22"/>
          <w:szCs w:val="22"/>
        </w:rPr>
        <w:t>Quarantine pests are pests of potential importance to the areas endangered thereby and not yet present there, or present but not widely distributed and being officially controlled</w:t>
      </w:r>
      <w:r w:rsidR="003143F2">
        <w:rPr>
          <w:sz w:val="22"/>
          <w:szCs w:val="22"/>
        </w:rPr>
        <w:t>.</w:t>
      </w:r>
    </w:p>
    <w:p w14:paraId="381D1D61" w14:textId="77777777" w:rsidR="00C25863" w:rsidRDefault="00C25863" w:rsidP="003F40F3">
      <w:pPr>
        <w:jc w:val="both"/>
        <w:rPr>
          <w:sz w:val="22"/>
          <w:szCs w:val="22"/>
        </w:rPr>
      </w:pPr>
    </w:p>
    <w:p w14:paraId="7443BC44" w14:textId="25A164F4" w:rsidR="00B530D4" w:rsidRPr="00C409E6" w:rsidRDefault="00B530D4" w:rsidP="003F40F3">
      <w:pPr>
        <w:jc w:val="both"/>
        <w:rPr>
          <w:sz w:val="22"/>
          <w:szCs w:val="22"/>
        </w:rPr>
      </w:pPr>
      <w:r w:rsidRPr="00C25863">
        <w:rPr>
          <w:i/>
          <w:sz w:val="22"/>
          <w:szCs w:val="22"/>
        </w:rPr>
        <w:t>"Pre-shipment applications"</w:t>
      </w:r>
      <w:r w:rsidRPr="00C409E6">
        <w:rPr>
          <w:sz w:val="22"/>
          <w:szCs w:val="22"/>
        </w:rPr>
        <w:t xml:space="preserve"> are those treatments applied directly preceding and in relation to export, to meet the phytosanitary or sanitary requirements of the importing country or existing phytosanitary or sanitary requirements of the exporting country</w:t>
      </w:r>
      <w:r w:rsidR="003143F2">
        <w:rPr>
          <w:sz w:val="22"/>
          <w:szCs w:val="22"/>
        </w:rPr>
        <w:t>.</w:t>
      </w:r>
    </w:p>
    <w:p w14:paraId="33C31AE8" w14:textId="77777777" w:rsidR="00C25863" w:rsidRDefault="00C25863" w:rsidP="003F40F3">
      <w:pPr>
        <w:jc w:val="both"/>
        <w:rPr>
          <w:sz w:val="22"/>
          <w:szCs w:val="22"/>
        </w:rPr>
      </w:pPr>
    </w:p>
    <w:p w14:paraId="659A6CA5" w14:textId="1B2BB57B" w:rsidR="00B530D4" w:rsidRPr="00C409E6" w:rsidRDefault="00B530D4" w:rsidP="003F40F3">
      <w:pPr>
        <w:jc w:val="both"/>
        <w:rPr>
          <w:sz w:val="22"/>
          <w:szCs w:val="22"/>
        </w:rPr>
      </w:pPr>
      <w:r w:rsidRPr="00C409E6">
        <w:rPr>
          <w:sz w:val="22"/>
          <w:szCs w:val="22"/>
        </w:rPr>
        <w:t xml:space="preserve">The definition of 'Pre-shipment' is unique to the Montreal Protocol. It is given and elaborated in Decisions VII/5 and XI/12. The Eleventh Meeting of the Parties decided in Decision XI/12 that pre-shipment applications are "those non-quarantine applications applied within 21 days prior to export to meet the official requirements of the importing country or existing official requirements of the exporting country”. As per decision VII/5, official requirements are those, which are “performed by, or </w:t>
      </w:r>
      <w:r w:rsidR="002B40E3" w:rsidRPr="00C409E6">
        <w:rPr>
          <w:sz w:val="22"/>
          <w:szCs w:val="22"/>
        </w:rPr>
        <w:t>authori</w:t>
      </w:r>
      <w:r w:rsidR="002B40E3">
        <w:rPr>
          <w:sz w:val="22"/>
          <w:szCs w:val="22"/>
        </w:rPr>
        <w:t>z</w:t>
      </w:r>
      <w:r w:rsidR="002B40E3" w:rsidRPr="00C409E6">
        <w:rPr>
          <w:sz w:val="22"/>
          <w:szCs w:val="22"/>
        </w:rPr>
        <w:t xml:space="preserve">ed </w:t>
      </w:r>
      <w:r w:rsidRPr="00C409E6">
        <w:rPr>
          <w:sz w:val="22"/>
          <w:szCs w:val="22"/>
        </w:rPr>
        <w:t>by a national plant, animal, environmental, health or stored product authority".</w:t>
      </w:r>
    </w:p>
    <w:p w14:paraId="6CE13436" w14:textId="77777777" w:rsidR="006865E4" w:rsidRDefault="006865E4" w:rsidP="003F40F3">
      <w:pPr>
        <w:jc w:val="both"/>
        <w:rPr>
          <w:sz w:val="22"/>
          <w:szCs w:val="22"/>
        </w:rPr>
      </w:pPr>
    </w:p>
    <w:p w14:paraId="7046DE2A" w14:textId="146B2117" w:rsidR="00B530D4" w:rsidRPr="00C409E6" w:rsidRDefault="00B530D4" w:rsidP="003F40F3">
      <w:pPr>
        <w:jc w:val="both"/>
        <w:rPr>
          <w:sz w:val="22"/>
          <w:szCs w:val="22"/>
        </w:rPr>
      </w:pPr>
      <w:r w:rsidRPr="00C409E6">
        <w:rPr>
          <w:sz w:val="22"/>
          <w:szCs w:val="22"/>
        </w:rPr>
        <w:t xml:space="preserve">The definition of a quarantine pest under the Montreal Protocol differs from that under the IPPC (International Plant Protection Convention) by one word, ‘economic’: the Montreal Protocol refers to “pests of potential importance” while the Convention definition refers to “pests of potential economic importance”. However, under the IPPC, it has been clarified in a supplement to ISPM No. 5 that </w:t>
      </w:r>
      <w:r w:rsidRPr="00C409E6">
        <w:rPr>
          <w:sz w:val="22"/>
          <w:szCs w:val="22"/>
        </w:rPr>
        <w:lastRenderedPageBreak/>
        <w:t>‘economic’ includes the effect of changes (e.g., in biodiversity, ecosystems, managed resources or natural resources) on human welfare.</w:t>
      </w:r>
    </w:p>
    <w:p w14:paraId="1ED7A218" w14:textId="77777777" w:rsidR="00C25863" w:rsidRDefault="00C25863" w:rsidP="003F40F3">
      <w:pPr>
        <w:jc w:val="both"/>
        <w:rPr>
          <w:sz w:val="22"/>
          <w:szCs w:val="22"/>
        </w:rPr>
      </w:pPr>
    </w:p>
    <w:p w14:paraId="69C5E47F" w14:textId="42BC9B9B" w:rsidR="00B530D4" w:rsidRPr="00C409E6" w:rsidRDefault="00B530D4" w:rsidP="003F40F3">
      <w:pPr>
        <w:jc w:val="both"/>
        <w:rPr>
          <w:sz w:val="22"/>
          <w:szCs w:val="22"/>
        </w:rPr>
      </w:pPr>
      <w:r w:rsidRPr="00C409E6">
        <w:rPr>
          <w:sz w:val="22"/>
          <w:szCs w:val="22"/>
        </w:rPr>
        <w:t xml:space="preserve">The IPPC deals with pests of plants, and not of livestock, which would have potential economic impact, again including environmental considerations. The scope of the IPPC is </w:t>
      </w:r>
      <w:r w:rsidR="002B40E3" w:rsidRPr="00C409E6">
        <w:rPr>
          <w:sz w:val="22"/>
          <w:szCs w:val="22"/>
        </w:rPr>
        <w:t>analy</w:t>
      </w:r>
      <w:r w:rsidR="002B40E3">
        <w:rPr>
          <w:sz w:val="22"/>
          <w:szCs w:val="22"/>
        </w:rPr>
        <w:t>z</w:t>
      </w:r>
      <w:r w:rsidR="002B40E3" w:rsidRPr="00C409E6">
        <w:rPr>
          <w:sz w:val="22"/>
          <w:szCs w:val="22"/>
        </w:rPr>
        <w:t xml:space="preserve">ed </w:t>
      </w:r>
      <w:r w:rsidRPr="00C409E6">
        <w:rPr>
          <w:sz w:val="22"/>
          <w:szCs w:val="22"/>
        </w:rPr>
        <w:t xml:space="preserve">in further detail in MBTOC and TEAP reports (MBTOC </w:t>
      </w:r>
      <w:r w:rsidR="002B40E3" w:rsidRPr="00C409E6">
        <w:rPr>
          <w:sz w:val="22"/>
          <w:szCs w:val="22"/>
        </w:rPr>
        <w:t>201</w:t>
      </w:r>
      <w:r w:rsidR="002B40E3">
        <w:rPr>
          <w:sz w:val="22"/>
          <w:szCs w:val="22"/>
        </w:rPr>
        <w:t>8</w:t>
      </w:r>
      <w:r w:rsidRPr="00C409E6">
        <w:rPr>
          <w:sz w:val="22"/>
          <w:szCs w:val="22"/>
        </w:rPr>
        <w:t xml:space="preserve">, TEAP </w:t>
      </w:r>
      <w:r w:rsidR="002B40E3" w:rsidRPr="00C409E6">
        <w:rPr>
          <w:sz w:val="22"/>
          <w:szCs w:val="22"/>
        </w:rPr>
        <w:t>20</w:t>
      </w:r>
      <w:r w:rsidR="002B40E3">
        <w:rPr>
          <w:sz w:val="22"/>
          <w:szCs w:val="22"/>
        </w:rPr>
        <w:t>21, 2022</w:t>
      </w:r>
      <w:r w:rsidRPr="00C409E6">
        <w:rPr>
          <w:sz w:val="22"/>
          <w:szCs w:val="22"/>
        </w:rPr>
        <w:t>). Its definition of a quarantine pest relates to official control, specifically pests of propagation material and seeds for planting, and do not include pests that affect quality in storage.</w:t>
      </w:r>
    </w:p>
    <w:p w14:paraId="2654F9A0" w14:textId="77777777" w:rsidR="00C25863" w:rsidRDefault="00C25863" w:rsidP="003F40F3">
      <w:pPr>
        <w:jc w:val="both"/>
        <w:rPr>
          <w:sz w:val="22"/>
          <w:szCs w:val="22"/>
        </w:rPr>
      </w:pPr>
    </w:p>
    <w:p w14:paraId="67DBC40F" w14:textId="1BF816FD" w:rsidR="00B530D4" w:rsidRPr="00C409E6" w:rsidRDefault="00B530D4" w:rsidP="003F40F3">
      <w:pPr>
        <w:jc w:val="both"/>
        <w:rPr>
          <w:sz w:val="22"/>
          <w:szCs w:val="22"/>
        </w:rPr>
      </w:pPr>
      <w:r w:rsidRPr="00C409E6">
        <w:rPr>
          <w:sz w:val="22"/>
          <w:szCs w:val="22"/>
        </w:rPr>
        <w:t xml:space="preserve">The Montreal Protocol’s definition covers environmental and other pests that might endanger a region without direct quantifiable economic loss. An interpretation of Decision VII/7 is that the use of methyl bromide as a quarantine treatment may only be for pests that are officially </w:t>
      </w:r>
      <w:r w:rsidR="002B40E3" w:rsidRPr="00C409E6">
        <w:rPr>
          <w:sz w:val="22"/>
          <w:szCs w:val="22"/>
        </w:rPr>
        <w:t>recogni</w:t>
      </w:r>
      <w:r w:rsidR="002B40E3">
        <w:rPr>
          <w:sz w:val="22"/>
          <w:szCs w:val="22"/>
        </w:rPr>
        <w:t>z</w:t>
      </w:r>
      <w:r w:rsidR="002B40E3" w:rsidRPr="00C409E6">
        <w:rPr>
          <w:sz w:val="22"/>
          <w:szCs w:val="22"/>
        </w:rPr>
        <w:t xml:space="preserve">ed </w:t>
      </w:r>
      <w:r w:rsidRPr="00C409E6">
        <w:rPr>
          <w:sz w:val="22"/>
          <w:szCs w:val="22"/>
        </w:rPr>
        <w:t xml:space="preserve">as quarantine pests and must be officially </w:t>
      </w:r>
      <w:r w:rsidR="002B40E3" w:rsidRPr="00C409E6">
        <w:rPr>
          <w:sz w:val="22"/>
          <w:szCs w:val="22"/>
        </w:rPr>
        <w:t>authori</w:t>
      </w:r>
      <w:r w:rsidR="002B40E3">
        <w:rPr>
          <w:sz w:val="22"/>
          <w:szCs w:val="22"/>
        </w:rPr>
        <w:t>z</w:t>
      </w:r>
      <w:r w:rsidR="002B40E3" w:rsidRPr="00C409E6">
        <w:rPr>
          <w:sz w:val="22"/>
          <w:szCs w:val="22"/>
        </w:rPr>
        <w:t xml:space="preserve">ed </w:t>
      </w:r>
      <w:r w:rsidRPr="00C409E6">
        <w:rPr>
          <w:sz w:val="22"/>
          <w:szCs w:val="22"/>
        </w:rPr>
        <w:t xml:space="preserve">by a competent authority. </w:t>
      </w:r>
    </w:p>
    <w:p w14:paraId="7086488B" w14:textId="77777777" w:rsidR="002B40E3" w:rsidRDefault="002B40E3" w:rsidP="003F40F3">
      <w:pPr>
        <w:jc w:val="both"/>
        <w:rPr>
          <w:sz w:val="22"/>
          <w:szCs w:val="22"/>
        </w:rPr>
      </w:pPr>
    </w:p>
    <w:p w14:paraId="74FD712D" w14:textId="17969EC3" w:rsidR="00B530D4" w:rsidRPr="00C409E6" w:rsidRDefault="00B530D4" w:rsidP="003F40F3">
      <w:pPr>
        <w:jc w:val="both"/>
        <w:rPr>
          <w:sz w:val="22"/>
          <w:szCs w:val="22"/>
        </w:rPr>
      </w:pPr>
      <w:r w:rsidRPr="00C409E6">
        <w:rPr>
          <w:sz w:val="22"/>
          <w:szCs w:val="22"/>
        </w:rPr>
        <w:t xml:space="preserve">QPS treatments under the Montreal Protocol relate not only to official phytosanitary treatments, but may also apply to ‘sanitary’ treatments, e.g., against human or animal pathogens and vectors (e.g., mosquitoes), covered by International Agreements (IAs, multilateral agreements) such as the World Animal Health </w:t>
      </w:r>
      <w:r w:rsidR="002B40E3" w:rsidRPr="00C409E6">
        <w:rPr>
          <w:sz w:val="22"/>
          <w:szCs w:val="22"/>
        </w:rPr>
        <w:t>Organi</w:t>
      </w:r>
      <w:r w:rsidR="002B40E3">
        <w:rPr>
          <w:sz w:val="22"/>
          <w:szCs w:val="22"/>
        </w:rPr>
        <w:t>z</w:t>
      </w:r>
      <w:r w:rsidR="002B40E3" w:rsidRPr="00C409E6">
        <w:rPr>
          <w:sz w:val="22"/>
          <w:szCs w:val="22"/>
        </w:rPr>
        <w:t xml:space="preserve">ation </w:t>
      </w:r>
      <w:r w:rsidRPr="00C409E6">
        <w:rPr>
          <w:sz w:val="22"/>
          <w:szCs w:val="22"/>
        </w:rPr>
        <w:t>(OIE) and World Health Organization (WHO).</w:t>
      </w:r>
    </w:p>
    <w:p w14:paraId="09ECC35B" w14:textId="77777777" w:rsidR="00C25863" w:rsidRDefault="00C25863" w:rsidP="003F40F3">
      <w:pPr>
        <w:jc w:val="both"/>
        <w:rPr>
          <w:sz w:val="22"/>
          <w:szCs w:val="22"/>
        </w:rPr>
      </w:pPr>
    </w:p>
    <w:p w14:paraId="39EBC39C" w14:textId="3BAAA0F5" w:rsidR="00B530D4" w:rsidRPr="00C409E6" w:rsidRDefault="00B530D4" w:rsidP="003F40F3">
      <w:pPr>
        <w:jc w:val="both"/>
        <w:rPr>
          <w:sz w:val="22"/>
          <w:szCs w:val="22"/>
        </w:rPr>
      </w:pPr>
      <w:r w:rsidRPr="00C409E6">
        <w:rPr>
          <w:sz w:val="22"/>
          <w:szCs w:val="22"/>
        </w:rPr>
        <w:t xml:space="preserve">Pre-shipment treatments target non-quarantine pests that may be present in both the exporting and importing country. These pests are usually ones that affect storage or end-use quality of the exported commodities and are outside the direct scope of the IPPC. However, the model Phytosanitary certificate from Guidelines for Phytosanitary Certificates provided in ISPM 12 contains the following optional clause: “They are deemed to be practically free from other pests.” This relates to Pre-shipment uses where a certification is needed to meet commodity shipping requirements.  As a result of the broad coverage of the Montreal Protocol QPS concept, the actual QPS uses are covered by several different International Agreements and domestic regulatory bodies. </w:t>
      </w:r>
    </w:p>
    <w:p w14:paraId="24BBFFAE" w14:textId="77777777" w:rsidR="00B530D4" w:rsidRPr="00B530D4" w:rsidRDefault="00B530D4" w:rsidP="003F40F3">
      <w:pPr>
        <w:jc w:val="both"/>
      </w:pPr>
    </w:p>
    <w:p w14:paraId="5B4C7F0A" w14:textId="77777777" w:rsidR="00B530D4" w:rsidRPr="00C25863" w:rsidRDefault="00B530D4" w:rsidP="00C32219">
      <w:pPr>
        <w:pStyle w:val="Heading2"/>
        <w:rPr>
          <w:rStyle w:val="Heading2Char"/>
        </w:rPr>
      </w:pPr>
      <w:bookmarkStart w:id="195" w:name="_Toc286008370"/>
      <w:bookmarkStart w:id="196" w:name="_Toc536264577"/>
      <w:bookmarkStart w:id="197" w:name="_Toc125059587"/>
      <w:r w:rsidRPr="00C25863">
        <w:rPr>
          <w:rStyle w:val="Heading2Char"/>
        </w:rPr>
        <w:t>5.4.</w:t>
      </w:r>
      <w:r w:rsidRPr="00C25863">
        <w:rPr>
          <w:rStyle w:val="Heading2Char"/>
        </w:rPr>
        <w:tab/>
        <w:t>Decisions relating to QPS use of methyl bromide</w:t>
      </w:r>
      <w:bookmarkEnd w:id="195"/>
      <w:bookmarkEnd w:id="196"/>
      <w:bookmarkEnd w:id="197"/>
    </w:p>
    <w:p w14:paraId="20B291C1" w14:textId="1BEDB950" w:rsidR="00B530D4" w:rsidRPr="00C409E6" w:rsidRDefault="00B530D4" w:rsidP="003F40F3">
      <w:pPr>
        <w:jc w:val="both"/>
        <w:rPr>
          <w:sz w:val="22"/>
          <w:szCs w:val="22"/>
        </w:rPr>
      </w:pPr>
      <w:r w:rsidRPr="00C409E6">
        <w:rPr>
          <w:sz w:val="22"/>
          <w:szCs w:val="22"/>
        </w:rPr>
        <w:t xml:space="preserve">Since 1992, there have been various Decisions taken by the Parties to the Montreal Protocol related to this QPS exemption. These have concerned definitions and clarification of definitions and have also requested TEAP to conduct closer evaluations of MB uses for QPS purposes and their possible alternatives or opportunities for reducing emissions. TEAP has responded to these Decisions through its MBTOC as well as appointing special task forces when necessary. </w:t>
      </w:r>
      <w:r w:rsidR="003F40F3">
        <w:rPr>
          <w:sz w:val="22"/>
          <w:szCs w:val="22"/>
        </w:rPr>
        <w:t>A</w:t>
      </w:r>
      <w:r w:rsidRPr="00C409E6">
        <w:rPr>
          <w:sz w:val="22"/>
          <w:szCs w:val="22"/>
        </w:rPr>
        <w:t xml:space="preserve"> new Decisions specifically dealing with QPS uses of MB </w:t>
      </w:r>
      <w:r w:rsidR="003F40F3">
        <w:rPr>
          <w:sz w:val="22"/>
          <w:szCs w:val="22"/>
        </w:rPr>
        <w:t>was recently</w:t>
      </w:r>
      <w:r w:rsidRPr="00C409E6">
        <w:rPr>
          <w:sz w:val="22"/>
          <w:szCs w:val="22"/>
        </w:rPr>
        <w:t xml:space="preserve"> taken by the Parties to the Montreal Protocol </w:t>
      </w:r>
      <w:r w:rsidR="003F40F3">
        <w:rPr>
          <w:sz w:val="22"/>
          <w:szCs w:val="22"/>
        </w:rPr>
        <w:t>at the 34</w:t>
      </w:r>
      <w:r w:rsidR="003F40F3" w:rsidRPr="003F40F3">
        <w:rPr>
          <w:sz w:val="22"/>
          <w:szCs w:val="22"/>
          <w:vertAlign w:val="superscript"/>
        </w:rPr>
        <w:t>th</w:t>
      </w:r>
      <w:r w:rsidR="003F40F3">
        <w:rPr>
          <w:sz w:val="22"/>
          <w:szCs w:val="22"/>
        </w:rPr>
        <w:t xml:space="preserve"> MOP</w:t>
      </w:r>
      <w:r w:rsidRPr="00C409E6">
        <w:rPr>
          <w:sz w:val="22"/>
          <w:szCs w:val="22"/>
        </w:rPr>
        <w:t xml:space="preserve">. </w:t>
      </w:r>
    </w:p>
    <w:p w14:paraId="6FEB3718" w14:textId="77777777" w:rsidR="00C25863" w:rsidRDefault="00C25863" w:rsidP="003F40F3">
      <w:pPr>
        <w:jc w:val="both"/>
        <w:rPr>
          <w:sz w:val="22"/>
          <w:szCs w:val="22"/>
        </w:rPr>
      </w:pPr>
    </w:p>
    <w:p w14:paraId="32C120AE" w14:textId="6CE6BE49" w:rsidR="00C409E6" w:rsidRPr="00C409E6" w:rsidRDefault="00B530D4" w:rsidP="003F40F3">
      <w:pPr>
        <w:jc w:val="both"/>
        <w:rPr>
          <w:sz w:val="22"/>
          <w:szCs w:val="22"/>
        </w:rPr>
      </w:pPr>
      <w:r w:rsidRPr="00C409E6">
        <w:rPr>
          <w:sz w:val="22"/>
          <w:szCs w:val="22"/>
        </w:rPr>
        <w:t xml:space="preserve">Table 5-1 lists decisions relating to QPS uses of MB and </w:t>
      </w:r>
      <w:r w:rsidR="002B40E3" w:rsidRPr="00C409E6">
        <w:rPr>
          <w:sz w:val="22"/>
          <w:szCs w:val="22"/>
        </w:rPr>
        <w:t>summari</w:t>
      </w:r>
      <w:r w:rsidR="002B40E3">
        <w:rPr>
          <w:sz w:val="22"/>
          <w:szCs w:val="22"/>
        </w:rPr>
        <w:t>z</w:t>
      </w:r>
      <w:r w:rsidR="002B40E3" w:rsidRPr="00C409E6">
        <w:rPr>
          <w:sz w:val="22"/>
          <w:szCs w:val="22"/>
        </w:rPr>
        <w:t xml:space="preserve">es </w:t>
      </w:r>
      <w:r w:rsidRPr="00C409E6">
        <w:rPr>
          <w:sz w:val="22"/>
          <w:szCs w:val="22"/>
        </w:rPr>
        <w:t>the main issues comprised by each. Reports prepared in response to such Decisions – when requested by the Parties – can be found at the Ozone Secretariat website.</w:t>
      </w:r>
    </w:p>
    <w:p w14:paraId="16C244EF" w14:textId="77777777" w:rsidR="00EF7D1C" w:rsidRDefault="00EF7D1C" w:rsidP="005E658B">
      <w:pPr>
        <w:pStyle w:val="Tableandfigureheadings"/>
      </w:pPr>
      <w:bookmarkStart w:id="198" w:name="_Toc285818420"/>
      <w:bookmarkStart w:id="199" w:name="_Toc286008630"/>
      <w:bookmarkStart w:id="200" w:name="_Toc536265023"/>
      <w:bookmarkStart w:id="201" w:name="_Toc125056818"/>
      <w:r>
        <w:br w:type="page"/>
      </w:r>
    </w:p>
    <w:p w14:paraId="2140E8E0" w14:textId="78BA1B9D" w:rsidR="00C409E6" w:rsidRPr="00C409E6" w:rsidRDefault="00B530D4" w:rsidP="005E658B">
      <w:pPr>
        <w:pStyle w:val="Tableandfigureheadings"/>
      </w:pPr>
      <w:r w:rsidRPr="00C409E6">
        <w:lastRenderedPageBreak/>
        <w:t>Table 5-1</w:t>
      </w:r>
      <w:r w:rsidR="006865E4">
        <w:t>:</w:t>
      </w:r>
      <w:r w:rsidR="006865E4" w:rsidRPr="00C409E6">
        <w:t xml:space="preserve"> </w:t>
      </w:r>
      <w:r w:rsidRPr="00C409E6">
        <w:t>Summary of decisions relating to QPS uses of methyl bromide</w:t>
      </w:r>
      <w:bookmarkEnd w:id="198"/>
      <w:bookmarkEnd w:id="199"/>
      <w:bookmarkEnd w:id="200"/>
      <w:bookmarkEnd w:id="201"/>
      <w:r w:rsidRPr="00C409E6">
        <w:t xml:space="preserve"> </w:t>
      </w: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5"/>
        <w:gridCol w:w="1984"/>
        <w:gridCol w:w="6379"/>
      </w:tblGrid>
      <w:tr w:rsidR="00B530D4" w:rsidRPr="00B530D4" w14:paraId="0791FC22" w14:textId="77777777" w:rsidTr="00F468C8">
        <w:trPr>
          <w:tblHeader/>
        </w:trPr>
        <w:tc>
          <w:tcPr>
            <w:tcW w:w="1305" w:type="dxa"/>
            <w:shd w:val="clear" w:color="auto" w:fill="FCFF88"/>
          </w:tcPr>
          <w:p w14:paraId="574C2B9F" w14:textId="77777777" w:rsidR="00B530D4" w:rsidRPr="00D63BD2" w:rsidRDefault="00B530D4" w:rsidP="00B530D4">
            <w:pPr>
              <w:rPr>
                <w:b/>
                <w:sz w:val="22"/>
                <w:szCs w:val="22"/>
              </w:rPr>
            </w:pPr>
            <w:r w:rsidRPr="00D63BD2">
              <w:rPr>
                <w:b/>
                <w:sz w:val="22"/>
                <w:szCs w:val="22"/>
              </w:rPr>
              <w:t>Decision No.</w:t>
            </w:r>
          </w:p>
        </w:tc>
        <w:tc>
          <w:tcPr>
            <w:tcW w:w="1984" w:type="dxa"/>
            <w:shd w:val="clear" w:color="auto" w:fill="FCFF88"/>
          </w:tcPr>
          <w:p w14:paraId="20326927" w14:textId="77777777" w:rsidR="00B530D4" w:rsidRPr="00D63BD2" w:rsidRDefault="00B530D4" w:rsidP="00B530D4">
            <w:pPr>
              <w:rPr>
                <w:b/>
                <w:sz w:val="22"/>
                <w:szCs w:val="22"/>
              </w:rPr>
            </w:pPr>
            <w:r w:rsidRPr="00D63BD2">
              <w:rPr>
                <w:b/>
                <w:sz w:val="22"/>
                <w:szCs w:val="22"/>
              </w:rPr>
              <w:t>Decision title</w:t>
            </w:r>
          </w:p>
        </w:tc>
        <w:tc>
          <w:tcPr>
            <w:tcW w:w="6379" w:type="dxa"/>
            <w:shd w:val="clear" w:color="auto" w:fill="FCFF88"/>
          </w:tcPr>
          <w:p w14:paraId="48F8B058" w14:textId="77777777" w:rsidR="00B530D4" w:rsidRPr="00D63BD2" w:rsidRDefault="00B530D4" w:rsidP="00B530D4">
            <w:pPr>
              <w:rPr>
                <w:b/>
                <w:sz w:val="22"/>
                <w:szCs w:val="22"/>
              </w:rPr>
            </w:pPr>
            <w:r w:rsidRPr="00D63BD2">
              <w:rPr>
                <w:b/>
                <w:sz w:val="22"/>
                <w:szCs w:val="22"/>
              </w:rPr>
              <w:t xml:space="preserve">Summary </w:t>
            </w:r>
          </w:p>
        </w:tc>
      </w:tr>
      <w:tr w:rsidR="00B530D4" w:rsidRPr="00B530D4" w14:paraId="281AE240" w14:textId="77777777" w:rsidTr="00C409E6">
        <w:trPr>
          <w:trHeight w:val="872"/>
        </w:trPr>
        <w:tc>
          <w:tcPr>
            <w:tcW w:w="1305" w:type="dxa"/>
            <w:shd w:val="clear" w:color="auto" w:fill="FFFFFF" w:themeFill="background1"/>
          </w:tcPr>
          <w:p w14:paraId="068267DE" w14:textId="77777777" w:rsidR="00B530D4" w:rsidRPr="00C25863" w:rsidRDefault="00B530D4" w:rsidP="00B530D4">
            <w:pPr>
              <w:rPr>
                <w:sz w:val="22"/>
                <w:szCs w:val="22"/>
              </w:rPr>
            </w:pPr>
            <w:r w:rsidRPr="00C25863">
              <w:rPr>
                <w:sz w:val="22"/>
                <w:szCs w:val="22"/>
              </w:rPr>
              <w:t>VI/11(c)</w:t>
            </w:r>
          </w:p>
          <w:p w14:paraId="53D75603" w14:textId="77777777" w:rsidR="00B530D4" w:rsidRPr="00C25863" w:rsidRDefault="00B530D4" w:rsidP="00B530D4">
            <w:pPr>
              <w:rPr>
                <w:sz w:val="22"/>
                <w:szCs w:val="22"/>
              </w:rPr>
            </w:pPr>
            <w:r w:rsidRPr="00C25863">
              <w:rPr>
                <w:sz w:val="22"/>
                <w:szCs w:val="22"/>
              </w:rPr>
              <w:t>1994</w:t>
            </w:r>
          </w:p>
          <w:p w14:paraId="070B8AEF" w14:textId="77777777" w:rsidR="00B530D4" w:rsidRPr="00C25863" w:rsidRDefault="00B530D4" w:rsidP="00B530D4">
            <w:pPr>
              <w:rPr>
                <w:sz w:val="22"/>
                <w:szCs w:val="22"/>
              </w:rPr>
            </w:pPr>
          </w:p>
        </w:tc>
        <w:tc>
          <w:tcPr>
            <w:tcW w:w="1984" w:type="dxa"/>
            <w:shd w:val="clear" w:color="auto" w:fill="FFFFFF" w:themeFill="background1"/>
          </w:tcPr>
          <w:p w14:paraId="60DD9E22" w14:textId="77777777" w:rsidR="00B530D4" w:rsidRPr="00C25863" w:rsidRDefault="00B530D4" w:rsidP="00B530D4">
            <w:pPr>
              <w:rPr>
                <w:sz w:val="22"/>
                <w:szCs w:val="22"/>
              </w:rPr>
            </w:pPr>
            <w:r w:rsidRPr="00C25863">
              <w:rPr>
                <w:sz w:val="22"/>
                <w:szCs w:val="22"/>
              </w:rPr>
              <w:t>Clarification of «quarantine» and «pre-shipment» applications for control of methyl bromide</w:t>
            </w:r>
          </w:p>
        </w:tc>
        <w:tc>
          <w:tcPr>
            <w:tcW w:w="6379" w:type="dxa"/>
            <w:shd w:val="clear" w:color="auto" w:fill="FFFFFF" w:themeFill="background1"/>
          </w:tcPr>
          <w:p w14:paraId="310857BE" w14:textId="77777777" w:rsidR="00B530D4" w:rsidRPr="00C25863" w:rsidRDefault="00B530D4" w:rsidP="00B530D4">
            <w:pPr>
              <w:rPr>
                <w:sz w:val="22"/>
                <w:szCs w:val="22"/>
              </w:rPr>
            </w:pPr>
            <w:r w:rsidRPr="00C25863">
              <w:rPr>
                <w:sz w:val="22"/>
                <w:szCs w:val="22"/>
              </w:rPr>
              <w:t>Gives definitions of quarantine and pre-shipment. Urges non-A5 Parties to refrain from MB use and use non-ozone-depleting technologies whenever possible. Where MB is used, Parties are urged to minimise emissions and use containment and recovery and recycling methodologies to the extent possible</w:t>
            </w:r>
          </w:p>
        </w:tc>
      </w:tr>
      <w:tr w:rsidR="00B530D4" w:rsidRPr="00B530D4" w14:paraId="3843F41B" w14:textId="77777777" w:rsidTr="00C409E6">
        <w:trPr>
          <w:trHeight w:val="1179"/>
        </w:trPr>
        <w:tc>
          <w:tcPr>
            <w:tcW w:w="1305" w:type="dxa"/>
            <w:shd w:val="clear" w:color="auto" w:fill="FFFFFF" w:themeFill="background1"/>
          </w:tcPr>
          <w:p w14:paraId="2A667D01" w14:textId="77777777" w:rsidR="00B530D4" w:rsidRPr="00C25863" w:rsidRDefault="00B530D4" w:rsidP="00B530D4">
            <w:pPr>
              <w:rPr>
                <w:sz w:val="22"/>
                <w:szCs w:val="22"/>
              </w:rPr>
            </w:pPr>
            <w:r w:rsidRPr="00C25863">
              <w:rPr>
                <w:sz w:val="22"/>
                <w:szCs w:val="22"/>
              </w:rPr>
              <w:t>VII/5</w:t>
            </w:r>
          </w:p>
          <w:p w14:paraId="38D65B57" w14:textId="77777777" w:rsidR="00B530D4" w:rsidRPr="00C25863" w:rsidRDefault="00B530D4" w:rsidP="00B530D4">
            <w:pPr>
              <w:rPr>
                <w:sz w:val="22"/>
                <w:szCs w:val="22"/>
              </w:rPr>
            </w:pPr>
            <w:r w:rsidRPr="00C25863">
              <w:rPr>
                <w:sz w:val="22"/>
                <w:szCs w:val="22"/>
              </w:rPr>
              <w:t>1995</w:t>
            </w:r>
          </w:p>
        </w:tc>
        <w:tc>
          <w:tcPr>
            <w:tcW w:w="1984" w:type="dxa"/>
            <w:shd w:val="clear" w:color="auto" w:fill="FFFFFF" w:themeFill="background1"/>
          </w:tcPr>
          <w:p w14:paraId="127AF97E" w14:textId="77777777" w:rsidR="00B530D4" w:rsidRPr="00C25863" w:rsidRDefault="00B530D4" w:rsidP="00B530D4">
            <w:pPr>
              <w:rPr>
                <w:sz w:val="22"/>
                <w:szCs w:val="22"/>
              </w:rPr>
            </w:pPr>
            <w:r w:rsidRPr="00C25863">
              <w:rPr>
                <w:sz w:val="22"/>
                <w:szCs w:val="22"/>
              </w:rPr>
              <w:t>Definition of «quarantine» and «pre-shipment» applications</w:t>
            </w:r>
          </w:p>
        </w:tc>
        <w:tc>
          <w:tcPr>
            <w:tcW w:w="6379" w:type="dxa"/>
            <w:shd w:val="clear" w:color="auto" w:fill="FFFFFF" w:themeFill="background1"/>
          </w:tcPr>
          <w:p w14:paraId="12C204EF" w14:textId="77777777" w:rsidR="00B530D4" w:rsidRPr="00C25863" w:rsidRDefault="00B530D4" w:rsidP="00B530D4">
            <w:pPr>
              <w:rPr>
                <w:sz w:val="22"/>
                <w:szCs w:val="22"/>
              </w:rPr>
            </w:pPr>
            <w:r w:rsidRPr="00C25863">
              <w:rPr>
                <w:sz w:val="22"/>
                <w:szCs w:val="22"/>
              </w:rPr>
              <w:t>Provides definitions for QPS. In applying them, all countries are urged to refrain from the use of MB and to use non-ozone depleting technologies when possible. Where MB is used, Parties are urged to minimise emissions and use MB through containment and recovery and recycling methodologies to the extent possible</w:t>
            </w:r>
          </w:p>
        </w:tc>
      </w:tr>
      <w:tr w:rsidR="00B530D4" w:rsidRPr="00B530D4" w14:paraId="5998BD87" w14:textId="77777777" w:rsidTr="00C409E6">
        <w:trPr>
          <w:trHeight w:val="1408"/>
        </w:trPr>
        <w:tc>
          <w:tcPr>
            <w:tcW w:w="1305" w:type="dxa"/>
            <w:shd w:val="clear" w:color="auto" w:fill="FFFFFF" w:themeFill="background1"/>
          </w:tcPr>
          <w:p w14:paraId="21F87AE4" w14:textId="77777777" w:rsidR="00B530D4" w:rsidRPr="00C25863" w:rsidRDefault="00B530D4" w:rsidP="00B530D4">
            <w:pPr>
              <w:rPr>
                <w:sz w:val="22"/>
                <w:szCs w:val="22"/>
              </w:rPr>
            </w:pPr>
            <w:r w:rsidRPr="00C25863">
              <w:rPr>
                <w:sz w:val="22"/>
                <w:szCs w:val="22"/>
              </w:rPr>
              <w:t>X/11</w:t>
            </w:r>
          </w:p>
          <w:p w14:paraId="548F3074" w14:textId="77777777" w:rsidR="00B530D4" w:rsidRPr="00C25863" w:rsidRDefault="00B530D4" w:rsidP="00B530D4">
            <w:pPr>
              <w:rPr>
                <w:sz w:val="22"/>
                <w:szCs w:val="22"/>
              </w:rPr>
            </w:pPr>
            <w:r w:rsidRPr="00C25863">
              <w:rPr>
                <w:sz w:val="22"/>
                <w:szCs w:val="22"/>
              </w:rPr>
              <w:t>1998</w:t>
            </w:r>
          </w:p>
        </w:tc>
        <w:tc>
          <w:tcPr>
            <w:tcW w:w="1984" w:type="dxa"/>
            <w:shd w:val="clear" w:color="auto" w:fill="FFFFFF" w:themeFill="background1"/>
          </w:tcPr>
          <w:p w14:paraId="1442B1C1" w14:textId="77777777" w:rsidR="00B530D4" w:rsidRPr="00C25863" w:rsidRDefault="00B530D4" w:rsidP="00B530D4">
            <w:pPr>
              <w:rPr>
                <w:sz w:val="22"/>
                <w:szCs w:val="22"/>
              </w:rPr>
            </w:pPr>
            <w:r w:rsidRPr="00C25863">
              <w:rPr>
                <w:sz w:val="22"/>
                <w:szCs w:val="22"/>
              </w:rPr>
              <w:t>Quarantine and pre-shipment exemption</w:t>
            </w:r>
          </w:p>
        </w:tc>
        <w:tc>
          <w:tcPr>
            <w:tcW w:w="6379" w:type="dxa"/>
            <w:shd w:val="clear" w:color="auto" w:fill="FFFFFF" w:themeFill="background1"/>
          </w:tcPr>
          <w:p w14:paraId="5DA9E3E5" w14:textId="77777777" w:rsidR="00B530D4" w:rsidRPr="00C25863" w:rsidRDefault="00B530D4" w:rsidP="00B530D4">
            <w:pPr>
              <w:rPr>
                <w:sz w:val="22"/>
                <w:szCs w:val="22"/>
              </w:rPr>
            </w:pPr>
            <w:r w:rsidRPr="00C25863">
              <w:rPr>
                <w:sz w:val="22"/>
                <w:szCs w:val="22"/>
              </w:rPr>
              <w:t>Requests TEAP to assess volumes and uses of MB under the QPS exemption, and to report on existing and potentially available alternatives, on the operation of the QS exemptions as per Decision VII/5 and on options that Parties might consider to reduce use and emissions of MB for QPS. Further to review and report on IPPC definitions for QPS.</w:t>
            </w:r>
          </w:p>
        </w:tc>
      </w:tr>
      <w:tr w:rsidR="00B530D4" w:rsidRPr="00B530D4" w14:paraId="34B68FA7" w14:textId="77777777" w:rsidTr="00C409E6">
        <w:trPr>
          <w:trHeight w:val="549"/>
        </w:trPr>
        <w:tc>
          <w:tcPr>
            <w:tcW w:w="1305" w:type="dxa"/>
            <w:shd w:val="clear" w:color="auto" w:fill="FFFFFF" w:themeFill="background1"/>
          </w:tcPr>
          <w:p w14:paraId="53ABCF1D" w14:textId="77777777" w:rsidR="00B530D4" w:rsidRPr="00C25863" w:rsidRDefault="00B530D4" w:rsidP="00B530D4">
            <w:pPr>
              <w:rPr>
                <w:sz w:val="22"/>
                <w:szCs w:val="22"/>
              </w:rPr>
            </w:pPr>
            <w:r w:rsidRPr="00C25863">
              <w:rPr>
                <w:sz w:val="22"/>
                <w:szCs w:val="22"/>
              </w:rPr>
              <w:t>XI/12</w:t>
            </w:r>
            <w:r w:rsidRPr="00C25863">
              <w:rPr>
                <w:sz w:val="22"/>
                <w:szCs w:val="22"/>
              </w:rPr>
              <w:br/>
              <w:t>1999</w:t>
            </w:r>
          </w:p>
        </w:tc>
        <w:tc>
          <w:tcPr>
            <w:tcW w:w="1984" w:type="dxa"/>
            <w:shd w:val="clear" w:color="auto" w:fill="FFFFFF" w:themeFill="background1"/>
          </w:tcPr>
          <w:p w14:paraId="01357B08" w14:textId="77777777" w:rsidR="00B530D4" w:rsidRPr="00C25863" w:rsidRDefault="00B530D4" w:rsidP="00B530D4">
            <w:pPr>
              <w:rPr>
                <w:sz w:val="22"/>
                <w:szCs w:val="22"/>
              </w:rPr>
            </w:pPr>
            <w:r w:rsidRPr="00C25863">
              <w:rPr>
                <w:sz w:val="22"/>
                <w:szCs w:val="22"/>
              </w:rPr>
              <w:t>Definition of pre-shipment applications</w:t>
            </w:r>
          </w:p>
        </w:tc>
        <w:tc>
          <w:tcPr>
            <w:tcW w:w="6379" w:type="dxa"/>
            <w:shd w:val="clear" w:color="auto" w:fill="FFFFFF" w:themeFill="background1"/>
          </w:tcPr>
          <w:p w14:paraId="7BBDA02B" w14:textId="77777777" w:rsidR="00B530D4" w:rsidRPr="00C25863" w:rsidRDefault="00B530D4" w:rsidP="00B530D4">
            <w:pPr>
              <w:rPr>
                <w:sz w:val="22"/>
                <w:szCs w:val="22"/>
              </w:rPr>
            </w:pPr>
            <w:r w:rsidRPr="00C25863">
              <w:rPr>
                <w:sz w:val="22"/>
                <w:szCs w:val="22"/>
              </w:rPr>
              <w:t>Defines a maximum time period of 21 days prior to export for application of treatments to qualify as ‘Pre-shipment’</w:t>
            </w:r>
          </w:p>
        </w:tc>
      </w:tr>
      <w:tr w:rsidR="00B530D4" w:rsidRPr="00B530D4" w14:paraId="3710C3C1" w14:textId="77777777" w:rsidTr="00C409E6">
        <w:trPr>
          <w:trHeight w:val="2239"/>
        </w:trPr>
        <w:tc>
          <w:tcPr>
            <w:tcW w:w="1305" w:type="dxa"/>
            <w:shd w:val="clear" w:color="auto" w:fill="FFFFFF" w:themeFill="background1"/>
          </w:tcPr>
          <w:p w14:paraId="5AB1CC9D" w14:textId="77777777" w:rsidR="00B530D4" w:rsidRPr="00C25863" w:rsidRDefault="00B530D4" w:rsidP="00B530D4">
            <w:pPr>
              <w:rPr>
                <w:sz w:val="22"/>
                <w:szCs w:val="22"/>
              </w:rPr>
            </w:pPr>
            <w:r w:rsidRPr="00C25863">
              <w:rPr>
                <w:sz w:val="22"/>
                <w:szCs w:val="22"/>
              </w:rPr>
              <w:t>XI/13</w:t>
            </w:r>
          </w:p>
          <w:p w14:paraId="72037FCB" w14:textId="77777777" w:rsidR="00B530D4" w:rsidRPr="00C25863" w:rsidRDefault="00B530D4" w:rsidP="00B530D4">
            <w:pPr>
              <w:rPr>
                <w:sz w:val="22"/>
                <w:szCs w:val="22"/>
              </w:rPr>
            </w:pPr>
            <w:r w:rsidRPr="00C25863">
              <w:rPr>
                <w:sz w:val="22"/>
                <w:szCs w:val="22"/>
              </w:rPr>
              <w:t>1999</w:t>
            </w:r>
          </w:p>
        </w:tc>
        <w:tc>
          <w:tcPr>
            <w:tcW w:w="1984" w:type="dxa"/>
            <w:shd w:val="clear" w:color="auto" w:fill="FFFFFF" w:themeFill="background1"/>
          </w:tcPr>
          <w:p w14:paraId="0B4A8A02" w14:textId="77777777" w:rsidR="00B530D4" w:rsidRPr="00C25863" w:rsidRDefault="00B530D4" w:rsidP="00B530D4">
            <w:pPr>
              <w:rPr>
                <w:sz w:val="22"/>
                <w:szCs w:val="22"/>
              </w:rPr>
            </w:pPr>
            <w:r w:rsidRPr="00C25863">
              <w:rPr>
                <w:sz w:val="22"/>
                <w:szCs w:val="22"/>
              </w:rPr>
              <w:t>Quarantine and pre-shipment</w:t>
            </w:r>
          </w:p>
        </w:tc>
        <w:tc>
          <w:tcPr>
            <w:tcW w:w="6379" w:type="dxa"/>
            <w:shd w:val="clear" w:color="auto" w:fill="FFFFFF" w:themeFill="background1"/>
          </w:tcPr>
          <w:p w14:paraId="459D1A8F" w14:textId="77777777" w:rsidR="00B530D4" w:rsidRPr="00C25863" w:rsidRDefault="00B530D4" w:rsidP="00B530D4">
            <w:pPr>
              <w:rPr>
                <w:sz w:val="22"/>
                <w:szCs w:val="22"/>
              </w:rPr>
            </w:pPr>
            <w:r w:rsidRPr="00C25863">
              <w:rPr>
                <w:sz w:val="22"/>
                <w:szCs w:val="22"/>
              </w:rPr>
              <w:t>Requests that the 2003 TEAP Report evaluate the technical and economic feasibility of alternatives that can replace MB for QPS uses; and to estimate the volume of MB that would be replaced by the implementation of such alternatives, reported by commodity and/or application. Requests Parties to review their national regulations with a view to removing the requirement for the use of MB for QPS where alternatives exist. Urges Parties to implement procedures to monitor the uses of MB by commodity and quantity for QPS uses. Encourages the use of recycling and recovery technologies for those uses with no feasible alternatives</w:t>
            </w:r>
          </w:p>
        </w:tc>
      </w:tr>
      <w:tr w:rsidR="00B530D4" w:rsidRPr="00B530D4" w14:paraId="4EB50F92" w14:textId="77777777" w:rsidTr="00C409E6">
        <w:tc>
          <w:tcPr>
            <w:tcW w:w="1305" w:type="dxa"/>
            <w:shd w:val="clear" w:color="auto" w:fill="FFFFFF" w:themeFill="background1"/>
          </w:tcPr>
          <w:p w14:paraId="19329ADB" w14:textId="77777777" w:rsidR="00B530D4" w:rsidRPr="00C25863" w:rsidRDefault="00B530D4" w:rsidP="00B530D4">
            <w:pPr>
              <w:rPr>
                <w:sz w:val="22"/>
                <w:szCs w:val="22"/>
              </w:rPr>
            </w:pPr>
            <w:r w:rsidRPr="00C25863">
              <w:rPr>
                <w:sz w:val="22"/>
                <w:szCs w:val="22"/>
              </w:rPr>
              <w:t>XVI/10</w:t>
            </w:r>
          </w:p>
          <w:p w14:paraId="456B91EF" w14:textId="77777777" w:rsidR="00B530D4" w:rsidRPr="00C25863" w:rsidRDefault="00B530D4" w:rsidP="00B530D4">
            <w:pPr>
              <w:rPr>
                <w:sz w:val="22"/>
                <w:szCs w:val="22"/>
              </w:rPr>
            </w:pPr>
            <w:r w:rsidRPr="00C25863">
              <w:rPr>
                <w:sz w:val="22"/>
                <w:szCs w:val="22"/>
              </w:rPr>
              <w:t>2004</w:t>
            </w:r>
          </w:p>
        </w:tc>
        <w:tc>
          <w:tcPr>
            <w:tcW w:w="1984" w:type="dxa"/>
            <w:shd w:val="clear" w:color="auto" w:fill="FFFFFF" w:themeFill="background1"/>
          </w:tcPr>
          <w:p w14:paraId="4ACA5783" w14:textId="77777777" w:rsidR="00B530D4" w:rsidRPr="00C25863" w:rsidRDefault="00B530D4" w:rsidP="00B530D4">
            <w:pPr>
              <w:rPr>
                <w:sz w:val="22"/>
                <w:szCs w:val="22"/>
              </w:rPr>
            </w:pPr>
            <w:r w:rsidRPr="00C25863">
              <w:rPr>
                <w:sz w:val="22"/>
                <w:szCs w:val="22"/>
              </w:rPr>
              <w:t>Reporting of information relating to quarantine and pre-shipment uses of methyl bromide</w:t>
            </w:r>
          </w:p>
        </w:tc>
        <w:tc>
          <w:tcPr>
            <w:tcW w:w="6379" w:type="dxa"/>
            <w:shd w:val="clear" w:color="auto" w:fill="FFFFFF" w:themeFill="background1"/>
          </w:tcPr>
          <w:p w14:paraId="4F8C26B0" w14:textId="77777777" w:rsidR="00B530D4" w:rsidRPr="00C25863" w:rsidRDefault="00B530D4" w:rsidP="00B530D4">
            <w:pPr>
              <w:rPr>
                <w:sz w:val="22"/>
                <w:szCs w:val="22"/>
                <w:highlight w:val="yellow"/>
              </w:rPr>
            </w:pPr>
            <w:r w:rsidRPr="00C25863">
              <w:rPr>
                <w:sz w:val="22"/>
                <w:szCs w:val="22"/>
              </w:rPr>
              <w:t>Requests TEAP to establish a QPS Task Force to prepare the report under Dec XI/13; requests Parties to submit information on QPS uses of MB if not already done so. Requires TF to report on the data submitted by Parties in response to the April 2004 methyl bromide QPS for the 25th OEWG. Data to be presented in a written report in a format aggregated by commodity and application so as to provide a global use pattern overview, and to include available information on potential alternatives for those uses identified by the Parties’ submitted data</w:t>
            </w:r>
          </w:p>
        </w:tc>
      </w:tr>
      <w:tr w:rsidR="00B530D4" w:rsidRPr="00B530D4" w14:paraId="66777A81" w14:textId="77777777" w:rsidTr="00C409E6">
        <w:tc>
          <w:tcPr>
            <w:tcW w:w="1305" w:type="dxa"/>
            <w:shd w:val="clear" w:color="auto" w:fill="FFFFFF" w:themeFill="background1"/>
          </w:tcPr>
          <w:p w14:paraId="13232185" w14:textId="77777777" w:rsidR="00B530D4" w:rsidRPr="00C25863" w:rsidRDefault="00B530D4" w:rsidP="00B530D4">
            <w:pPr>
              <w:rPr>
                <w:sz w:val="22"/>
                <w:szCs w:val="22"/>
              </w:rPr>
            </w:pPr>
            <w:r w:rsidRPr="00C25863">
              <w:rPr>
                <w:sz w:val="22"/>
                <w:szCs w:val="22"/>
              </w:rPr>
              <w:t>XVII/9</w:t>
            </w:r>
          </w:p>
          <w:p w14:paraId="45C997C0" w14:textId="77777777" w:rsidR="00B530D4" w:rsidRPr="00C25863" w:rsidRDefault="00B530D4" w:rsidP="00B530D4">
            <w:pPr>
              <w:rPr>
                <w:sz w:val="22"/>
                <w:szCs w:val="22"/>
              </w:rPr>
            </w:pPr>
            <w:r w:rsidRPr="00C25863">
              <w:rPr>
                <w:sz w:val="22"/>
                <w:szCs w:val="22"/>
              </w:rPr>
              <w:t>2005</w:t>
            </w:r>
          </w:p>
        </w:tc>
        <w:tc>
          <w:tcPr>
            <w:tcW w:w="1984" w:type="dxa"/>
            <w:shd w:val="clear" w:color="auto" w:fill="FFFFFF" w:themeFill="background1"/>
          </w:tcPr>
          <w:p w14:paraId="61CF6F93" w14:textId="77777777" w:rsidR="00B530D4" w:rsidRPr="00C25863" w:rsidRDefault="00B530D4" w:rsidP="00B530D4">
            <w:pPr>
              <w:rPr>
                <w:sz w:val="22"/>
                <w:szCs w:val="22"/>
              </w:rPr>
            </w:pPr>
            <w:r w:rsidRPr="00C25863">
              <w:rPr>
                <w:sz w:val="22"/>
                <w:szCs w:val="22"/>
              </w:rPr>
              <w:t>Critical-use exemptions for methyl bromide for 2006 and 2007</w:t>
            </w:r>
          </w:p>
        </w:tc>
        <w:tc>
          <w:tcPr>
            <w:tcW w:w="6379" w:type="dxa"/>
            <w:shd w:val="clear" w:color="auto" w:fill="FFFFFF" w:themeFill="background1"/>
          </w:tcPr>
          <w:p w14:paraId="6DF83789" w14:textId="77777777" w:rsidR="00B530D4" w:rsidRPr="00C25863" w:rsidRDefault="00B530D4" w:rsidP="00B530D4">
            <w:pPr>
              <w:rPr>
                <w:sz w:val="22"/>
                <w:szCs w:val="22"/>
                <w:highlight w:val="yellow"/>
              </w:rPr>
            </w:pPr>
            <w:r w:rsidRPr="00C25863">
              <w:rPr>
                <w:sz w:val="22"/>
                <w:szCs w:val="22"/>
              </w:rPr>
              <w:t>To request the QPSTF to evaluate whether soil fumigation with MB to control quarantine pests on living plant material can in practice control pests to applicable quarantine standards, and to evaluate the long-term effectiveness of pest control several months after fumigation for this purpose, and to provide a report in time for the 26th meeting of the OEWG.</w:t>
            </w:r>
          </w:p>
        </w:tc>
      </w:tr>
      <w:tr w:rsidR="00B530D4" w:rsidRPr="00B530D4" w14:paraId="548E17B4" w14:textId="77777777" w:rsidTr="00C409E6">
        <w:trPr>
          <w:trHeight w:val="1648"/>
        </w:trPr>
        <w:tc>
          <w:tcPr>
            <w:tcW w:w="1305" w:type="dxa"/>
            <w:shd w:val="clear" w:color="auto" w:fill="FFFFFF" w:themeFill="background1"/>
          </w:tcPr>
          <w:p w14:paraId="10A38AE5" w14:textId="77777777" w:rsidR="00B530D4" w:rsidRPr="00C25863" w:rsidRDefault="00B530D4" w:rsidP="00B530D4">
            <w:pPr>
              <w:rPr>
                <w:sz w:val="22"/>
                <w:szCs w:val="22"/>
              </w:rPr>
            </w:pPr>
            <w:r w:rsidRPr="00C25863">
              <w:rPr>
                <w:sz w:val="22"/>
                <w:szCs w:val="22"/>
              </w:rPr>
              <w:lastRenderedPageBreak/>
              <w:t>XX/6</w:t>
            </w:r>
          </w:p>
          <w:p w14:paraId="6D143979" w14:textId="77777777" w:rsidR="00B530D4" w:rsidRPr="00C25863" w:rsidRDefault="00B530D4" w:rsidP="00B530D4">
            <w:pPr>
              <w:rPr>
                <w:sz w:val="22"/>
                <w:szCs w:val="22"/>
              </w:rPr>
            </w:pPr>
            <w:r w:rsidRPr="00C25863">
              <w:rPr>
                <w:sz w:val="22"/>
                <w:szCs w:val="22"/>
              </w:rPr>
              <w:t>2008</w:t>
            </w:r>
          </w:p>
        </w:tc>
        <w:tc>
          <w:tcPr>
            <w:tcW w:w="1984" w:type="dxa"/>
            <w:shd w:val="clear" w:color="auto" w:fill="FFFFFF" w:themeFill="background1"/>
          </w:tcPr>
          <w:p w14:paraId="3BEDBF55" w14:textId="77777777" w:rsidR="00B530D4" w:rsidRPr="00C25863" w:rsidRDefault="00B530D4" w:rsidP="00B530D4">
            <w:pPr>
              <w:rPr>
                <w:sz w:val="22"/>
                <w:szCs w:val="22"/>
              </w:rPr>
            </w:pPr>
            <w:r w:rsidRPr="00C25863">
              <w:rPr>
                <w:sz w:val="22"/>
                <w:szCs w:val="22"/>
              </w:rPr>
              <w:t>Actions by Parties to reduce methyl bromide use for quarantine and pre-shipment purposes and related emissions</w:t>
            </w:r>
          </w:p>
        </w:tc>
        <w:tc>
          <w:tcPr>
            <w:tcW w:w="6379" w:type="dxa"/>
            <w:shd w:val="clear" w:color="auto" w:fill="FFFFFF" w:themeFill="background1"/>
          </w:tcPr>
          <w:p w14:paraId="2AD1FAC5" w14:textId="77777777" w:rsidR="00B530D4" w:rsidRPr="00C25863" w:rsidRDefault="00B530D4" w:rsidP="00B530D4">
            <w:pPr>
              <w:rPr>
                <w:sz w:val="22"/>
                <w:szCs w:val="22"/>
              </w:rPr>
            </w:pPr>
            <w:r w:rsidRPr="00C25863">
              <w:rPr>
                <w:sz w:val="22"/>
                <w:szCs w:val="22"/>
              </w:rPr>
              <w:t>Requests the QPSTF, in consultation with the IPPC secretariat, to review all relevant, currently available information on the use of MB for QPS applications and related emissions; to assess trends in the major uses; available alternatives; other mitigation options and barriers to the adoption of alternatives; and to determine what additional information or action may be required to meet those objectives.</w:t>
            </w:r>
          </w:p>
        </w:tc>
      </w:tr>
      <w:tr w:rsidR="00B530D4" w:rsidRPr="00B530D4" w14:paraId="0CF46D61" w14:textId="77777777" w:rsidTr="00C409E6">
        <w:trPr>
          <w:trHeight w:val="2156"/>
        </w:trPr>
        <w:tc>
          <w:tcPr>
            <w:tcW w:w="1305" w:type="dxa"/>
            <w:shd w:val="clear" w:color="auto" w:fill="FFFFFF" w:themeFill="background1"/>
          </w:tcPr>
          <w:p w14:paraId="6A3040CF" w14:textId="77777777" w:rsidR="00B530D4" w:rsidRPr="00C25863" w:rsidRDefault="00B530D4" w:rsidP="00B530D4">
            <w:pPr>
              <w:rPr>
                <w:sz w:val="22"/>
                <w:szCs w:val="22"/>
              </w:rPr>
            </w:pPr>
            <w:r w:rsidRPr="00C25863">
              <w:rPr>
                <w:sz w:val="22"/>
                <w:szCs w:val="22"/>
              </w:rPr>
              <w:t>XXI/10</w:t>
            </w:r>
          </w:p>
          <w:p w14:paraId="58333F08" w14:textId="77777777" w:rsidR="00B530D4" w:rsidRPr="00C25863" w:rsidRDefault="00B530D4" w:rsidP="00B530D4">
            <w:pPr>
              <w:rPr>
                <w:sz w:val="22"/>
                <w:szCs w:val="22"/>
              </w:rPr>
            </w:pPr>
            <w:r w:rsidRPr="00C25863">
              <w:rPr>
                <w:sz w:val="22"/>
                <w:szCs w:val="22"/>
              </w:rPr>
              <w:t>2009</w:t>
            </w:r>
          </w:p>
        </w:tc>
        <w:tc>
          <w:tcPr>
            <w:tcW w:w="1984" w:type="dxa"/>
            <w:shd w:val="clear" w:color="auto" w:fill="FFFFFF" w:themeFill="background1"/>
          </w:tcPr>
          <w:p w14:paraId="4105FD15" w14:textId="77777777" w:rsidR="00B530D4" w:rsidRPr="00C25863" w:rsidRDefault="00B530D4" w:rsidP="00B530D4">
            <w:pPr>
              <w:rPr>
                <w:sz w:val="22"/>
                <w:szCs w:val="22"/>
              </w:rPr>
            </w:pPr>
            <w:r w:rsidRPr="00C25863">
              <w:rPr>
                <w:sz w:val="22"/>
                <w:szCs w:val="22"/>
              </w:rPr>
              <w:t xml:space="preserve">Quarantine and pre-shipment uses of methyl bromide </w:t>
            </w:r>
          </w:p>
        </w:tc>
        <w:tc>
          <w:tcPr>
            <w:tcW w:w="6379" w:type="dxa"/>
            <w:shd w:val="clear" w:color="auto" w:fill="FFFFFF" w:themeFill="background1"/>
          </w:tcPr>
          <w:p w14:paraId="1DCAED0A" w14:textId="77777777" w:rsidR="00B530D4" w:rsidRPr="00C25863" w:rsidRDefault="00B530D4" w:rsidP="00B530D4">
            <w:pPr>
              <w:rPr>
                <w:sz w:val="22"/>
                <w:szCs w:val="22"/>
              </w:rPr>
            </w:pPr>
            <w:r w:rsidRPr="00C25863">
              <w:rPr>
                <w:sz w:val="22"/>
                <w:szCs w:val="22"/>
              </w:rPr>
              <w:t>Requests the TEAP and its MBTOC in consultation with other relevant experts and the IPPC to submit a review on the technical and economic feasibility of alternatives for a. Sawn timber and WPM (ISPM 15); b. Grains and similar foodstuffs; c. Pre-plant soil use; and d. Logs, including their current availability and market penetration rate and their relation with regulatory requirements and other drivers for the implementation of alternatives. Also requests an update on estimated replaceable quantities of MB used for QPS purposes distinguishing between A5 and non-A5 parties and a description of a draft methodology including assumptions, limitations, objective parameters and variations within and between countries that TEAP would use for assessing the technical and economic feasibility of alternatives, of the impact of their implementation and of the impacts of restricting the quantities of MB production and consumption for QPS</w:t>
            </w:r>
          </w:p>
        </w:tc>
      </w:tr>
      <w:tr w:rsidR="00B530D4" w:rsidRPr="00B530D4" w14:paraId="2BCF0563" w14:textId="77777777" w:rsidTr="00C409E6">
        <w:trPr>
          <w:trHeight w:val="1813"/>
        </w:trPr>
        <w:tc>
          <w:tcPr>
            <w:tcW w:w="1305" w:type="dxa"/>
            <w:shd w:val="clear" w:color="auto" w:fill="FFFFFF" w:themeFill="background1"/>
          </w:tcPr>
          <w:p w14:paraId="1814E66D" w14:textId="77777777" w:rsidR="00B530D4" w:rsidRPr="00C25863" w:rsidRDefault="00B530D4" w:rsidP="00B530D4">
            <w:pPr>
              <w:rPr>
                <w:sz w:val="22"/>
                <w:szCs w:val="22"/>
              </w:rPr>
            </w:pPr>
            <w:r w:rsidRPr="00C25863">
              <w:rPr>
                <w:sz w:val="22"/>
                <w:szCs w:val="22"/>
              </w:rPr>
              <w:t>XXIII/5</w:t>
            </w:r>
          </w:p>
          <w:p w14:paraId="74D8A24F" w14:textId="77777777" w:rsidR="00B530D4" w:rsidRPr="00C25863" w:rsidRDefault="00B530D4" w:rsidP="00B530D4">
            <w:pPr>
              <w:rPr>
                <w:sz w:val="22"/>
                <w:szCs w:val="22"/>
              </w:rPr>
            </w:pPr>
            <w:r w:rsidRPr="00C25863">
              <w:rPr>
                <w:sz w:val="22"/>
                <w:szCs w:val="22"/>
              </w:rPr>
              <w:t>2011</w:t>
            </w:r>
          </w:p>
        </w:tc>
        <w:tc>
          <w:tcPr>
            <w:tcW w:w="1984" w:type="dxa"/>
            <w:shd w:val="clear" w:color="auto" w:fill="FFFFFF" w:themeFill="background1"/>
          </w:tcPr>
          <w:p w14:paraId="35D7B22D" w14:textId="77777777" w:rsidR="00B530D4" w:rsidRPr="00C25863" w:rsidRDefault="00B530D4" w:rsidP="00B530D4">
            <w:pPr>
              <w:rPr>
                <w:sz w:val="22"/>
                <w:szCs w:val="22"/>
              </w:rPr>
            </w:pPr>
            <w:r w:rsidRPr="00C25863">
              <w:rPr>
                <w:sz w:val="22"/>
                <w:szCs w:val="22"/>
              </w:rPr>
              <w:t>Quarantine and pre-shipment uses of methyl bromide</w:t>
            </w:r>
          </w:p>
        </w:tc>
        <w:tc>
          <w:tcPr>
            <w:tcW w:w="6379" w:type="dxa"/>
            <w:shd w:val="clear" w:color="auto" w:fill="FFFFFF" w:themeFill="background1"/>
          </w:tcPr>
          <w:p w14:paraId="2EDB3D65" w14:textId="77777777" w:rsidR="00B530D4" w:rsidRPr="00C25863" w:rsidRDefault="00B530D4" w:rsidP="00B530D4">
            <w:pPr>
              <w:rPr>
                <w:rFonts w:eastAsia="SimSun"/>
                <w:sz w:val="22"/>
                <w:szCs w:val="22"/>
              </w:rPr>
            </w:pPr>
            <w:r w:rsidRPr="00C25863">
              <w:rPr>
                <w:rFonts w:eastAsia="SimSun"/>
                <w:sz w:val="22"/>
                <w:szCs w:val="22"/>
              </w:rPr>
              <w:t>Invited Parties in a position to do so to report on the amount of MB used to comply with phytosanitary requirements of destination countries, and on phytosanitary requirements for imported commodities that must be met with MB.</w:t>
            </w:r>
            <w:r w:rsidRPr="00C25863">
              <w:rPr>
                <w:sz w:val="22"/>
                <w:szCs w:val="22"/>
              </w:rPr>
              <w:t xml:space="preserve"> And r</w:t>
            </w:r>
            <w:r w:rsidRPr="00C25863">
              <w:rPr>
                <w:rFonts w:eastAsia="SimSun"/>
                <w:sz w:val="22"/>
                <w:szCs w:val="22"/>
              </w:rPr>
              <w:t>equested TEAP/MBTOC to summarize article 7 data on QPS and provide regional analysis; provide guidance on procedures and methods for data collection on MB use for QPS; and prepare a concise report based on responses received.</w:t>
            </w:r>
          </w:p>
        </w:tc>
      </w:tr>
      <w:tr w:rsidR="00B530D4" w:rsidRPr="00B530D4" w14:paraId="42C3750C" w14:textId="77777777" w:rsidTr="001D4078">
        <w:trPr>
          <w:trHeight w:val="699"/>
        </w:trPr>
        <w:tc>
          <w:tcPr>
            <w:tcW w:w="1305" w:type="dxa"/>
            <w:shd w:val="clear" w:color="auto" w:fill="FFFFFF" w:themeFill="background1"/>
          </w:tcPr>
          <w:p w14:paraId="400E7B8F" w14:textId="77777777" w:rsidR="00B530D4" w:rsidRPr="00C25863" w:rsidRDefault="00B530D4" w:rsidP="00B530D4">
            <w:pPr>
              <w:rPr>
                <w:sz w:val="22"/>
                <w:szCs w:val="22"/>
              </w:rPr>
            </w:pPr>
            <w:r w:rsidRPr="00C25863">
              <w:rPr>
                <w:sz w:val="22"/>
                <w:szCs w:val="22"/>
              </w:rPr>
              <w:t>XXIV/15</w:t>
            </w:r>
          </w:p>
          <w:p w14:paraId="06A6F990" w14:textId="77777777" w:rsidR="00B530D4" w:rsidRPr="00C25863" w:rsidRDefault="00B530D4" w:rsidP="00B530D4">
            <w:pPr>
              <w:rPr>
                <w:sz w:val="22"/>
                <w:szCs w:val="22"/>
              </w:rPr>
            </w:pPr>
            <w:r w:rsidRPr="00C25863">
              <w:rPr>
                <w:sz w:val="22"/>
                <w:szCs w:val="22"/>
              </w:rPr>
              <w:t>2012</w:t>
            </w:r>
          </w:p>
        </w:tc>
        <w:tc>
          <w:tcPr>
            <w:tcW w:w="1984" w:type="dxa"/>
            <w:shd w:val="clear" w:color="auto" w:fill="FFFFFF" w:themeFill="background1"/>
          </w:tcPr>
          <w:p w14:paraId="4EC0D045" w14:textId="77777777" w:rsidR="00B530D4" w:rsidRPr="00C25863" w:rsidRDefault="00B530D4" w:rsidP="00B530D4">
            <w:pPr>
              <w:rPr>
                <w:sz w:val="22"/>
                <w:szCs w:val="22"/>
              </w:rPr>
            </w:pPr>
            <w:r w:rsidRPr="00C25863">
              <w:rPr>
                <w:sz w:val="22"/>
                <w:szCs w:val="22"/>
              </w:rPr>
              <w:t>Reporting on information on quarantine and pre-shipment use of methyl bromide</w:t>
            </w:r>
          </w:p>
        </w:tc>
        <w:tc>
          <w:tcPr>
            <w:tcW w:w="6379" w:type="dxa"/>
            <w:shd w:val="clear" w:color="auto" w:fill="FFFFFF" w:themeFill="background1"/>
          </w:tcPr>
          <w:p w14:paraId="5602C16E" w14:textId="77777777" w:rsidR="00B530D4" w:rsidRPr="00C25863" w:rsidRDefault="00B530D4" w:rsidP="00B530D4">
            <w:pPr>
              <w:rPr>
                <w:sz w:val="22"/>
                <w:szCs w:val="22"/>
              </w:rPr>
            </w:pPr>
            <w:r w:rsidRPr="00C25863">
              <w:rPr>
                <w:rFonts w:eastAsia="SimSun"/>
                <w:sz w:val="22"/>
                <w:szCs w:val="22"/>
              </w:rPr>
              <w:t xml:space="preserve">Requested Parties to comply with the reporting requirements of Article 7 and to provide data on the amount of methyl bromide used for quarantine and pre-shipment applications annually and invited Parties in a position to do so, on a voluntary basis, to supplement such data by reporting to the Secretariat information on methyl bromide uses recorded and collated pursuant to the recommendation of the Commission on Phytosanitary Measures. A possible request to TEAP to undertake a trend analysis of MB consumption in the QPS sector to be considered at the OEWG33 and MOP25 </w:t>
            </w:r>
          </w:p>
        </w:tc>
      </w:tr>
      <w:tr w:rsidR="002B40E3" w:rsidRPr="00B530D4" w14:paraId="5E5FAA20" w14:textId="77777777" w:rsidTr="002B40E3">
        <w:trPr>
          <w:trHeight w:val="699"/>
        </w:trPr>
        <w:tc>
          <w:tcPr>
            <w:tcW w:w="1305" w:type="dxa"/>
            <w:shd w:val="clear" w:color="auto" w:fill="FFFFFF" w:themeFill="background1"/>
          </w:tcPr>
          <w:p w14:paraId="6A9E32A5" w14:textId="77777777" w:rsidR="002B40E3" w:rsidRDefault="002B40E3" w:rsidP="00B530D4">
            <w:pPr>
              <w:rPr>
                <w:sz w:val="22"/>
                <w:szCs w:val="22"/>
              </w:rPr>
            </w:pPr>
            <w:r>
              <w:rPr>
                <w:sz w:val="22"/>
                <w:szCs w:val="22"/>
              </w:rPr>
              <w:t>XXXIV/10</w:t>
            </w:r>
          </w:p>
          <w:p w14:paraId="0EA50E7B" w14:textId="7DD6D9E3" w:rsidR="002B40E3" w:rsidRPr="00C25863" w:rsidRDefault="002B40E3" w:rsidP="00B530D4">
            <w:pPr>
              <w:rPr>
                <w:sz w:val="22"/>
                <w:szCs w:val="22"/>
              </w:rPr>
            </w:pPr>
            <w:r>
              <w:rPr>
                <w:sz w:val="22"/>
                <w:szCs w:val="22"/>
              </w:rPr>
              <w:t>2022</w:t>
            </w:r>
          </w:p>
        </w:tc>
        <w:tc>
          <w:tcPr>
            <w:tcW w:w="1984" w:type="dxa"/>
            <w:shd w:val="clear" w:color="auto" w:fill="FFFFFF" w:themeFill="background1"/>
          </w:tcPr>
          <w:p w14:paraId="6D293C47" w14:textId="5BC09944" w:rsidR="002B40E3" w:rsidRPr="00C25863" w:rsidRDefault="002B40E3" w:rsidP="00B530D4">
            <w:pPr>
              <w:rPr>
                <w:sz w:val="22"/>
                <w:szCs w:val="22"/>
              </w:rPr>
            </w:pPr>
            <w:r>
              <w:rPr>
                <w:rFonts w:eastAsia="SimSun"/>
                <w:sz w:val="22"/>
                <w:szCs w:val="22"/>
              </w:rPr>
              <w:t>Stocks and quarantine and pre-shipment uses of methyl bromide</w:t>
            </w:r>
          </w:p>
        </w:tc>
        <w:tc>
          <w:tcPr>
            <w:tcW w:w="6379" w:type="dxa"/>
            <w:shd w:val="clear" w:color="auto" w:fill="FFFFFF" w:themeFill="background1"/>
          </w:tcPr>
          <w:p w14:paraId="6C10EB0B" w14:textId="77777777" w:rsidR="002B40E3" w:rsidRDefault="002B40E3" w:rsidP="00B530D4">
            <w:pPr>
              <w:rPr>
                <w:rFonts w:eastAsia="SimSun"/>
                <w:sz w:val="22"/>
                <w:szCs w:val="22"/>
              </w:rPr>
            </w:pPr>
            <w:r>
              <w:rPr>
                <w:rFonts w:eastAsia="SimSun"/>
                <w:sz w:val="22"/>
                <w:szCs w:val="22"/>
              </w:rPr>
              <w:t>Invites parties to submit a list of pest and commodity combination in which MB is used or needed, plus data on  pre phase-out MB stocks.</w:t>
            </w:r>
          </w:p>
          <w:p w14:paraId="61FA6774" w14:textId="3A4EFEFD" w:rsidR="002B40E3" w:rsidRPr="00C25863" w:rsidRDefault="002B40E3" w:rsidP="00B530D4">
            <w:pPr>
              <w:rPr>
                <w:rFonts w:eastAsia="SimSun"/>
                <w:sz w:val="22"/>
                <w:szCs w:val="22"/>
              </w:rPr>
            </w:pPr>
            <w:r>
              <w:rPr>
                <w:rFonts w:eastAsia="SimSun"/>
                <w:sz w:val="22"/>
                <w:szCs w:val="22"/>
              </w:rPr>
              <w:t>Requests MBTOC to provide  updated information on current QPS uses for which alternatives are available, in consultation with IPPC</w:t>
            </w:r>
          </w:p>
        </w:tc>
      </w:tr>
    </w:tbl>
    <w:p w14:paraId="5F6E3043" w14:textId="77777777" w:rsidR="00B530D4" w:rsidRPr="00C409E6" w:rsidRDefault="00B530D4" w:rsidP="00B530D4">
      <w:pPr>
        <w:rPr>
          <w:sz w:val="20"/>
          <w:szCs w:val="20"/>
        </w:rPr>
      </w:pPr>
      <w:r w:rsidRPr="00C409E6">
        <w:rPr>
          <w:sz w:val="20"/>
          <w:szCs w:val="20"/>
        </w:rPr>
        <w:t>Source: Montreal Protocol Handbook and Ozone Secretariat website, 2018</w:t>
      </w:r>
    </w:p>
    <w:p w14:paraId="213E718E" w14:textId="77777777" w:rsidR="00B530D4" w:rsidRPr="00B530D4" w:rsidRDefault="00B530D4" w:rsidP="00B530D4"/>
    <w:p w14:paraId="6083C933" w14:textId="77777777" w:rsidR="00C409E6" w:rsidRPr="00C409E6" w:rsidRDefault="00C409E6" w:rsidP="00B530D4">
      <w:pPr>
        <w:rPr>
          <w:sz w:val="22"/>
          <w:szCs w:val="22"/>
        </w:rPr>
      </w:pPr>
      <w:bookmarkStart w:id="202" w:name="_Toc286008371"/>
      <w:bookmarkStart w:id="203" w:name="_Toc536264578"/>
      <w:bookmarkStart w:id="204" w:name="_Toc523331541"/>
    </w:p>
    <w:p w14:paraId="040EC023" w14:textId="77777777" w:rsidR="00B530D4" w:rsidRPr="00C25863" w:rsidRDefault="00B530D4" w:rsidP="00C32219">
      <w:pPr>
        <w:pStyle w:val="Heading2"/>
        <w:rPr>
          <w:rStyle w:val="Heading2Char"/>
        </w:rPr>
      </w:pPr>
      <w:bookmarkStart w:id="205" w:name="_Toc125059588"/>
      <w:r w:rsidRPr="00C25863">
        <w:rPr>
          <w:rStyle w:val="Heading2Char"/>
        </w:rPr>
        <w:t>5.5.</w:t>
      </w:r>
      <w:r w:rsidRPr="00C25863">
        <w:rPr>
          <w:rStyle w:val="Heading2Char"/>
        </w:rPr>
        <w:tab/>
        <w:t>Policies on QPS uses of methyl bromide</w:t>
      </w:r>
      <w:bookmarkEnd w:id="202"/>
      <w:bookmarkEnd w:id="203"/>
      <w:bookmarkEnd w:id="205"/>
    </w:p>
    <w:p w14:paraId="44EDA00F" w14:textId="77777777" w:rsidR="00B530D4" w:rsidRPr="00B530D4" w:rsidRDefault="00B530D4" w:rsidP="001676C5">
      <w:pPr>
        <w:pStyle w:val="Heading3"/>
      </w:pPr>
      <w:bookmarkStart w:id="206" w:name="_Toc286008372"/>
      <w:bookmarkStart w:id="207" w:name="_Toc536264579"/>
      <w:bookmarkStart w:id="208" w:name="_Toc125059589"/>
      <w:r w:rsidRPr="00B530D4">
        <w:t>5.5.1. Legislation that requires methyl bromide use for QPS</w:t>
      </w:r>
      <w:bookmarkEnd w:id="206"/>
      <w:bookmarkEnd w:id="207"/>
      <w:bookmarkEnd w:id="208"/>
      <w:r w:rsidRPr="00B530D4">
        <w:t xml:space="preserve"> </w:t>
      </w:r>
    </w:p>
    <w:p w14:paraId="1A0288CF" w14:textId="1B179EE9" w:rsidR="00B530D4" w:rsidRPr="00C409E6" w:rsidRDefault="00B530D4" w:rsidP="003F40F3">
      <w:pPr>
        <w:jc w:val="both"/>
        <w:rPr>
          <w:sz w:val="22"/>
          <w:szCs w:val="22"/>
        </w:rPr>
      </w:pPr>
      <w:r w:rsidRPr="00C409E6">
        <w:rPr>
          <w:sz w:val="22"/>
          <w:szCs w:val="22"/>
        </w:rPr>
        <w:t xml:space="preserve">Use of MB for QPS is mostly associated with international trade where regulations are usually imposed by the importing country on the exporting country. MB is used in response to either pests found during inspection and/or needed for a phytosanitary certificate, which requires the commodity to be free from </w:t>
      </w:r>
      <w:r w:rsidRPr="00C409E6">
        <w:rPr>
          <w:sz w:val="22"/>
          <w:szCs w:val="22"/>
        </w:rPr>
        <w:lastRenderedPageBreak/>
        <w:t>quarantine pests and MB may be used or certified that MB has been applied at the rate required by the importing country. The driving force for what treatments are required, allowed or not allowed</w:t>
      </w:r>
      <w:r w:rsidR="002B40E3">
        <w:rPr>
          <w:sz w:val="22"/>
          <w:szCs w:val="22"/>
        </w:rPr>
        <w:t>,</w:t>
      </w:r>
      <w:r w:rsidRPr="00C409E6">
        <w:rPr>
          <w:sz w:val="22"/>
          <w:szCs w:val="22"/>
        </w:rPr>
        <w:t xml:space="preserve"> are those of the importing country. In the case of bilateral trade and quarantine use, the importing country may allow the treatment to be conducted in the importing country, but often the treatment must be conducted in the exporting country. In many cases, QPS use of MB is covered by a number of national and local regulations, which often need to be considered in conjunction with one another.  </w:t>
      </w:r>
    </w:p>
    <w:p w14:paraId="76367E48" w14:textId="77777777" w:rsidR="00B6385C" w:rsidRDefault="00B6385C" w:rsidP="003F40F3">
      <w:pPr>
        <w:jc w:val="both"/>
        <w:rPr>
          <w:sz w:val="22"/>
          <w:szCs w:val="22"/>
        </w:rPr>
      </w:pPr>
    </w:p>
    <w:p w14:paraId="6E472D8F" w14:textId="5A22702E" w:rsidR="00B530D4" w:rsidRDefault="00B530D4" w:rsidP="003F40F3">
      <w:pPr>
        <w:jc w:val="both"/>
        <w:rPr>
          <w:sz w:val="22"/>
          <w:szCs w:val="22"/>
        </w:rPr>
      </w:pPr>
      <w:r w:rsidRPr="00C409E6">
        <w:rPr>
          <w:sz w:val="22"/>
          <w:szCs w:val="22"/>
        </w:rPr>
        <w:t xml:space="preserve">There are also instances where internal regulations are imposed by national or state jurisdictions to use MB for movement of commodities across state or county borders. These relate to movement of quarantine pests that are known to be absent within the state or county. </w:t>
      </w:r>
    </w:p>
    <w:p w14:paraId="45DF81CF" w14:textId="77777777" w:rsidR="009F2894" w:rsidRPr="00C409E6" w:rsidRDefault="009F2894" w:rsidP="003F40F3">
      <w:pPr>
        <w:jc w:val="both"/>
        <w:rPr>
          <w:sz w:val="22"/>
          <w:szCs w:val="22"/>
        </w:rPr>
      </w:pPr>
    </w:p>
    <w:p w14:paraId="482F130D" w14:textId="219D6A97" w:rsidR="00B530D4" w:rsidRDefault="00B530D4" w:rsidP="003F40F3">
      <w:pPr>
        <w:jc w:val="both"/>
        <w:rPr>
          <w:sz w:val="22"/>
          <w:szCs w:val="22"/>
        </w:rPr>
      </w:pPr>
      <w:r w:rsidRPr="00C409E6">
        <w:rPr>
          <w:sz w:val="22"/>
          <w:szCs w:val="22"/>
        </w:rPr>
        <w:t>MBTOC has encountered very few regulations that required or specified MB use only, however those that do tend to use substantial amounts of MB such as in the log trade. Examples are MB log treatments for countries exporting to China and India, which are to be applied by the exporting country to control quarantine pests and requiring a phytosanitary certificate with the treatment details. For China, MB fumigation is required for logs that have not been debarked, with either phosphine or MB. (MPI 2021a)</w:t>
      </w:r>
      <w:r w:rsidR="002B40E3">
        <w:rPr>
          <w:sz w:val="22"/>
          <w:szCs w:val="22"/>
        </w:rPr>
        <w:t>.</w:t>
      </w:r>
      <w:r w:rsidRPr="00C409E6">
        <w:rPr>
          <w:sz w:val="22"/>
          <w:szCs w:val="22"/>
        </w:rPr>
        <w:t xml:space="preserve"> For India (MPI 2021 b), the alternative option to MB is heat treatment at 56°C and above (core temperature of wood) for 30 minutes which is not practical or cost effective for whole logs. </w:t>
      </w:r>
    </w:p>
    <w:p w14:paraId="600E3B6D" w14:textId="77777777" w:rsidR="002B40E3" w:rsidRPr="00C409E6" w:rsidRDefault="002B40E3" w:rsidP="003F40F3">
      <w:pPr>
        <w:jc w:val="both"/>
        <w:rPr>
          <w:sz w:val="22"/>
          <w:szCs w:val="22"/>
        </w:rPr>
      </w:pPr>
    </w:p>
    <w:p w14:paraId="50FAA998" w14:textId="2F0EED69" w:rsidR="00B530D4" w:rsidRPr="00C409E6" w:rsidRDefault="00B530D4" w:rsidP="003F40F3">
      <w:pPr>
        <w:jc w:val="both"/>
        <w:rPr>
          <w:sz w:val="22"/>
          <w:szCs w:val="22"/>
        </w:rPr>
      </w:pPr>
      <w:r w:rsidRPr="00C409E6">
        <w:rPr>
          <w:sz w:val="22"/>
          <w:szCs w:val="22"/>
        </w:rPr>
        <w:t>In addition, there are many regulations that require plants to be free of insect and other pests, with MB as the only practical fumigant available especially at portside in the importing country i.e., when inspection at the importing port finds quarantine pests fumigation with MB may be the only available way to destroy the infestation, short of destroying the shipment.  In cases where MB does not harm the commodity involved and treatment is relatively cheap, there may be little incentive to search for alternatives especially since these generally need to be developed in the exporting country, often lacking resources to do this. On a case by case basis</w:t>
      </w:r>
      <w:r w:rsidR="002B40E3">
        <w:rPr>
          <w:sz w:val="22"/>
          <w:szCs w:val="22"/>
        </w:rPr>
        <w:t>,</w:t>
      </w:r>
      <w:r w:rsidRPr="00C409E6">
        <w:rPr>
          <w:sz w:val="22"/>
          <w:szCs w:val="22"/>
        </w:rPr>
        <w:t xml:space="preserve"> the cost of developing, registering, implementing and gaining acceptance of the trading partners of an alternative to replace a small volume of MB is </w:t>
      </w:r>
      <w:r w:rsidR="002B40E3">
        <w:rPr>
          <w:sz w:val="22"/>
          <w:szCs w:val="22"/>
        </w:rPr>
        <w:t xml:space="preserve">often </w:t>
      </w:r>
      <w:r w:rsidRPr="00C409E6">
        <w:rPr>
          <w:sz w:val="22"/>
          <w:szCs w:val="22"/>
        </w:rPr>
        <w:t>prohibitive.</w:t>
      </w:r>
    </w:p>
    <w:p w14:paraId="4E1C1EE4" w14:textId="77777777" w:rsidR="009F2894" w:rsidRDefault="009F2894" w:rsidP="003F40F3">
      <w:pPr>
        <w:jc w:val="both"/>
        <w:rPr>
          <w:sz w:val="22"/>
          <w:szCs w:val="22"/>
        </w:rPr>
      </w:pPr>
    </w:p>
    <w:p w14:paraId="3B491E2F" w14:textId="48FF9EB6" w:rsidR="00B530D4" w:rsidRDefault="00B530D4" w:rsidP="003F40F3">
      <w:pPr>
        <w:jc w:val="both"/>
        <w:rPr>
          <w:sz w:val="22"/>
          <w:szCs w:val="22"/>
        </w:rPr>
      </w:pPr>
      <w:r w:rsidRPr="00C409E6">
        <w:rPr>
          <w:sz w:val="22"/>
          <w:szCs w:val="22"/>
        </w:rPr>
        <w:t>Research to develop and confirm effectiveness of alternatives for quarantine treatments in international trade is expensive and time consuming, and generally must be done in the exporting country because only they have access to the pest in question. A very high level of efficacy (often Probit 9 – LD 99.9968%) is normally required for quarantine pests where methyl bromide fumigation is used as the major or sole control step.</w:t>
      </w:r>
    </w:p>
    <w:p w14:paraId="1178783F" w14:textId="77777777" w:rsidR="002B40E3" w:rsidRPr="00C409E6" w:rsidRDefault="002B40E3" w:rsidP="003F40F3">
      <w:pPr>
        <w:jc w:val="both"/>
        <w:rPr>
          <w:sz w:val="22"/>
          <w:szCs w:val="22"/>
        </w:rPr>
      </w:pPr>
    </w:p>
    <w:p w14:paraId="7F17D579" w14:textId="249421F4" w:rsidR="00B530D4" w:rsidRPr="00C409E6" w:rsidRDefault="00B530D4" w:rsidP="003F40F3">
      <w:pPr>
        <w:jc w:val="both"/>
        <w:rPr>
          <w:sz w:val="22"/>
          <w:szCs w:val="22"/>
        </w:rPr>
      </w:pPr>
      <w:r w:rsidRPr="00C409E6">
        <w:rPr>
          <w:sz w:val="22"/>
          <w:szCs w:val="22"/>
        </w:rPr>
        <w:t xml:space="preserve">As an example, </w:t>
      </w:r>
      <w:r w:rsidR="002B40E3">
        <w:rPr>
          <w:sz w:val="22"/>
          <w:szCs w:val="22"/>
        </w:rPr>
        <w:t>below is</w:t>
      </w:r>
      <w:r w:rsidRPr="00C409E6">
        <w:rPr>
          <w:sz w:val="22"/>
          <w:szCs w:val="22"/>
        </w:rPr>
        <w:t xml:space="preserve"> useful information from New Zealand on the quarantine and trade with India (MPI (2022b) and presents part of the table in the MPI publication (table 5-2). It clearly </w:t>
      </w:r>
      <w:r w:rsidR="002B40E3" w:rsidRPr="00C409E6">
        <w:rPr>
          <w:sz w:val="22"/>
          <w:szCs w:val="22"/>
        </w:rPr>
        <w:t xml:space="preserve">shows </w:t>
      </w:r>
      <w:r w:rsidR="002B40E3">
        <w:rPr>
          <w:sz w:val="22"/>
          <w:szCs w:val="22"/>
        </w:rPr>
        <w:t>why</w:t>
      </w:r>
      <w:r w:rsidRPr="00C409E6">
        <w:rPr>
          <w:sz w:val="22"/>
          <w:szCs w:val="22"/>
        </w:rPr>
        <w:t xml:space="preserve"> NZ </w:t>
      </w:r>
      <w:r w:rsidR="002B40E3">
        <w:rPr>
          <w:sz w:val="22"/>
          <w:szCs w:val="22"/>
        </w:rPr>
        <w:t xml:space="preserve">needs </w:t>
      </w:r>
      <w:r w:rsidRPr="00C409E6">
        <w:rPr>
          <w:sz w:val="22"/>
          <w:szCs w:val="22"/>
        </w:rPr>
        <w:t>to have access to MB under QPS:</w:t>
      </w:r>
    </w:p>
    <w:p w14:paraId="50659272" w14:textId="77777777" w:rsidR="00B530D4" w:rsidRPr="00C409E6" w:rsidRDefault="00B530D4" w:rsidP="003F40F3">
      <w:pPr>
        <w:jc w:val="both"/>
        <w:rPr>
          <w:sz w:val="22"/>
          <w:szCs w:val="22"/>
        </w:rPr>
      </w:pPr>
    </w:p>
    <w:p w14:paraId="63AFF342" w14:textId="77777777" w:rsidR="00B530D4" w:rsidRPr="00C409E6" w:rsidRDefault="00B530D4" w:rsidP="003F40F3">
      <w:pPr>
        <w:ind w:left="708"/>
        <w:jc w:val="both"/>
        <w:rPr>
          <w:sz w:val="22"/>
          <w:szCs w:val="22"/>
        </w:rPr>
      </w:pPr>
      <w:r w:rsidRPr="00C409E6">
        <w:rPr>
          <w:sz w:val="22"/>
          <w:szCs w:val="22"/>
        </w:rPr>
        <w:t>“Disclaimer</w:t>
      </w:r>
    </w:p>
    <w:p w14:paraId="70140EA1" w14:textId="77777777" w:rsidR="00B530D4" w:rsidRPr="00C409E6" w:rsidRDefault="00B530D4" w:rsidP="003F40F3">
      <w:pPr>
        <w:ind w:left="708"/>
        <w:jc w:val="both"/>
        <w:rPr>
          <w:sz w:val="22"/>
          <w:szCs w:val="22"/>
        </w:rPr>
      </w:pPr>
      <w:r w:rsidRPr="00C409E6">
        <w:rPr>
          <w:sz w:val="22"/>
          <w:szCs w:val="22"/>
        </w:rPr>
        <w:t>The information in this standard is provided on the following basis. The phytosanitary requirements found in this standard may be used as the basis of export certification. However, requirements may be changed by importing countries at any time at short notice or with no notice to New Zealand. This information is provided strictly on the basis that the Crown, the Ministry for Primary Industries, its statutory officers, employees, agents and all other persons responsible for or associated with the compilation, writing, editing, approval or publication of the information:</w:t>
      </w:r>
    </w:p>
    <w:p w14:paraId="4C8226A8" w14:textId="77777777" w:rsidR="00B530D4" w:rsidRPr="00C409E6" w:rsidRDefault="00B530D4" w:rsidP="003F40F3">
      <w:pPr>
        <w:ind w:left="708"/>
        <w:jc w:val="both"/>
        <w:rPr>
          <w:sz w:val="22"/>
          <w:szCs w:val="22"/>
        </w:rPr>
      </w:pPr>
      <w:r w:rsidRPr="00C409E6">
        <w:rPr>
          <w:sz w:val="22"/>
          <w:szCs w:val="22"/>
        </w:rPr>
        <w:t>disclaim any and all responsibility for any inaccuracy, error, omission, lateness, or any other kind of inadequacy, deficiency or flaw in, or in relation to, the information; and</w:t>
      </w:r>
    </w:p>
    <w:p w14:paraId="3811D1B9" w14:textId="533AE0C4" w:rsidR="00B530D4" w:rsidRPr="00C409E6" w:rsidRDefault="00B530D4" w:rsidP="003F40F3">
      <w:pPr>
        <w:ind w:left="708"/>
        <w:jc w:val="both"/>
        <w:rPr>
          <w:sz w:val="22"/>
          <w:szCs w:val="22"/>
        </w:rPr>
      </w:pPr>
      <w:r w:rsidRPr="00C409E6">
        <w:rPr>
          <w:sz w:val="22"/>
          <w:szCs w:val="22"/>
        </w:rPr>
        <w:t>without limiting (1) above, fully exclude any and all liability of any kind on the part of all of them, to any person or entity that chooses to rely on this information</w:t>
      </w:r>
      <w:r w:rsidR="00B6385C">
        <w:rPr>
          <w:sz w:val="22"/>
          <w:szCs w:val="22"/>
        </w:rPr>
        <w:t>.</w:t>
      </w:r>
    </w:p>
    <w:p w14:paraId="1EA7861E" w14:textId="77777777" w:rsidR="00B530D4" w:rsidRPr="00C409E6" w:rsidRDefault="00B530D4" w:rsidP="003F40F3">
      <w:pPr>
        <w:ind w:left="708"/>
        <w:jc w:val="both"/>
        <w:rPr>
          <w:sz w:val="22"/>
          <w:szCs w:val="22"/>
        </w:rPr>
      </w:pPr>
      <w:r w:rsidRPr="00C409E6">
        <w:rPr>
          <w:sz w:val="22"/>
          <w:szCs w:val="22"/>
        </w:rPr>
        <w:t>Compliance with this standard is not to be taken as a guarantee that any particular goods will be granted access to any overseas market.</w:t>
      </w:r>
    </w:p>
    <w:p w14:paraId="1BD0F38F" w14:textId="77777777" w:rsidR="00B530D4" w:rsidRPr="00C409E6" w:rsidRDefault="00B530D4" w:rsidP="003F40F3">
      <w:pPr>
        <w:ind w:left="708"/>
        <w:jc w:val="both"/>
        <w:rPr>
          <w:sz w:val="22"/>
          <w:szCs w:val="22"/>
        </w:rPr>
      </w:pPr>
      <w:r w:rsidRPr="00C409E6">
        <w:rPr>
          <w:sz w:val="22"/>
          <w:szCs w:val="22"/>
        </w:rPr>
        <w:t>Last Updated: 13 June 2022</w:t>
      </w:r>
    </w:p>
    <w:p w14:paraId="3A1C7371" w14:textId="77777777" w:rsidR="00B530D4" w:rsidRPr="00C409E6" w:rsidRDefault="00B530D4" w:rsidP="003F40F3">
      <w:pPr>
        <w:ind w:left="708"/>
        <w:jc w:val="both"/>
        <w:rPr>
          <w:sz w:val="22"/>
          <w:szCs w:val="22"/>
        </w:rPr>
      </w:pPr>
      <w:r w:rsidRPr="00C409E6">
        <w:rPr>
          <w:sz w:val="22"/>
          <w:szCs w:val="22"/>
        </w:rPr>
        <w:t>Commodities</w:t>
      </w:r>
    </w:p>
    <w:p w14:paraId="70857C42" w14:textId="00E3D736" w:rsidR="00B530D4" w:rsidRDefault="00B530D4" w:rsidP="003F40F3">
      <w:pPr>
        <w:ind w:left="708"/>
        <w:jc w:val="both"/>
        <w:rPr>
          <w:sz w:val="22"/>
          <w:szCs w:val="22"/>
        </w:rPr>
      </w:pPr>
      <w:r w:rsidRPr="00C409E6">
        <w:rPr>
          <w:sz w:val="22"/>
          <w:szCs w:val="22"/>
        </w:rPr>
        <w:lastRenderedPageBreak/>
        <w:t xml:space="preserve">Note: For India's import requirements for species not included here please contact </w:t>
      </w:r>
      <w:hyperlink r:id="rId51" w:history="1">
        <w:r w:rsidRPr="00C409E6">
          <w:rPr>
            <w:sz w:val="22"/>
            <w:szCs w:val="22"/>
          </w:rPr>
          <w:t>MPI Plant Exports</w:t>
        </w:r>
      </w:hyperlink>
      <w:r w:rsidRPr="00C409E6">
        <w:rPr>
          <w:sz w:val="22"/>
          <w:szCs w:val="22"/>
        </w:rPr>
        <w:t>.</w:t>
      </w:r>
    </w:p>
    <w:p w14:paraId="3FC3D443" w14:textId="77777777" w:rsidR="002B40E3" w:rsidRDefault="002B40E3" w:rsidP="003F40F3">
      <w:pPr>
        <w:ind w:left="708"/>
        <w:jc w:val="both"/>
        <w:rPr>
          <w:sz w:val="22"/>
          <w:szCs w:val="22"/>
        </w:rPr>
      </w:pPr>
    </w:p>
    <w:p w14:paraId="00F6388B" w14:textId="77777777" w:rsidR="002B40E3" w:rsidRPr="00A94BD4" w:rsidRDefault="002B40E3" w:rsidP="003F40F3">
      <w:pPr>
        <w:jc w:val="both"/>
        <w:rPr>
          <w:sz w:val="22"/>
          <w:szCs w:val="22"/>
        </w:rPr>
      </w:pPr>
      <w:r w:rsidRPr="00A94BD4">
        <w:rPr>
          <w:sz w:val="22"/>
          <w:szCs w:val="22"/>
        </w:rPr>
        <w:t>Table 5-2 illustrates the tedious efforts that are needed to replace quarantine treatments that have been developed over the years to disinfest logs thoroughly with MB. Comprehensive control data on all the mentioned pest organisms had to be provided before the uses of MB was accepted as quarantine method. So, all these control data must now be newly prepared in laboratory and field experiments to identify any alternative for MB use for the single pest organisms, before MB can be phased out from the respective sector.</w:t>
      </w:r>
    </w:p>
    <w:p w14:paraId="07497160" w14:textId="77777777" w:rsidR="00C409E6" w:rsidRPr="00C409E6" w:rsidRDefault="00C409E6" w:rsidP="00B530D4">
      <w:pPr>
        <w:rPr>
          <w:sz w:val="22"/>
          <w:szCs w:val="22"/>
        </w:rPr>
      </w:pPr>
    </w:p>
    <w:p w14:paraId="1FB1A1A5" w14:textId="77777777" w:rsidR="00AB38C3" w:rsidRDefault="00B530D4" w:rsidP="005E658B">
      <w:pPr>
        <w:pStyle w:val="Tableandfigureheadings"/>
      </w:pPr>
      <w:bookmarkStart w:id="209" w:name="_Toc125056819"/>
      <w:r w:rsidRPr="00C409E6">
        <w:t>Table 5-2: Details from New Zealand on India</w:t>
      </w:r>
      <w:r w:rsidR="002B40E3">
        <w:t>’</w:t>
      </w:r>
      <w:r w:rsidRPr="00C409E6">
        <w:t>s import quarantine requirements for trade of various logs</w:t>
      </w:r>
      <w:bookmarkEnd w:id="209"/>
      <w:r w:rsidRPr="00C409E6">
        <w:t xml:space="preserve"> </w:t>
      </w:r>
    </w:p>
    <w:p w14:paraId="4BFCD162" w14:textId="1E53644D" w:rsidR="00B530D4" w:rsidRPr="001676C5" w:rsidRDefault="00B530D4" w:rsidP="00B42DE9">
      <w:pPr>
        <w:rPr>
          <w:sz w:val="22"/>
          <w:szCs w:val="22"/>
        </w:rPr>
      </w:pPr>
      <w:r w:rsidRPr="001676C5">
        <w:rPr>
          <w:sz w:val="22"/>
          <w:szCs w:val="22"/>
        </w:rPr>
        <w:t>(Douglas fir, Pine, Eucalypt, etc.) and the necessary control of various pest organisms (taken in part from MPI (2021b).</w:t>
      </w:r>
    </w:p>
    <w:p w14:paraId="3CF97B89" w14:textId="14BFC94D" w:rsidR="00B530D4" w:rsidRPr="001676C5" w:rsidRDefault="00B530D4" w:rsidP="00B530D4">
      <w:pPr>
        <w:rPr>
          <w:sz w:val="22"/>
          <w:szCs w:val="22"/>
        </w:rPr>
      </w:pPr>
      <w:bookmarkStart w:id="210" w:name="douglasfir"/>
      <w:bookmarkEnd w:id="210"/>
      <w:r w:rsidRPr="001676C5">
        <w:rPr>
          <w:sz w:val="22"/>
          <w:szCs w:val="22"/>
        </w:rPr>
        <w:t>Logs (Douglas fir)</w:t>
      </w:r>
      <w:r w:rsidR="00C409E6" w:rsidRPr="001676C5">
        <w:rPr>
          <w:sz w:val="22"/>
          <w:szCs w:val="22"/>
        </w:rPr>
        <w:br/>
      </w:r>
    </w:p>
    <w:tbl>
      <w:tblPr>
        <w:tblW w:w="935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39"/>
        <w:gridCol w:w="6212"/>
      </w:tblGrid>
      <w:tr w:rsidR="00B530D4" w:rsidRPr="00B530D4" w14:paraId="27FEAD0C" w14:textId="77777777" w:rsidTr="00B127B7">
        <w:trPr>
          <w:tblCellSpacing w:w="15" w:type="dxa"/>
        </w:trPr>
        <w:tc>
          <w:tcPr>
            <w:tcW w:w="0" w:type="auto"/>
            <w:shd w:val="clear" w:color="auto" w:fill="FCFF88"/>
            <w:hideMark/>
          </w:tcPr>
          <w:p w14:paraId="4A0515EE" w14:textId="77777777" w:rsidR="00B530D4" w:rsidRPr="009F2894" w:rsidRDefault="00B530D4" w:rsidP="00B530D4">
            <w:pPr>
              <w:rPr>
                <w:sz w:val="22"/>
                <w:szCs w:val="22"/>
              </w:rPr>
            </w:pPr>
            <w:r w:rsidRPr="009F2894">
              <w:rPr>
                <w:sz w:val="22"/>
                <w:szCs w:val="22"/>
              </w:rPr>
              <w:t>Import Permits or Declarations</w:t>
            </w:r>
          </w:p>
        </w:tc>
        <w:tc>
          <w:tcPr>
            <w:tcW w:w="6167" w:type="dxa"/>
            <w:hideMark/>
          </w:tcPr>
          <w:p w14:paraId="40271929" w14:textId="77777777" w:rsidR="00B530D4" w:rsidRPr="009F2894" w:rsidRDefault="00B530D4" w:rsidP="00B530D4">
            <w:pPr>
              <w:rPr>
                <w:sz w:val="22"/>
                <w:szCs w:val="22"/>
              </w:rPr>
            </w:pPr>
            <w:r w:rsidRPr="009F2894">
              <w:rPr>
                <w:sz w:val="22"/>
                <w:szCs w:val="22"/>
              </w:rPr>
              <w:t xml:space="preserve">Import permit NOT required. </w:t>
            </w:r>
            <w:r w:rsidRPr="009F2894">
              <w:rPr>
                <w:sz w:val="22"/>
                <w:szCs w:val="22"/>
              </w:rPr>
              <w:br/>
            </w:r>
            <w:r w:rsidRPr="009F2894">
              <w:rPr>
                <w:sz w:val="22"/>
                <w:szCs w:val="22"/>
              </w:rPr>
              <w:br/>
              <w:t xml:space="preserve">Declarations required: </w:t>
            </w:r>
            <w:r w:rsidRPr="009F2894">
              <w:rPr>
                <w:sz w:val="22"/>
                <w:szCs w:val="22"/>
              </w:rPr>
              <w:br/>
              <w:t> "Free from:</w:t>
            </w:r>
          </w:p>
          <w:p w14:paraId="36FD2199" w14:textId="77777777" w:rsidR="00B530D4" w:rsidRPr="009F2894" w:rsidRDefault="00B530D4" w:rsidP="00B530D4">
            <w:pPr>
              <w:rPr>
                <w:sz w:val="22"/>
                <w:szCs w:val="22"/>
              </w:rPr>
            </w:pPr>
            <w:r w:rsidRPr="009F2894">
              <w:rPr>
                <w:sz w:val="22"/>
                <w:szCs w:val="22"/>
              </w:rPr>
              <w:t xml:space="preserve">(a) </w:t>
            </w:r>
            <w:r w:rsidRPr="001D4078">
              <w:rPr>
                <w:i/>
                <w:sz w:val="22"/>
                <w:szCs w:val="22"/>
              </w:rPr>
              <w:t>Hylastes ater</w:t>
            </w:r>
            <w:r w:rsidRPr="009F2894">
              <w:rPr>
                <w:sz w:val="22"/>
                <w:szCs w:val="22"/>
              </w:rPr>
              <w:t xml:space="preserve"> (Black pine bark) </w:t>
            </w:r>
            <w:r w:rsidRPr="009F2894">
              <w:rPr>
                <w:sz w:val="22"/>
                <w:szCs w:val="22"/>
              </w:rPr>
              <w:br/>
              <w:t xml:space="preserve">(b) </w:t>
            </w:r>
            <w:r w:rsidRPr="001D4078">
              <w:rPr>
                <w:i/>
                <w:sz w:val="22"/>
                <w:szCs w:val="22"/>
              </w:rPr>
              <w:t>Otiorhynchus ovatus</w:t>
            </w:r>
            <w:r w:rsidRPr="009F2894">
              <w:rPr>
                <w:sz w:val="22"/>
                <w:szCs w:val="22"/>
              </w:rPr>
              <w:t xml:space="preserve"> (Strawberry root weevil)</w:t>
            </w:r>
            <w:r w:rsidRPr="009F2894">
              <w:rPr>
                <w:sz w:val="22"/>
                <w:szCs w:val="22"/>
              </w:rPr>
              <w:br/>
              <w:t xml:space="preserve">(c) </w:t>
            </w:r>
            <w:r w:rsidRPr="001D4078">
              <w:rPr>
                <w:i/>
                <w:sz w:val="22"/>
                <w:szCs w:val="22"/>
              </w:rPr>
              <w:t>Pseudocoremia suavis</w:t>
            </w:r>
            <w:r w:rsidRPr="009F2894">
              <w:rPr>
                <w:sz w:val="22"/>
                <w:szCs w:val="22"/>
              </w:rPr>
              <w:t xml:space="preserve"> </w:t>
            </w:r>
            <w:r w:rsidRPr="009F2894">
              <w:rPr>
                <w:sz w:val="22"/>
                <w:szCs w:val="22"/>
              </w:rPr>
              <w:br/>
              <w:t xml:space="preserve">(d) </w:t>
            </w:r>
            <w:r w:rsidRPr="001D4078">
              <w:rPr>
                <w:i/>
                <w:sz w:val="22"/>
                <w:szCs w:val="22"/>
              </w:rPr>
              <w:t>Heterobasidion annosum</w:t>
            </w:r>
            <w:r w:rsidRPr="009F2894">
              <w:rPr>
                <w:sz w:val="22"/>
                <w:szCs w:val="22"/>
              </w:rPr>
              <w:t xml:space="preserve"> </w:t>
            </w:r>
            <w:r w:rsidRPr="009F2894">
              <w:rPr>
                <w:sz w:val="22"/>
                <w:szCs w:val="22"/>
              </w:rPr>
              <w:br/>
              <w:t xml:space="preserve">(e) </w:t>
            </w:r>
            <w:r w:rsidRPr="001D4078">
              <w:rPr>
                <w:i/>
                <w:sz w:val="22"/>
                <w:szCs w:val="22"/>
              </w:rPr>
              <w:t>Leptographium procerum</w:t>
            </w:r>
            <w:r w:rsidRPr="009F2894">
              <w:rPr>
                <w:sz w:val="22"/>
                <w:szCs w:val="22"/>
              </w:rPr>
              <w:t xml:space="preserve"> (White pine root decline) </w:t>
            </w:r>
            <w:r w:rsidRPr="009F2894">
              <w:rPr>
                <w:sz w:val="22"/>
                <w:szCs w:val="22"/>
              </w:rPr>
              <w:br/>
              <w:t xml:space="preserve">(f) </w:t>
            </w:r>
            <w:r w:rsidRPr="001D4078">
              <w:rPr>
                <w:i/>
                <w:sz w:val="22"/>
                <w:szCs w:val="22"/>
              </w:rPr>
              <w:t>Ophiostoma piceae</w:t>
            </w:r>
            <w:r w:rsidRPr="009F2894">
              <w:rPr>
                <w:sz w:val="22"/>
                <w:szCs w:val="22"/>
              </w:rPr>
              <w:t xml:space="preserve"> (Vascular mycosis of oak) </w:t>
            </w:r>
            <w:r w:rsidRPr="009F2894">
              <w:rPr>
                <w:sz w:val="22"/>
                <w:szCs w:val="22"/>
              </w:rPr>
              <w:br/>
              <w:t xml:space="preserve">(g) </w:t>
            </w:r>
            <w:r w:rsidRPr="001D4078">
              <w:rPr>
                <w:i/>
                <w:sz w:val="22"/>
                <w:szCs w:val="22"/>
              </w:rPr>
              <w:t>Phaeocryptopus gaeumannii</w:t>
            </w:r>
            <w:r w:rsidRPr="009F2894">
              <w:rPr>
                <w:sz w:val="22"/>
                <w:szCs w:val="22"/>
              </w:rPr>
              <w:t xml:space="preserve"> (Swiss needle cast) </w:t>
            </w:r>
            <w:r w:rsidRPr="009F2894">
              <w:rPr>
                <w:sz w:val="22"/>
                <w:szCs w:val="22"/>
              </w:rPr>
              <w:br/>
              <w:t xml:space="preserve">(h) </w:t>
            </w:r>
            <w:r w:rsidRPr="001D4078">
              <w:rPr>
                <w:i/>
                <w:sz w:val="22"/>
                <w:szCs w:val="22"/>
              </w:rPr>
              <w:t>Phytophthora cryptogea</w:t>
            </w:r>
            <w:r w:rsidRPr="009F2894">
              <w:rPr>
                <w:sz w:val="22"/>
                <w:szCs w:val="22"/>
              </w:rPr>
              <w:t xml:space="preserve"> (tomato foot rot) </w:t>
            </w:r>
            <w:r w:rsidRPr="009F2894">
              <w:rPr>
                <w:sz w:val="22"/>
                <w:szCs w:val="22"/>
              </w:rPr>
              <w:br/>
              <w:t xml:space="preserve">(i) </w:t>
            </w:r>
            <w:r w:rsidRPr="001D4078">
              <w:rPr>
                <w:i/>
                <w:sz w:val="22"/>
                <w:szCs w:val="22"/>
              </w:rPr>
              <w:t>Phytophthora megasperma</w:t>
            </w:r>
            <w:r w:rsidRPr="009F2894">
              <w:rPr>
                <w:sz w:val="22"/>
                <w:szCs w:val="22"/>
              </w:rPr>
              <w:t xml:space="preserve"> (root rot)) </w:t>
            </w:r>
            <w:r w:rsidRPr="009F2894">
              <w:rPr>
                <w:sz w:val="22"/>
                <w:szCs w:val="22"/>
              </w:rPr>
              <w:br/>
              <w:t xml:space="preserve">(j) </w:t>
            </w:r>
            <w:r w:rsidRPr="001D4078">
              <w:rPr>
                <w:i/>
                <w:sz w:val="22"/>
                <w:szCs w:val="22"/>
              </w:rPr>
              <w:t>Amylostereum areolatum</w:t>
            </w:r>
            <w:r w:rsidRPr="009F2894">
              <w:rPr>
                <w:sz w:val="22"/>
                <w:szCs w:val="22"/>
              </w:rPr>
              <w:t xml:space="preserve"> (Sirex wasp fungus).”</w:t>
            </w:r>
          </w:p>
        </w:tc>
      </w:tr>
      <w:tr w:rsidR="00B530D4" w:rsidRPr="00B530D4" w14:paraId="179DB286" w14:textId="77777777" w:rsidTr="00B127B7">
        <w:trPr>
          <w:tblCellSpacing w:w="15" w:type="dxa"/>
        </w:trPr>
        <w:tc>
          <w:tcPr>
            <w:tcW w:w="0" w:type="auto"/>
            <w:shd w:val="clear" w:color="auto" w:fill="FCFF88"/>
            <w:hideMark/>
          </w:tcPr>
          <w:p w14:paraId="70415D41" w14:textId="77777777" w:rsidR="00B530D4" w:rsidRPr="009F2894" w:rsidRDefault="00B530D4" w:rsidP="00B530D4">
            <w:pPr>
              <w:rPr>
                <w:sz w:val="22"/>
                <w:szCs w:val="22"/>
              </w:rPr>
            </w:pPr>
            <w:r w:rsidRPr="009F2894">
              <w:rPr>
                <w:sz w:val="22"/>
                <w:szCs w:val="22"/>
              </w:rPr>
              <w:t>Certification Requirements</w:t>
            </w:r>
          </w:p>
        </w:tc>
        <w:tc>
          <w:tcPr>
            <w:tcW w:w="6167" w:type="dxa"/>
            <w:hideMark/>
          </w:tcPr>
          <w:p w14:paraId="16A373C9" w14:textId="77777777" w:rsidR="00B530D4" w:rsidRPr="009F2894" w:rsidRDefault="00B530D4" w:rsidP="00B530D4">
            <w:pPr>
              <w:rPr>
                <w:sz w:val="22"/>
                <w:szCs w:val="22"/>
              </w:rPr>
            </w:pPr>
            <w:r w:rsidRPr="009F2894">
              <w:rPr>
                <w:sz w:val="22"/>
                <w:szCs w:val="22"/>
              </w:rPr>
              <w:t>Phytosanitary certificate required.</w:t>
            </w:r>
          </w:p>
        </w:tc>
      </w:tr>
      <w:tr w:rsidR="00B530D4" w:rsidRPr="00B530D4" w14:paraId="316A16CE" w14:textId="77777777" w:rsidTr="00B127B7">
        <w:trPr>
          <w:tblCellSpacing w:w="15" w:type="dxa"/>
        </w:trPr>
        <w:tc>
          <w:tcPr>
            <w:tcW w:w="0" w:type="auto"/>
            <w:shd w:val="clear" w:color="auto" w:fill="FCFF88"/>
            <w:hideMark/>
          </w:tcPr>
          <w:p w14:paraId="17D6839E" w14:textId="77777777" w:rsidR="00B530D4" w:rsidRPr="009F2894" w:rsidRDefault="00B530D4" w:rsidP="00B530D4">
            <w:pPr>
              <w:rPr>
                <w:sz w:val="22"/>
                <w:szCs w:val="22"/>
              </w:rPr>
            </w:pPr>
            <w:r w:rsidRPr="009F2894">
              <w:rPr>
                <w:sz w:val="22"/>
                <w:szCs w:val="22"/>
              </w:rPr>
              <w:t>Prohibited Importations</w:t>
            </w:r>
          </w:p>
        </w:tc>
        <w:tc>
          <w:tcPr>
            <w:tcW w:w="6167" w:type="dxa"/>
            <w:hideMark/>
          </w:tcPr>
          <w:p w14:paraId="1B83FC13" w14:textId="77777777" w:rsidR="00B530D4" w:rsidRPr="009F2894" w:rsidRDefault="00B530D4" w:rsidP="00B530D4">
            <w:pPr>
              <w:rPr>
                <w:sz w:val="22"/>
                <w:szCs w:val="22"/>
              </w:rPr>
            </w:pPr>
            <w:r w:rsidRPr="009F2894">
              <w:rPr>
                <w:sz w:val="22"/>
                <w:szCs w:val="22"/>
              </w:rPr>
              <w:t> </w:t>
            </w:r>
          </w:p>
        </w:tc>
      </w:tr>
      <w:tr w:rsidR="00B530D4" w:rsidRPr="00B530D4" w14:paraId="0EFBE93D" w14:textId="77777777" w:rsidTr="00B127B7">
        <w:trPr>
          <w:tblCellSpacing w:w="15" w:type="dxa"/>
        </w:trPr>
        <w:tc>
          <w:tcPr>
            <w:tcW w:w="0" w:type="auto"/>
            <w:shd w:val="clear" w:color="auto" w:fill="FCFF88"/>
            <w:hideMark/>
          </w:tcPr>
          <w:p w14:paraId="4DF9B5A0" w14:textId="77777777" w:rsidR="00B530D4" w:rsidRPr="009F2894" w:rsidRDefault="00B530D4" w:rsidP="00B530D4">
            <w:pPr>
              <w:rPr>
                <w:sz w:val="22"/>
                <w:szCs w:val="22"/>
              </w:rPr>
            </w:pPr>
            <w:r w:rsidRPr="009F2894">
              <w:rPr>
                <w:sz w:val="22"/>
                <w:szCs w:val="22"/>
              </w:rPr>
              <w:t>Bark</w:t>
            </w:r>
          </w:p>
        </w:tc>
        <w:tc>
          <w:tcPr>
            <w:tcW w:w="6167" w:type="dxa"/>
            <w:hideMark/>
          </w:tcPr>
          <w:p w14:paraId="7FB99E54" w14:textId="77777777" w:rsidR="00B530D4" w:rsidRPr="009F2894" w:rsidRDefault="00B530D4" w:rsidP="00B530D4">
            <w:pPr>
              <w:rPr>
                <w:sz w:val="22"/>
                <w:szCs w:val="22"/>
              </w:rPr>
            </w:pPr>
            <w:r w:rsidRPr="009F2894">
              <w:rPr>
                <w:sz w:val="22"/>
                <w:szCs w:val="22"/>
              </w:rPr>
              <w:t>Not prohibited</w:t>
            </w:r>
          </w:p>
        </w:tc>
      </w:tr>
      <w:tr w:rsidR="00B530D4" w:rsidRPr="00B530D4" w14:paraId="7EF5E083" w14:textId="77777777" w:rsidTr="00B127B7">
        <w:trPr>
          <w:tblCellSpacing w:w="15" w:type="dxa"/>
        </w:trPr>
        <w:tc>
          <w:tcPr>
            <w:tcW w:w="0" w:type="auto"/>
            <w:shd w:val="clear" w:color="auto" w:fill="FCFF88"/>
            <w:hideMark/>
          </w:tcPr>
          <w:p w14:paraId="712F9236" w14:textId="77777777" w:rsidR="00B530D4" w:rsidRPr="009F2894" w:rsidRDefault="00B530D4" w:rsidP="00B530D4">
            <w:pPr>
              <w:rPr>
                <w:sz w:val="22"/>
                <w:szCs w:val="22"/>
              </w:rPr>
            </w:pPr>
            <w:r w:rsidRPr="009F2894">
              <w:rPr>
                <w:sz w:val="22"/>
                <w:szCs w:val="22"/>
              </w:rPr>
              <w:t>Insects</w:t>
            </w:r>
          </w:p>
        </w:tc>
        <w:tc>
          <w:tcPr>
            <w:tcW w:w="6167" w:type="dxa"/>
            <w:hideMark/>
          </w:tcPr>
          <w:p w14:paraId="490925A4" w14:textId="77777777" w:rsidR="00B530D4" w:rsidRPr="009F2894" w:rsidRDefault="00B530D4" w:rsidP="00B530D4">
            <w:pPr>
              <w:rPr>
                <w:sz w:val="22"/>
                <w:szCs w:val="22"/>
              </w:rPr>
            </w:pPr>
            <w:r w:rsidRPr="009F2894">
              <w:rPr>
                <w:sz w:val="22"/>
                <w:szCs w:val="22"/>
              </w:rPr>
              <w:t> </w:t>
            </w:r>
          </w:p>
        </w:tc>
      </w:tr>
      <w:tr w:rsidR="00B530D4" w:rsidRPr="00B530D4" w14:paraId="194DB11D" w14:textId="77777777" w:rsidTr="00B127B7">
        <w:trPr>
          <w:tblCellSpacing w:w="15" w:type="dxa"/>
        </w:trPr>
        <w:tc>
          <w:tcPr>
            <w:tcW w:w="0" w:type="auto"/>
            <w:shd w:val="clear" w:color="auto" w:fill="FCFF88"/>
            <w:hideMark/>
          </w:tcPr>
          <w:p w14:paraId="39B2FCEC" w14:textId="77777777" w:rsidR="00B530D4" w:rsidRPr="009F2894" w:rsidRDefault="00B530D4" w:rsidP="00B530D4">
            <w:pPr>
              <w:rPr>
                <w:sz w:val="22"/>
                <w:szCs w:val="22"/>
              </w:rPr>
            </w:pPr>
            <w:r w:rsidRPr="009F2894">
              <w:rPr>
                <w:sz w:val="22"/>
                <w:szCs w:val="22"/>
              </w:rPr>
              <w:t>Fungi</w:t>
            </w:r>
          </w:p>
        </w:tc>
        <w:tc>
          <w:tcPr>
            <w:tcW w:w="6167" w:type="dxa"/>
            <w:hideMark/>
          </w:tcPr>
          <w:p w14:paraId="229DC2FA" w14:textId="77777777" w:rsidR="00B530D4" w:rsidRPr="009F2894" w:rsidRDefault="00B530D4" w:rsidP="00B530D4">
            <w:pPr>
              <w:rPr>
                <w:sz w:val="22"/>
                <w:szCs w:val="22"/>
              </w:rPr>
            </w:pPr>
            <w:r w:rsidRPr="009F2894">
              <w:rPr>
                <w:sz w:val="22"/>
                <w:szCs w:val="22"/>
              </w:rPr>
              <w:t>Free from soil, earth, clay, compost, sand, peat and sphagnum moss.</w:t>
            </w:r>
          </w:p>
        </w:tc>
      </w:tr>
      <w:tr w:rsidR="00B530D4" w:rsidRPr="00B530D4" w14:paraId="2BAA63C2" w14:textId="77777777" w:rsidTr="00B127B7">
        <w:trPr>
          <w:tblCellSpacing w:w="15" w:type="dxa"/>
        </w:trPr>
        <w:tc>
          <w:tcPr>
            <w:tcW w:w="0" w:type="auto"/>
            <w:shd w:val="clear" w:color="auto" w:fill="FCFF88"/>
            <w:hideMark/>
          </w:tcPr>
          <w:p w14:paraId="5490532A" w14:textId="77777777" w:rsidR="00B530D4" w:rsidRPr="009F2894" w:rsidRDefault="00B530D4" w:rsidP="00B530D4">
            <w:pPr>
              <w:rPr>
                <w:sz w:val="22"/>
                <w:szCs w:val="22"/>
              </w:rPr>
            </w:pPr>
            <w:r w:rsidRPr="009F2894">
              <w:rPr>
                <w:sz w:val="22"/>
                <w:szCs w:val="22"/>
              </w:rPr>
              <w:t>Soil</w:t>
            </w:r>
          </w:p>
        </w:tc>
        <w:tc>
          <w:tcPr>
            <w:tcW w:w="6167" w:type="dxa"/>
            <w:hideMark/>
          </w:tcPr>
          <w:p w14:paraId="3FD363D9" w14:textId="77777777" w:rsidR="00B530D4" w:rsidRPr="009F2894" w:rsidRDefault="00B530D4" w:rsidP="00B530D4">
            <w:pPr>
              <w:rPr>
                <w:sz w:val="22"/>
                <w:szCs w:val="22"/>
              </w:rPr>
            </w:pPr>
            <w:r w:rsidRPr="009F2894">
              <w:rPr>
                <w:sz w:val="22"/>
                <w:szCs w:val="22"/>
              </w:rPr>
              <w:t>Free from soil, earth, clay, compost, sand, peat and sphagnum moss.</w:t>
            </w:r>
          </w:p>
        </w:tc>
      </w:tr>
      <w:tr w:rsidR="00B530D4" w:rsidRPr="00B530D4" w14:paraId="5C3E2E14" w14:textId="77777777" w:rsidTr="00B127B7">
        <w:trPr>
          <w:tblCellSpacing w:w="15" w:type="dxa"/>
        </w:trPr>
        <w:tc>
          <w:tcPr>
            <w:tcW w:w="0" w:type="auto"/>
            <w:shd w:val="clear" w:color="auto" w:fill="FCFF88"/>
            <w:hideMark/>
          </w:tcPr>
          <w:p w14:paraId="42C1E0D8" w14:textId="77777777" w:rsidR="00B530D4" w:rsidRPr="009F2894" w:rsidRDefault="00B530D4" w:rsidP="00B530D4">
            <w:pPr>
              <w:rPr>
                <w:sz w:val="22"/>
                <w:szCs w:val="22"/>
              </w:rPr>
            </w:pPr>
            <w:r w:rsidRPr="009F2894">
              <w:rPr>
                <w:sz w:val="22"/>
                <w:szCs w:val="22"/>
              </w:rPr>
              <w:t>Other</w:t>
            </w:r>
          </w:p>
        </w:tc>
        <w:tc>
          <w:tcPr>
            <w:tcW w:w="6167" w:type="dxa"/>
            <w:hideMark/>
          </w:tcPr>
          <w:p w14:paraId="22DB905E" w14:textId="77777777" w:rsidR="00B530D4" w:rsidRPr="009F2894" w:rsidRDefault="00B530D4" w:rsidP="00B530D4">
            <w:pPr>
              <w:rPr>
                <w:sz w:val="22"/>
                <w:szCs w:val="22"/>
              </w:rPr>
            </w:pPr>
            <w:r w:rsidRPr="009F2894">
              <w:rPr>
                <w:sz w:val="22"/>
                <w:szCs w:val="22"/>
              </w:rPr>
              <w:t>No information</w:t>
            </w:r>
          </w:p>
        </w:tc>
      </w:tr>
      <w:tr w:rsidR="00B530D4" w:rsidRPr="00B530D4" w14:paraId="4AAA4314" w14:textId="77777777" w:rsidTr="00B127B7">
        <w:trPr>
          <w:tblCellSpacing w:w="15" w:type="dxa"/>
        </w:trPr>
        <w:tc>
          <w:tcPr>
            <w:tcW w:w="0" w:type="auto"/>
            <w:shd w:val="clear" w:color="auto" w:fill="FCFF88"/>
            <w:hideMark/>
          </w:tcPr>
          <w:p w14:paraId="587A9D7D" w14:textId="77777777" w:rsidR="00B530D4" w:rsidRPr="009F2894" w:rsidRDefault="00B530D4" w:rsidP="00B530D4">
            <w:pPr>
              <w:rPr>
                <w:sz w:val="22"/>
                <w:szCs w:val="22"/>
              </w:rPr>
            </w:pPr>
            <w:r w:rsidRPr="009F2894">
              <w:rPr>
                <w:sz w:val="22"/>
                <w:szCs w:val="22"/>
              </w:rPr>
              <w:t>Pre-Shipment Inspections</w:t>
            </w:r>
          </w:p>
        </w:tc>
        <w:tc>
          <w:tcPr>
            <w:tcW w:w="6167" w:type="dxa"/>
            <w:hideMark/>
          </w:tcPr>
          <w:p w14:paraId="72F8B7A6" w14:textId="77777777" w:rsidR="00B530D4" w:rsidRPr="009F2894" w:rsidRDefault="00B530D4" w:rsidP="00B530D4">
            <w:pPr>
              <w:rPr>
                <w:sz w:val="22"/>
                <w:szCs w:val="22"/>
              </w:rPr>
            </w:pPr>
            <w:r w:rsidRPr="009F2894">
              <w:rPr>
                <w:sz w:val="22"/>
                <w:szCs w:val="22"/>
              </w:rPr>
              <w:t>Verification inspection required.</w:t>
            </w:r>
          </w:p>
        </w:tc>
      </w:tr>
      <w:tr w:rsidR="00B530D4" w:rsidRPr="00B530D4" w14:paraId="223CDCEE" w14:textId="77777777" w:rsidTr="00B127B7">
        <w:trPr>
          <w:tblCellSpacing w:w="15" w:type="dxa"/>
        </w:trPr>
        <w:tc>
          <w:tcPr>
            <w:tcW w:w="0" w:type="auto"/>
            <w:shd w:val="clear" w:color="auto" w:fill="FCFF88"/>
            <w:hideMark/>
          </w:tcPr>
          <w:p w14:paraId="00DC4623" w14:textId="77777777" w:rsidR="00B530D4" w:rsidRPr="009F2894" w:rsidRDefault="00B530D4" w:rsidP="00B530D4">
            <w:pPr>
              <w:rPr>
                <w:sz w:val="22"/>
                <w:szCs w:val="22"/>
              </w:rPr>
            </w:pPr>
            <w:r w:rsidRPr="009F2894">
              <w:rPr>
                <w:sz w:val="22"/>
                <w:szCs w:val="22"/>
              </w:rPr>
              <w:t>Approved Pre-Shipment Treatments</w:t>
            </w:r>
          </w:p>
        </w:tc>
        <w:tc>
          <w:tcPr>
            <w:tcW w:w="6167" w:type="dxa"/>
            <w:hideMark/>
          </w:tcPr>
          <w:p w14:paraId="1D7B6776" w14:textId="77777777" w:rsidR="00B530D4" w:rsidRPr="009F2894" w:rsidRDefault="00B530D4" w:rsidP="00B530D4">
            <w:pPr>
              <w:rPr>
                <w:sz w:val="22"/>
                <w:szCs w:val="22"/>
              </w:rPr>
            </w:pPr>
            <w:r w:rsidRPr="009F2894">
              <w:rPr>
                <w:sz w:val="22"/>
                <w:szCs w:val="22"/>
              </w:rPr>
              <w:t>Fumigation or heat treatment as below.</w:t>
            </w:r>
          </w:p>
        </w:tc>
      </w:tr>
      <w:tr w:rsidR="00B530D4" w:rsidRPr="00B530D4" w14:paraId="79F77567" w14:textId="77777777" w:rsidTr="00B127B7">
        <w:trPr>
          <w:tblCellSpacing w:w="15" w:type="dxa"/>
        </w:trPr>
        <w:tc>
          <w:tcPr>
            <w:tcW w:w="0" w:type="auto"/>
            <w:shd w:val="clear" w:color="auto" w:fill="FCFF88"/>
            <w:hideMark/>
          </w:tcPr>
          <w:p w14:paraId="13F46B3F" w14:textId="77777777" w:rsidR="00B530D4" w:rsidRPr="009F2894" w:rsidRDefault="00B530D4" w:rsidP="00B530D4">
            <w:pPr>
              <w:rPr>
                <w:sz w:val="22"/>
                <w:szCs w:val="22"/>
              </w:rPr>
            </w:pPr>
            <w:r w:rsidRPr="009F2894">
              <w:rPr>
                <w:sz w:val="22"/>
                <w:szCs w:val="22"/>
              </w:rPr>
              <w:t>Fumigation</w:t>
            </w:r>
          </w:p>
        </w:tc>
        <w:tc>
          <w:tcPr>
            <w:tcW w:w="6167" w:type="dxa"/>
            <w:hideMark/>
          </w:tcPr>
          <w:p w14:paraId="22C30460" w14:textId="77777777" w:rsidR="00B530D4" w:rsidRPr="009F2894" w:rsidRDefault="00B530D4" w:rsidP="00B530D4">
            <w:pPr>
              <w:rPr>
                <w:sz w:val="22"/>
                <w:szCs w:val="22"/>
              </w:rPr>
            </w:pPr>
            <w:r w:rsidRPr="009F2894">
              <w:rPr>
                <w:sz w:val="22"/>
                <w:szCs w:val="22"/>
              </w:rPr>
              <w:t>Methyl-bromide at:</w:t>
            </w:r>
          </w:p>
          <w:p w14:paraId="2E8BA6B6" w14:textId="77777777" w:rsidR="00B530D4" w:rsidRPr="009F2894" w:rsidRDefault="00B530D4" w:rsidP="00B530D4">
            <w:pPr>
              <w:rPr>
                <w:sz w:val="22"/>
                <w:szCs w:val="22"/>
              </w:rPr>
            </w:pPr>
            <w:r w:rsidRPr="009F2894">
              <w:rPr>
                <w:sz w:val="22"/>
                <w:szCs w:val="22"/>
              </w:rPr>
              <w:t>48 g/m</w:t>
            </w:r>
            <w:r w:rsidRPr="00F468C8">
              <w:rPr>
                <w:sz w:val="22"/>
                <w:szCs w:val="22"/>
                <w:vertAlign w:val="superscript"/>
              </w:rPr>
              <w:t>3</w:t>
            </w:r>
            <w:r w:rsidRPr="009F2894">
              <w:rPr>
                <w:sz w:val="22"/>
                <w:szCs w:val="22"/>
              </w:rPr>
              <w:t xml:space="preserve"> at 21°C or above for 24 hours.</w:t>
            </w:r>
          </w:p>
          <w:p w14:paraId="3E876F6B" w14:textId="77777777" w:rsidR="00B530D4" w:rsidRPr="009F2894" w:rsidRDefault="00B530D4" w:rsidP="00B530D4">
            <w:pPr>
              <w:rPr>
                <w:sz w:val="22"/>
                <w:szCs w:val="22"/>
              </w:rPr>
            </w:pPr>
            <w:r w:rsidRPr="009F2894">
              <w:rPr>
                <w:sz w:val="22"/>
                <w:szCs w:val="22"/>
              </w:rPr>
              <w:t>56 g/m</w:t>
            </w:r>
            <w:r w:rsidRPr="00F468C8">
              <w:rPr>
                <w:sz w:val="22"/>
                <w:szCs w:val="22"/>
                <w:vertAlign w:val="superscript"/>
              </w:rPr>
              <w:t>3</w:t>
            </w:r>
            <w:r w:rsidRPr="009F2894">
              <w:rPr>
                <w:sz w:val="22"/>
                <w:szCs w:val="22"/>
              </w:rPr>
              <w:t xml:space="preserve"> at 16-20° C for 24 hours.</w:t>
            </w:r>
          </w:p>
          <w:p w14:paraId="6CCA2F27" w14:textId="77777777" w:rsidR="00B530D4" w:rsidRPr="009F2894" w:rsidRDefault="00B530D4" w:rsidP="00B530D4">
            <w:pPr>
              <w:rPr>
                <w:sz w:val="22"/>
                <w:szCs w:val="22"/>
              </w:rPr>
            </w:pPr>
            <w:r w:rsidRPr="009F2894">
              <w:rPr>
                <w:sz w:val="22"/>
                <w:szCs w:val="22"/>
              </w:rPr>
              <w:t>64 g/m</w:t>
            </w:r>
            <w:r w:rsidRPr="00F468C8">
              <w:rPr>
                <w:sz w:val="22"/>
                <w:szCs w:val="22"/>
                <w:vertAlign w:val="superscript"/>
              </w:rPr>
              <w:t>3</w:t>
            </w:r>
            <w:r w:rsidRPr="009F2894">
              <w:rPr>
                <w:sz w:val="22"/>
                <w:szCs w:val="22"/>
              </w:rPr>
              <w:t xml:space="preserve"> at 11-15°C for 24 hours.</w:t>
            </w:r>
          </w:p>
          <w:p w14:paraId="237FD412" w14:textId="77777777" w:rsidR="00B530D4" w:rsidRPr="009F2894" w:rsidRDefault="00B530D4" w:rsidP="00B530D4">
            <w:pPr>
              <w:rPr>
                <w:sz w:val="22"/>
                <w:szCs w:val="22"/>
              </w:rPr>
            </w:pPr>
            <w:r w:rsidRPr="009F2894">
              <w:rPr>
                <w:sz w:val="22"/>
                <w:szCs w:val="22"/>
              </w:rPr>
              <w:t>72 g/m</w:t>
            </w:r>
            <w:r w:rsidRPr="00F468C8">
              <w:rPr>
                <w:sz w:val="22"/>
                <w:szCs w:val="22"/>
                <w:vertAlign w:val="superscript"/>
              </w:rPr>
              <w:t>3</w:t>
            </w:r>
            <w:r w:rsidRPr="009F2894">
              <w:rPr>
                <w:sz w:val="22"/>
                <w:szCs w:val="22"/>
              </w:rPr>
              <w:t xml:space="preserve"> at 10-11°C for 24 hours</w:t>
            </w:r>
          </w:p>
        </w:tc>
      </w:tr>
      <w:tr w:rsidR="00B530D4" w:rsidRPr="00B530D4" w14:paraId="0976CC3E" w14:textId="77777777" w:rsidTr="00B127B7">
        <w:trPr>
          <w:tblCellSpacing w:w="15" w:type="dxa"/>
        </w:trPr>
        <w:tc>
          <w:tcPr>
            <w:tcW w:w="0" w:type="auto"/>
            <w:shd w:val="clear" w:color="auto" w:fill="FCFF88"/>
            <w:hideMark/>
          </w:tcPr>
          <w:p w14:paraId="255FD978" w14:textId="77777777" w:rsidR="00B530D4" w:rsidRPr="009F2894" w:rsidRDefault="00B530D4" w:rsidP="00B530D4">
            <w:pPr>
              <w:rPr>
                <w:sz w:val="22"/>
                <w:szCs w:val="22"/>
              </w:rPr>
            </w:pPr>
            <w:r w:rsidRPr="009F2894">
              <w:rPr>
                <w:sz w:val="22"/>
                <w:szCs w:val="22"/>
              </w:rPr>
              <w:t>Antisapstain treatments</w:t>
            </w:r>
          </w:p>
        </w:tc>
        <w:tc>
          <w:tcPr>
            <w:tcW w:w="6167" w:type="dxa"/>
            <w:hideMark/>
          </w:tcPr>
          <w:p w14:paraId="69269D8B" w14:textId="77777777" w:rsidR="00B530D4" w:rsidRPr="009F2894" w:rsidRDefault="00B530D4" w:rsidP="00B530D4">
            <w:pPr>
              <w:rPr>
                <w:sz w:val="22"/>
                <w:szCs w:val="22"/>
              </w:rPr>
            </w:pPr>
            <w:r w:rsidRPr="009F2894">
              <w:rPr>
                <w:sz w:val="22"/>
                <w:szCs w:val="22"/>
              </w:rPr>
              <w:t> </w:t>
            </w:r>
          </w:p>
        </w:tc>
      </w:tr>
      <w:tr w:rsidR="00B530D4" w:rsidRPr="00B530D4" w14:paraId="00C768DB" w14:textId="77777777" w:rsidTr="00B127B7">
        <w:trPr>
          <w:tblCellSpacing w:w="15" w:type="dxa"/>
        </w:trPr>
        <w:tc>
          <w:tcPr>
            <w:tcW w:w="0" w:type="auto"/>
            <w:shd w:val="clear" w:color="auto" w:fill="FCFF88"/>
            <w:hideMark/>
          </w:tcPr>
          <w:p w14:paraId="2D862BD5" w14:textId="77777777" w:rsidR="00B530D4" w:rsidRPr="009F2894" w:rsidRDefault="00B530D4" w:rsidP="00B530D4">
            <w:pPr>
              <w:rPr>
                <w:sz w:val="22"/>
                <w:szCs w:val="22"/>
              </w:rPr>
            </w:pPr>
            <w:r w:rsidRPr="009F2894">
              <w:rPr>
                <w:sz w:val="22"/>
                <w:szCs w:val="22"/>
              </w:rPr>
              <w:t>Insecticide treatments</w:t>
            </w:r>
          </w:p>
        </w:tc>
        <w:tc>
          <w:tcPr>
            <w:tcW w:w="6167" w:type="dxa"/>
            <w:hideMark/>
          </w:tcPr>
          <w:p w14:paraId="0F4C64E5" w14:textId="77777777" w:rsidR="00B530D4" w:rsidRPr="009F2894" w:rsidRDefault="00B530D4" w:rsidP="00B530D4">
            <w:pPr>
              <w:rPr>
                <w:sz w:val="22"/>
                <w:szCs w:val="22"/>
              </w:rPr>
            </w:pPr>
            <w:r w:rsidRPr="009F2894">
              <w:rPr>
                <w:sz w:val="22"/>
                <w:szCs w:val="22"/>
              </w:rPr>
              <w:t> </w:t>
            </w:r>
          </w:p>
        </w:tc>
      </w:tr>
      <w:tr w:rsidR="00B530D4" w:rsidRPr="00B530D4" w14:paraId="78AC4659" w14:textId="77777777" w:rsidTr="00B127B7">
        <w:trPr>
          <w:tblCellSpacing w:w="15" w:type="dxa"/>
        </w:trPr>
        <w:tc>
          <w:tcPr>
            <w:tcW w:w="0" w:type="auto"/>
            <w:shd w:val="clear" w:color="auto" w:fill="FCFF88"/>
            <w:hideMark/>
          </w:tcPr>
          <w:p w14:paraId="7D0E4DDB" w14:textId="77777777" w:rsidR="00B530D4" w:rsidRPr="009F2894" w:rsidRDefault="00B530D4" w:rsidP="00B530D4">
            <w:pPr>
              <w:rPr>
                <w:sz w:val="22"/>
                <w:szCs w:val="22"/>
              </w:rPr>
            </w:pPr>
            <w:r w:rsidRPr="009F2894">
              <w:rPr>
                <w:sz w:val="22"/>
                <w:szCs w:val="22"/>
              </w:rPr>
              <w:t>Heat treatments</w:t>
            </w:r>
          </w:p>
        </w:tc>
        <w:tc>
          <w:tcPr>
            <w:tcW w:w="6167" w:type="dxa"/>
            <w:hideMark/>
          </w:tcPr>
          <w:p w14:paraId="28CDC286" w14:textId="77777777" w:rsidR="00B530D4" w:rsidRPr="009F2894" w:rsidRDefault="00B530D4" w:rsidP="00B530D4">
            <w:pPr>
              <w:rPr>
                <w:sz w:val="22"/>
                <w:szCs w:val="22"/>
              </w:rPr>
            </w:pPr>
            <w:r w:rsidRPr="009F2894">
              <w:rPr>
                <w:sz w:val="22"/>
                <w:szCs w:val="22"/>
              </w:rPr>
              <w:t>Heat treatment at 56°C and above (core temperature) for 30 minutes.</w:t>
            </w:r>
          </w:p>
        </w:tc>
      </w:tr>
      <w:tr w:rsidR="00B530D4" w:rsidRPr="00B530D4" w14:paraId="64E9117A" w14:textId="77777777" w:rsidTr="00B127B7">
        <w:trPr>
          <w:tblCellSpacing w:w="15" w:type="dxa"/>
        </w:trPr>
        <w:tc>
          <w:tcPr>
            <w:tcW w:w="0" w:type="auto"/>
            <w:shd w:val="clear" w:color="auto" w:fill="FCFF88"/>
            <w:hideMark/>
          </w:tcPr>
          <w:p w14:paraId="0413C2F7" w14:textId="77777777" w:rsidR="00B530D4" w:rsidRPr="009F2894" w:rsidRDefault="00B530D4" w:rsidP="00B530D4">
            <w:pPr>
              <w:rPr>
                <w:sz w:val="22"/>
                <w:szCs w:val="22"/>
              </w:rPr>
            </w:pPr>
            <w:r w:rsidRPr="009F2894">
              <w:rPr>
                <w:sz w:val="22"/>
                <w:szCs w:val="22"/>
              </w:rPr>
              <w:lastRenderedPageBreak/>
              <w:t>Preservative treatments</w:t>
            </w:r>
          </w:p>
        </w:tc>
        <w:tc>
          <w:tcPr>
            <w:tcW w:w="6167" w:type="dxa"/>
            <w:hideMark/>
          </w:tcPr>
          <w:p w14:paraId="052B3050" w14:textId="77777777" w:rsidR="00B530D4" w:rsidRPr="009F2894" w:rsidRDefault="00B530D4" w:rsidP="00B530D4">
            <w:pPr>
              <w:rPr>
                <w:sz w:val="22"/>
                <w:szCs w:val="22"/>
              </w:rPr>
            </w:pPr>
            <w:r w:rsidRPr="009F2894">
              <w:rPr>
                <w:sz w:val="22"/>
                <w:szCs w:val="22"/>
              </w:rPr>
              <w:t> </w:t>
            </w:r>
          </w:p>
        </w:tc>
      </w:tr>
      <w:tr w:rsidR="00B530D4" w:rsidRPr="00B530D4" w14:paraId="22F9B58B" w14:textId="77777777" w:rsidTr="00B127B7">
        <w:trPr>
          <w:tblCellSpacing w:w="15" w:type="dxa"/>
        </w:trPr>
        <w:tc>
          <w:tcPr>
            <w:tcW w:w="0" w:type="auto"/>
            <w:shd w:val="clear" w:color="auto" w:fill="FCFF88"/>
            <w:hideMark/>
          </w:tcPr>
          <w:p w14:paraId="5C5059CC" w14:textId="77777777" w:rsidR="00B530D4" w:rsidRPr="009F2894" w:rsidRDefault="00B530D4" w:rsidP="00B530D4">
            <w:pPr>
              <w:rPr>
                <w:sz w:val="22"/>
                <w:szCs w:val="22"/>
              </w:rPr>
            </w:pPr>
            <w:r w:rsidRPr="009F2894">
              <w:rPr>
                <w:sz w:val="22"/>
                <w:szCs w:val="22"/>
              </w:rPr>
              <w:t>Concessional Release</w:t>
            </w:r>
          </w:p>
        </w:tc>
        <w:tc>
          <w:tcPr>
            <w:tcW w:w="6167" w:type="dxa"/>
            <w:hideMark/>
          </w:tcPr>
          <w:p w14:paraId="1191D735" w14:textId="77777777" w:rsidR="00B530D4" w:rsidRPr="009F2894" w:rsidRDefault="00B530D4" w:rsidP="00B530D4">
            <w:pPr>
              <w:rPr>
                <w:sz w:val="22"/>
                <w:szCs w:val="22"/>
              </w:rPr>
            </w:pPr>
            <w:r w:rsidRPr="009F2894">
              <w:rPr>
                <w:sz w:val="22"/>
                <w:szCs w:val="22"/>
              </w:rPr>
              <w:t>-</w:t>
            </w:r>
          </w:p>
        </w:tc>
      </w:tr>
      <w:tr w:rsidR="00B530D4" w:rsidRPr="009F2894" w14:paraId="2D6E76AD" w14:textId="77777777" w:rsidTr="00B127B7">
        <w:trPr>
          <w:tblCellSpacing w:w="15" w:type="dxa"/>
        </w:trPr>
        <w:tc>
          <w:tcPr>
            <w:tcW w:w="0" w:type="auto"/>
            <w:shd w:val="clear" w:color="auto" w:fill="FCFF88"/>
            <w:hideMark/>
          </w:tcPr>
          <w:p w14:paraId="60B64C31" w14:textId="77777777" w:rsidR="00B530D4" w:rsidRPr="009F2894" w:rsidRDefault="00B530D4" w:rsidP="00B530D4">
            <w:pPr>
              <w:rPr>
                <w:sz w:val="22"/>
                <w:szCs w:val="22"/>
              </w:rPr>
            </w:pPr>
            <w:r w:rsidRPr="009F2894">
              <w:rPr>
                <w:sz w:val="22"/>
                <w:szCs w:val="22"/>
              </w:rPr>
              <w:t>General</w:t>
            </w:r>
          </w:p>
        </w:tc>
        <w:tc>
          <w:tcPr>
            <w:tcW w:w="6167" w:type="dxa"/>
            <w:hideMark/>
          </w:tcPr>
          <w:p w14:paraId="4C95E491" w14:textId="77777777" w:rsidR="00B530D4" w:rsidRPr="009F2894" w:rsidRDefault="00B530D4" w:rsidP="00B530D4">
            <w:pPr>
              <w:rPr>
                <w:sz w:val="22"/>
                <w:szCs w:val="22"/>
              </w:rPr>
            </w:pPr>
            <w:r w:rsidRPr="009F2894">
              <w:rPr>
                <w:sz w:val="22"/>
                <w:szCs w:val="22"/>
              </w:rPr>
              <w:t>Fumigation on arrival prohibited </w:t>
            </w:r>
          </w:p>
        </w:tc>
      </w:tr>
    </w:tbl>
    <w:p w14:paraId="01CBA930" w14:textId="77777777" w:rsidR="00B530D4" w:rsidRPr="009F2894" w:rsidRDefault="00B530D4" w:rsidP="00B530D4">
      <w:pPr>
        <w:rPr>
          <w:sz w:val="22"/>
          <w:szCs w:val="22"/>
        </w:rPr>
      </w:pPr>
      <w:bookmarkStart w:id="211" w:name="logspine"/>
      <w:bookmarkEnd w:id="211"/>
      <w:r w:rsidRPr="009F2894">
        <w:rPr>
          <w:sz w:val="22"/>
          <w:szCs w:val="22"/>
        </w:rPr>
        <w:t>Logs (Pine)</w:t>
      </w:r>
    </w:p>
    <w:tbl>
      <w:tblPr>
        <w:tblW w:w="935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48"/>
        <w:gridCol w:w="6203"/>
      </w:tblGrid>
      <w:tr w:rsidR="00B530D4" w:rsidRPr="009F2894" w14:paraId="21188CD4" w14:textId="77777777" w:rsidTr="00D63BD2">
        <w:trPr>
          <w:tblCellSpacing w:w="15" w:type="dxa"/>
        </w:trPr>
        <w:tc>
          <w:tcPr>
            <w:tcW w:w="0" w:type="auto"/>
            <w:shd w:val="clear" w:color="auto" w:fill="FCFF88"/>
            <w:hideMark/>
          </w:tcPr>
          <w:p w14:paraId="7D263DD9" w14:textId="77777777" w:rsidR="00B530D4" w:rsidRPr="009F2894" w:rsidRDefault="00B530D4" w:rsidP="00B530D4">
            <w:pPr>
              <w:rPr>
                <w:sz w:val="22"/>
                <w:szCs w:val="22"/>
              </w:rPr>
            </w:pPr>
            <w:r w:rsidRPr="009F2894">
              <w:rPr>
                <w:sz w:val="22"/>
                <w:szCs w:val="22"/>
              </w:rPr>
              <w:t>Import Permits or Declarations</w:t>
            </w:r>
          </w:p>
        </w:tc>
        <w:tc>
          <w:tcPr>
            <w:tcW w:w="6158" w:type="dxa"/>
            <w:hideMark/>
          </w:tcPr>
          <w:p w14:paraId="3F1F9C81" w14:textId="77777777" w:rsidR="00B530D4" w:rsidRPr="009F2894" w:rsidRDefault="00B530D4" w:rsidP="00B530D4">
            <w:pPr>
              <w:rPr>
                <w:sz w:val="22"/>
                <w:szCs w:val="22"/>
              </w:rPr>
            </w:pPr>
            <w:r w:rsidRPr="009F2894">
              <w:rPr>
                <w:sz w:val="22"/>
                <w:szCs w:val="22"/>
              </w:rPr>
              <w:t>Import permit NOT required.</w:t>
            </w:r>
          </w:p>
          <w:p w14:paraId="3AC3D635" w14:textId="77777777" w:rsidR="00B530D4" w:rsidRPr="009F2894" w:rsidRDefault="00B530D4" w:rsidP="00B530D4">
            <w:pPr>
              <w:rPr>
                <w:sz w:val="22"/>
                <w:szCs w:val="22"/>
              </w:rPr>
            </w:pPr>
            <w:r w:rsidRPr="009F2894">
              <w:rPr>
                <w:sz w:val="22"/>
                <w:szCs w:val="22"/>
              </w:rPr>
              <w:t>Declarations required: </w:t>
            </w:r>
          </w:p>
          <w:p w14:paraId="05FD84D3" w14:textId="77777777" w:rsidR="00B530D4" w:rsidRPr="009F2894" w:rsidRDefault="00B530D4" w:rsidP="00B530D4">
            <w:pPr>
              <w:rPr>
                <w:sz w:val="22"/>
                <w:szCs w:val="22"/>
              </w:rPr>
            </w:pPr>
            <w:r w:rsidRPr="009F2894">
              <w:rPr>
                <w:sz w:val="22"/>
                <w:szCs w:val="22"/>
              </w:rPr>
              <w:t>"Free from:</w:t>
            </w:r>
          </w:p>
          <w:p w14:paraId="69DD56C3" w14:textId="77777777" w:rsidR="00B530D4" w:rsidRPr="009F2894" w:rsidRDefault="00B530D4" w:rsidP="00B530D4">
            <w:pPr>
              <w:rPr>
                <w:sz w:val="22"/>
                <w:szCs w:val="22"/>
              </w:rPr>
            </w:pPr>
            <w:r w:rsidRPr="009F2894">
              <w:rPr>
                <w:sz w:val="22"/>
                <w:szCs w:val="22"/>
              </w:rPr>
              <w:t>Branch and trunk cankers (</w:t>
            </w:r>
            <w:r w:rsidRPr="001D4078">
              <w:rPr>
                <w:i/>
                <w:sz w:val="22"/>
                <w:szCs w:val="22"/>
              </w:rPr>
              <w:t>Atropellis piniphila, A. pinicola</w:t>
            </w:r>
            <w:r w:rsidRPr="009F2894">
              <w:rPr>
                <w:sz w:val="22"/>
                <w:szCs w:val="22"/>
              </w:rPr>
              <w:t>)</w:t>
            </w:r>
          </w:p>
          <w:p w14:paraId="6B5654F3" w14:textId="77777777" w:rsidR="00B530D4" w:rsidRPr="009F2894" w:rsidRDefault="00B530D4" w:rsidP="00B530D4">
            <w:pPr>
              <w:rPr>
                <w:sz w:val="22"/>
                <w:szCs w:val="22"/>
              </w:rPr>
            </w:pPr>
            <w:r w:rsidRPr="009F2894">
              <w:rPr>
                <w:sz w:val="22"/>
                <w:szCs w:val="22"/>
              </w:rPr>
              <w:t>Pine wood nematode (</w:t>
            </w:r>
            <w:r w:rsidRPr="001D4078">
              <w:rPr>
                <w:i/>
                <w:sz w:val="22"/>
                <w:szCs w:val="22"/>
              </w:rPr>
              <w:t>Bursaphelenchus xylophilus</w:t>
            </w:r>
            <w:r w:rsidRPr="009F2894">
              <w:rPr>
                <w:sz w:val="22"/>
                <w:szCs w:val="22"/>
              </w:rPr>
              <w:t>)</w:t>
            </w:r>
          </w:p>
          <w:p w14:paraId="6A05CD82" w14:textId="77777777" w:rsidR="00B530D4" w:rsidRPr="009F2894" w:rsidRDefault="00B530D4" w:rsidP="00B530D4">
            <w:pPr>
              <w:rPr>
                <w:sz w:val="22"/>
                <w:szCs w:val="22"/>
              </w:rPr>
            </w:pPr>
            <w:r w:rsidRPr="009F2894">
              <w:rPr>
                <w:sz w:val="22"/>
                <w:szCs w:val="22"/>
              </w:rPr>
              <w:t>Cerambicid vector (</w:t>
            </w:r>
            <w:r w:rsidRPr="001D4078">
              <w:rPr>
                <w:i/>
                <w:sz w:val="22"/>
                <w:szCs w:val="22"/>
              </w:rPr>
              <w:t>Monochamus</w:t>
            </w:r>
            <w:r w:rsidRPr="009F2894">
              <w:rPr>
                <w:sz w:val="22"/>
                <w:szCs w:val="22"/>
              </w:rPr>
              <w:t xml:space="preserve"> spp.)</w:t>
            </w:r>
          </w:p>
          <w:p w14:paraId="7BA9EF55" w14:textId="77777777" w:rsidR="00B530D4" w:rsidRPr="009F2894" w:rsidRDefault="00B530D4" w:rsidP="00B530D4">
            <w:pPr>
              <w:rPr>
                <w:sz w:val="22"/>
                <w:szCs w:val="22"/>
              </w:rPr>
            </w:pPr>
            <w:r w:rsidRPr="009F2894">
              <w:rPr>
                <w:sz w:val="22"/>
                <w:szCs w:val="22"/>
              </w:rPr>
              <w:t>Pine beetle (</w:t>
            </w:r>
            <w:r w:rsidRPr="001D4078">
              <w:rPr>
                <w:i/>
                <w:sz w:val="22"/>
                <w:szCs w:val="22"/>
              </w:rPr>
              <w:t>Tomicus piniperda</w:t>
            </w:r>
            <w:r w:rsidRPr="009F2894">
              <w:rPr>
                <w:sz w:val="22"/>
                <w:szCs w:val="22"/>
              </w:rPr>
              <w:t>) and pine weevils (</w:t>
            </w:r>
            <w:r w:rsidRPr="001D4078">
              <w:rPr>
                <w:i/>
                <w:sz w:val="22"/>
                <w:szCs w:val="22"/>
              </w:rPr>
              <w:t>Pissodes</w:t>
            </w:r>
            <w:r w:rsidRPr="009F2894">
              <w:rPr>
                <w:sz w:val="22"/>
                <w:szCs w:val="22"/>
              </w:rPr>
              <w:t xml:space="preserve"> spp.)</w:t>
            </w:r>
          </w:p>
          <w:p w14:paraId="414F7A6D" w14:textId="77777777" w:rsidR="00B530D4" w:rsidRPr="009F2894" w:rsidRDefault="00B530D4" w:rsidP="00B530D4">
            <w:pPr>
              <w:rPr>
                <w:sz w:val="22"/>
                <w:szCs w:val="22"/>
              </w:rPr>
            </w:pPr>
            <w:r w:rsidRPr="009F2894">
              <w:rPr>
                <w:sz w:val="22"/>
                <w:szCs w:val="22"/>
              </w:rPr>
              <w:t>Sirex wasp (</w:t>
            </w:r>
            <w:r w:rsidRPr="001D4078">
              <w:rPr>
                <w:i/>
                <w:sz w:val="22"/>
                <w:szCs w:val="22"/>
              </w:rPr>
              <w:t>Sirex</w:t>
            </w:r>
            <w:r w:rsidRPr="009F2894">
              <w:rPr>
                <w:sz w:val="22"/>
                <w:szCs w:val="22"/>
              </w:rPr>
              <w:t xml:space="preserve"> spp)"</w:t>
            </w:r>
          </w:p>
        </w:tc>
      </w:tr>
      <w:tr w:rsidR="00B530D4" w:rsidRPr="009F2894" w14:paraId="0566E19D" w14:textId="77777777" w:rsidTr="00D63BD2">
        <w:trPr>
          <w:tblCellSpacing w:w="15" w:type="dxa"/>
        </w:trPr>
        <w:tc>
          <w:tcPr>
            <w:tcW w:w="0" w:type="auto"/>
            <w:shd w:val="clear" w:color="auto" w:fill="FCFF88"/>
            <w:hideMark/>
          </w:tcPr>
          <w:p w14:paraId="45DF63B4" w14:textId="77777777" w:rsidR="00B530D4" w:rsidRPr="009F2894" w:rsidRDefault="00B530D4" w:rsidP="00B530D4">
            <w:pPr>
              <w:rPr>
                <w:sz w:val="22"/>
                <w:szCs w:val="22"/>
              </w:rPr>
            </w:pPr>
            <w:r w:rsidRPr="009F2894">
              <w:rPr>
                <w:sz w:val="22"/>
                <w:szCs w:val="22"/>
              </w:rPr>
              <w:t>Certification Requirements</w:t>
            </w:r>
          </w:p>
        </w:tc>
        <w:tc>
          <w:tcPr>
            <w:tcW w:w="6158" w:type="dxa"/>
            <w:hideMark/>
          </w:tcPr>
          <w:p w14:paraId="2600BD32" w14:textId="77777777" w:rsidR="00B530D4" w:rsidRPr="009F2894" w:rsidRDefault="00B530D4" w:rsidP="00B530D4">
            <w:pPr>
              <w:rPr>
                <w:sz w:val="22"/>
                <w:szCs w:val="22"/>
              </w:rPr>
            </w:pPr>
            <w:r w:rsidRPr="009F2894">
              <w:rPr>
                <w:sz w:val="22"/>
                <w:szCs w:val="22"/>
              </w:rPr>
              <w:t>Phytosanitary certificate required.</w:t>
            </w:r>
          </w:p>
        </w:tc>
      </w:tr>
      <w:tr w:rsidR="00B530D4" w:rsidRPr="009F2894" w14:paraId="63E4C3A9" w14:textId="77777777" w:rsidTr="00D63BD2">
        <w:trPr>
          <w:tblCellSpacing w:w="15" w:type="dxa"/>
        </w:trPr>
        <w:tc>
          <w:tcPr>
            <w:tcW w:w="0" w:type="auto"/>
            <w:shd w:val="clear" w:color="auto" w:fill="FCFF88"/>
            <w:hideMark/>
          </w:tcPr>
          <w:p w14:paraId="56E9EB39" w14:textId="77777777" w:rsidR="00B530D4" w:rsidRPr="009F2894" w:rsidRDefault="00B530D4" w:rsidP="00B530D4">
            <w:pPr>
              <w:rPr>
                <w:sz w:val="22"/>
                <w:szCs w:val="22"/>
              </w:rPr>
            </w:pPr>
            <w:r w:rsidRPr="009F2894">
              <w:rPr>
                <w:sz w:val="22"/>
                <w:szCs w:val="22"/>
              </w:rPr>
              <w:t>Prohibited Importations</w:t>
            </w:r>
          </w:p>
        </w:tc>
        <w:tc>
          <w:tcPr>
            <w:tcW w:w="6158" w:type="dxa"/>
            <w:hideMark/>
          </w:tcPr>
          <w:p w14:paraId="66F1C378" w14:textId="77777777" w:rsidR="00B530D4" w:rsidRPr="009F2894" w:rsidRDefault="00B530D4" w:rsidP="00B530D4">
            <w:pPr>
              <w:rPr>
                <w:sz w:val="22"/>
                <w:szCs w:val="22"/>
              </w:rPr>
            </w:pPr>
            <w:r w:rsidRPr="009F2894">
              <w:rPr>
                <w:sz w:val="22"/>
                <w:szCs w:val="22"/>
              </w:rPr>
              <w:t> </w:t>
            </w:r>
          </w:p>
        </w:tc>
      </w:tr>
      <w:tr w:rsidR="00B530D4" w:rsidRPr="009F2894" w14:paraId="424170A0" w14:textId="77777777" w:rsidTr="00D63BD2">
        <w:trPr>
          <w:tblCellSpacing w:w="15" w:type="dxa"/>
        </w:trPr>
        <w:tc>
          <w:tcPr>
            <w:tcW w:w="0" w:type="auto"/>
            <w:shd w:val="clear" w:color="auto" w:fill="FCFF88"/>
            <w:hideMark/>
          </w:tcPr>
          <w:p w14:paraId="5A3307E7" w14:textId="77777777" w:rsidR="00B530D4" w:rsidRPr="009F2894" w:rsidRDefault="00B530D4" w:rsidP="00B530D4">
            <w:pPr>
              <w:rPr>
                <w:sz w:val="22"/>
                <w:szCs w:val="22"/>
              </w:rPr>
            </w:pPr>
            <w:r w:rsidRPr="009F2894">
              <w:rPr>
                <w:sz w:val="22"/>
                <w:szCs w:val="22"/>
              </w:rPr>
              <w:t>Bark</w:t>
            </w:r>
          </w:p>
        </w:tc>
        <w:tc>
          <w:tcPr>
            <w:tcW w:w="6158" w:type="dxa"/>
            <w:hideMark/>
          </w:tcPr>
          <w:p w14:paraId="72C31D21" w14:textId="77777777" w:rsidR="00B530D4" w:rsidRPr="009F2894" w:rsidRDefault="00B530D4" w:rsidP="00B530D4">
            <w:pPr>
              <w:rPr>
                <w:sz w:val="22"/>
                <w:szCs w:val="22"/>
              </w:rPr>
            </w:pPr>
            <w:r w:rsidRPr="009F2894">
              <w:rPr>
                <w:sz w:val="22"/>
                <w:szCs w:val="22"/>
              </w:rPr>
              <w:t>Not prohibited</w:t>
            </w:r>
          </w:p>
        </w:tc>
      </w:tr>
      <w:tr w:rsidR="00B530D4" w:rsidRPr="009F2894" w14:paraId="0E5AA994" w14:textId="77777777" w:rsidTr="00D63BD2">
        <w:trPr>
          <w:tblCellSpacing w:w="15" w:type="dxa"/>
        </w:trPr>
        <w:tc>
          <w:tcPr>
            <w:tcW w:w="0" w:type="auto"/>
            <w:shd w:val="clear" w:color="auto" w:fill="FCFF88"/>
            <w:hideMark/>
          </w:tcPr>
          <w:p w14:paraId="638A8ADB" w14:textId="77777777" w:rsidR="00B530D4" w:rsidRPr="009F2894" w:rsidRDefault="00B530D4" w:rsidP="00B530D4">
            <w:pPr>
              <w:rPr>
                <w:sz w:val="22"/>
                <w:szCs w:val="22"/>
              </w:rPr>
            </w:pPr>
            <w:r w:rsidRPr="009F2894">
              <w:rPr>
                <w:sz w:val="22"/>
                <w:szCs w:val="22"/>
              </w:rPr>
              <w:t>Insects</w:t>
            </w:r>
          </w:p>
        </w:tc>
        <w:tc>
          <w:tcPr>
            <w:tcW w:w="6158" w:type="dxa"/>
            <w:hideMark/>
          </w:tcPr>
          <w:p w14:paraId="54FDE081" w14:textId="77777777" w:rsidR="00B530D4" w:rsidRPr="009F2894" w:rsidRDefault="00B530D4" w:rsidP="00B530D4">
            <w:pPr>
              <w:rPr>
                <w:sz w:val="22"/>
                <w:szCs w:val="22"/>
              </w:rPr>
            </w:pPr>
            <w:r w:rsidRPr="009F2894">
              <w:rPr>
                <w:sz w:val="22"/>
                <w:szCs w:val="22"/>
              </w:rPr>
              <w:t xml:space="preserve">Free from </w:t>
            </w:r>
            <w:hyperlink r:id="rId52" w:anchor="quarantinepests" w:history="1">
              <w:r w:rsidRPr="009F2894">
                <w:rPr>
                  <w:sz w:val="22"/>
                  <w:szCs w:val="22"/>
                </w:rPr>
                <w:t>quarantine pests</w:t>
              </w:r>
            </w:hyperlink>
            <w:r w:rsidRPr="009F2894">
              <w:rPr>
                <w:sz w:val="22"/>
                <w:szCs w:val="22"/>
              </w:rPr>
              <w:t xml:space="preserve"> including: </w:t>
            </w:r>
          </w:p>
          <w:p w14:paraId="2A9A92C0" w14:textId="77777777" w:rsidR="00B530D4" w:rsidRPr="009F2894" w:rsidRDefault="00B530D4" w:rsidP="00B530D4">
            <w:pPr>
              <w:rPr>
                <w:sz w:val="22"/>
                <w:szCs w:val="22"/>
              </w:rPr>
            </w:pPr>
            <w:r w:rsidRPr="001D4078">
              <w:rPr>
                <w:i/>
                <w:sz w:val="22"/>
                <w:szCs w:val="22"/>
              </w:rPr>
              <w:t>Bursaphelenchus xylophilus</w:t>
            </w:r>
            <w:r w:rsidRPr="009F2894">
              <w:rPr>
                <w:sz w:val="22"/>
                <w:szCs w:val="22"/>
              </w:rPr>
              <w:t xml:space="preserve"> (Pinewood Nematode)</w:t>
            </w:r>
          </w:p>
          <w:p w14:paraId="06FC9A15" w14:textId="77777777" w:rsidR="00B530D4" w:rsidRPr="009F2894" w:rsidRDefault="00B530D4" w:rsidP="00B530D4">
            <w:pPr>
              <w:rPr>
                <w:sz w:val="22"/>
                <w:szCs w:val="22"/>
              </w:rPr>
            </w:pPr>
            <w:r w:rsidRPr="001D4078">
              <w:rPr>
                <w:i/>
                <w:sz w:val="22"/>
                <w:szCs w:val="22"/>
              </w:rPr>
              <w:t>Monochamus</w:t>
            </w:r>
            <w:r w:rsidRPr="009F2894">
              <w:rPr>
                <w:sz w:val="22"/>
                <w:szCs w:val="22"/>
              </w:rPr>
              <w:t xml:space="preserve"> spp. (Sawyer Beetle)</w:t>
            </w:r>
          </w:p>
          <w:p w14:paraId="23AFD24D" w14:textId="77777777" w:rsidR="00B530D4" w:rsidRPr="009F2894" w:rsidRDefault="00B530D4" w:rsidP="00B530D4">
            <w:pPr>
              <w:rPr>
                <w:sz w:val="22"/>
                <w:szCs w:val="22"/>
              </w:rPr>
            </w:pPr>
            <w:r w:rsidRPr="001D4078">
              <w:rPr>
                <w:i/>
                <w:sz w:val="22"/>
                <w:szCs w:val="22"/>
              </w:rPr>
              <w:t>Tomicus piniperda</w:t>
            </w:r>
            <w:r w:rsidRPr="009F2894">
              <w:rPr>
                <w:sz w:val="22"/>
                <w:szCs w:val="22"/>
              </w:rPr>
              <w:t xml:space="preserve"> (Pine beetle) and </w:t>
            </w:r>
            <w:r w:rsidRPr="001D4078">
              <w:rPr>
                <w:i/>
                <w:sz w:val="22"/>
                <w:szCs w:val="22"/>
              </w:rPr>
              <w:t>Pissodes</w:t>
            </w:r>
            <w:r w:rsidRPr="009F2894">
              <w:rPr>
                <w:sz w:val="22"/>
                <w:szCs w:val="22"/>
              </w:rPr>
              <w:t xml:space="preserve"> spp. (pine weevils)</w:t>
            </w:r>
          </w:p>
          <w:p w14:paraId="2B239011" w14:textId="77777777" w:rsidR="00B530D4" w:rsidRPr="009F2894" w:rsidRDefault="00B530D4" w:rsidP="00B530D4">
            <w:pPr>
              <w:rPr>
                <w:sz w:val="22"/>
                <w:szCs w:val="22"/>
              </w:rPr>
            </w:pPr>
            <w:r w:rsidRPr="001D4078">
              <w:rPr>
                <w:i/>
                <w:sz w:val="22"/>
                <w:szCs w:val="22"/>
              </w:rPr>
              <w:t>Sirex</w:t>
            </w:r>
            <w:r w:rsidRPr="009F2894">
              <w:rPr>
                <w:sz w:val="22"/>
                <w:szCs w:val="22"/>
              </w:rPr>
              <w:t xml:space="preserve"> spp. (Sirex Wasp)</w:t>
            </w:r>
          </w:p>
        </w:tc>
      </w:tr>
      <w:tr w:rsidR="00B530D4" w:rsidRPr="009F2894" w14:paraId="2DD2DCDD" w14:textId="77777777" w:rsidTr="00D63BD2">
        <w:trPr>
          <w:tblCellSpacing w:w="15" w:type="dxa"/>
        </w:trPr>
        <w:tc>
          <w:tcPr>
            <w:tcW w:w="0" w:type="auto"/>
            <w:shd w:val="clear" w:color="auto" w:fill="FCFF88"/>
            <w:hideMark/>
          </w:tcPr>
          <w:p w14:paraId="47285E98" w14:textId="77777777" w:rsidR="00B530D4" w:rsidRPr="009F2894" w:rsidRDefault="00B530D4" w:rsidP="00B530D4">
            <w:pPr>
              <w:rPr>
                <w:sz w:val="22"/>
                <w:szCs w:val="22"/>
              </w:rPr>
            </w:pPr>
            <w:r w:rsidRPr="009F2894">
              <w:rPr>
                <w:sz w:val="22"/>
                <w:szCs w:val="22"/>
              </w:rPr>
              <w:t>Fungi</w:t>
            </w:r>
          </w:p>
        </w:tc>
        <w:tc>
          <w:tcPr>
            <w:tcW w:w="6158" w:type="dxa"/>
            <w:hideMark/>
          </w:tcPr>
          <w:p w14:paraId="72C1C029" w14:textId="77777777" w:rsidR="00B530D4" w:rsidRPr="009F2894" w:rsidRDefault="00B530D4" w:rsidP="00B530D4">
            <w:pPr>
              <w:rPr>
                <w:sz w:val="22"/>
                <w:szCs w:val="22"/>
              </w:rPr>
            </w:pPr>
            <w:r w:rsidRPr="009F2894">
              <w:rPr>
                <w:sz w:val="22"/>
                <w:szCs w:val="22"/>
              </w:rPr>
              <w:t xml:space="preserve">Free from </w:t>
            </w:r>
            <w:hyperlink r:id="rId53" w:anchor="quarantinepests" w:history="1">
              <w:r w:rsidRPr="009F2894">
                <w:rPr>
                  <w:sz w:val="22"/>
                  <w:szCs w:val="22"/>
                </w:rPr>
                <w:t>quarantine pests</w:t>
              </w:r>
            </w:hyperlink>
            <w:r w:rsidRPr="009F2894">
              <w:rPr>
                <w:sz w:val="22"/>
                <w:szCs w:val="22"/>
              </w:rPr>
              <w:t xml:space="preserve"> including: </w:t>
            </w:r>
          </w:p>
          <w:p w14:paraId="0DF5E806" w14:textId="77777777" w:rsidR="00B530D4" w:rsidRPr="009F2894" w:rsidRDefault="00B530D4" w:rsidP="00B530D4">
            <w:pPr>
              <w:rPr>
                <w:sz w:val="22"/>
                <w:szCs w:val="22"/>
              </w:rPr>
            </w:pPr>
            <w:r w:rsidRPr="001D4078">
              <w:rPr>
                <w:i/>
                <w:sz w:val="22"/>
                <w:szCs w:val="22"/>
              </w:rPr>
              <w:t>Atropellis piniphila</w:t>
            </w:r>
            <w:r w:rsidRPr="009F2894">
              <w:rPr>
                <w:sz w:val="22"/>
                <w:szCs w:val="22"/>
              </w:rPr>
              <w:t xml:space="preserve"> and </w:t>
            </w:r>
            <w:r w:rsidRPr="001D4078">
              <w:rPr>
                <w:i/>
                <w:sz w:val="22"/>
                <w:szCs w:val="22"/>
              </w:rPr>
              <w:t>Atropellis pinicola</w:t>
            </w:r>
            <w:r w:rsidRPr="009F2894">
              <w:rPr>
                <w:sz w:val="22"/>
                <w:szCs w:val="22"/>
              </w:rPr>
              <w:t xml:space="preserve"> </w:t>
            </w:r>
            <w:r w:rsidRPr="009F2894">
              <w:rPr>
                <w:sz w:val="22"/>
                <w:szCs w:val="22"/>
              </w:rPr>
              <w:br/>
              <w:t>(Branch and trunk cankers)</w:t>
            </w:r>
          </w:p>
        </w:tc>
      </w:tr>
      <w:tr w:rsidR="00B530D4" w:rsidRPr="009F2894" w14:paraId="05FAD6E9" w14:textId="77777777" w:rsidTr="00D63BD2">
        <w:trPr>
          <w:tblCellSpacing w:w="15" w:type="dxa"/>
        </w:trPr>
        <w:tc>
          <w:tcPr>
            <w:tcW w:w="0" w:type="auto"/>
            <w:shd w:val="clear" w:color="auto" w:fill="FCFF88"/>
            <w:hideMark/>
          </w:tcPr>
          <w:p w14:paraId="0D6FC3FC" w14:textId="77777777" w:rsidR="00B530D4" w:rsidRPr="009F2894" w:rsidRDefault="00B530D4" w:rsidP="00B530D4">
            <w:pPr>
              <w:rPr>
                <w:sz w:val="22"/>
                <w:szCs w:val="22"/>
              </w:rPr>
            </w:pPr>
            <w:r w:rsidRPr="009F2894">
              <w:rPr>
                <w:sz w:val="22"/>
                <w:szCs w:val="22"/>
              </w:rPr>
              <w:t>Soil</w:t>
            </w:r>
          </w:p>
        </w:tc>
        <w:tc>
          <w:tcPr>
            <w:tcW w:w="6158" w:type="dxa"/>
            <w:hideMark/>
          </w:tcPr>
          <w:p w14:paraId="13BE48C8" w14:textId="77777777" w:rsidR="00B530D4" w:rsidRPr="009F2894" w:rsidRDefault="00B530D4" w:rsidP="00B530D4">
            <w:pPr>
              <w:rPr>
                <w:sz w:val="22"/>
                <w:szCs w:val="22"/>
              </w:rPr>
            </w:pPr>
            <w:r w:rsidRPr="009F2894">
              <w:rPr>
                <w:sz w:val="22"/>
                <w:szCs w:val="22"/>
              </w:rPr>
              <w:t>Free from soil, earth, clay, compost, sand, peat and sphagnum moss.</w:t>
            </w:r>
          </w:p>
        </w:tc>
      </w:tr>
      <w:tr w:rsidR="00B530D4" w:rsidRPr="009F2894" w14:paraId="53DB87C5" w14:textId="77777777" w:rsidTr="00D63BD2">
        <w:trPr>
          <w:tblCellSpacing w:w="15" w:type="dxa"/>
        </w:trPr>
        <w:tc>
          <w:tcPr>
            <w:tcW w:w="0" w:type="auto"/>
            <w:shd w:val="clear" w:color="auto" w:fill="FCFF88"/>
            <w:hideMark/>
          </w:tcPr>
          <w:p w14:paraId="0313493E" w14:textId="77777777" w:rsidR="00B530D4" w:rsidRPr="009F2894" w:rsidRDefault="00B530D4" w:rsidP="00B530D4">
            <w:pPr>
              <w:rPr>
                <w:sz w:val="22"/>
                <w:szCs w:val="22"/>
              </w:rPr>
            </w:pPr>
            <w:r w:rsidRPr="009F2894">
              <w:rPr>
                <w:sz w:val="22"/>
                <w:szCs w:val="22"/>
              </w:rPr>
              <w:t>Other</w:t>
            </w:r>
          </w:p>
        </w:tc>
        <w:tc>
          <w:tcPr>
            <w:tcW w:w="6158" w:type="dxa"/>
            <w:hideMark/>
          </w:tcPr>
          <w:p w14:paraId="15ED8387" w14:textId="77777777" w:rsidR="00B530D4" w:rsidRPr="009F2894" w:rsidRDefault="00B530D4" w:rsidP="00B530D4">
            <w:pPr>
              <w:rPr>
                <w:sz w:val="22"/>
                <w:szCs w:val="22"/>
              </w:rPr>
            </w:pPr>
            <w:r w:rsidRPr="009F2894">
              <w:rPr>
                <w:sz w:val="22"/>
                <w:szCs w:val="22"/>
              </w:rPr>
              <w:t>No information</w:t>
            </w:r>
          </w:p>
        </w:tc>
      </w:tr>
      <w:tr w:rsidR="00B530D4" w:rsidRPr="009F2894" w14:paraId="63C821B6" w14:textId="77777777" w:rsidTr="00D63BD2">
        <w:trPr>
          <w:tblCellSpacing w:w="15" w:type="dxa"/>
        </w:trPr>
        <w:tc>
          <w:tcPr>
            <w:tcW w:w="0" w:type="auto"/>
            <w:shd w:val="clear" w:color="auto" w:fill="FCFF88"/>
            <w:hideMark/>
          </w:tcPr>
          <w:p w14:paraId="27F4641D" w14:textId="77777777" w:rsidR="00B530D4" w:rsidRPr="009F2894" w:rsidRDefault="00B530D4" w:rsidP="00B530D4">
            <w:pPr>
              <w:rPr>
                <w:sz w:val="22"/>
                <w:szCs w:val="22"/>
              </w:rPr>
            </w:pPr>
            <w:r w:rsidRPr="009F2894">
              <w:rPr>
                <w:sz w:val="22"/>
                <w:szCs w:val="22"/>
              </w:rPr>
              <w:t>Pre-Shipment Inspections</w:t>
            </w:r>
          </w:p>
        </w:tc>
        <w:tc>
          <w:tcPr>
            <w:tcW w:w="6158" w:type="dxa"/>
            <w:hideMark/>
          </w:tcPr>
          <w:p w14:paraId="65B17451" w14:textId="77777777" w:rsidR="00B530D4" w:rsidRPr="009F2894" w:rsidRDefault="00B530D4" w:rsidP="00B530D4">
            <w:pPr>
              <w:rPr>
                <w:sz w:val="22"/>
                <w:szCs w:val="22"/>
              </w:rPr>
            </w:pPr>
            <w:r w:rsidRPr="009F2894">
              <w:rPr>
                <w:sz w:val="22"/>
                <w:szCs w:val="22"/>
              </w:rPr>
              <w:t>Verification inspection required.</w:t>
            </w:r>
          </w:p>
        </w:tc>
      </w:tr>
      <w:tr w:rsidR="00B530D4" w:rsidRPr="009F2894" w14:paraId="51E8E325" w14:textId="77777777" w:rsidTr="00D63BD2">
        <w:trPr>
          <w:tblCellSpacing w:w="15" w:type="dxa"/>
        </w:trPr>
        <w:tc>
          <w:tcPr>
            <w:tcW w:w="0" w:type="auto"/>
            <w:shd w:val="clear" w:color="auto" w:fill="FCFF88"/>
            <w:hideMark/>
          </w:tcPr>
          <w:p w14:paraId="0FC23E9A" w14:textId="77777777" w:rsidR="00B530D4" w:rsidRPr="009F2894" w:rsidRDefault="00B530D4" w:rsidP="00B530D4">
            <w:pPr>
              <w:rPr>
                <w:sz w:val="22"/>
                <w:szCs w:val="22"/>
              </w:rPr>
            </w:pPr>
            <w:r w:rsidRPr="009F2894">
              <w:rPr>
                <w:sz w:val="22"/>
                <w:szCs w:val="22"/>
              </w:rPr>
              <w:t>Approved Pre-Shipment Treatments</w:t>
            </w:r>
          </w:p>
        </w:tc>
        <w:tc>
          <w:tcPr>
            <w:tcW w:w="6158" w:type="dxa"/>
            <w:hideMark/>
          </w:tcPr>
          <w:p w14:paraId="29E85A9C" w14:textId="77777777" w:rsidR="00B530D4" w:rsidRPr="009F2894" w:rsidRDefault="00B530D4" w:rsidP="00B530D4">
            <w:pPr>
              <w:rPr>
                <w:sz w:val="22"/>
                <w:szCs w:val="22"/>
              </w:rPr>
            </w:pPr>
            <w:r w:rsidRPr="009F2894">
              <w:rPr>
                <w:sz w:val="22"/>
                <w:szCs w:val="22"/>
              </w:rPr>
              <w:t>Fumigation or heat treatment as below.</w:t>
            </w:r>
          </w:p>
        </w:tc>
      </w:tr>
      <w:tr w:rsidR="00B530D4" w:rsidRPr="009F2894" w14:paraId="08E091C5" w14:textId="77777777" w:rsidTr="00D63BD2">
        <w:trPr>
          <w:tblCellSpacing w:w="15" w:type="dxa"/>
        </w:trPr>
        <w:tc>
          <w:tcPr>
            <w:tcW w:w="0" w:type="auto"/>
            <w:shd w:val="clear" w:color="auto" w:fill="FCFF88"/>
            <w:hideMark/>
          </w:tcPr>
          <w:p w14:paraId="6E5EDF6D" w14:textId="77777777" w:rsidR="00B530D4" w:rsidRPr="009F2894" w:rsidRDefault="00B530D4" w:rsidP="00B530D4">
            <w:pPr>
              <w:rPr>
                <w:sz w:val="22"/>
                <w:szCs w:val="22"/>
              </w:rPr>
            </w:pPr>
            <w:r w:rsidRPr="009F2894">
              <w:rPr>
                <w:sz w:val="22"/>
                <w:szCs w:val="22"/>
              </w:rPr>
              <w:t>Fumigation</w:t>
            </w:r>
          </w:p>
        </w:tc>
        <w:tc>
          <w:tcPr>
            <w:tcW w:w="6158" w:type="dxa"/>
            <w:hideMark/>
          </w:tcPr>
          <w:p w14:paraId="48AE4265" w14:textId="77777777" w:rsidR="00B530D4" w:rsidRPr="009F2894" w:rsidRDefault="00B530D4" w:rsidP="00B530D4">
            <w:pPr>
              <w:rPr>
                <w:sz w:val="22"/>
                <w:szCs w:val="22"/>
              </w:rPr>
            </w:pPr>
            <w:r w:rsidRPr="009F2894">
              <w:rPr>
                <w:sz w:val="22"/>
                <w:szCs w:val="22"/>
              </w:rPr>
              <w:t xml:space="preserve">Methyl-bromide at: </w:t>
            </w:r>
          </w:p>
          <w:p w14:paraId="603608D0" w14:textId="77777777" w:rsidR="00B530D4" w:rsidRPr="009F2894" w:rsidRDefault="00B530D4" w:rsidP="00B530D4">
            <w:pPr>
              <w:rPr>
                <w:sz w:val="22"/>
                <w:szCs w:val="22"/>
              </w:rPr>
            </w:pPr>
            <w:r w:rsidRPr="009F2894">
              <w:rPr>
                <w:sz w:val="22"/>
                <w:szCs w:val="22"/>
              </w:rPr>
              <w:t>48 g/m3 at 21°C or above for 24 hours</w:t>
            </w:r>
          </w:p>
          <w:p w14:paraId="13FCF187" w14:textId="77777777" w:rsidR="00B530D4" w:rsidRPr="009F2894" w:rsidRDefault="00B530D4" w:rsidP="00B530D4">
            <w:pPr>
              <w:rPr>
                <w:sz w:val="22"/>
                <w:szCs w:val="22"/>
              </w:rPr>
            </w:pPr>
            <w:r w:rsidRPr="009F2894">
              <w:rPr>
                <w:sz w:val="22"/>
                <w:szCs w:val="22"/>
              </w:rPr>
              <w:t>56 g/m3 at 16-20°C for 24 hours</w:t>
            </w:r>
          </w:p>
          <w:p w14:paraId="69CA72FA" w14:textId="77777777" w:rsidR="00B530D4" w:rsidRPr="009F2894" w:rsidRDefault="00B530D4" w:rsidP="00B530D4">
            <w:pPr>
              <w:rPr>
                <w:sz w:val="22"/>
                <w:szCs w:val="22"/>
              </w:rPr>
            </w:pPr>
            <w:r w:rsidRPr="009F2894">
              <w:rPr>
                <w:sz w:val="22"/>
                <w:szCs w:val="22"/>
              </w:rPr>
              <w:t>64 g/m3 at 11-15°C for 24 hours</w:t>
            </w:r>
          </w:p>
          <w:p w14:paraId="16A9BDBC" w14:textId="77777777" w:rsidR="00B530D4" w:rsidRPr="009F2894" w:rsidRDefault="00B530D4" w:rsidP="00B530D4">
            <w:pPr>
              <w:rPr>
                <w:sz w:val="22"/>
                <w:szCs w:val="22"/>
              </w:rPr>
            </w:pPr>
            <w:r w:rsidRPr="009F2894">
              <w:rPr>
                <w:sz w:val="22"/>
                <w:szCs w:val="22"/>
              </w:rPr>
              <w:t>72 g/m3 at 10-11°C for 24 hours</w:t>
            </w:r>
          </w:p>
        </w:tc>
      </w:tr>
      <w:tr w:rsidR="00B530D4" w:rsidRPr="009F2894" w14:paraId="7C622FCC" w14:textId="77777777" w:rsidTr="00D63BD2">
        <w:trPr>
          <w:tblCellSpacing w:w="15" w:type="dxa"/>
        </w:trPr>
        <w:tc>
          <w:tcPr>
            <w:tcW w:w="0" w:type="auto"/>
            <w:shd w:val="clear" w:color="auto" w:fill="FCFF88"/>
            <w:hideMark/>
          </w:tcPr>
          <w:p w14:paraId="2A44D616" w14:textId="77777777" w:rsidR="00B530D4" w:rsidRPr="009F2894" w:rsidRDefault="00B530D4" w:rsidP="00B530D4">
            <w:pPr>
              <w:rPr>
                <w:sz w:val="22"/>
                <w:szCs w:val="22"/>
              </w:rPr>
            </w:pPr>
            <w:r w:rsidRPr="009F2894">
              <w:rPr>
                <w:sz w:val="22"/>
                <w:szCs w:val="22"/>
              </w:rPr>
              <w:t>Antisapstain treatments</w:t>
            </w:r>
          </w:p>
        </w:tc>
        <w:tc>
          <w:tcPr>
            <w:tcW w:w="6158" w:type="dxa"/>
            <w:hideMark/>
          </w:tcPr>
          <w:p w14:paraId="2DD5C137" w14:textId="77777777" w:rsidR="00B530D4" w:rsidRPr="009F2894" w:rsidRDefault="00B530D4" w:rsidP="00B530D4">
            <w:pPr>
              <w:rPr>
                <w:sz w:val="22"/>
                <w:szCs w:val="22"/>
              </w:rPr>
            </w:pPr>
            <w:r w:rsidRPr="009F2894">
              <w:rPr>
                <w:sz w:val="22"/>
                <w:szCs w:val="22"/>
              </w:rPr>
              <w:t> </w:t>
            </w:r>
          </w:p>
        </w:tc>
      </w:tr>
      <w:tr w:rsidR="00B530D4" w:rsidRPr="009F2894" w14:paraId="017C35FE" w14:textId="77777777" w:rsidTr="00D63BD2">
        <w:trPr>
          <w:tblCellSpacing w:w="15" w:type="dxa"/>
        </w:trPr>
        <w:tc>
          <w:tcPr>
            <w:tcW w:w="0" w:type="auto"/>
            <w:shd w:val="clear" w:color="auto" w:fill="FCFF88"/>
            <w:hideMark/>
          </w:tcPr>
          <w:p w14:paraId="5DD096A0" w14:textId="77777777" w:rsidR="00B530D4" w:rsidRPr="009F2894" w:rsidRDefault="00B530D4" w:rsidP="00B530D4">
            <w:pPr>
              <w:rPr>
                <w:sz w:val="22"/>
                <w:szCs w:val="22"/>
              </w:rPr>
            </w:pPr>
            <w:r w:rsidRPr="009F2894">
              <w:rPr>
                <w:sz w:val="22"/>
                <w:szCs w:val="22"/>
              </w:rPr>
              <w:t>Insecticide treatments</w:t>
            </w:r>
          </w:p>
        </w:tc>
        <w:tc>
          <w:tcPr>
            <w:tcW w:w="6158" w:type="dxa"/>
            <w:hideMark/>
          </w:tcPr>
          <w:p w14:paraId="262F5929" w14:textId="77777777" w:rsidR="00B530D4" w:rsidRPr="009F2894" w:rsidRDefault="00B530D4" w:rsidP="00B530D4">
            <w:pPr>
              <w:rPr>
                <w:sz w:val="22"/>
                <w:szCs w:val="22"/>
              </w:rPr>
            </w:pPr>
            <w:r w:rsidRPr="009F2894">
              <w:rPr>
                <w:sz w:val="22"/>
                <w:szCs w:val="22"/>
              </w:rPr>
              <w:t> </w:t>
            </w:r>
          </w:p>
        </w:tc>
      </w:tr>
      <w:tr w:rsidR="00B530D4" w:rsidRPr="009F2894" w14:paraId="35A16947" w14:textId="77777777" w:rsidTr="00D63BD2">
        <w:trPr>
          <w:tblCellSpacing w:w="15" w:type="dxa"/>
        </w:trPr>
        <w:tc>
          <w:tcPr>
            <w:tcW w:w="0" w:type="auto"/>
            <w:shd w:val="clear" w:color="auto" w:fill="FCFF88"/>
            <w:hideMark/>
          </w:tcPr>
          <w:p w14:paraId="152FF850" w14:textId="77777777" w:rsidR="00B530D4" w:rsidRPr="009F2894" w:rsidRDefault="00B530D4" w:rsidP="00B530D4">
            <w:pPr>
              <w:rPr>
                <w:sz w:val="22"/>
                <w:szCs w:val="22"/>
              </w:rPr>
            </w:pPr>
            <w:r w:rsidRPr="009F2894">
              <w:rPr>
                <w:sz w:val="22"/>
                <w:szCs w:val="22"/>
              </w:rPr>
              <w:t>Heat treatments</w:t>
            </w:r>
          </w:p>
        </w:tc>
        <w:tc>
          <w:tcPr>
            <w:tcW w:w="6158" w:type="dxa"/>
            <w:hideMark/>
          </w:tcPr>
          <w:p w14:paraId="6C55E0E4" w14:textId="77777777" w:rsidR="00B530D4" w:rsidRPr="009F2894" w:rsidRDefault="00B530D4" w:rsidP="00B530D4">
            <w:pPr>
              <w:rPr>
                <w:sz w:val="22"/>
                <w:szCs w:val="22"/>
              </w:rPr>
            </w:pPr>
            <w:r w:rsidRPr="009F2894">
              <w:rPr>
                <w:sz w:val="22"/>
                <w:szCs w:val="22"/>
              </w:rPr>
              <w:t xml:space="preserve">Heat treatment at 56°C and above </w:t>
            </w:r>
            <w:r w:rsidRPr="009F2894">
              <w:rPr>
                <w:sz w:val="22"/>
                <w:szCs w:val="22"/>
              </w:rPr>
              <w:br/>
              <w:t>(core temperature of wood) for 30 minutes.</w:t>
            </w:r>
          </w:p>
        </w:tc>
      </w:tr>
      <w:tr w:rsidR="00B530D4" w:rsidRPr="009F2894" w14:paraId="2629AE3F" w14:textId="77777777" w:rsidTr="00D63BD2">
        <w:trPr>
          <w:tblCellSpacing w:w="15" w:type="dxa"/>
        </w:trPr>
        <w:tc>
          <w:tcPr>
            <w:tcW w:w="0" w:type="auto"/>
            <w:shd w:val="clear" w:color="auto" w:fill="FCFF88"/>
            <w:hideMark/>
          </w:tcPr>
          <w:p w14:paraId="0C508DF5" w14:textId="77777777" w:rsidR="00B530D4" w:rsidRPr="009F2894" w:rsidRDefault="00B530D4" w:rsidP="00B530D4">
            <w:pPr>
              <w:rPr>
                <w:sz w:val="22"/>
                <w:szCs w:val="22"/>
              </w:rPr>
            </w:pPr>
            <w:r w:rsidRPr="009F2894">
              <w:rPr>
                <w:sz w:val="22"/>
                <w:szCs w:val="22"/>
              </w:rPr>
              <w:t>Preservative treatments</w:t>
            </w:r>
          </w:p>
        </w:tc>
        <w:tc>
          <w:tcPr>
            <w:tcW w:w="6158" w:type="dxa"/>
            <w:hideMark/>
          </w:tcPr>
          <w:p w14:paraId="09629639" w14:textId="77777777" w:rsidR="00B530D4" w:rsidRPr="009F2894" w:rsidRDefault="00B530D4" w:rsidP="00B530D4">
            <w:pPr>
              <w:rPr>
                <w:sz w:val="22"/>
                <w:szCs w:val="22"/>
              </w:rPr>
            </w:pPr>
            <w:r w:rsidRPr="009F2894">
              <w:rPr>
                <w:sz w:val="22"/>
                <w:szCs w:val="22"/>
              </w:rPr>
              <w:t> </w:t>
            </w:r>
          </w:p>
        </w:tc>
      </w:tr>
      <w:tr w:rsidR="00B530D4" w:rsidRPr="009F2894" w14:paraId="194D5ACE" w14:textId="77777777" w:rsidTr="00D63BD2">
        <w:trPr>
          <w:tblCellSpacing w:w="15" w:type="dxa"/>
        </w:trPr>
        <w:tc>
          <w:tcPr>
            <w:tcW w:w="0" w:type="auto"/>
            <w:shd w:val="clear" w:color="auto" w:fill="FCFF88"/>
            <w:hideMark/>
          </w:tcPr>
          <w:p w14:paraId="280E80CD" w14:textId="77777777" w:rsidR="00B530D4" w:rsidRPr="009F2894" w:rsidRDefault="00B530D4" w:rsidP="00B530D4">
            <w:pPr>
              <w:rPr>
                <w:sz w:val="22"/>
                <w:szCs w:val="22"/>
              </w:rPr>
            </w:pPr>
            <w:r w:rsidRPr="009F2894">
              <w:rPr>
                <w:sz w:val="22"/>
                <w:szCs w:val="22"/>
              </w:rPr>
              <w:t>Concessional Release</w:t>
            </w:r>
          </w:p>
        </w:tc>
        <w:tc>
          <w:tcPr>
            <w:tcW w:w="6158" w:type="dxa"/>
            <w:hideMark/>
          </w:tcPr>
          <w:p w14:paraId="4F70111D" w14:textId="77777777" w:rsidR="00B530D4" w:rsidRPr="009F2894" w:rsidRDefault="00B530D4" w:rsidP="00B530D4">
            <w:pPr>
              <w:rPr>
                <w:sz w:val="22"/>
                <w:szCs w:val="22"/>
              </w:rPr>
            </w:pPr>
            <w:r w:rsidRPr="009F2894">
              <w:rPr>
                <w:sz w:val="22"/>
                <w:szCs w:val="22"/>
              </w:rPr>
              <w:t>-</w:t>
            </w:r>
          </w:p>
        </w:tc>
      </w:tr>
      <w:tr w:rsidR="00B530D4" w:rsidRPr="009F2894" w14:paraId="1A23FC1C" w14:textId="77777777" w:rsidTr="00D63BD2">
        <w:trPr>
          <w:tblCellSpacing w:w="15" w:type="dxa"/>
        </w:trPr>
        <w:tc>
          <w:tcPr>
            <w:tcW w:w="0" w:type="auto"/>
            <w:shd w:val="clear" w:color="auto" w:fill="FCFF88"/>
            <w:hideMark/>
          </w:tcPr>
          <w:p w14:paraId="47A15F70" w14:textId="77777777" w:rsidR="00B530D4" w:rsidRPr="009F2894" w:rsidRDefault="00B530D4" w:rsidP="00B530D4">
            <w:pPr>
              <w:rPr>
                <w:sz w:val="22"/>
                <w:szCs w:val="22"/>
              </w:rPr>
            </w:pPr>
            <w:r w:rsidRPr="009F2894">
              <w:rPr>
                <w:sz w:val="22"/>
                <w:szCs w:val="22"/>
              </w:rPr>
              <w:t>General</w:t>
            </w:r>
          </w:p>
        </w:tc>
        <w:tc>
          <w:tcPr>
            <w:tcW w:w="6158" w:type="dxa"/>
            <w:hideMark/>
          </w:tcPr>
          <w:p w14:paraId="14D713EC" w14:textId="77777777" w:rsidR="00B530D4" w:rsidRPr="009F2894" w:rsidRDefault="00B530D4" w:rsidP="00B530D4">
            <w:pPr>
              <w:rPr>
                <w:sz w:val="22"/>
                <w:szCs w:val="22"/>
              </w:rPr>
            </w:pPr>
            <w:r w:rsidRPr="009F2894">
              <w:rPr>
                <w:sz w:val="22"/>
                <w:szCs w:val="22"/>
              </w:rPr>
              <w:t>Fumigation on arrival prohibited </w:t>
            </w:r>
          </w:p>
        </w:tc>
      </w:tr>
    </w:tbl>
    <w:p w14:paraId="718B7A90" w14:textId="77777777" w:rsidR="00B530D4" w:rsidRPr="009F2894" w:rsidRDefault="00B530D4" w:rsidP="00B530D4">
      <w:pPr>
        <w:rPr>
          <w:sz w:val="22"/>
          <w:szCs w:val="22"/>
        </w:rPr>
      </w:pPr>
      <w:bookmarkStart w:id="212" w:name="logseucalypt"/>
      <w:bookmarkEnd w:id="212"/>
      <w:r w:rsidRPr="009F2894">
        <w:rPr>
          <w:sz w:val="22"/>
          <w:szCs w:val="22"/>
        </w:rPr>
        <w:t>Logs (C)</w:t>
      </w:r>
    </w:p>
    <w:tbl>
      <w:tblPr>
        <w:tblW w:w="935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09"/>
        <w:gridCol w:w="6442"/>
      </w:tblGrid>
      <w:tr w:rsidR="00B530D4" w:rsidRPr="009F2894" w14:paraId="3542F2FA" w14:textId="77777777" w:rsidTr="00D63BD2">
        <w:trPr>
          <w:tblCellSpacing w:w="15" w:type="dxa"/>
        </w:trPr>
        <w:tc>
          <w:tcPr>
            <w:tcW w:w="0" w:type="auto"/>
            <w:shd w:val="clear" w:color="auto" w:fill="FCFF88"/>
            <w:hideMark/>
          </w:tcPr>
          <w:p w14:paraId="0EE9CF97" w14:textId="77777777" w:rsidR="00B530D4" w:rsidRPr="009F2894" w:rsidRDefault="00B530D4" w:rsidP="00B530D4">
            <w:pPr>
              <w:rPr>
                <w:sz w:val="22"/>
                <w:szCs w:val="22"/>
              </w:rPr>
            </w:pPr>
            <w:r w:rsidRPr="009F2894">
              <w:rPr>
                <w:sz w:val="22"/>
                <w:szCs w:val="22"/>
              </w:rPr>
              <w:t>Import Permits or Declarations</w:t>
            </w:r>
          </w:p>
        </w:tc>
        <w:tc>
          <w:tcPr>
            <w:tcW w:w="6397" w:type="dxa"/>
            <w:hideMark/>
          </w:tcPr>
          <w:p w14:paraId="3ACD8F46" w14:textId="77777777" w:rsidR="00B530D4" w:rsidRPr="009F2894" w:rsidRDefault="00B530D4" w:rsidP="00B530D4">
            <w:pPr>
              <w:rPr>
                <w:sz w:val="22"/>
                <w:szCs w:val="22"/>
              </w:rPr>
            </w:pPr>
            <w:r w:rsidRPr="009F2894">
              <w:rPr>
                <w:sz w:val="22"/>
                <w:szCs w:val="22"/>
              </w:rPr>
              <w:t>Import permit NOT required.</w:t>
            </w:r>
          </w:p>
          <w:p w14:paraId="7AFE4BD7" w14:textId="77777777" w:rsidR="00B530D4" w:rsidRPr="009F2894" w:rsidRDefault="00B530D4" w:rsidP="00B530D4">
            <w:pPr>
              <w:rPr>
                <w:sz w:val="22"/>
                <w:szCs w:val="22"/>
              </w:rPr>
            </w:pPr>
            <w:r w:rsidRPr="009F2894">
              <w:rPr>
                <w:sz w:val="22"/>
                <w:szCs w:val="22"/>
              </w:rPr>
              <w:t>Declarations required: </w:t>
            </w:r>
          </w:p>
          <w:p w14:paraId="08B06807" w14:textId="77777777" w:rsidR="00B530D4" w:rsidRPr="009F2894" w:rsidRDefault="00B530D4" w:rsidP="00B530D4">
            <w:pPr>
              <w:rPr>
                <w:sz w:val="22"/>
                <w:szCs w:val="22"/>
              </w:rPr>
            </w:pPr>
            <w:r w:rsidRPr="009F2894">
              <w:rPr>
                <w:sz w:val="22"/>
                <w:szCs w:val="22"/>
              </w:rPr>
              <w:t>"Free from:</w:t>
            </w:r>
          </w:p>
          <w:p w14:paraId="72937DD3" w14:textId="77777777" w:rsidR="00B530D4" w:rsidRPr="001D4078" w:rsidRDefault="00B530D4" w:rsidP="00B530D4">
            <w:pPr>
              <w:rPr>
                <w:i/>
                <w:sz w:val="22"/>
                <w:szCs w:val="22"/>
              </w:rPr>
            </w:pPr>
            <w:r w:rsidRPr="001D4078">
              <w:rPr>
                <w:i/>
                <w:sz w:val="22"/>
                <w:szCs w:val="22"/>
              </w:rPr>
              <w:t>Ctenarytaina spatulata</w:t>
            </w:r>
          </w:p>
          <w:p w14:paraId="1F4F0B14" w14:textId="77777777" w:rsidR="00B530D4" w:rsidRPr="009F2894" w:rsidRDefault="00B530D4" w:rsidP="00B530D4">
            <w:pPr>
              <w:rPr>
                <w:sz w:val="22"/>
                <w:szCs w:val="22"/>
              </w:rPr>
            </w:pPr>
            <w:r w:rsidRPr="001D4078">
              <w:rPr>
                <w:i/>
                <w:sz w:val="22"/>
                <w:szCs w:val="22"/>
              </w:rPr>
              <w:t>Gonipterus scutellatus</w:t>
            </w:r>
            <w:r w:rsidRPr="009F2894">
              <w:rPr>
                <w:sz w:val="22"/>
                <w:szCs w:val="22"/>
              </w:rPr>
              <w:t xml:space="preserve"> (eucalyptus snout beetle)</w:t>
            </w:r>
          </w:p>
          <w:p w14:paraId="3668C8D2" w14:textId="77777777" w:rsidR="00B530D4" w:rsidRPr="009F2894" w:rsidRDefault="00B530D4" w:rsidP="00B530D4">
            <w:pPr>
              <w:rPr>
                <w:sz w:val="22"/>
                <w:szCs w:val="22"/>
              </w:rPr>
            </w:pPr>
            <w:r w:rsidRPr="001D4078">
              <w:rPr>
                <w:i/>
                <w:sz w:val="22"/>
                <w:szCs w:val="22"/>
              </w:rPr>
              <w:t>Paropsis charybdis</w:t>
            </w:r>
            <w:r w:rsidRPr="009F2894">
              <w:rPr>
                <w:sz w:val="22"/>
                <w:szCs w:val="22"/>
              </w:rPr>
              <w:t xml:space="preserve"> (eucalyptus tortoise beetle)</w:t>
            </w:r>
          </w:p>
          <w:p w14:paraId="6CECEFDC" w14:textId="77777777" w:rsidR="00B530D4" w:rsidRPr="009F2894" w:rsidRDefault="00B530D4" w:rsidP="00B530D4">
            <w:pPr>
              <w:rPr>
                <w:sz w:val="22"/>
                <w:szCs w:val="22"/>
              </w:rPr>
            </w:pPr>
            <w:r w:rsidRPr="001D4078">
              <w:rPr>
                <w:i/>
                <w:sz w:val="22"/>
                <w:szCs w:val="22"/>
              </w:rPr>
              <w:lastRenderedPageBreak/>
              <w:t>Phoracantha semipunctata</w:t>
            </w:r>
            <w:r w:rsidRPr="009F2894">
              <w:rPr>
                <w:sz w:val="22"/>
                <w:szCs w:val="22"/>
              </w:rPr>
              <w:t xml:space="preserve"> (eucalyptus longhorned borer)</w:t>
            </w:r>
          </w:p>
          <w:p w14:paraId="58BAC760" w14:textId="77777777" w:rsidR="00B530D4" w:rsidRPr="009F2894" w:rsidRDefault="00B530D4" w:rsidP="00B530D4">
            <w:pPr>
              <w:rPr>
                <w:sz w:val="22"/>
                <w:szCs w:val="22"/>
              </w:rPr>
            </w:pPr>
            <w:r w:rsidRPr="001D4078">
              <w:rPr>
                <w:i/>
                <w:sz w:val="22"/>
                <w:szCs w:val="22"/>
              </w:rPr>
              <w:t>Phytophthora cryptogea</w:t>
            </w:r>
            <w:r w:rsidRPr="009F2894">
              <w:rPr>
                <w:sz w:val="22"/>
                <w:szCs w:val="22"/>
              </w:rPr>
              <w:t xml:space="preserve"> (tomato foot rot)</w:t>
            </w:r>
          </w:p>
          <w:p w14:paraId="107FA2D7" w14:textId="77777777" w:rsidR="00B530D4" w:rsidRPr="009F2894" w:rsidRDefault="00B530D4" w:rsidP="00B530D4">
            <w:pPr>
              <w:rPr>
                <w:sz w:val="22"/>
                <w:szCs w:val="22"/>
              </w:rPr>
            </w:pPr>
            <w:r w:rsidRPr="001D4078">
              <w:rPr>
                <w:i/>
                <w:sz w:val="22"/>
                <w:szCs w:val="22"/>
              </w:rPr>
              <w:t>Thaumastocoris peregrinus</w:t>
            </w:r>
            <w:r w:rsidRPr="009F2894">
              <w:rPr>
                <w:sz w:val="22"/>
                <w:szCs w:val="22"/>
              </w:rPr>
              <w:t xml:space="preserve"> (bronze bug)</w:t>
            </w:r>
          </w:p>
          <w:p w14:paraId="0B96DA57" w14:textId="77777777" w:rsidR="00B530D4" w:rsidRPr="009F2894" w:rsidRDefault="00B530D4" w:rsidP="00B530D4">
            <w:pPr>
              <w:rPr>
                <w:sz w:val="22"/>
                <w:szCs w:val="22"/>
              </w:rPr>
            </w:pPr>
            <w:r w:rsidRPr="001D4078">
              <w:rPr>
                <w:i/>
                <w:sz w:val="22"/>
                <w:szCs w:val="22"/>
              </w:rPr>
              <w:t>Uraba lugens</w:t>
            </w:r>
            <w:r w:rsidRPr="009F2894">
              <w:rPr>
                <w:sz w:val="22"/>
                <w:szCs w:val="22"/>
              </w:rPr>
              <w:t xml:space="preserve"> (eucalypt leaf skeletonizer)"</w:t>
            </w:r>
          </w:p>
        </w:tc>
      </w:tr>
      <w:tr w:rsidR="00B530D4" w:rsidRPr="009F2894" w14:paraId="6113998D" w14:textId="77777777" w:rsidTr="00D63BD2">
        <w:trPr>
          <w:tblCellSpacing w:w="15" w:type="dxa"/>
        </w:trPr>
        <w:tc>
          <w:tcPr>
            <w:tcW w:w="0" w:type="auto"/>
            <w:shd w:val="clear" w:color="auto" w:fill="FCFF88"/>
            <w:hideMark/>
          </w:tcPr>
          <w:p w14:paraId="64704393" w14:textId="77777777" w:rsidR="00B530D4" w:rsidRPr="009F2894" w:rsidRDefault="00B530D4" w:rsidP="00B530D4">
            <w:pPr>
              <w:rPr>
                <w:sz w:val="22"/>
                <w:szCs w:val="22"/>
              </w:rPr>
            </w:pPr>
            <w:r w:rsidRPr="009F2894">
              <w:rPr>
                <w:sz w:val="22"/>
                <w:szCs w:val="22"/>
              </w:rPr>
              <w:lastRenderedPageBreak/>
              <w:t>Certification Requirements</w:t>
            </w:r>
          </w:p>
        </w:tc>
        <w:tc>
          <w:tcPr>
            <w:tcW w:w="6397" w:type="dxa"/>
            <w:hideMark/>
          </w:tcPr>
          <w:p w14:paraId="41DD47AD" w14:textId="77777777" w:rsidR="00B530D4" w:rsidRPr="009F2894" w:rsidRDefault="00B530D4" w:rsidP="00B530D4">
            <w:pPr>
              <w:rPr>
                <w:sz w:val="22"/>
                <w:szCs w:val="22"/>
              </w:rPr>
            </w:pPr>
            <w:r w:rsidRPr="009F2894">
              <w:rPr>
                <w:sz w:val="22"/>
                <w:szCs w:val="22"/>
              </w:rPr>
              <w:t>Phytosanitary certificate required.</w:t>
            </w:r>
          </w:p>
        </w:tc>
      </w:tr>
      <w:tr w:rsidR="00B530D4" w:rsidRPr="009F2894" w14:paraId="33BD7954" w14:textId="77777777" w:rsidTr="00D63BD2">
        <w:trPr>
          <w:tblCellSpacing w:w="15" w:type="dxa"/>
        </w:trPr>
        <w:tc>
          <w:tcPr>
            <w:tcW w:w="0" w:type="auto"/>
            <w:shd w:val="clear" w:color="auto" w:fill="FCFF88"/>
            <w:hideMark/>
          </w:tcPr>
          <w:p w14:paraId="47F6B108" w14:textId="77777777" w:rsidR="00B530D4" w:rsidRPr="009F2894" w:rsidRDefault="00B530D4" w:rsidP="00B530D4">
            <w:pPr>
              <w:rPr>
                <w:sz w:val="22"/>
                <w:szCs w:val="22"/>
              </w:rPr>
            </w:pPr>
            <w:r w:rsidRPr="009F2894">
              <w:rPr>
                <w:sz w:val="22"/>
                <w:szCs w:val="22"/>
              </w:rPr>
              <w:t>Prohibited Importations</w:t>
            </w:r>
          </w:p>
        </w:tc>
        <w:tc>
          <w:tcPr>
            <w:tcW w:w="6397" w:type="dxa"/>
            <w:hideMark/>
          </w:tcPr>
          <w:p w14:paraId="5DF24E94" w14:textId="77777777" w:rsidR="00B530D4" w:rsidRPr="009F2894" w:rsidRDefault="00B530D4" w:rsidP="00B530D4">
            <w:pPr>
              <w:rPr>
                <w:sz w:val="22"/>
                <w:szCs w:val="22"/>
              </w:rPr>
            </w:pPr>
            <w:r w:rsidRPr="009F2894">
              <w:rPr>
                <w:sz w:val="22"/>
                <w:szCs w:val="22"/>
              </w:rPr>
              <w:t> </w:t>
            </w:r>
          </w:p>
        </w:tc>
      </w:tr>
      <w:tr w:rsidR="00B530D4" w:rsidRPr="009F2894" w14:paraId="790E12A6" w14:textId="77777777" w:rsidTr="00D63BD2">
        <w:trPr>
          <w:tblCellSpacing w:w="15" w:type="dxa"/>
        </w:trPr>
        <w:tc>
          <w:tcPr>
            <w:tcW w:w="0" w:type="auto"/>
            <w:shd w:val="clear" w:color="auto" w:fill="FCFF88"/>
            <w:hideMark/>
          </w:tcPr>
          <w:p w14:paraId="06E46522" w14:textId="77777777" w:rsidR="00B530D4" w:rsidRPr="009F2894" w:rsidRDefault="00B530D4" w:rsidP="00B530D4">
            <w:pPr>
              <w:rPr>
                <w:sz w:val="22"/>
                <w:szCs w:val="22"/>
              </w:rPr>
            </w:pPr>
            <w:r w:rsidRPr="009F2894">
              <w:rPr>
                <w:sz w:val="22"/>
                <w:szCs w:val="22"/>
              </w:rPr>
              <w:t>Bark</w:t>
            </w:r>
          </w:p>
        </w:tc>
        <w:tc>
          <w:tcPr>
            <w:tcW w:w="6397" w:type="dxa"/>
            <w:hideMark/>
          </w:tcPr>
          <w:p w14:paraId="0308861F" w14:textId="77777777" w:rsidR="00B530D4" w:rsidRPr="009F2894" w:rsidRDefault="00B530D4" w:rsidP="00B530D4">
            <w:pPr>
              <w:rPr>
                <w:sz w:val="22"/>
                <w:szCs w:val="22"/>
              </w:rPr>
            </w:pPr>
            <w:r w:rsidRPr="009F2894">
              <w:rPr>
                <w:sz w:val="22"/>
                <w:szCs w:val="22"/>
              </w:rPr>
              <w:t>Not prohibited</w:t>
            </w:r>
          </w:p>
        </w:tc>
      </w:tr>
      <w:tr w:rsidR="00B530D4" w:rsidRPr="009F2894" w14:paraId="64F3BBC1" w14:textId="77777777" w:rsidTr="00D63BD2">
        <w:trPr>
          <w:tblCellSpacing w:w="15" w:type="dxa"/>
        </w:trPr>
        <w:tc>
          <w:tcPr>
            <w:tcW w:w="0" w:type="auto"/>
            <w:shd w:val="clear" w:color="auto" w:fill="FCFF88"/>
            <w:hideMark/>
          </w:tcPr>
          <w:p w14:paraId="2BEE5DC6" w14:textId="77777777" w:rsidR="00B530D4" w:rsidRPr="009F2894" w:rsidRDefault="00B530D4" w:rsidP="00B530D4">
            <w:pPr>
              <w:rPr>
                <w:sz w:val="22"/>
                <w:szCs w:val="22"/>
              </w:rPr>
            </w:pPr>
            <w:r w:rsidRPr="009F2894">
              <w:rPr>
                <w:sz w:val="22"/>
                <w:szCs w:val="22"/>
              </w:rPr>
              <w:t>Insects</w:t>
            </w:r>
          </w:p>
        </w:tc>
        <w:tc>
          <w:tcPr>
            <w:tcW w:w="6397" w:type="dxa"/>
            <w:hideMark/>
          </w:tcPr>
          <w:p w14:paraId="72903BE2" w14:textId="77777777" w:rsidR="00B530D4" w:rsidRPr="009F2894" w:rsidRDefault="00B530D4" w:rsidP="00B530D4">
            <w:pPr>
              <w:rPr>
                <w:sz w:val="22"/>
                <w:szCs w:val="22"/>
              </w:rPr>
            </w:pPr>
            <w:r w:rsidRPr="009F2894">
              <w:rPr>
                <w:sz w:val="22"/>
                <w:szCs w:val="22"/>
              </w:rPr>
              <w:t xml:space="preserve">Free from </w:t>
            </w:r>
            <w:hyperlink r:id="rId54" w:anchor="quarantinepests" w:history="1">
              <w:r w:rsidRPr="009F2894">
                <w:rPr>
                  <w:sz w:val="22"/>
                  <w:szCs w:val="22"/>
                </w:rPr>
                <w:t>quarantine pests</w:t>
              </w:r>
            </w:hyperlink>
            <w:r w:rsidRPr="009F2894">
              <w:rPr>
                <w:sz w:val="22"/>
                <w:szCs w:val="22"/>
              </w:rPr>
              <w:t xml:space="preserve"> including:</w:t>
            </w:r>
          </w:p>
          <w:p w14:paraId="22564DD5" w14:textId="77777777" w:rsidR="00B530D4" w:rsidRPr="009F2894" w:rsidRDefault="00B530D4" w:rsidP="00B530D4">
            <w:pPr>
              <w:rPr>
                <w:sz w:val="22"/>
                <w:szCs w:val="22"/>
              </w:rPr>
            </w:pPr>
            <w:r w:rsidRPr="001D4078">
              <w:rPr>
                <w:i/>
                <w:sz w:val="22"/>
                <w:szCs w:val="22"/>
              </w:rPr>
              <w:t>Ctenarytaina spatulata</w:t>
            </w:r>
            <w:r w:rsidRPr="009F2894">
              <w:rPr>
                <w:sz w:val="22"/>
                <w:szCs w:val="22"/>
              </w:rPr>
              <w:t xml:space="preserve"> (Eucalyptus Shoot Psyllid)</w:t>
            </w:r>
          </w:p>
          <w:p w14:paraId="63F49A40" w14:textId="77777777" w:rsidR="00B530D4" w:rsidRPr="009F2894" w:rsidRDefault="00B530D4" w:rsidP="00B530D4">
            <w:pPr>
              <w:rPr>
                <w:sz w:val="22"/>
                <w:szCs w:val="22"/>
              </w:rPr>
            </w:pPr>
            <w:r w:rsidRPr="001D4078">
              <w:rPr>
                <w:i/>
                <w:sz w:val="22"/>
                <w:szCs w:val="22"/>
              </w:rPr>
              <w:t>Gonipterus scutellatus</w:t>
            </w:r>
            <w:r w:rsidRPr="009F2894">
              <w:rPr>
                <w:sz w:val="22"/>
                <w:szCs w:val="22"/>
              </w:rPr>
              <w:t xml:space="preserve"> (Gum Tree Weevil)</w:t>
            </w:r>
          </w:p>
          <w:p w14:paraId="39CE7A18" w14:textId="77777777" w:rsidR="00B530D4" w:rsidRPr="009F2894" w:rsidRDefault="00B530D4" w:rsidP="00B530D4">
            <w:pPr>
              <w:rPr>
                <w:sz w:val="22"/>
                <w:szCs w:val="22"/>
              </w:rPr>
            </w:pPr>
            <w:r w:rsidRPr="001D4078">
              <w:rPr>
                <w:i/>
                <w:sz w:val="22"/>
                <w:szCs w:val="22"/>
              </w:rPr>
              <w:t>Paropsis charybdis</w:t>
            </w:r>
            <w:r w:rsidRPr="009F2894">
              <w:rPr>
                <w:sz w:val="22"/>
                <w:szCs w:val="22"/>
              </w:rPr>
              <w:t xml:space="preserve"> (Eucalyptus Tortoise Beetle)</w:t>
            </w:r>
          </w:p>
          <w:p w14:paraId="412EB353" w14:textId="77777777" w:rsidR="00B530D4" w:rsidRPr="009F2894" w:rsidRDefault="00B530D4" w:rsidP="00B530D4">
            <w:pPr>
              <w:rPr>
                <w:sz w:val="22"/>
                <w:szCs w:val="22"/>
              </w:rPr>
            </w:pPr>
            <w:r w:rsidRPr="001D4078">
              <w:rPr>
                <w:i/>
                <w:sz w:val="22"/>
                <w:szCs w:val="22"/>
              </w:rPr>
              <w:t>Phoracantha semipunctata</w:t>
            </w:r>
            <w:r w:rsidRPr="009F2894">
              <w:rPr>
                <w:sz w:val="22"/>
                <w:szCs w:val="22"/>
              </w:rPr>
              <w:t xml:space="preserve"> (Eucalyptus Longhorned Borer)</w:t>
            </w:r>
          </w:p>
          <w:p w14:paraId="37A2515E" w14:textId="77777777" w:rsidR="00B530D4" w:rsidRPr="009F2894" w:rsidRDefault="00B530D4" w:rsidP="00B530D4">
            <w:pPr>
              <w:rPr>
                <w:sz w:val="22"/>
                <w:szCs w:val="22"/>
              </w:rPr>
            </w:pPr>
            <w:r w:rsidRPr="001D4078">
              <w:rPr>
                <w:i/>
                <w:sz w:val="22"/>
                <w:szCs w:val="22"/>
              </w:rPr>
              <w:t>Thaumastocoris peregrinus</w:t>
            </w:r>
            <w:r w:rsidRPr="009F2894">
              <w:rPr>
                <w:sz w:val="22"/>
                <w:szCs w:val="22"/>
              </w:rPr>
              <w:t xml:space="preserve"> (bronze bug)</w:t>
            </w:r>
          </w:p>
          <w:p w14:paraId="6918514C" w14:textId="77777777" w:rsidR="00B530D4" w:rsidRPr="009F2894" w:rsidRDefault="00B530D4" w:rsidP="00B530D4">
            <w:pPr>
              <w:rPr>
                <w:sz w:val="22"/>
                <w:szCs w:val="22"/>
              </w:rPr>
            </w:pPr>
            <w:r w:rsidRPr="001D4078">
              <w:rPr>
                <w:i/>
                <w:sz w:val="22"/>
                <w:szCs w:val="22"/>
              </w:rPr>
              <w:t>Uraba lugens</w:t>
            </w:r>
            <w:r w:rsidRPr="009F2894">
              <w:rPr>
                <w:sz w:val="22"/>
                <w:szCs w:val="22"/>
              </w:rPr>
              <w:t xml:space="preserve"> (eucalypt leaf skeletonizer)</w:t>
            </w:r>
          </w:p>
        </w:tc>
      </w:tr>
      <w:tr w:rsidR="00B530D4" w:rsidRPr="009F2894" w14:paraId="06BEC6B0" w14:textId="77777777" w:rsidTr="00D63BD2">
        <w:trPr>
          <w:tblCellSpacing w:w="15" w:type="dxa"/>
        </w:trPr>
        <w:tc>
          <w:tcPr>
            <w:tcW w:w="0" w:type="auto"/>
            <w:shd w:val="clear" w:color="auto" w:fill="FCFF88"/>
            <w:hideMark/>
          </w:tcPr>
          <w:p w14:paraId="7576D192" w14:textId="77777777" w:rsidR="00B530D4" w:rsidRPr="009F2894" w:rsidRDefault="00B530D4" w:rsidP="00B530D4">
            <w:pPr>
              <w:rPr>
                <w:sz w:val="22"/>
                <w:szCs w:val="22"/>
              </w:rPr>
            </w:pPr>
            <w:r w:rsidRPr="009F2894">
              <w:rPr>
                <w:sz w:val="22"/>
                <w:szCs w:val="22"/>
              </w:rPr>
              <w:t>Fungi</w:t>
            </w:r>
          </w:p>
        </w:tc>
        <w:tc>
          <w:tcPr>
            <w:tcW w:w="6397" w:type="dxa"/>
            <w:hideMark/>
          </w:tcPr>
          <w:p w14:paraId="6A52D4E8" w14:textId="77777777" w:rsidR="00B530D4" w:rsidRPr="009F2894" w:rsidRDefault="00B530D4" w:rsidP="00B530D4">
            <w:pPr>
              <w:rPr>
                <w:sz w:val="22"/>
                <w:szCs w:val="22"/>
              </w:rPr>
            </w:pPr>
            <w:r w:rsidRPr="009F2894">
              <w:rPr>
                <w:sz w:val="22"/>
                <w:szCs w:val="22"/>
              </w:rPr>
              <w:t xml:space="preserve">Free from </w:t>
            </w:r>
            <w:hyperlink r:id="rId55" w:anchor="quarantinepests" w:history="1">
              <w:r w:rsidRPr="009F2894">
                <w:rPr>
                  <w:sz w:val="22"/>
                  <w:szCs w:val="22"/>
                </w:rPr>
                <w:t>quarantine pests</w:t>
              </w:r>
            </w:hyperlink>
            <w:r w:rsidRPr="009F2894">
              <w:rPr>
                <w:sz w:val="22"/>
                <w:szCs w:val="22"/>
              </w:rPr>
              <w:t xml:space="preserve"> including </w:t>
            </w:r>
            <w:r w:rsidRPr="001D4078">
              <w:rPr>
                <w:i/>
                <w:sz w:val="22"/>
                <w:szCs w:val="22"/>
              </w:rPr>
              <w:t>Phytophthora cryptogea</w:t>
            </w:r>
            <w:r w:rsidRPr="009F2894">
              <w:rPr>
                <w:sz w:val="22"/>
                <w:szCs w:val="22"/>
              </w:rPr>
              <w:t xml:space="preserve"> (tomato foot rot).</w:t>
            </w:r>
          </w:p>
        </w:tc>
      </w:tr>
      <w:tr w:rsidR="00B530D4" w:rsidRPr="009F2894" w14:paraId="43948128" w14:textId="77777777" w:rsidTr="00D63BD2">
        <w:trPr>
          <w:tblCellSpacing w:w="15" w:type="dxa"/>
        </w:trPr>
        <w:tc>
          <w:tcPr>
            <w:tcW w:w="0" w:type="auto"/>
            <w:shd w:val="clear" w:color="auto" w:fill="FCFF88"/>
            <w:hideMark/>
          </w:tcPr>
          <w:p w14:paraId="5FD911D2" w14:textId="77777777" w:rsidR="00B530D4" w:rsidRPr="009F2894" w:rsidRDefault="00B530D4" w:rsidP="00B530D4">
            <w:pPr>
              <w:rPr>
                <w:sz w:val="22"/>
                <w:szCs w:val="22"/>
              </w:rPr>
            </w:pPr>
            <w:r w:rsidRPr="009F2894">
              <w:rPr>
                <w:sz w:val="22"/>
                <w:szCs w:val="22"/>
              </w:rPr>
              <w:t>Soil</w:t>
            </w:r>
          </w:p>
        </w:tc>
        <w:tc>
          <w:tcPr>
            <w:tcW w:w="6397" w:type="dxa"/>
            <w:hideMark/>
          </w:tcPr>
          <w:p w14:paraId="258D94DC" w14:textId="77777777" w:rsidR="00B530D4" w:rsidRPr="009F2894" w:rsidRDefault="00B530D4" w:rsidP="00B530D4">
            <w:pPr>
              <w:rPr>
                <w:sz w:val="22"/>
                <w:szCs w:val="22"/>
              </w:rPr>
            </w:pPr>
            <w:r w:rsidRPr="009F2894">
              <w:rPr>
                <w:sz w:val="22"/>
                <w:szCs w:val="22"/>
              </w:rPr>
              <w:t>Free from soil, earth, clay, compost, sand, peat and sphagnum moss.</w:t>
            </w:r>
          </w:p>
        </w:tc>
      </w:tr>
      <w:tr w:rsidR="00B530D4" w:rsidRPr="009F2894" w14:paraId="45D358A6" w14:textId="77777777" w:rsidTr="00D63BD2">
        <w:trPr>
          <w:tblCellSpacing w:w="15" w:type="dxa"/>
        </w:trPr>
        <w:tc>
          <w:tcPr>
            <w:tcW w:w="0" w:type="auto"/>
            <w:shd w:val="clear" w:color="auto" w:fill="FCFF88"/>
            <w:hideMark/>
          </w:tcPr>
          <w:p w14:paraId="332BAF14" w14:textId="77777777" w:rsidR="00B530D4" w:rsidRPr="009F2894" w:rsidRDefault="00B530D4" w:rsidP="00B530D4">
            <w:pPr>
              <w:rPr>
                <w:sz w:val="22"/>
                <w:szCs w:val="22"/>
              </w:rPr>
            </w:pPr>
            <w:r w:rsidRPr="009F2894">
              <w:rPr>
                <w:sz w:val="22"/>
                <w:szCs w:val="22"/>
              </w:rPr>
              <w:t>Other</w:t>
            </w:r>
          </w:p>
        </w:tc>
        <w:tc>
          <w:tcPr>
            <w:tcW w:w="6397" w:type="dxa"/>
            <w:hideMark/>
          </w:tcPr>
          <w:p w14:paraId="2DE85A0C" w14:textId="77777777" w:rsidR="00B530D4" w:rsidRPr="009F2894" w:rsidRDefault="00B530D4" w:rsidP="00B530D4">
            <w:pPr>
              <w:rPr>
                <w:sz w:val="22"/>
                <w:szCs w:val="22"/>
              </w:rPr>
            </w:pPr>
            <w:r w:rsidRPr="009F2894">
              <w:rPr>
                <w:sz w:val="22"/>
                <w:szCs w:val="22"/>
              </w:rPr>
              <w:t>No information</w:t>
            </w:r>
          </w:p>
        </w:tc>
      </w:tr>
      <w:tr w:rsidR="00B530D4" w:rsidRPr="009F2894" w14:paraId="7A08ADCF" w14:textId="77777777" w:rsidTr="00D63BD2">
        <w:trPr>
          <w:tblCellSpacing w:w="15" w:type="dxa"/>
        </w:trPr>
        <w:tc>
          <w:tcPr>
            <w:tcW w:w="0" w:type="auto"/>
            <w:shd w:val="clear" w:color="auto" w:fill="FCFF88"/>
            <w:hideMark/>
          </w:tcPr>
          <w:p w14:paraId="57FCAD6C" w14:textId="77777777" w:rsidR="00B530D4" w:rsidRPr="009F2894" w:rsidRDefault="00B530D4" w:rsidP="00B530D4">
            <w:pPr>
              <w:rPr>
                <w:sz w:val="22"/>
                <w:szCs w:val="22"/>
              </w:rPr>
            </w:pPr>
            <w:r w:rsidRPr="009F2894">
              <w:rPr>
                <w:sz w:val="22"/>
                <w:szCs w:val="22"/>
              </w:rPr>
              <w:t>Pre-Shipment Inspections</w:t>
            </w:r>
          </w:p>
        </w:tc>
        <w:tc>
          <w:tcPr>
            <w:tcW w:w="6397" w:type="dxa"/>
            <w:hideMark/>
          </w:tcPr>
          <w:p w14:paraId="1395EF44" w14:textId="77777777" w:rsidR="00B530D4" w:rsidRPr="009F2894" w:rsidRDefault="00B530D4" w:rsidP="00B530D4">
            <w:pPr>
              <w:rPr>
                <w:sz w:val="22"/>
                <w:szCs w:val="22"/>
              </w:rPr>
            </w:pPr>
            <w:r w:rsidRPr="009F2894">
              <w:rPr>
                <w:sz w:val="22"/>
                <w:szCs w:val="22"/>
              </w:rPr>
              <w:t>Verification inspection required.</w:t>
            </w:r>
          </w:p>
        </w:tc>
      </w:tr>
      <w:tr w:rsidR="00B530D4" w:rsidRPr="009F2894" w14:paraId="0E1E7607" w14:textId="77777777" w:rsidTr="00D63BD2">
        <w:trPr>
          <w:tblCellSpacing w:w="15" w:type="dxa"/>
        </w:trPr>
        <w:tc>
          <w:tcPr>
            <w:tcW w:w="0" w:type="auto"/>
            <w:shd w:val="clear" w:color="auto" w:fill="FCFF88"/>
            <w:hideMark/>
          </w:tcPr>
          <w:p w14:paraId="3A00E18D" w14:textId="77777777" w:rsidR="00B530D4" w:rsidRPr="009F2894" w:rsidRDefault="00B530D4" w:rsidP="00B530D4">
            <w:pPr>
              <w:rPr>
                <w:sz w:val="22"/>
                <w:szCs w:val="22"/>
              </w:rPr>
            </w:pPr>
            <w:r w:rsidRPr="009F2894">
              <w:rPr>
                <w:sz w:val="22"/>
                <w:szCs w:val="22"/>
              </w:rPr>
              <w:t>Approved Pre-Shipment Treatments</w:t>
            </w:r>
          </w:p>
        </w:tc>
        <w:tc>
          <w:tcPr>
            <w:tcW w:w="6397" w:type="dxa"/>
            <w:hideMark/>
          </w:tcPr>
          <w:p w14:paraId="4ED9A1BC" w14:textId="77777777" w:rsidR="00B530D4" w:rsidRPr="009F2894" w:rsidRDefault="00B530D4" w:rsidP="00B530D4">
            <w:pPr>
              <w:rPr>
                <w:sz w:val="22"/>
                <w:szCs w:val="22"/>
              </w:rPr>
            </w:pPr>
            <w:r w:rsidRPr="009F2894">
              <w:rPr>
                <w:sz w:val="22"/>
                <w:szCs w:val="22"/>
              </w:rPr>
              <w:t> </w:t>
            </w:r>
          </w:p>
        </w:tc>
      </w:tr>
      <w:tr w:rsidR="00B530D4" w:rsidRPr="009F2894" w14:paraId="49B186BC" w14:textId="77777777" w:rsidTr="00D63BD2">
        <w:trPr>
          <w:tblCellSpacing w:w="15" w:type="dxa"/>
        </w:trPr>
        <w:tc>
          <w:tcPr>
            <w:tcW w:w="0" w:type="auto"/>
            <w:shd w:val="clear" w:color="auto" w:fill="FCFF88"/>
            <w:hideMark/>
          </w:tcPr>
          <w:p w14:paraId="41A29E05" w14:textId="77777777" w:rsidR="00B530D4" w:rsidRPr="009F2894" w:rsidRDefault="00B530D4" w:rsidP="00B530D4">
            <w:pPr>
              <w:rPr>
                <w:sz w:val="22"/>
                <w:szCs w:val="22"/>
              </w:rPr>
            </w:pPr>
            <w:r w:rsidRPr="009F2894">
              <w:rPr>
                <w:sz w:val="22"/>
                <w:szCs w:val="22"/>
              </w:rPr>
              <w:t>Fumigation</w:t>
            </w:r>
          </w:p>
        </w:tc>
        <w:tc>
          <w:tcPr>
            <w:tcW w:w="6397" w:type="dxa"/>
            <w:hideMark/>
          </w:tcPr>
          <w:p w14:paraId="1694F77E" w14:textId="77777777" w:rsidR="00B530D4" w:rsidRPr="009F2894" w:rsidRDefault="00B530D4" w:rsidP="00B530D4">
            <w:pPr>
              <w:rPr>
                <w:sz w:val="22"/>
                <w:szCs w:val="22"/>
              </w:rPr>
            </w:pPr>
            <w:r w:rsidRPr="009F2894">
              <w:rPr>
                <w:sz w:val="22"/>
                <w:szCs w:val="22"/>
              </w:rPr>
              <w:t xml:space="preserve">Methyl-bromide at: </w:t>
            </w:r>
          </w:p>
          <w:p w14:paraId="6BE74FCC" w14:textId="77777777" w:rsidR="00B530D4" w:rsidRPr="009F2894" w:rsidRDefault="00B530D4" w:rsidP="00B530D4">
            <w:pPr>
              <w:rPr>
                <w:sz w:val="22"/>
                <w:szCs w:val="22"/>
              </w:rPr>
            </w:pPr>
            <w:r w:rsidRPr="009F2894">
              <w:rPr>
                <w:sz w:val="22"/>
                <w:szCs w:val="22"/>
              </w:rPr>
              <w:t>48 g/m</w:t>
            </w:r>
            <w:r w:rsidRPr="00F468C8">
              <w:rPr>
                <w:sz w:val="22"/>
                <w:szCs w:val="22"/>
                <w:vertAlign w:val="superscript"/>
              </w:rPr>
              <w:t>3</w:t>
            </w:r>
            <w:r w:rsidRPr="009F2894">
              <w:rPr>
                <w:sz w:val="22"/>
                <w:szCs w:val="22"/>
              </w:rPr>
              <w:t xml:space="preserve"> at 21°C or above for 24 hours</w:t>
            </w:r>
          </w:p>
          <w:p w14:paraId="23ED39B3" w14:textId="77777777" w:rsidR="00B530D4" w:rsidRPr="009F2894" w:rsidRDefault="00B530D4" w:rsidP="00B530D4">
            <w:pPr>
              <w:rPr>
                <w:sz w:val="22"/>
                <w:szCs w:val="22"/>
              </w:rPr>
            </w:pPr>
            <w:r w:rsidRPr="009F2894">
              <w:rPr>
                <w:sz w:val="22"/>
                <w:szCs w:val="22"/>
              </w:rPr>
              <w:t>56 g/m</w:t>
            </w:r>
            <w:r w:rsidRPr="00F468C8">
              <w:rPr>
                <w:sz w:val="22"/>
                <w:szCs w:val="22"/>
                <w:vertAlign w:val="superscript"/>
              </w:rPr>
              <w:t>3</w:t>
            </w:r>
            <w:r w:rsidRPr="009F2894">
              <w:rPr>
                <w:sz w:val="22"/>
                <w:szCs w:val="22"/>
              </w:rPr>
              <w:t xml:space="preserve"> at 16-20°C for 24 hours</w:t>
            </w:r>
          </w:p>
          <w:p w14:paraId="5ECB53C7" w14:textId="77777777" w:rsidR="00B530D4" w:rsidRPr="009F2894" w:rsidRDefault="00B530D4" w:rsidP="00B530D4">
            <w:pPr>
              <w:rPr>
                <w:sz w:val="22"/>
                <w:szCs w:val="22"/>
              </w:rPr>
            </w:pPr>
            <w:r w:rsidRPr="009F2894">
              <w:rPr>
                <w:sz w:val="22"/>
                <w:szCs w:val="22"/>
              </w:rPr>
              <w:t>64 g/m</w:t>
            </w:r>
            <w:r w:rsidRPr="00F468C8">
              <w:rPr>
                <w:sz w:val="22"/>
                <w:szCs w:val="22"/>
                <w:vertAlign w:val="superscript"/>
              </w:rPr>
              <w:t>3</w:t>
            </w:r>
            <w:r w:rsidRPr="009F2894">
              <w:rPr>
                <w:sz w:val="22"/>
                <w:szCs w:val="22"/>
              </w:rPr>
              <w:t xml:space="preserve"> at 11-15°C for 24 hours</w:t>
            </w:r>
          </w:p>
          <w:p w14:paraId="3959EBA2" w14:textId="77777777" w:rsidR="00B530D4" w:rsidRPr="009F2894" w:rsidRDefault="00B530D4" w:rsidP="00B530D4">
            <w:pPr>
              <w:rPr>
                <w:sz w:val="22"/>
                <w:szCs w:val="22"/>
              </w:rPr>
            </w:pPr>
            <w:r w:rsidRPr="009F2894">
              <w:rPr>
                <w:sz w:val="22"/>
                <w:szCs w:val="22"/>
              </w:rPr>
              <w:t>72 g/m</w:t>
            </w:r>
            <w:r w:rsidRPr="00F468C8">
              <w:rPr>
                <w:sz w:val="22"/>
                <w:szCs w:val="22"/>
                <w:vertAlign w:val="superscript"/>
              </w:rPr>
              <w:t>3</w:t>
            </w:r>
            <w:r w:rsidRPr="009F2894">
              <w:rPr>
                <w:sz w:val="22"/>
                <w:szCs w:val="22"/>
              </w:rPr>
              <w:t xml:space="preserve"> at 10-11°C for 24 hours</w:t>
            </w:r>
          </w:p>
        </w:tc>
      </w:tr>
    </w:tbl>
    <w:p w14:paraId="3A8AAED1" w14:textId="2C7CADEE" w:rsidR="00B530D4" w:rsidRPr="001676C5" w:rsidRDefault="00000000" w:rsidP="00B530D4">
      <w:pPr>
        <w:rPr>
          <w:sz w:val="20"/>
          <w:szCs w:val="20"/>
        </w:rPr>
      </w:pPr>
      <w:hyperlink r:id="rId56" w:history="1">
        <w:r w:rsidR="00B530D4" w:rsidRPr="001676C5">
          <w:rPr>
            <w:sz w:val="20"/>
            <w:szCs w:val="20"/>
          </w:rPr>
          <w:t>Forest Products Export Standards - Phytosanitary Requirements of India | NZ Government (mpi.govt.nz</w:t>
        </w:r>
        <w:r w:rsidR="00AB38C3">
          <w:rPr>
            <w:sz w:val="20"/>
            <w:szCs w:val="20"/>
          </w:rPr>
          <w:t xml:space="preserve"> </w:t>
        </w:r>
        <w:r w:rsidR="00B530D4" w:rsidRPr="001676C5">
          <w:rPr>
            <w:sz w:val="20"/>
            <w:szCs w:val="20"/>
          </w:rPr>
          <w:t>)</w:t>
        </w:r>
      </w:hyperlink>
    </w:p>
    <w:p w14:paraId="0708B2D6" w14:textId="180ADD82" w:rsidR="00B530D4" w:rsidRPr="00B530D4" w:rsidRDefault="00B530D4" w:rsidP="001676C5">
      <w:pPr>
        <w:pStyle w:val="Heading3"/>
      </w:pPr>
      <w:bookmarkStart w:id="213" w:name="_Toc286008373"/>
      <w:bookmarkStart w:id="214" w:name="_Toc536264580"/>
      <w:bookmarkStart w:id="215" w:name="_Toc125059590"/>
      <w:r w:rsidRPr="00B530D4">
        <w:t>5.5.2.</w:t>
      </w:r>
      <w:r w:rsidRPr="00B530D4">
        <w:tab/>
        <w:t xml:space="preserve">Policies and recommendations on methyl bromide and its alternatives </w:t>
      </w:r>
      <w:r w:rsidRPr="00B530D4">
        <w:tab/>
        <w:t>under the International Plant Protection Convention</w:t>
      </w:r>
      <w:bookmarkEnd w:id="213"/>
      <w:bookmarkEnd w:id="214"/>
      <w:bookmarkEnd w:id="215"/>
    </w:p>
    <w:p w14:paraId="73C1651A" w14:textId="77777777" w:rsidR="00B530D4" w:rsidRPr="00A94BD4" w:rsidRDefault="00B530D4" w:rsidP="001676C5">
      <w:pPr>
        <w:rPr>
          <w:sz w:val="22"/>
          <w:szCs w:val="22"/>
        </w:rPr>
      </w:pPr>
      <w:r w:rsidRPr="00A94BD4">
        <w:rPr>
          <w:sz w:val="22"/>
          <w:szCs w:val="22"/>
        </w:rPr>
        <w:t>Some international standards produced by the IPPC (ISPMs) relate directly or indirectly to phytosanitary (quarantine) processes that either use methyl bromide at present or avoid the need for QPS methyl bromide treatments. The main standards relating to methyl bromide are:</w:t>
      </w:r>
      <w:r w:rsidRPr="00A94BD4">
        <w:rPr>
          <w:sz w:val="22"/>
          <w:szCs w:val="22"/>
        </w:rPr>
        <w:br/>
      </w:r>
    </w:p>
    <w:p w14:paraId="5D507A79" w14:textId="77777777" w:rsidR="00B530D4" w:rsidRPr="00A94BD4" w:rsidRDefault="00B530D4" w:rsidP="003F40F3">
      <w:pPr>
        <w:jc w:val="both"/>
        <w:rPr>
          <w:sz w:val="22"/>
          <w:szCs w:val="22"/>
        </w:rPr>
      </w:pPr>
      <w:r w:rsidRPr="00A94BD4">
        <w:rPr>
          <w:sz w:val="22"/>
          <w:szCs w:val="22"/>
        </w:rPr>
        <w:t>ISPM No. 02 (2007) Framework for pest risk analysis</w:t>
      </w:r>
    </w:p>
    <w:p w14:paraId="737760AD" w14:textId="77777777" w:rsidR="00B530D4" w:rsidRPr="00A94BD4" w:rsidRDefault="00B530D4" w:rsidP="003F40F3">
      <w:pPr>
        <w:jc w:val="both"/>
        <w:rPr>
          <w:sz w:val="22"/>
          <w:szCs w:val="22"/>
        </w:rPr>
      </w:pPr>
      <w:r w:rsidRPr="00A94BD4">
        <w:rPr>
          <w:sz w:val="22"/>
          <w:szCs w:val="22"/>
        </w:rPr>
        <w:t>ISPM No. 10 (1999) Requirements for the establishment of pest free places of production and pest free production sites</w:t>
      </w:r>
    </w:p>
    <w:p w14:paraId="45C4BC31" w14:textId="77777777" w:rsidR="00B530D4" w:rsidRPr="00A94BD4" w:rsidRDefault="00B530D4" w:rsidP="003F40F3">
      <w:pPr>
        <w:jc w:val="both"/>
        <w:rPr>
          <w:sz w:val="22"/>
          <w:szCs w:val="22"/>
        </w:rPr>
      </w:pPr>
      <w:r w:rsidRPr="00A94BD4">
        <w:rPr>
          <w:sz w:val="22"/>
          <w:szCs w:val="22"/>
        </w:rPr>
        <w:t>ISPM No. 11 (2004) Pest risk analysis for quarantine pests including analysis of environmental risks and living modified organisms</w:t>
      </w:r>
    </w:p>
    <w:p w14:paraId="27747AA5" w14:textId="77777777" w:rsidR="00B530D4" w:rsidRPr="00A94BD4" w:rsidRDefault="00B530D4" w:rsidP="003F40F3">
      <w:pPr>
        <w:jc w:val="both"/>
        <w:rPr>
          <w:sz w:val="22"/>
          <w:szCs w:val="22"/>
        </w:rPr>
      </w:pPr>
      <w:r w:rsidRPr="00A94BD4">
        <w:rPr>
          <w:sz w:val="22"/>
          <w:szCs w:val="22"/>
        </w:rPr>
        <w:t>ISPM No. 12 (2001) Guidelines for phytosanitary certificates</w:t>
      </w:r>
    </w:p>
    <w:p w14:paraId="3A91D36C" w14:textId="77777777" w:rsidR="00B530D4" w:rsidRPr="00A94BD4" w:rsidRDefault="00B530D4" w:rsidP="003F40F3">
      <w:pPr>
        <w:jc w:val="both"/>
        <w:rPr>
          <w:sz w:val="22"/>
          <w:szCs w:val="22"/>
        </w:rPr>
      </w:pPr>
      <w:r w:rsidRPr="00A94BD4">
        <w:rPr>
          <w:sz w:val="22"/>
          <w:szCs w:val="22"/>
        </w:rPr>
        <w:t>ISPM No. 14 (2002) The use of integrated measures in a systems approach for pest risk management</w:t>
      </w:r>
    </w:p>
    <w:p w14:paraId="0768BB04" w14:textId="77777777" w:rsidR="00B530D4" w:rsidRPr="00A94BD4" w:rsidRDefault="00B530D4" w:rsidP="003F40F3">
      <w:pPr>
        <w:jc w:val="both"/>
        <w:rPr>
          <w:sz w:val="22"/>
          <w:szCs w:val="22"/>
        </w:rPr>
      </w:pPr>
      <w:r w:rsidRPr="00A94BD4">
        <w:rPr>
          <w:sz w:val="22"/>
          <w:szCs w:val="22"/>
        </w:rPr>
        <w:t>ISPM No. 15 (2006) Treatment of Wood Packaging Materials</w:t>
      </w:r>
    </w:p>
    <w:p w14:paraId="57DB47B1" w14:textId="77777777" w:rsidR="00B530D4" w:rsidRPr="00A94BD4" w:rsidRDefault="00B530D4" w:rsidP="003F40F3">
      <w:pPr>
        <w:jc w:val="both"/>
        <w:rPr>
          <w:sz w:val="22"/>
          <w:szCs w:val="22"/>
        </w:rPr>
      </w:pPr>
      <w:r w:rsidRPr="00A94BD4">
        <w:rPr>
          <w:sz w:val="22"/>
          <w:szCs w:val="22"/>
        </w:rPr>
        <w:t>ISPM No. 16 (2002) Regulated non-quarantine pests: concept and application</w:t>
      </w:r>
    </w:p>
    <w:p w14:paraId="125A36D5" w14:textId="77777777" w:rsidR="00B530D4" w:rsidRPr="00A94BD4" w:rsidRDefault="00B530D4" w:rsidP="003F40F3">
      <w:pPr>
        <w:jc w:val="both"/>
        <w:rPr>
          <w:sz w:val="22"/>
          <w:szCs w:val="22"/>
        </w:rPr>
      </w:pPr>
      <w:r w:rsidRPr="00A94BD4">
        <w:rPr>
          <w:sz w:val="22"/>
          <w:szCs w:val="22"/>
        </w:rPr>
        <w:t>ISPM No. 18 (2003) Guidelines for the use of irradiation as a phytosanitary measure</w:t>
      </w:r>
    </w:p>
    <w:p w14:paraId="29F64194" w14:textId="77777777" w:rsidR="00B530D4" w:rsidRPr="00A94BD4" w:rsidRDefault="00B530D4" w:rsidP="003F40F3">
      <w:pPr>
        <w:jc w:val="both"/>
        <w:rPr>
          <w:sz w:val="22"/>
          <w:szCs w:val="22"/>
        </w:rPr>
      </w:pPr>
      <w:r w:rsidRPr="00A94BD4">
        <w:rPr>
          <w:sz w:val="22"/>
          <w:szCs w:val="22"/>
        </w:rPr>
        <w:t>ISPM No. 21 (2004) Pest risk analysis for regulated non quarantine pests</w:t>
      </w:r>
    </w:p>
    <w:p w14:paraId="673E8715" w14:textId="77777777" w:rsidR="00B530D4" w:rsidRPr="00A94BD4" w:rsidRDefault="00B530D4" w:rsidP="003F40F3">
      <w:pPr>
        <w:jc w:val="both"/>
        <w:rPr>
          <w:sz w:val="22"/>
          <w:szCs w:val="22"/>
        </w:rPr>
      </w:pPr>
      <w:r w:rsidRPr="00A94BD4">
        <w:rPr>
          <w:sz w:val="22"/>
          <w:szCs w:val="22"/>
        </w:rPr>
        <w:t>ISPM No. 22 (2005) Requirements for the establishment of areas of low pest prevalence</w:t>
      </w:r>
    </w:p>
    <w:p w14:paraId="64D112EF" w14:textId="77777777" w:rsidR="00B530D4" w:rsidRPr="00A94BD4" w:rsidRDefault="00B530D4" w:rsidP="003F40F3">
      <w:pPr>
        <w:jc w:val="both"/>
        <w:rPr>
          <w:sz w:val="22"/>
          <w:szCs w:val="22"/>
        </w:rPr>
      </w:pPr>
      <w:r w:rsidRPr="00A94BD4">
        <w:rPr>
          <w:sz w:val="22"/>
          <w:szCs w:val="22"/>
        </w:rPr>
        <w:t>ISPM No. 24 (2005) Guidelines for the determination and recognition of equivalence of phytosanitary measures</w:t>
      </w:r>
    </w:p>
    <w:p w14:paraId="43D040A7" w14:textId="77777777" w:rsidR="00B530D4" w:rsidRPr="00A94BD4" w:rsidRDefault="00B530D4" w:rsidP="003F40F3">
      <w:pPr>
        <w:jc w:val="both"/>
        <w:rPr>
          <w:sz w:val="22"/>
          <w:szCs w:val="22"/>
        </w:rPr>
      </w:pPr>
      <w:r w:rsidRPr="00A94BD4">
        <w:rPr>
          <w:sz w:val="22"/>
          <w:szCs w:val="22"/>
        </w:rPr>
        <w:t>ISPM No. 26 (2006) Establishment of pest free areas for fruit flies (Tephritidae)</w:t>
      </w:r>
    </w:p>
    <w:p w14:paraId="274D1ABD" w14:textId="77777777" w:rsidR="00B530D4" w:rsidRPr="00A94BD4" w:rsidRDefault="00B530D4" w:rsidP="003F40F3">
      <w:pPr>
        <w:jc w:val="both"/>
        <w:rPr>
          <w:sz w:val="22"/>
          <w:szCs w:val="22"/>
        </w:rPr>
      </w:pPr>
      <w:r w:rsidRPr="00A94BD4">
        <w:rPr>
          <w:sz w:val="22"/>
          <w:szCs w:val="22"/>
        </w:rPr>
        <w:t>ISPM No. 28 (2009) Phytosanitary treatments for regulated pests</w:t>
      </w:r>
    </w:p>
    <w:p w14:paraId="540796DB" w14:textId="77777777" w:rsidR="00B530D4" w:rsidRPr="00A94BD4" w:rsidRDefault="00B530D4" w:rsidP="003F40F3">
      <w:pPr>
        <w:jc w:val="both"/>
        <w:rPr>
          <w:sz w:val="22"/>
          <w:szCs w:val="22"/>
        </w:rPr>
      </w:pPr>
      <w:r w:rsidRPr="00A94BD4">
        <w:rPr>
          <w:sz w:val="22"/>
          <w:szCs w:val="22"/>
        </w:rPr>
        <w:lastRenderedPageBreak/>
        <w:t>ISPM No. 29 (2007) Recognition of pest free areas and areas of low pest prevalence</w:t>
      </w:r>
    </w:p>
    <w:p w14:paraId="4233335D" w14:textId="77777777" w:rsidR="00B530D4" w:rsidRPr="00A94BD4" w:rsidRDefault="00B530D4" w:rsidP="003F40F3">
      <w:pPr>
        <w:jc w:val="both"/>
        <w:rPr>
          <w:sz w:val="22"/>
          <w:szCs w:val="22"/>
        </w:rPr>
      </w:pPr>
      <w:r w:rsidRPr="00A94BD4">
        <w:rPr>
          <w:sz w:val="22"/>
          <w:szCs w:val="22"/>
        </w:rPr>
        <w:t>ISPM No. 30 (2008) Establishment of areas of low pest prevalence for fruit flies (Tephritidae)</w:t>
      </w:r>
    </w:p>
    <w:p w14:paraId="6C7CE5C4" w14:textId="77777777" w:rsidR="009F2894" w:rsidRDefault="009F2894" w:rsidP="003F40F3">
      <w:pPr>
        <w:jc w:val="both"/>
        <w:rPr>
          <w:sz w:val="22"/>
          <w:szCs w:val="22"/>
        </w:rPr>
      </w:pPr>
    </w:p>
    <w:p w14:paraId="41464E87" w14:textId="27D9E041" w:rsidR="00B530D4" w:rsidRPr="00A94BD4" w:rsidRDefault="00B530D4" w:rsidP="003F40F3">
      <w:pPr>
        <w:jc w:val="both"/>
        <w:rPr>
          <w:sz w:val="22"/>
          <w:szCs w:val="22"/>
        </w:rPr>
      </w:pPr>
      <w:r w:rsidRPr="00A94BD4">
        <w:rPr>
          <w:sz w:val="22"/>
          <w:szCs w:val="22"/>
        </w:rPr>
        <w:t>The main ISPM that specifically deals with a major volume use of methyl bromide is ISPM 15, as revised (IPPC 2009b). The standard deals with the disinfestation of wood packaging material in international trade as a quarantine measure against various pests of wood and forests and contains specifications for both heat treatment and methyl bromide fumigation, whilst recognising that methyl bromide is an ozone-depleting substance (IPPC 2006, 2009). The ISPM 15 standard was revised in 2009 and encourages national quarantine authorities to promote the use of an approved MB alternative: ‘NPPOs are encouraged to promote the use of alternative treatments approved in this standard’ (CPM-4 report, April 2009, p.11 of Appendix 4).</w:t>
      </w:r>
    </w:p>
    <w:p w14:paraId="0145DCE9" w14:textId="77777777" w:rsidR="009F2894" w:rsidRDefault="009F2894" w:rsidP="003F40F3">
      <w:pPr>
        <w:jc w:val="both"/>
        <w:rPr>
          <w:sz w:val="22"/>
          <w:szCs w:val="22"/>
        </w:rPr>
      </w:pPr>
    </w:p>
    <w:p w14:paraId="413F5F6B" w14:textId="2D9A8C16" w:rsidR="00B530D4" w:rsidRPr="00A94BD4" w:rsidRDefault="00B530D4" w:rsidP="003F40F3">
      <w:pPr>
        <w:jc w:val="both"/>
        <w:rPr>
          <w:sz w:val="22"/>
          <w:szCs w:val="22"/>
        </w:rPr>
      </w:pPr>
      <w:r w:rsidRPr="00A94BD4">
        <w:rPr>
          <w:sz w:val="22"/>
          <w:szCs w:val="22"/>
        </w:rPr>
        <w:t xml:space="preserve">ISPM 15 was updated at CPM-8 in April 2013, incorporating another heat treatment, the dielectric heating (e.g., microwave, radio frequency), for wood packaging material composed of wood not exceeding 20 cm that must be heated to achieve a minimum temperature of 60 °C for one continuous minute throughout the entire profile of the wood (including its surface). The prescribed temperature must be reached within 30 minutes from the start of the treatment. The Technical Panel on Phytosanitary Treatments (TPPT) </w:t>
      </w:r>
      <w:r w:rsidR="0061312D">
        <w:rPr>
          <w:sz w:val="22"/>
          <w:szCs w:val="22"/>
        </w:rPr>
        <w:t xml:space="preserve">of the IPPC </w:t>
      </w:r>
      <w:r w:rsidRPr="00A94BD4">
        <w:rPr>
          <w:sz w:val="22"/>
          <w:szCs w:val="22"/>
        </w:rPr>
        <w:t>accepted the treatment schedule without a thickness limit and recommended the IPPC Standards Committee to send it for member consultation.</w:t>
      </w:r>
    </w:p>
    <w:p w14:paraId="42B0491A" w14:textId="77777777" w:rsidR="009F2894" w:rsidRDefault="009F2894" w:rsidP="003F40F3">
      <w:pPr>
        <w:jc w:val="both"/>
        <w:rPr>
          <w:sz w:val="22"/>
          <w:szCs w:val="22"/>
        </w:rPr>
      </w:pPr>
    </w:p>
    <w:p w14:paraId="373C6590" w14:textId="64A72374" w:rsidR="00B530D4" w:rsidRPr="00A94BD4" w:rsidRDefault="00B530D4" w:rsidP="003F40F3">
      <w:pPr>
        <w:jc w:val="both"/>
        <w:rPr>
          <w:sz w:val="22"/>
          <w:szCs w:val="22"/>
        </w:rPr>
      </w:pPr>
      <w:r w:rsidRPr="00A94BD4">
        <w:rPr>
          <w:sz w:val="22"/>
          <w:szCs w:val="22"/>
        </w:rPr>
        <w:t xml:space="preserve">Dielectric heating Radio frequency (RF) uses much lower frequencies than microwaves (MW), so the RF wave has a longer penetration depth than the MW and can be used to treat wood with larger dimensions than the 20 cm accepted by ISPM 15. Another characteristic of dielectric heating (DH) is the potential for selectively heat materials, offering an advantage over conventional heating for insect control due to the selective heating of insects due to their higher water content in relation to the wood itself. Another advantage of dielectric heating systems is that they are reported to convert 50–70% of the energy to heat, in comparison to 10% efficiency in conventional ovens. </w:t>
      </w:r>
    </w:p>
    <w:p w14:paraId="3D8EC677" w14:textId="77777777" w:rsidR="009F2894" w:rsidRDefault="009F2894" w:rsidP="003F40F3">
      <w:pPr>
        <w:jc w:val="both"/>
        <w:rPr>
          <w:sz w:val="22"/>
          <w:szCs w:val="22"/>
        </w:rPr>
      </w:pPr>
    </w:p>
    <w:p w14:paraId="2311090D" w14:textId="4E7A1BF1" w:rsidR="00B530D4" w:rsidRPr="00A94BD4" w:rsidRDefault="00B530D4" w:rsidP="003F40F3">
      <w:pPr>
        <w:jc w:val="both"/>
        <w:rPr>
          <w:sz w:val="22"/>
          <w:szCs w:val="22"/>
        </w:rPr>
      </w:pPr>
      <w:r w:rsidRPr="00A94BD4">
        <w:rPr>
          <w:sz w:val="22"/>
          <w:szCs w:val="22"/>
        </w:rPr>
        <w:t>More recently (2018) sulfuryl fluoride (SF) was approved by IPPC for compliance with ISPM-15. This adds a new alternative option, however MBTOC considers it important to note the high Global Warming Potential (GWP) of this fumigant (</w:t>
      </w:r>
      <w:r w:rsidRPr="00A94BD4">
        <w:rPr>
          <w:rFonts w:eastAsia="MS Mincho"/>
          <w:sz w:val="22"/>
          <w:szCs w:val="22"/>
        </w:rPr>
        <w:t xml:space="preserve">Vassileios et al., 2008, </w:t>
      </w:r>
      <w:r w:rsidRPr="00A94BD4">
        <w:rPr>
          <w:sz w:val="22"/>
          <w:szCs w:val="22"/>
        </w:rPr>
        <w:t>Mühle et al., 2009).</w:t>
      </w:r>
    </w:p>
    <w:p w14:paraId="7A488F47" w14:textId="77777777" w:rsidR="009F2894" w:rsidRDefault="009F2894" w:rsidP="003F40F3">
      <w:pPr>
        <w:jc w:val="both"/>
        <w:rPr>
          <w:sz w:val="22"/>
          <w:szCs w:val="22"/>
        </w:rPr>
      </w:pPr>
    </w:p>
    <w:p w14:paraId="5F94F2FD" w14:textId="68832676" w:rsidR="00B530D4" w:rsidRPr="00A94BD4" w:rsidRDefault="00B530D4" w:rsidP="003F40F3">
      <w:pPr>
        <w:jc w:val="both"/>
        <w:rPr>
          <w:sz w:val="22"/>
          <w:szCs w:val="22"/>
        </w:rPr>
      </w:pPr>
      <w:r w:rsidRPr="00A94BD4">
        <w:rPr>
          <w:sz w:val="22"/>
          <w:szCs w:val="22"/>
        </w:rPr>
        <w:t>Alternatives for treatments of logs - not yet approved by IPPC - include application of phosphine, ethane dinitrile (EDN, cyanogen), heat (including vacuum steam), and debarking. Ethane dinitrile is registered in New Zealand and is close to registration in several other countries (</w:t>
      </w:r>
      <w:r w:rsidR="002B40E3">
        <w:rPr>
          <w:sz w:val="22"/>
          <w:szCs w:val="22"/>
        </w:rPr>
        <w:t>Hall</w:t>
      </w:r>
      <w:r w:rsidRPr="00A94BD4">
        <w:rPr>
          <w:sz w:val="22"/>
          <w:szCs w:val="22"/>
        </w:rPr>
        <w:t>,</w:t>
      </w:r>
      <w:r w:rsidR="002B40E3">
        <w:rPr>
          <w:sz w:val="22"/>
          <w:szCs w:val="22"/>
        </w:rPr>
        <w:t xml:space="preserve"> pers. comm</w:t>
      </w:r>
      <w:r w:rsidRPr="00A94BD4">
        <w:rPr>
          <w:sz w:val="22"/>
          <w:szCs w:val="22"/>
        </w:rPr>
        <w:t xml:space="preserve"> 2022) and with a growing amount of efficacy data, EDN has potential to replace a significant portion of QPS use for non-food items, formerly carried out with MB (e.g., Park et al. (2021). </w:t>
      </w:r>
    </w:p>
    <w:p w14:paraId="1A0DE38C" w14:textId="77777777" w:rsidR="00B530D4" w:rsidRPr="00B530D4" w:rsidRDefault="00B530D4" w:rsidP="00B530D4"/>
    <w:p w14:paraId="21DF40C3" w14:textId="77777777" w:rsidR="00B530D4" w:rsidRPr="009F2894" w:rsidRDefault="00B530D4" w:rsidP="00C32219">
      <w:pPr>
        <w:pStyle w:val="Heading2"/>
        <w:rPr>
          <w:rStyle w:val="Heading2Char"/>
        </w:rPr>
      </w:pPr>
      <w:bookmarkStart w:id="216" w:name="_Toc286008375"/>
      <w:bookmarkStart w:id="217" w:name="_Toc536264581"/>
      <w:bookmarkStart w:id="218" w:name="_Toc125059591"/>
      <w:r w:rsidRPr="009F2894">
        <w:rPr>
          <w:rStyle w:val="Heading2Char"/>
        </w:rPr>
        <w:t>5.6.</w:t>
      </w:r>
      <w:r w:rsidRPr="009F2894">
        <w:rPr>
          <w:rStyle w:val="Heading2Char"/>
        </w:rPr>
        <w:tab/>
        <w:t>Production and consumption of MB for QPS uses</w:t>
      </w:r>
      <w:bookmarkEnd w:id="216"/>
      <w:bookmarkEnd w:id="217"/>
      <w:bookmarkEnd w:id="218"/>
    </w:p>
    <w:p w14:paraId="5E6EBF61" w14:textId="4CAD8BC1" w:rsidR="00B530D4" w:rsidRPr="00B530D4" w:rsidRDefault="00B530D4" w:rsidP="001676C5">
      <w:pPr>
        <w:pStyle w:val="Heading3"/>
      </w:pPr>
      <w:bookmarkStart w:id="219" w:name="_Toc286008376"/>
      <w:bookmarkStart w:id="220" w:name="_Toc536264582"/>
      <w:bookmarkStart w:id="221" w:name="_Toc125059592"/>
      <w:r w:rsidRPr="00B530D4">
        <w:t>5.6.1.</w:t>
      </w:r>
      <w:r w:rsidRPr="00B530D4">
        <w:tab/>
        <w:t>Introduction</w:t>
      </w:r>
      <w:bookmarkEnd w:id="219"/>
      <w:bookmarkEnd w:id="220"/>
      <w:bookmarkEnd w:id="221"/>
    </w:p>
    <w:p w14:paraId="59B0D07E" w14:textId="793D0345" w:rsidR="00B530D4" w:rsidRDefault="00B530D4" w:rsidP="003F40F3">
      <w:pPr>
        <w:jc w:val="both"/>
        <w:rPr>
          <w:sz w:val="22"/>
          <w:szCs w:val="22"/>
        </w:rPr>
      </w:pPr>
      <w:r w:rsidRPr="00A94BD4">
        <w:rPr>
          <w:sz w:val="22"/>
          <w:szCs w:val="22"/>
        </w:rPr>
        <w:t xml:space="preserve">Since 1999 a continuous reduction in controlled uses of methyl bromide (“non-QPS”) has occurred, as alternatives have been adopted for virtually all previous uses in observance of the phase-out deadlines agreed under the Protocol. By the end of </w:t>
      </w:r>
      <w:r w:rsidR="008A22F0" w:rsidRPr="00A94BD4">
        <w:rPr>
          <w:sz w:val="22"/>
          <w:szCs w:val="22"/>
        </w:rPr>
        <w:t>20</w:t>
      </w:r>
      <w:r w:rsidR="008A22F0">
        <w:rPr>
          <w:sz w:val="22"/>
          <w:szCs w:val="22"/>
        </w:rPr>
        <w:t>21</w:t>
      </w:r>
      <w:r w:rsidRPr="00A94BD4">
        <w:rPr>
          <w:sz w:val="22"/>
          <w:szCs w:val="22"/>
        </w:rPr>
        <w:t xml:space="preserve">, </w:t>
      </w:r>
      <w:r w:rsidR="008A22F0" w:rsidRPr="00A94BD4">
        <w:rPr>
          <w:sz w:val="22"/>
          <w:szCs w:val="22"/>
        </w:rPr>
        <w:t>9</w:t>
      </w:r>
      <w:r w:rsidR="008A22F0">
        <w:rPr>
          <w:sz w:val="22"/>
          <w:szCs w:val="22"/>
        </w:rPr>
        <w:t>9.9</w:t>
      </w:r>
      <w:r w:rsidRPr="00A94BD4">
        <w:rPr>
          <w:sz w:val="22"/>
          <w:szCs w:val="22"/>
        </w:rPr>
        <w:t xml:space="preserve">% of global controlled uses had been replaced with alternatives.  </w:t>
      </w:r>
    </w:p>
    <w:p w14:paraId="389C325C" w14:textId="77777777" w:rsidR="009F2894" w:rsidRPr="00A94BD4" w:rsidRDefault="009F2894" w:rsidP="003F40F3">
      <w:pPr>
        <w:jc w:val="both"/>
        <w:rPr>
          <w:sz w:val="22"/>
          <w:szCs w:val="22"/>
        </w:rPr>
      </w:pPr>
    </w:p>
    <w:p w14:paraId="6F3B4CF5" w14:textId="46FFFBCC" w:rsidR="00B530D4" w:rsidRPr="00A94BD4" w:rsidRDefault="00B530D4" w:rsidP="003F40F3">
      <w:pPr>
        <w:jc w:val="both"/>
        <w:rPr>
          <w:sz w:val="22"/>
          <w:szCs w:val="22"/>
        </w:rPr>
      </w:pPr>
      <w:r w:rsidRPr="00A94BD4">
        <w:rPr>
          <w:sz w:val="22"/>
          <w:szCs w:val="22"/>
        </w:rPr>
        <w:t xml:space="preserve">In contrast, QPS consumption has not decreased but remained relatively constant over the last decade, as shown in Figure </w:t>
      </w:r>
      <w:r w:rsidR="00DA23E1">
        <w:rPr>
          <w:sz w:val="22"/>
          <w:szCs w:val="22"/>
        </w:rPr>
        <w:t>3.2</w:t>
      </w:r>
      <w:r w:rsidRPr="00A94BD4">
        <w:rPr>
          <w:sz w:val="22"/>
          <w:szCs w:val="22"/>
        </w:rPr>
        <w:t xml:space="preserve">. In 2009 the QPS use exceeded non-QPS for the first time, being 46% higher. This was partly due to the continued decrease in the non-QPS uses, as well as re-categorisation by some Parties of uses previously considered non QPS to QPS. Since 2003 an amount of methyl bromide included in the initial baseline estimates for controlled MB uses, (an estimated 1400 to 1850 t), has been re-categorised to QPS MB use for the pre-plant soil treatment of propagation material. </w:t>
      </w:r>
    </w:p>
    <w:p w14:paraId="7A3B4CBB" w14:textId="77777777" w:rsidR="009F2894" w:rsidRDefault="009F2894" w:rsidP="003F40F3">
      <w:pPr>
        <w:jc w:val="both"/>
        <w:rPr>
          <w:sz w:val="22"/>
          <w:szCs w:val="22"/>
        </w:rPr>
      </w:pPr>
    </w:p>
    <w:p w14:paraId="63A8F2EE" w14:textId="73E070CE" w:rsidR="00A94BD4" w:rsidRPr="003F40F3" w:rsidRDefault="00B530D4" w:rsidP="003F40F3">
      <w:pPr>
        <w:jc w:val="both"/>
        <w:rPr>
          <w:sz w:val="22"/>
          <w:szCs w:val="22"/>
        </w:rPr>
      </w:pPr>
      <w:r w:rsidRPr="00A94BD4">
        <w:rPr>
          <w:sz w:val="22"/>
          <w:szCs w:val="22"/>
        </w:rPr>
        <w:lastRenderedPageBreak/>
        <w:t>Presently, only 2.5% of total global MB uses are for controlled uses, with the remaining 97.5% corresponding to QPS (exempted uses).</w:t>
      </w:r>
      <w:bookmarkStart w:id="222" w:name="_Toc285817522"/>
      <w:bookmarkStart w:id="223" w:name="_Toc285818165"/>
      <w:bookmarkStart w:id="224" w:name="_Toc286008669"/>
      <w:bookmarkStart w:id="225" w:name="_Toc536265721"/>
      <w:bookmarkStart w:id="226" w:name="_Toc536265814"/>
    </w:p>
    <w:p w14:paraId="5550C153" w14:textId="77777777" w:rsidR="00B530D4" w:rsidRPr="00B530D4" w:rsidRDefault="00B530D4" w:rsidP="00B530D4">
      <w:bookmarkStart w:id="227" w:name="_Toc286008384"/>
      <w:bookmarkEnd w:id="222"/>
      <w:bookmarkEnd w:id="223"/>
      <w:bookmarkEnd w:id="224"/>
      <w:bookmarkEnd w:id="225"/>
      <w:bookmarkEnd w:id="226"/>
    </w:p>
    <w:p w14:paraId="16157C93" w14:textId="77777777" w:rsidR="00B530D4" w:rsidRPr="009F2894" w:rsidRDefault="00B530D4" w:rsidP="00C32219">
      <w:pPr>
        <w:pStyle w:val="Heading2"/>
        <w:rPr>
          <w:rStyle w:val="Heading2Char"/>
        </w:rPr>
      </w:pPr>
      <w:bookmarkStart w:id="228" w:name="_Toc536264588"/>
      <w:bookmarkStart w:id="229" w:name="_Toc125059593"/>
      <w:r w:rsidRPr="009F2894">
        <w:rPr>
          <w:rStyle w:val="Heading2Char"/>
        </w:rPr>
        <w:t>5.7. Main Uses of Methyl Bromide for QPS purposes</w:t>
      </w:r>
      <w:bookmarkEnd w:id="227"/>
      <w:bookmarkEnd w:id="228"/>
      <w:bookmarkEnd w:id="229"/>
    </w:p>
    <w:p w14:paraId="5158CAB3" w14:textId="77777777" w:rsidR="00B530D4" w:rsidRPr="00B530D4" w:rsidRDefault="00B530D4" w:rsidP="001676C5">
      <w:pPr>
        <w:pStyle w:val="Heading3"/>
      </w:pPr>
      <w:bookmarkStart w:id="230" w:name="_Toc286008385"/>
      <w:bookmarkStart w:id="231" w:name="_Toc536264589"/>
      <w:bookmarkStart w:id="232" w:name="_Toc125059594"/>
      <w:r w:rsidRPr="00B530D4">
        <w:t>5.7.1.</w:t>
      </w:r>
      <w:r w:rsidRPr="00B530D4">
        <w:tab/>
        <w:t>Main individual categories of use by volume</w:t>
      </w:r>
      <w:bookmarkEnd w:id="230"/>
      <w:bookmarkEnd w:id="231"/>
      <w:bookmarkEnd w:id="232"/>
    </w:p>
    <w:p w14:paraId="566510D0" w14:textId="09EAF188" w:rsidR="00B530D4" w:rsidRDefault="00B530D4" w:rsidP="003F40F3">
      <w:pPr>
        <w:jc w:val="both"/>
        <w:rPr>
          <w:sz w:val="22"/>
          <w:szCs w:val="22"/>
        </w:rPr>
      </w:pPr>
      <w:r w:rsidRPr="00ED0BF9">
        <w:rPr>
          <w:sz w:val="22"/>
          <w:szCs w:val="22"/>
        </w:rPr>
        <w:t>At various stages since 1994, TEAP and MBTOC have carried out surveys and/or contacted national experts in order to compile information about major QPS uses, and to estimate methyl bromide volumes used in some cases (e.g., MBTOC 1995, 1998, 2003, 2007, 2011, 2014</w:t>
      </w:r>
      <w:r w:rsidR="002B40E3">
        <w:rPr>
          <w:sz w:val="22"/>
          <w:szCs w:val="22"/>
        </w:rPr>
        <w:t>, 2018</w:t>
      </w:r>
      <w:r w:rsidRPr="00ED0BF9">
        <w:rPr>
          <w:sz w:val="22"/>
          <w:szCs w:val="22"/>
        </w:rPr>
        <w:t xml:space="preserve">). In </w:t>
      </w:r>
      <w:r w:rsidR="002B40E3" w:rsidRPr="00ED0BF9">
        <w:rPr>
          <w:sz w:val="22"/>
          <w:szCs w:val="22"/>
        </w:rPr>
        <w:t>20</w:t>
      </w:r>
      <w:r w:rsidR="002B40E3">
        <w:rPr>
          <w:sz w:val="22"/>
          <w:szCs w:val="22"/>
        </w:rPr>
        <w:t>22</w:t>
      </w:r>
      <w:r w:rsidRPr="00ED0BF9">
        <w:rPr>
          <w:sz w:val="22"/>
          <w:szCs w:val="22"/>
        </w:rPr>
        <w:t xml:space="preserve">, MBTOC conducted a new survey on QPS uses amongst Parties reporting QPS consumption of </w:t>
      </w:r>
      <w:r w:rsidR="002B40E3" w:rsidRPr="00ED0BF9">
        <w:rPr>
          <w:sz w:val="22"/>
          <w:szCs w:val="22"/>
        </w:rPr>
        <w:t>2</w:t>
      </w:r>
      <w:r w:rsidR="002B40E3">
        <w:rPr>
          <w:sz w:val="22"/>
          <w:szCs w:val="22"/>
        </w:rPr>
        <w:t>0</w:t>
      </w:r>
      <w:r w:rsidR="002B40E3" w:rsidRPr="00ED0BF9">
        <w:rPr>
          <w:sz w:val="22"/>
          <w:szCs w:val="22"/>
        </w:rPr>
        <w:t xml:space="preserve"> </w:t>
      </w:r>
      <w:r w:rsidRPr="00ED0BF9">
        <w:rPr>
          <w:sz w:val="22"/>
          <w:szCs w:val="22"/>
        </w:rPr>
        <w:t>ODP (</w:t>
      </w:r>
      <w:r w:rsidR="002B40E3">
        <w:rPr>
          <w:sz w:val="22"/>
          <w:szCs w:val="22"/>
        </w:rPr>
        <w:t>33</w:t>
      </w:r>
      <w:r w:rsidR="002B40E3" w:rsidRPr="00ED0BF9">
        <w:rPr>
          <w:sz w:val="22"/>
          <w:szCs w:val="22"/>
        </w:rPr>
        <w:t xml:space="preserve"> </w:t>
      </w:r>
      <w:r w:rsidRPr="00ED0BF9">
        <w:rPr>
          <w:sz w:val="22"/>
          <w:szCs w:val="22"/>
        </w:rPr>
        <w:t xml:space="preserve">metric tonnes) or larger, with help from the Ozone Secretariat; this provided a list of </w:t>
      </w:r>
      <w:r w:rsidR="002B40E3">
        <w:rPr>
          <w:sz w:val="22"/>
          <w:szCs w:val="22"/>
        </w:rPr>
        <w:t>25</w:t>
      </w:r>
      <w:r w:rsidR="002B40E3" w:rsidRPr="00ED0BF9">
        <w:rPr>
          <w:sz w:val="22"/>
          <w:szCs w:val="22"/>
        </w:rPr>
        <w:t xml:space="preserve"> </w:t>
      </w:r>
      <w:r w:rsidRPr="00ED0BF9">
        <w:rPr>
          <w:sz w:val="22"/>
          <w:szCs w:val="22"/>
        </w:rPr>
        <w:t xml:space="preserve">A-5 Parties and </w:t>
      </w:r>
      <w:r w:rsidR="002B40E3">
        <w:rPr>
          <w:sz w:val="22"/>
          <w:szCs w:val="22"/>
        </w:rPr>
        <w:t>4</w:t>
      </w:r>
      <w:r w:rsidR="002B40E3" w:rsidRPr="00ED0BF9">
        <w:rPr>
          <w:sz w:val="22"/>
          <w:szCs w:val="22"/>
        </w:rPr>
        <w:t xml:space="preserve"> </w:t>
      </w:r>
      <w:r w:rsidRPr="00ED0BF9">
        <w:rPr>
          <w:sz w:val="22"/>
          <w:szCs w:val="22"/>
        </w:rPr>
        <w:t>non-A5 Parties. Responses were received from about half of these Parties, providing very helpful information. MBTOC notes that several Parties indicated not having such information available, either because such information on specific uses is not kept by phytosanitary authorities, or because resources to conduct this kind of analysis were not available.</w:t>
      </w:r>
      <w:r w:rsidR="002B40E3">
        <w:rPr>
          <w:sz w:val="22"/>
          <w:szCs w:val="22"/>
        </w:rPr>
        <w:t xml:space="preserve"> It was also noted that various respondents were not able to classify uses as “quarantine” or “pre-shipment” as requested in the survey or seemed to classify these uses erroneously.</w:t>
      </w:r>
    </w:p>
    <w:p w14:paraId="3B236DDB" w14:textId="77777777" w:rsidR="002B40E3" w:rsidRPr="00ED0BF9" w:rsidRDefault="002B40E3" w:rsidP="003F40F3">
      <w:pPr>
        <w:jc w:val="both"/>
        <w:rPr>
          <w:sz w:val="22"/>
          <w:szCs w:val="22"/>
        </w:rPr>
      </w:pPr>
    </w:p>
    <w:p w14:paraId="67EFE055" w14:textId="6ECEC7B2" w:rsidR="00B530D4" w:rsidRPr="00B127B7" w:rsidRDefault="00B530D4" w:rsidP="00B127B7">
      <w:pPr>
        <w:jc w:val="both"/>
        <w:rPr>
          <w:sz w:val="22"/>
          <w:szCs w:val="22"/>
        </w:rPr>
      </w:pPr>
      <w:r w:rsidRPr="00ED0BF9">
        <w:rPr>
          <w:sz w:val="22"/>
          <w:szCs w:val="22"/>
        </w:rPr>
        <w:t>In keeping with past Decisions (i.e., XX/6), MBTOC followed the same categories of use for QPS as those used by the IPPC, with some additions and modifications. These were as used in Annex 6 of 3CPM – Recommendation for the replacement or reduction of the use of methyl bromide as a phytosanitary measure (IPPC 2008) and are given in Table 5-3. The additional categories marked with an asterisk in were added to cover areas not covered by the IPPC.</w:t>
      </w:r>
    </w:p>
    <w:p w14:paraId="6F95C45E" w14:textId="77777777" w:rsidR="007F5A9D" w:rsidRDefault="007F5A9D" w:rsidP="005E658B">
      <w:pPr>
        <w:pStyle w:val="Tableandfigureheadings"/>
      </w:pPr>
      <w:bookmarkStart w:id="233" w:name="_Toc286008631"/>
      <w:bookmarkStart w:id="234" w:name="_Toc536265025"/>
      <w:bookmarkStart w:id="235" w:name="_Toc125056820"/>
    </w:p>
    <w:p w14:paraId="787E1B48" w14:textId="737BCDDE" w:rsidR="00B530D4" w:rsidRDefault="00B530D4" w:rsidP="005E658B">
      <w:pPr>
        <w:pStyle w:val="Tableandfigureheadings"/>
      </w:pPr>
      <w:r w:rsidRPr="00ED0BF9">
        <w:t>Table 5-3. Main categories of MB use for QPS purposes</w:t>
      </w:r>
      <w:bookmarkEnd w:id="233"/>
      <w:bookmarkEnd w:id="234"/>
      <w:bookmarkEnd w:id="235"/>
    </w:p>
    <w:p w14:paraId="69FEEA9F" w14:textId="77777777" w:rsidR="007F5A9D" w:rsidRPr="00ED0BF9" w:rsidRDefault="007F5A9D" w:rsidP="005E658B">
      <w:pPr>
        <w:pStyle w:val="Tableandfigureheadings"/>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7513"/>
      </w:tblGrid>
      <w:tr w:rsidR="00B530D4" w:rsidRPr="00B530D4" w14:paraId="5C896FE2" w14:textId="77777777" w:rsidTr="001676C5">
        <w:trPr>
          <w:trHeight w:val="512"/>
          <w:tblHeader/>
        </w:trPr>
        <w:tc>
          <w:tcPr>
            <w:tcW w:w="1696" w:type="dxa"/>
            <w:shd w:val="clear" w:color="auto" w:fill="FCFF88"/>
          </w:tcPr>
          <w:p w14:paraId="18E98368" w14:textId="77777777" w:rsidR="00B530D4" w:rsidRPr="00B127B7" w:rsidRDefault="00B530D4" w:rsidP="00B530D4">
            <w:pPr>
              <w:rPr>
                <w:b/>
                <w:sz w:val="22"/>
                <w:szCs w:val="22"/>
              </w:rPr>
            </w:pPr>
            <w:r w:rsidRPr="00B127B7">
              <w:rPr>
                <w:b/>
                <w:sz w:val="22"/>
                <w:szCs w:val="22"/>
              </w:rPr>
              <w:t>Category</w:t>
            </w:r>
          </w:p>
        </w:tc>
        <w:tc>
          <w:tcPr>
            <w:tcW w:w="7513" w:type="dxa"/>
            <w:shd w:val="clear" w:color="auto" w:fill="FCFF88"/>
          </w:tcPr>
          <w:p w14:paraId="5162F623" w14:textId="77777777" w:rsidR="00B530D4" w:rsidRPr="00B127B7" w:rsidRDefault="00B530D4" w:rsidP="00B530D4">
            <w:pPr>
              <w:rPr>
                <w:b/>
                <w:sz w:val="22"/>
                <w:szCs w:val="22"/>
              </w:rPr>
            </w:pPr>
            <w:r w:rsidRPr="00B127B7">
              <w:rPr>
                <w:b/>
                <w:sz w:val="22"/>
                <w:szCs w:val="22"/>
              </w:rPr>
              <w:t>Uses</w:t>
            </w:r>
          </w:p>
        </w:tc>
      </w:tr>
      <w:tr w:rsidR="00B530D4" w:rsidRPr="00B530D4" w14:paraId="1203C389" w14:textId="77777777" w:rsidTr="00C409E6">
        <w:trPr>
          <w:cantSplit/>
        </w:trPr>
        <w:tc>
          <w:tcPr>
            <w:tcW w:w="1696" w:type="dxa"/>
            <w:vMerge w:val="restart"/>
          </w:tcPr>
          <w:p w14:paraId="1F9622C5" w14:textId="77777777" w:rsidR="00B530D4" w:rsidRPr="001D4078" w:rsidRDefault="00B530D4" w:rsidP="00B530D4">
            <w:pPr>
              <w:rPr>
                <w:sz w:val="22"/>
                <w:szCs w:val="22"/>
              </w:rPr>
            </w:pPr>
          </w:p>
          <w:p w14:paraId="5DC0A818" w14:textId="77777777" w:rsidR="00B530D4" w:rsidRPr="001D4078" w:rsidRDefault="00B530D4" w:rsidP="00B530D4">
            <w:pPr>
              <w:rPr>
                <w:sz w:val="22"/>
                <w:szCs w:val="22"/>
              </w:rPr>
            </w:pPr>
          </w:p>
          <w:p w14:paraId="42FD9A54" w14:textId="77777777" w:rsidR="00B530D4" w:rsidRPr="001D4078" w:rsidRDefault="00B530D4" w:rsidP="00B530D4">
            <w:pPr>
              <w:rPr>
                <w:sz w:val="22"/>
                <w:szCs w:val="22"/>
              </w:rPr>
            </w:pPr>
          </w:p>
          <w:p w14:paraId="16165ACA" w14:textId="77777777" w:rsidR="00B530D4" w:rsidRPr="001D4078" w:rsidRDefault="00B530D4" w:rsidP="00B530D4">
            <w:pPr>
              <w:rPr>
                <w:sz w:val="22"/>
                <w:szCs w:val="22"/>
              </w:rPr>
            </w:pPr>
          </w:p>
          <w:p w14:paraId="72A5BBCA" w14:textId="77777777" w:rsidR="00B530D4" w:rsidRPr="001D4078" w:rsidRDefault="00B530D4" w:rsidP="00B530D4">
            <w:pPr>
              <w:rPr>
                <w:sz w:val="22"/>
                <w:szCs w:val="22"/>
              </w:rPr>
            </w:pPr>
          </w:p>
          <w:p w14:paraId="5B222E5D" w14:textId="77777777" w:rsidR="00B530D4" w:rsidRPr="001D4078" w:rsidRDefault="00B530D4" w:rsidP="00B530D4">
            <w:pPr>
              <w:rPr>
                <w:sz w:val="22"/>
                <w:szCs w:val="22"/>
              </w:rPr>
            </w:pPr>
          </w:p>
          <w:p w14:paraId="49599AE6" w14:textId="77777777" w:rsidR="00B530D4" w:rsidRPr="001D4078" w:rsidRDefault="00B530D4" w:rsidP="00B530D4">
            <w:pPr>
              <w:rPr>
                <w:sz w:val="22"/>
                <w:szCs w:val="22"/>
              </w:rPr>
            </w:pPr>
            <w:r w:rsidRPr="001D4078">
              <w:rPr>
                <w:sz w:val="22"/>
                <w:szCs w:val="22"/>
              </w:rPr>
              <w:t>Commodities</w:t>
            </w:r>
          </w:p>
          <w:p w14:paraId="0D983FBA" w14:textId="77777777" w:rsidR="00B530D4" w:rsidRPr="001D4078" w:rsidRDefault="00B530D4" w:rsidP="00B530D4">
            <w:pPr>
              <w:rPr>
                <w:sz w:val="22"/>
                <w:szCs w:val="22"/>
              </w:rPr>
            </w:pPr>
          </w:p>
        </w:tc>
        <w:tc>
          <w:tcPr>
            <w:tcW w:w="7513" w:type="dxa"/>
          </w:tcPr>
          <w:p w14:paraId="24D171B4" w14:textId="77777777" w:rsidR="00B530D4" w:rsidRPr="001D4078" w:rsidRDefault="00B530D4" w:rsidP="00B530D4">
            <w:pPr>
              <w:rPr>
                <w:sz w:val="22"/>
                <w:szCs w:val="22"/>
              </w:rPr>
            </w:pPr>
            <w:r w:rsidRPr="001D4078">
              <w:rPr>
                <w:sz w:val="22"/>
                <w:szCs w:val="22"/>
              </w:rPr>
              <w:t>Bulbs, corms, tubers and rhizomes (intended for planting)</w:t>
            </w:r>
          </w:p>
        </w:tc>
      </w:tr>
      <w:tr w:rsidR="00B530D4" w:rsidRPr="00B530D4" w14:paraId="5CE3B717" w14:textId="77777777" w:rsidTr="00C409E6">
        <w:trPr>
          <w:cantSplit/>
        </w:trPr>
        <w:tc>
          <w:tcPr>
            <w:tcW w:w="1696" w:type="dxa"/>
            <w:vMerge/>
          </w:tcPr>
          <w:p w14:paraId="35711AA3" w14:textId="77777777" w:rsidR="00B530D4" w:rsidRPr="001D4078" w:rsidRDefault="00B530D4" w:rsidP="00B530D4">
            <w:pPr>
              <w:rPr>
                <w:sz w:val="22"/>
                <w:szCs w:val="22"/>
              </w:rPr>
            </w:pPr>
          </w:p>
        </w:tc>
        <w:tc>
          <w:tcPr>
            <w:tcW w:w="7513" w:type="dxa"/>
          </w:tcPr>
          <w:p w14:paraId="4F17BE13" w14:textId="77777777" w:rsidR="00B530D4" w:rsidRPr="001D4078" w:rsidRDefault="00B530D4" w:rsidP="00B530D4">
            <w:pPr>
              <w:rPr>
                <w:sz w:val="22"/>
                <w:szCs w:val="22"/>
              </w:rPr>
            </w:pPr>
            <w:r w:rsidRPr="001D4078">
              <w:rPr>
                <w:sz w:val="22"/>
                <w:szCs w:val="22"/>
              </w:rPr>
              <w:t>Cut flowers and branches (including foliage)</w:t>
            </w:r>
          </w:p>
        </w:tc>
      </w:tr>
      <w:tr w:rsidR="00B530D4" w:rsidRPr="00B530D4" w14:paraId="72FF62D9" w14:textId="77777777" w:rsidTr="00C409E6">
        <w:trPr>
          <w:cantSplit/>
        </w:trPr>
        <w:tc>
          <w:tcPr>
            <w:tcW w:w="1696" w:type="dxa"/>
            <w:vMerge/>
          </w:tcPr>
          <w:p w14:paraId="26F3E58B" w14:textId="77777777" w:rsidR="00B530D4" w:rsidRPr="001D4078" w:rsidRDefault="00B530D4" w:rsidP="00B530D4">
            <w:pPr>
              <w:rPr>
                <w:sz w:val="22"/>
                <w:szCs w:val="22"/>
              </w:rPr>
            </w:pPr>
          </w:p>
        </w:tc>
        <w:tc>
          <w:tcPr>
            <w:tcW w:w="7513" w:type="dxa"/>
          </w:tcPr>
          <w:p w14:paraId="75B9C675" w14:textId="77777777" w:rsidR="00B530D4" w:rsidRPr="001D4078" w:rsidRDefault="00B530D4" w:rsidP="00B530D4">
            <w:pPr>
              <w:rPr>
                <w:sz w:val="22"/>
                <w:szCs w:val="22"/>
              </w:rPr>
            </w:pPr>
            <w:r w:rsidRPr="001D4078">
              <w:rPr>
                <w:sz w:val="22"/>
                <w:szCs w:val="22"/>
              </w:rPr>
              <w:t xml:space="preserve">Fresh fruit and vegetables </w:t>
            </w:r>
          </w:p>
        </w:tc>
      </w:tr>
      <w:tr w:rsidR="00B530D4" w:rsidRPr="00B530D4" w14:paraId="6FA7A30D" w14:textId="77777777" w:rsidTr="00C409E6">
        <w:trPr>
          <w:cantSplit/>
        </w:trPr>
        <w:tc>
          <w:tcPr>
            <w:tcW w:w="1696" w:type="dxa"/>
            <w:vMerge/>
          </w:tcPr>
          <w:p w14:paraId="4A8011D9" w14:textId="77777777" w:rsidR="00B530D4" w:rsidRPr="001D4078" w:rsidRDefault="00B530D4" w:rsidP="00B530D4">
            <w:pPr>
              <w:rPr>
                <w:sz w:val="22"/>
                <w:szCs w:val="22"/>
              </w:rPr>
            </w:pPr>
          </w:p>
        </w:tc>
        <w:tc>
          <w:tcPr>
            <w:tcW w:w="7513" w:type="dxa"/>
          </w:tcPr>
          <w:p w14:paraId="2E3984C7" w14:textId="77777777" w:rsidR="00B530D4" w:rsidRPr="001D4078" w:rsidRDefault="00B530D4" w:rsidP="00B530D4">
            <w:pPr>
              <w:rPr>
                <w:sz w:val="22"/>
                <w:szCs w:val="22"/>
              </w:rPr>
            </w:pPr>
            <w:r w:rsidRPr="001D4078">
              <w:rPr>
                <w:sz w:val="22"/>
                <w:szCs w:val="22"/>
              </w:rPr>
              <w:t>Grain, cereals and oil seeds for consumption including rice (not intended for planting)</w:t>
            </w:r>
          </w:p>
        </w:tc>
      </w:tr>
      <w:tr w:rsidR="00B530D4" w:rsidRPr="00B530D4" w14:paraId="0E37040C" w14:textId="77777777" w:rsidTr="00C409E6">
        <w:trPr>
          <w:cantSplit/>
        </w:trPr>
        <w:tc>
          <w:tcPr>
            <w:tcW w:w="1696" w:type="dxa"/>
            <w:vMerge/>
          </w:tcPr>
          <w:p w14:paraId="0D2724FC" w14:textId="77777777" w:rsidR="00B530D4" w:rsidRPr="001D4078" w:rsidRDefault="00B530D4" w:rsidP="00B530D4">
            <w:pPr>
              <w:rPr>
                <w:sz w:val="22"/>
                <w:szCs w:val="22"/>
              </w:rPr>
            </w:pPr>
          </w:p>
        </w:tc>
        <w:tc>
          <w:tcPr>
            <w:tcW w:w="7513" w:type="dxa"/>
          </w:tcPr>
          <w:p w14:paraId="31C28362" w14:textId="77777777" w:rsidR="00B530D4" w:rsidRPr="001D4078" w:rsidRDefault="00B530D4" w:rsidP="00B530D4">
            <w:pPr>
              <w:rPr>
                <w:sz w:val="22"/>
                <w:szCs w:val="22"/>
              </w:rPr>
            </w:pPr>
            <w:r w:rsidRPr="001D4078">
              <w:rPr>
                <w:sz w:val="22"/>
                <w:szCs w:val="22"/>
              </w:rPr>
              <w:t>Dried foodstuffs (including herbs, dried fruit, coffee, cocoa)</w:t>
            </w:r>
          </w:p>
        </w:tc>
      </w:tr>
      <w:tr w:rsidR="00B530D4" w:rsidRPr="00B530D4" w14:paraId="55C1691C" w14:textId="77777777" w:rsidTr="00C409E6">
        <w:trPr>
          <w:cantSplit/>
        </w:trPr>
        <w:tc>
          <w:tcPr>
            <w:tcW w:w="1696" w:type="dxa"/>
            <w:vMerge/>
          </w:tcPr>
          <w:p w14:paraId="6FA2F1BC" w14:textId="77777777" w:rsidR="00B530D4" w:rsidRPr="001D4078" w:rsidRDefault="00B530D4" w:rsidP="00B530D4">
            <w:pPr>
              <w:rPr>
                <w:sz w:val="22"/>
                <w:szCs w:val="22"/>
              </w:rPr>
            </w:pPr>
          </w:p>
        </w:tc>
        <w:tc>
          <w:tcPr>
            <w:tcW w:w="7513" w:type="dxa"/>
          </w:tcPr>
          <w:p w14:paraId="5920AE09" w14:textId="77777777" w:rsidR="00B530D4" w:rsidRPr="001D4078" w:rsidRDefault="00B530D4" w:rsidP="00B530D4">
            <w:pPr>
              <w:rPr>
                <w:sz w:val="22"/>
                <w:szCs w:val="22"/>
              </w:rPr>
            </w:pPr>
            <w:r w:rsidRPr="001D4078">
              <w:rPr>
                <w:sz w:val="22"/>
                <w:szCs w:val="22"/>
              </w:rPr>
              <w:t>Nursery stock (plants intended for planting other than seed), and associated soil and other growing media</w:t>
            </w:r>
          </w:p>
        </w:tc>
      </w:tr>
      <w:tr w:rsidR="00B530D4" w:rsidRPr="00B530D4" w14:paraId="0F26293A" w14:textId="77777777" w:rsidTr="00C409E6">
        <w:trPr>
          <w:cantSplit/>
        </w:trPr>
        <w:tc>
          <w:tcPr>
            <w:tcW w:w="1696" w:type="dxa"/>
            <w:vMerge/>
          </w:tcPr>
          <w:p w14:paraId="77EA28D7" w14:textId="77777777" w:rsidR="00B530D4" w:rsidRPr="001D4078" w:rsidRDefault="00B530D4" w:rsidP="00B530D4">
            <w:pPr>
              <w:rPr>
                <w:sz w:val="22"/>
                <w:szCs w:val="22"/>
              </w:rPr>
            </w:pPr>
          </w:p>
        </w:tc>
        <w:tc>
          <w:tcPr>
            <w:tcW w:w="7513" w:type="dxa"/>
          </w:tcPr>
          <w:p w14:paraId="6D2DBFDB" w14:textId="77777777" w:rsidR="00B530D4" w:rsidRPr="001D4078" w:rsidRDefault="00B530D4" w:rsidP="00B530D4">
            <w:pPr>
              <w:rPr>
                <w:sz w:val="22"/>
                <w:szCs w:val="22"/>
              </w:rPr>
            </w:pPr>
            <w:r w:rsidRPr="001D4078">
              <w:rPr>
                <w:sz w:val="22"/>
                <w:szCs w:val="22"/>
              </w:rPr>
              <w:t>Seeds (intended for planting)</w:t>
            </w:r>
          </w:p>
        </w:tc>
      </w:tr>
      <w:tr w:rsidR="00B530D4" w:rsidRPr="00B530D4" w14:paraId="0E3BC614" w14:textId="77777777" w:rsidTr="00C409E6">
        <w:trPr>
          <w:cantSplit/>
        </w:trPr>
        <w:tc>
          <w:tcPr>
            <w:tcW w:w="1696" w:type="dxa"/>
            <w:vMerge/>
          </w:tcPr>
          <w:p w14:paraId="46084281" w14:textId="77777777" w:rsidR="00B530D4" w:rsidRPr="001D4078" w:rsidRDefault="00B530D4" w:rsidP="00B530D4">
            <w:pPr>
              <w:rPr>
                <w:sz w:val="22"/>
                <w:szCs w:val="22"/>
              </w:rPr>
            </w:pPr>
          </w:p>
        </w:tc>
        <w:tc>
          <w:tcPr>
            <w:tcW w:w="7513" w:type="dxa"/>
          </w:tcPr>
          <w:p w14:paraId="45EC1DB0" w14:textId="77777777" w:rsidR="00B530D4" w:rsidRPr="001D4078" w:rsidRDefault="00B530D4" w:rsidP="00B530D4">
            <w:pPr>
              <w:rPr>
                <w:sz w:val="22"/>
                <w:szCs w:val="22"/>
              </w:rPr>
            </w:pPr>
            <w:r w:rsidRPr="001D4078">
              <w:rPr>
                <w:sz w:val="22"/>
                <w:szCs w:val="22"/>
              </w:rPr>
              <w:t xml:space="preserve">Soil and other growing media as a commodity, including soil exports and soil associated with living material such as nursery stock* </w:t>
            </w:r>
          </w:p>
        </w:tc>
      </w:tr>
      <w:tr w:rsidR="00B530D4" w:rsidRPr="00B530D4" w14:paraId="3CA64A69" w14:textId="77777777" w:rsidTr="00C409E6">
        <w:trPr>
          <w:cantSplit/>
        </w:trPr>
        <w:tc>
          <w:tcPr>
            <w:tcW w:w="1696" w:type="dxa"/>
            <w:vMerge/>
          </w:tcPr>
          <w:p w14:paraId="262A9847" w14:textId="77777777" w:rsidR="00B530D4" w:rsidRPr="001D4078" w:rsidRDefault="00B530D4" w:rsidP="00B530D4">
            <w:pPr>
              <w:rPr>
                <w:sz w:val="22"/>
                <w:szCs w:val="22"/>
              </w:rPr>
            </w:pPr>
          </w:p>
        </w:tc>
        <w:tc>
          <w:tcPr>
            <w:tcW w:w="7513" w:type="dxa"/>
          </w:tcPr>
          <w:p w14:paraId="4B20994F" w14:textId="77777777" w:rsidR="00B530D4" w:rsidRPr="001D4078" w:rsidRDefault="00B530D4" w:rsidP="00B530D4">
            <w:pPr>
              <w:rPr>
                <w:sz w:val="22"/>
                <w:szCs w:val="22"/>
              </w:rPr>
            </w:pPr>
            <w:r w:rsidRPr="001D4078">
              <w:rPr>
                <w:sz w:val="22"/>
                <w:szCs w:val="22"/>
              </w:rPr>
              <w:t>Wood packaging materials</w:t>
            </w:r>
          </w:p>
        </w:tc>
      </w:tr>
      <w:tr w:rsidR="00B530D4" w:rsidRPr="00B530D4" w14:paraId="0ADEC47B" w14:textId="77777777" w:rsidTr="00C409E6">
        <w:trPr>
          <w:cantSplit/>
        </w:trPr>
        <w:tc>
          <w:tcPr>
            <w:tcW w:w="1696" w:type="dxa"/>
            <w:vMerge/>
          </w:tcPr>
          <w:p w14:paraId="52816866" w14:textId="77777777" w:rsidR="00B530D4" w:rsidRPr="001D4078" w:rsidRDefault="00B530D4" w:rsidP="00B530D4">
            <w:pPr>
              <w:rPr>
                <w:sz w:val="22"/>
                <w:szCs w:val="22"/>
              </w:rPr>
            </w:pPr>
          </w:p>
        </w:tc>
        <w:tc>
          <w:tcPr>
            <w:tcW w:w="7513" w:type="dxa"/>
          </w:tcPr>
          <w:p w14:paraId="498EEB1E" w14:textId="77777777" w:rsidR="00B530D4" w:rsidRPr="001D4078" w:rsidRDefault="00B530D4" w:rsidP="00B530D4">
            <w:pPr>
              <w:rPr>
                <w:sz w:val="22"/>
                <w:szCs w:val="22"/>
              </w:rPr>
            </w:pPr>
            <w:r w:rsidRPr="001D4078">
              <w:rPr>
                <w:sz w:val="22"/>
                <w:szCs w:val="22"/>
              </w:rPr>
              <w:t>Wood (including sawn wood and wood chips)</w:t>
            </w:r>
          </w:p>
        </w:tc>
      </w:tr>
      <w:tr w:rsidR="00B530D4" w:rsidRPr="00B530D4" w14:paraId="0986BCC4" w14:textId="77777777" w:rsidTr="00C409E6">
        <w:trPr>
          <w:cantSplit/>
        </w:trPr>
        <w:tc>
          <w:tcPr>
            <w:tcW w:w="1696" w:type="dxa"/>
            <w:vMerge/>
          </w:tcPr>
          <w:p w14:paraId="1F244959" w14:textId="77777777" w:rsidR="00B530D4" w:rsidRPr="001D4078" w:rsidRDefault="00B530D4" w:rsidP="00B530D4">
            <w:pPr>
              <w:rPr>
                <w:sz w:val="22"/>
                <w:szCs w:val="22"/>
              </w:rPr>
            </w:pPr>
          </w:p>
        </w:tc>
        <w:tc>
          <w:tcPr>
            <w:tcW w:w="7513" w:type="dxa"/>
          </w:tcPr>
          <w:p w14:paraId="4E1EAAAE" w14:textId="77777777" w:rsidR="00B530D4" w:rsidRPr="001D4078" w:rsidRDefault="00B530D4" w:rsidP="00B530D4">
            <w:pPr>
              <w:rPr>
                <w:sz w:val="22"/>
                <w:szCs w:val="22"/>
              </w:rPr>
            </w:pPr>
            <w:r w:rsidRPr="001D4078">
              <w:rPr>
                <w:sz w:val="22"/>
                <w:szCs w:val="22"/>
              </w:rPr>
              <w:t>Whole logs (with or without bark)</w:t>
            </w:r>
          </w:p>
        </w:tc>
      </w:tr>
      <w:tr w:rsidR="00B530D4" w:rsidRPr="00B530D4" w14:paraId="7DD523F5" w14:textId="77777777" w:rsidTr="00C409E6">
        <w:trPr>
          <w:cantSplit/>
        </w:trPr>
        <w:tc>
          <w:tcPr>
            <w:tcW w:w="1696" w:type="dxa"/>
            <w:vMerge/>
          </w:tcPr>
          <w:p w14:paraId="11045FBB" w14:textId="77777777" w:rsidR="00B530D4" w:rsidRPr="001D4078" w:rsidRDefault="00B530D4" w:rsidP="00B530D4">
            <w:pPr>
              <w:rPr>
                <w:sz w:val="22"/>
                <w:szCs w:val="22"/>
              </w:rPr>
            </w:pPr>
          </w:p>
        </w:tc>
        <w:tc>
          <w:tcPr>
            <w:tcW w:w="7513" w:type="dxa"/>
          </w:tcPr>
          <w:p w14:paraId="6FD94912" w14:textId="77777777" w:rsidR="00B530D4" w:rsidRPr="001D4078" w:rsidRDefault="00B530D4" w:rsidP="00B530D4">
            <w:pPr>
              <w:rPr>
                <w:sz w:val="22"/>
                <w:szCs w:val="22"/>
              </w:rPr>
            </w:pPr>
            <w:r w:rsidRPr="001D4078">
              <w:rPr>
                <w:sz w:val="22"/>
                <w:szCs w:val="22"/>
              </w:rPr>
              <w:t>Hay, straw, thatch grass, dried animal fodder (other than grains and cereals listed above)</w:t>
            </w:r>
          </w:p>
        </w:tc>
      </w:tr>
      <w:tr w:rsidR="00B530D4" w:rsidRPr="00B530D4" w14:paraId="4014569E" w14:textId="77777777" w:rsidTr="00C409E6">
        <w:trPr>
          <w:cantSplit/>
        </w:trPr>
        <w:tc>
          <w:tcPr>
            <w:tcW w:w="1696" w:type="dxa"/>
            <w:vMerge/>
          </w:tcPr>
          <w:p w14:paraId="74D167E9" w14:textId="77777777" w:rsidR="00B530D4" w:rsidRPr="001D4078" w:rsidRDefault="00B530D4" w:rsidP="00B530D4">
            <w:pPr>
              <w:rPr>
                <w:sz w:val="22"/>
                <w:szCs w:val="22"/>
              </w:rPr>
            </w:pPr>
          </w:p>
        </w:tc>
        <w:tc>
          <w:tcPr>
            <w:tcW w:w="7513" w:type="dxa"/>
          </w:tcPr>
          <w:p w14:paraId="208C43DE" w14:textId="77777777" w:rsidR="00B530D4" w:rsidRPr="001D4078" w:rsidRDefault="00B530D4" w:rsidP="00B530D4">
            <w:pPr>
              <w:rPr>
                <w:sz w:val="22"/>
                <w:szCs w:val="22"/>
              </w:rPr>
            </w:pPr>
            <w:r w:rsidRPr="001D4078">
              <w:rPr>
                <w:sz w:val="22"/>
                <w:szCs w:val="22"/>
              </w:rPr>
              <w:t>Cotton and other fibre crops and products</w:t>
            </w:r>
          </w:p>
        </w:tc>
      </w:tr>
      <w:tr w:rsidR="00B530D4" w:rsidRPr="00B530D4" w14:paraId="75931B80" w14:textId="77777777" w:rsidTr="00C409E6">
        <w:trPr>
          <w:cantSplit/>
        </w:trPr>
        <w:tc>
          <w:tcPr>
            <w:tcW w:w="1696" w:type="dxa"/>
            <w:vMerge/>
          </w:tcPr>
          <w:p w14:paraId="674BC35D" w14:textId="77777777" w:rsidR="00B530D4" w:rsidRPr="001D4078" w:rsidRDefault="00B530D4" w:rsidP="00B530D4">
            <w:pPr>
              <w:rPr>
                <w:sz w:val="22"/>
                <w:szCs w:val="22"/>
              </w:rPr>
            </w:pPr>
          </w:p>
        </w:tc>
        <w:tc>
          <w:tcPr>
            <w:tcW w:w="7513" w:type="dxa"/>
          </w:tcPr>
          <w:p w14:paraId="6092AA10" w14:textId="77777777" w:rsidR="00B530D4" w:rsidRPr="001D4078" w:rsidRDefault="00B530D4" w:rsidP="00B530D4">
            <w:pPr>
              <w:rPr>
                <w:sz w:val="22"/>
                <w:szCs w:val="22"/>
              </w:rPr>
            </w:pPr>
            <w:r w:rsidRPr="001D4078">
              <w:rPr>
                <w:sz w:val="22"/>
                <w:szCs w:val="22"/>
              </w:rPr>
              <w:t>Tree nuts (e.g. almonds, walnuts, hazelnuts)</w:t>
            </w:r>
          </w:p>
        </w:tc>
      </w:tr>
      <w:tr w:rsidR="00B530D4" w:rsidRPr="00B530D4" w14:paraId="506B813B" w14:textId="77777777" w:rsidTr="00C409E6">
        <w:trPr>
          <w:cantSplit/>
        </w:trPr>
        <w:tc>
          <w:tcPr>
            <w:tcW w:w="1696" w:type="dxa"/>
            <w:vMerge w:val="restart"/>
          </w:tcPr>
          <w:p w14:paraId="2792E8B9" w14:textId="77777777" w:rsidR="00B530D4" w:rsidRPr="001D4078" w:rsidRDefault="00B530D4" w:rsidP="00B530D4">
            <w:pPr>
              <w:rPr>
                <w:sz w:val="22"/>
                <w:szCs w:val="22"/>
              </w:rPr>
            </w:pPr>
          </w:p>
          <w:p w14:paraId="49F6D859" w14:textId="77777777" w:rsidR="00B530D4" w:rsidRPr="001D4078" w:rsidRDefault="00B530D4" w:rsidP="00B530D4">
            <w:pPr>
              <w:rPr>
                <w:sz w:val="22"/>
                <w:szCs w:val="22"/>
              </w:rPr>
            </w:pPr>
            <w:r w:rsidRPr="001D4078">
              <w:rPr>
                <w:sz w:val="22"/>
                <w:szCs w:val="22"/>
              </w:rPr>
              <w:t>Structures and equipment</w:t>
            </w:r>
          </w:p>
        </w:tc>
        <w:tc>
          <w:tcPr>
            <w:tcW w:w="7513" w:type="dxa"/>
          </w:tcPr>
          <w:p w14:paraId="1DD6B1B0" w14:textId="77777777" w:rsidR="00B530D4" w:rsidRPr="001D4078" w:rsidRDefault="00B530D4" w:rsidP="00B530D4">
            <w:pPr>
              <w:rPr>
                <w:sz w:val="22"/>
                <w:szCs w:val="22"/>
              </w:rPr>
            </w:pPr>
            <w:r w:rsidRPr="001D4078">
              <w:rPr>
                <w:sz w:val="22"/>
                <w:szCs w:val="22"/>
              </w:rPr>
              <w:t>Buildings with quarantine pests (including elevators, dwellings, factories, storage facilities)</w:t>
            </w:r>
          </w:p>
        </w:tc>
      </w:tr>
      <w:tr w:rsidR="00B530D4" w:rsidRPr="00B530D4" w14:paraId="5F88267B" w14:textId="77777777" w:rsidTr="00C409E6">
        <w:trPr>
          <w:cantSplit/>
          <w:trHeight w:val="454"/>
        </w:trPr>
        <w:tc>
          <w:tcPr>
            <w:tcW w:w="1696" w:type="dxa"/>
            <w:vMerge/>
          </w:tcPr>
          <w:p w14:paraId="47499B89" w14:textId="77777777" w:rsidR="00B530D4" w:rsidRPr="001D4078" w:rsidRDefault="00B530D4" w:rsidP="00B530D4">
            <w:pPr>
              <w:rPr>
                <w:sz w:val="22"/>
                <w:szCs w:val="22"/>
              </w:rPr>
            </w:pPr>
          </w:p>
        </w:tc>
        <w:tc>
          <w:tcPr>
            <w:tcW w:w="7513" w:type="dxa"/>
          </w:tcPr>
          <w:p w14:paraId="6DE0AE35" w14:textId="77777777" w:rsidR="00B530D4" w:rsidRPr="001D4078" w:rsidRDefault="00B530D4" w:rsidP="00B530D4">
            <w:pPr>
              <w:rPr>
                <w:sz w:val="22"/>
                <w:szCs w:val="22"/>
              </w:rPr>
            </w:pPr>
            <w:r w:rsidRPr="001D4078">
              <w:rPr>
                <w:sz w:val="22"/>
                <w:szCs w:val="22"/>
              </w:rPr>
              <w:t>Equipment (including used machinery and vehicles) and empty shipping containers and reused packaging</w:t>
            </w:r>
          </w:p>
        </w:tc>
      </w:tr>
      <w:tr w:rsidR="00B530D4" w:rsidRPr="00B530D4" w14:paraId="45C52A08" w14:textId="77777777" w:rsidTr="00C409E6">
        <w:trPr>
          <w:trHeight w:val="548"/>
        </w:trPr>
        <w:tc>
          <w:tcPr>
            <w:tcW w:w="1696" w:type="dxa"/>
            <w:vAlign w:val="center"/>
          </w:tcPr>
          <w:p w14:paraId="05392703" w14:textId="77777777" w:rsidR="00B530D4" w:rsidRPr="001D4078" w:rsidRDefault="00B530D4" w:rsidP="00B530D4">
            <w:pPr>
              <w:rPr>
                <w:sz w:val="22"/>
                <w:szCs w:val="22"/>
              </w:rPr>
            </w:pPr>
            <w:r w:rsidRPr="001D4078">
              <w:rPr>
                <w:sz w:val="22"/>
                <w:szCs w:val="22"/>
              </w:rPr>
              <w:lastRenderedPageBreak/>
              <w:t>Soil as agricultural land*</w:t>
            </w:r>
          </w:p>
        </w:tc>
        <w:tc>
          <w:tcPr>
            <w:tcW w:w="7513" w:type="dxa"/>
            <w:tcBorders>
              <w:bottom w:val="nil"/>
            </w:tcBorders>
          </w:tcPr>
          <w:p w14:paraId="7C9A47E5" w14:textId="77777777" w:rsidR="00B530D4" w:rsidRPr="001D4078" w:rsidRDefault="00B530D4" w:rsidP="00B530D4">
            <w:pPr>
              <w:rPr>
                <w:sz w:val="22"/>
                <w:szCs w:val="22"/>
              </w:rPr>
            </w:pPr>
            <w:r w:rsidRPr="001D4078">
              <w:rPr>
                <w:sz w:val="22"/>
                <w:szCs w:val="22"/>
              </w:rPr>
              <w:t>Pre-plant and disinfestation fumigation of agricultural land*</w:t>
            </w:r>
          </w:p>
        </w:tc>
      </w:tr>
      <w:tr w:rsidR="00B530D4" w:rsidRPr="00B530D4" w14:paraId="1AFC205F" w14:textId="77777777" w:rsidTr="00C409E6">
        <w:trPr>
          <w:trHeight w:val="462"/>
        </w:trPr>
        <w:tc>
          <w:tcPr>
            <w:tcW w:w="1696" w:type="dxa"/>
          </w:tcPr>
          <w:p w14:paraId="37EA48E7" w14:textId="77777777" w:rsidR="00B530D4" w:rsidRPr="001D4078" w:rsidRDefault="00B530D4" w:rsidP="00B530D4">
            <w:pPr>
              <w:rPr>
                <w:sz w:val="22"/>
                <w:szCs w:val="22"/>
              </w:rPr>
            </w:pPr>
            <w:r w:rsidRPr="001D4078">
              <w:rPr>
                <w:sz w:val="22"/>
                <w:szCs w:val="22"/>
              </w:rPr>
              <w:t>Miscellaneous small volume uses</w:t>
            </w:r>
          </w:p>
        </w:tc>
        <w:tc>
          <w:tcPr>
            <w:tcW w:w="7513" w:type="dxa"/>
          </w:tcPr>
          <w:p w14:paraId="31FB9126" w14:textId="77777777" w:rsidR="00B530D4" w:rsidRPr="001D4078" w:rsidRDefault="00B530D4" w:rsidP="00B530D4">
            <w:pPr>
              <w:rPr>
                <w:sz w:val="22"/>
                <w:szCs w:val="22"/>
              </w:rPr>
            </w:pPr>
            <w:r w:rsidRPr="001D4078">
              <w:rPr>
                <w:sz w:val="22"/>
                <w:szCs w:val="22"/>
              </w:rPr>
              <w:t>Personal effects, furniture, air* and watercraft*, artifacts, hides, fur and skins</w:t>
            </w:r>
          </w:p>
        </w:tc>
      </w:tr>
    </w:tbl>
    <w:p w14:paraId="55728D84" w14:textId="77777777" w:rsidR="00B530D4" w:rsidRPr="001D4078" w:rsidRDefault="00B530D4" w:rsidP="00B530D4">
      <w:pPr>
        <w:rPr>
          <w:sz w:val="20"/>
          <w:szCs w:val="20"/>
        </w:rPr>
      </w:pPr>
      <w:r w:rsidRPr="001D4078">
        <w:rPr>
          <w:sz w:val="20"/>
          <w:szCs w:val="20"/>
        </w:rPr>
        <w:t xml:space="preserve">Source: IPPC (2008) list of categories; *Not on IPPC (2008) list </w:t>
      </w:r>
    </w:p>
    <w:p w14:paraId="1E985CDA" w14:textId="6AF3C3E2" w:rsidR="00B530D4" w:rsidRPr="00B530D4" w:rsidRDefault="00B530D4" w:rsidP="001676C5">
      <w:pPr>
        <w:pStyle w:val="Heading3"/>
      </w:pPr>
      <w:bookmarkStart w:id="236" w:name="_Toc286008386"/>
      <w:bookmarkStart w:id="237" w:name="_Toc536264590"/>
      <w:bookmarkStart w:id="238" w:name="_Toc125059595"/>
      <w:r w:rsidRPr="00B530D4">
        <w:t>5.7.2.</w:t>
      </w:r>
      <w:r w:rsidRPr="00B530D4">
        <w:tab/>
        <w:t>Quantity of methyl bromide used</w:t>
      </w:r>
      <w:bookmarkEnd w:id="236"/>
      <w:bookmarkEnd w:id="237"/>
      <w:bookmarkEnd w:id="238"/>
    </w:p>
    <w:p w14:paraId="562EE412" w14:textId="4243C3D5" w:rsidR="00B530D4" w:rsidRDefault="00B530D4" w:rsidP="003F40F3">
      <w:pPr>
        <w:jc w:val="both"/>
        <w:rPr>
          <w:sz w:val="22"/>
          <w:szCs w:val="22"/>
        </w:rPr>
      </w:pPr>
      <w:r w:rsidRPr="00ED0BF9">
        <w:rPr>
          <w:sz w:val="22"/>
          <w:szCs w:val="22"/>
        </w:rPr>
        <w:t xml:space="preserve">A general analysis on categories of use by volume </w:t>
      </w:r>
      <w:r w:rsidR="00D17983">
        <w:rPr>
          <w:sz w:val="22"/>
          <w:szCs w:val="22"/>
        </w:rPr>
        <w:t xml:space="preserve">for QPS MB use </w:t>
      </w:r>
      <w:r w:rsidRPr="00ED0BF9">
        <w:rPr>
          <w:sz w:val="22"/>
          <w:szCs w:val="22"/>
        </w:rPr>
        <w:t>was conducted</w:t>
      </w:r>
      <w:r w:rsidR="00D17983">
        <w:rPr>
          <w:sz w:val="22"/>
          <w:szCs w:val="22"/>
        </w:rPr>
        <w:t xml:space="preserve"> in a survey in 2022.  On </w:t>
      </w:r>
      <w:r w:rsidRPr="00ED0BF9">
        <w:rPr>
          <w:sz w:val="22"/>
          <w:szCs w:val="22"/>
        </w:rPr>
        <w:t>the basis of information received from key Parties</w:t>
      </w:r>
      <w:r w:rsidR="002B40E3">
        <w:rPr>
          <w:sz w:val="22"/>
          <w:szCs w:val="22"/>
        </w:rPr>
        <w:t xml:space="preserve"> </w:t>
      </w:r>
      <w:r w:rsidR="00D17983">
        <w:rPr>
          <w:sz w:val="22"/>
          <w:szCs w:val="22"/>
        </w:rPr>
        <w:t xml:space="preserve">information was categorized where possible into categories as </w:t>
      </w:r>
      <w:r w:rsidR="002B40E3">
        <w:rPr>
          <w:sz w:val="22"/>
          <w:szCs w:val="22"/>
        </w:rPr>
        <w:t>stated above</w:t>
      </w:r>
      <w:r w:rsidR="00D17983">
        <w:rPr>
          <w:sz w:val="22"/>
          <w:szCs w:val="22"/>
        </w:rPr>
        <w:t xml:space="preserve"> and</w:t>
      </w:r>
      <w:r w:rsidRPr="00ED0BF9">
        <w:rPr>
          <w:sz w:val="22"/>
          <w:szCs w:val="22"/>
        </w:rPr>
        <w:t xml:space="preserve"> supplemented by information contained in past QPS reports (TEAP 2009, </w:t>
      </w:r>
      <w:r w:rsidR="002B40E3">
        <w:rPr>
          <w:sz w:val="22"/>
          <w:szCs w:val="22"/>
        </w:rPr>
        <w:t xml:space="preserve">2012; </w:t>
      </w:r>
      <w:r w:rsidRPr="00ED0BF9">
        <w:rPr>
          <w:sz w:val="22"/>
          <w:szCs w:val="22"/>
        </w:rPr>
        <w:t xml:space="preserve">MBTOC 2011, 2015, </w:t>
      </w:r>
      <w:r w:rsidR="002B40E3">
        <w:rPr>
          <w:sz w:val="22"/>
          <w:szCs w:val="22"/>
        </w:rPr>
        <w:t>2019</w:t>
      </w:r>
      <w:r w:rsidRPr="00ED0BF9">
        <w:rPr>
          <w:sz w:val="22"/>
          <w:szCs w:val="22"/>
        </w:rPr>
        <w:t>).</w:t>
      </w:r>
    </w:p>
    <w:p w14:paraId="17D8EF38" w14:textId="77777777" w:rsidR="00835EB9" w:rsidRPr="00ED0BF9" w:rsidRDefault="00835EB9" w:rsidP="003F40F3">
      <w:pPr>
        <w:jc w:val="both"/>
        <w:rPr>
          <w:sz w:val="22"/>
          <w:szCs w:val="22"/>
        </w:rPr>
      </w:pPr>
    </w:p>
    <w:p w14:paraId="5FF06E50" w14:textId="77777777" w:rsidR="00B530D4" w:rsidRPr="00ED0BF9" w:rsidRDefault="00B530D4" w:rsidP="003F40F3">
      <w:pPr>
        <w:jc w:val="both"/>
        <w:rPr>
          <w:sz w:val="22"/>
          <w:szCs w:val="22"/>
        </w:rPr>
      </w:pPr>
      <w:r w:rsidRPr="00ED0BF9">
        <w:rPr>
          <w:sz w:val="22"/>
          <w:szCs w:val="22"/>
        </w:rPr>
        <w:t xml:space="preserve">Previous analyses indicated that the five largest consuming categories of methyl bromide for QPS: </w:t>
      </w:r>
      <w:r w:rsidRPr="00ED0BF9">
        <w:rPr>
          <w:sz w:val="22"/>
          <w:szCs w:val="22"/>
        </w:rPr>
        <w:br/>
      </w:r>
    </w:p>
    <w:p w14:paraId="25C4E2DC" w14:textId="77777777" w:rsidR="00B530D4" w:rsidRPr="001676C5" w:rsidRDefault="00B530D4" w:rsidP="001676C5">
      <w:pPr>
        <w:pStyle w:val="ListParagraph"/>
        <w:numPr>
          <w:ilvl w:val="0"/>
          <w:numId w:val="75"/>
        </w:numPr>
        <w:jc w:val="both"/>
        <w:rPr>
          <w:rFonts w:ascii="Times New Roman" w:hAnsi="Times New Roman"/>
          <w:sz w:val="22"/>
          <w:szCs w:val="22"/>
        </w:rPr>
      </w:pPr>
      <w:r w:rsidRPr="001676C5">
        <w:rPr>
          <w:rFonts w:ascii="Times New Roman" w:hAnsi="Times New Roman"/>
          <w:sz w:val="22"/>
          <w:szCs w:val="22"/>
        </w:rPr>
        <w:t>Sawn timber and wood packaging material (ISPM-15)</w:t>
      </w:r>
    </w:p>
    <w:p w14:paraId="0D3FC5B3" w14:textId="77777777" w:rsidR="00B530D4" w:rsidRPr="001676C5" w:rsidRDefault="00B530D4" w:rsidP="001676C5">
      <w:pPr>
        <w:pStyle w:val="ListParagraph"/>
        <w:numPr>
          <w:ilvl w:val="0"/>
          <w:numId w:val="75"/>
        </w:numPr>
        <w:jc w:val="both"/>
        <w:rPr>
          <w:rFonts w:ascii="Times New Roman" w:hAnsi="Times New Roman"/>
          <w:sz w:val="22"/>
          <w:szCs w:val="22"/>
        </w:rPr>
      </w:pPr>
      <w:r w:rsidRPr="001676C5">
        <w:rPr>
          <w:rFonts w:ascii="Times New Roman" w:hAnsi="Times New Roman"/>
          <w:sz w:val="22"/>
          <w:szCs w:val="22"/>
        </w:rPr>
        <w:t>Grains and similar foodstuffs</w:t>
      </w:r>
    </w:p>
    <w:p w14:paraId="62902B35" w14:textId="77777777" w:rsidR="00B530D4" w:rsidRPr="001676C5" w:rsidRDefault="00B530D4" w:rsidP="001676C5">
      <w:pPr>
        <w:pStyle w:val="ListParagraph"/>
        <w:numPr>
          <w:ilvl w:val="0"/>
          <w:numId w:val="75"/>
        </w:numPr>
        <w:jc w:val="both"/>
        <w:rPr>
          <w:rFonts w:ascii="Times New Roman" w:hAnsi="Times New Roman"/>
          <w:sz w:val="22"/>
          <w:szCs w:val="22"/>
        </w:rPr>
      </w:pPr>
      <w:r w:rsidRPr="001676C5">
        <w:rPr>
          <w:rFonts w:ascii="Times New Roman" w:hAnsi="Times New Roman"/>
          <w:sz w:val="22"/>
          <w:szCs w:val="22"/>
        </w:rPr>
        <w:t xml:space="preserve">Pre-plant soils use and </w:t>
      </w:r>
    </w:p>
    <w:p w14:paraId="4FD67F86" w14:textId="77777777" w:rsidR="00B530D4" w:rsidRPr="001676C5" w:rsidRDefault="00B530D4" w:rsidP="001676C5">
      <w:pPr>
        <w:pStyle w:val="ListParagraph"/>
        <w:numPr>
          <w:ilvl w:val="0"/>
          <w:numId w:val="75"/>
        </w:numPr>
        <w:jc w:val="both"/>
        <w:rPr>
          <w:rFonts w:ascii="Times New Roman" w:hAnsi="Times New Roman"/>
          <w:sz w:val="22"/>
          <w:szCs w:val="22"/>
        </w:rPr>
      </w:pPr>
      <w:r w:rsidRPr="001676C5">
        <w:rPr>
          <w:rFonts w:ascii="Times New Roman" w:hAnsi="Times New Roman"/>
          <w:sz w:val="22"/>
          <w:szCs w:val="22"/>
        </w:rPr>
        <w:t xml:space="preserve">Logs   </w:t>
      </w:r>
    </w:p>
    <w:p w14:paraId="72E70767" w14:textId="77777777" w:rsidR="00B530D4" w:rsidRPr="001676C5" w:rsidRDefault="00B530D4" w:rsidP="001676C5">
      <w:pPr>
        <w:pStyle w:val="ListParagraph"/>
        <w:numPr>
          <w:ilvl w:val="0"/>
          <w:numId w:val="75"/>
        </w:numPr>
        <w:jc w:val="both"/>
        <w:rPr>
          <w:rFonts w:ascii="Times New Roman" w:hAnsi="Times New Roman"/>
          <w:sz w:val="22"/>
          <w:szCs w:val="22"/>
        </w:rPr>
      </w:pPr>
      <w:r w:rsidRPr="001676C5">
        <w:rPr>
          <w:rFonts w:ascii="Times New Roman" w:hAnsi="Times New Roman"/>
          <w:sz w:val="22"/>
          <w:szCs w:val="22"/>
        </w:rPr>
        <w:t>Fresh fruit and vegetables</w:t>
      </w:r>
    </w:p>
    <w:p w14:paraId="2949A823" w14:textId="6945A9ED" w:rsidR="00B530D4" w:rsidRPr="00ED0BF9" w:rsidRDefault="00B530D4" w:rsidP="003F40F3">
      <w:pPr>
        <w:jc w:val="both"/>
        <w:rPr>
          <w:sz w:val="22"/>
          <w:szCs w:val="22"/>
        </w:rPr>
      </w:pPr>
      <w:r w:rsidRPr="00ED0BF9">
        <w:rPr>
          <w:sz w:val="22"/>
          <w:szCs w:val="22"/>
        </w:rPr>
        <w:br/>
        <w:t xml:space="preserve">The current survey shows that these </w:t>
      </w:r>
      <w:r w:rsidR="00D17983">
        <w:rPr>
          <w:sz w:val="22"/>
          <w:szCs w:val="22"/>
        </w:rPr>
        <w:t xml:space="preserve">categories </w:t>
      </w:r>
      <w:r w:rsidRPr="00ED0BF9">
        <w:rPr>
          <w:sz w:val="22"/>
          <w:szCs w:val="22"/>
        </w:rPr>
        <w:t xml:space="preserve">continue to be the primary categories of use, although </w:t>
      </w:r>
      <w:r w:rsidR="00835EB9">
        <w:rPr>
          <w:sz w:val="22"/>
          <w:szCs w:val="22"/>
        </w:rPr>
        <w:t xml:space="preserve">with some variations: for example </w:t>
      </w:r>
      <w:r w:rsidRPr="00ED0BF9">
        <w:rPr>
          <w:sz w:val="22"/>
          <w:szCs w:val="22"/>
        </w:rPr>
        <w:t xml:space="preserve">fresh fruits and vegetables show a more prominent presence whilst use for wood packaging materials (ISPM-15) seems to have decreased. This could however be influenced by </w:t>
      </w:r>
      <w:r w:rsidR="00D17983">
        <w:rPr>
          <w:sz w:val="22"/>
          <w:szCs w:val="22"/>
        </w:rPr>
        <w:t xml:space="preserve">the make up of the </w:t>
      </w:r>
      <w:r w:rsidRPr="00ED0BF9">
        <w:rPr>
          <w:sz w:val="22"/>
          <w:szCs w:val="22"/>
        </w:rPr>
        <w:t xml:space="preserve">specific countries responding the survey </w:t>
      </w:r>
      <w:r w:rsidR="00D17983">
        <w:rPr>
          <w:sz w:val="22"/>
          <w:szCs w:val="22"/>
        </w:rPr>
        <w:t>in each of the years . I</w:t>
      </w:r>
      <w:r w:rsidRPr="00ED0BF9">
        <w:rPr>
          <w:sz w:val="22"/>
          <w:szCs w:val="22"/>
        </w:rPr>
        <w:t>t was noted that several countries indicated not having the information on categories of use available, and/or lacking the resources to gather it. Clearly, more detailed information on actual categories of MB use for QPS purposes, and whether these are intended for quarantine or pre-shipment is needed in order to conduct a more relevant analysis of feasible alternatives</w:t>
      </w:r>
      <w:r w:rsidR="00D17983">
        <w:rPr>
          <w:sz w:val="22"/>
          <w:szCs w:val="22"/>
        </w:rPr>
        <w:t xml:space="preserve"> in the future</w:t>
      </w:r>
      <w:r w:rsidRPr="00ED0BF9">
        <w:rPr>
          <w:sz w:val="22"/>
          <w:szCs w:val="22"/>
        </w:rPr>
        <w:t>.</w:t>
      </w:r>
    </w:p>
    <w:p w14:paraId="09C40FB3" w14:textId="77777777" w:rsidR="00B530D4" w:rsidRPr="00B530D4" w:rsidRDefault="00B530D4" w:rsidP="00B530D4">
      <w:pPr>
        <w:rPr>
          <w:highlight w:val="yellow"/>
        </w:rPr>
      </w:pPr>
    </w:p>
    <w:p w14:paraId="419AF65B" w14:textId="7722ABE7" w:rsidR="00B530D4" w:rsidRDefault="006865E4" w:rsidP="005E658B">
      <w:pPr>
        <w:pStyle w:val="Tableandfigureheadings"/>
      </w:pPr>
      <w:bookmarkStart w:id="239" w:name="_Toc285817533"/>
      <w:bookmarkStart w:id="240" w:name="_Toc285818176"/>
      <w:bookmarkStart w:id="241" w:name="_Toc286008679"/>
      <w:bookmarkStart w:id="242" w:name="_Toc536265731"/>
      <w:bookmarkStart w:id="243" w:name="_Toc536265823"/>
      <w:bookmarkStart w:id="244" w:name="_Toc125056821"/>
      <w:bookmarkStart w:id="245" w:name="_Toc286008387"/>
      <w:r w:rsidRPr="00ED0BF9">
        <w:t>Fig</w:t>
      </w:r>
      <w:r>
        <w:t>.</w:t>
      </w:r>
      <w:r w:rsidRPr="00ED0BF9">
        <w:t xml:space="preserve"> </w:t>
      </w:r>
      <w:r w:rsidR="00B530D4" w:rsidRPr="00ED0BF9">
        <w:t xml:space="preserve">5-10: Estimated Global categories of MB use (QPS purposes) in </w:t>
      </w:r>
      <w:bookmarkEnd w:id="239"/>
      <w:bookmarkEnd w:id="240"/>
      <w:bookmarkEnd w:id="241"/>
      <w:bookmarkEnd w:id="242"/>
      <w:bookmarkEnd w:id="243"/>
      <w:r w:rsidR="002B40E3" w:rsidRPr="00ED0BF9">
        <w:t>20</w:t>
      </w:r>
      <w:r w:rsidR="002B40E3">
        <w:t>21</w:t>
      </w:r>
      <w:bookmarkEnd w:id="244"/>
    </w:p>
    <w:p w14:paraId="7EB5DEE4" w14:textId="77777777" w:rsidR="00ED0BF9" w:rsidRPr="00ED0BF9" w:rsidRDefault="00ED0BF9" w:rsidP="00B530D4">
      <w:pPr>
        <w:rPr>
          <w:b/>
        </w:rPr>
      </w:pPr>
    </w:p>
    <w:p w14:paraId="70E9E0F7" w14:textId="2B66E73A" w:rsidR="00B530D4" w:rsidRPr="00B530D4" w:rsidRDefault="00835EB9" w:rsidP="00B530D4">
      <w:r w:rsidRPr="00835EB9">
        <w:rPr>
          <w:noProof/>
        </w:rPr>
        <w:t xml:space="preserve"> </w:t>
      </w:r>
      <w:r>
        <w:rPr>
          <w:noProof/>
        </w:rPr>
        <w:drawing>
          <wp:inline distT="0" distB="0" distL="0" distR="0" wp14:anchorId="6FCE190C" wp14:editId="16525F98">
            <wp:extent cx="4334719" cy="2529068"/>
            <wp:effectExtent l="0" t="0" r="8890" b="11430"/>
            <wp:docPr id="38" name="Chart 38">
              <a:extLst xmlns:a="http://schemas.openxmlformats.org/drawingml/2006/main">
                <a:ext uri="{FF2B5EF4-FFF2-40B4-BE49-F238E27FC236}">
                  <a16:creationId xmlns:a16="http://schemas.microsoft.com/office/drawing/2014/main" id="{52B8A518-4FC1-CB4C-A148-9A116AFF31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76850C0" w14:textId="04D05721" w:rsidR="00B530D4" w:rsidRPr="00ED0BF9" w:rsidRDefault="00B530D4" w:rsidP="00B530D4">
      <w:pPr>
        <w:rPr>
          <w:sz w:val="20"/>
          <w:szCs w:val="20"/>
        </w:rPr>
      </w:pPr>
      <w:r w:rsidRPr="00ED0BF9">
        <w:rPr>
          <w:sz w:val="20"/>
          <w:szCs w:val="20"/>
        </w:rPr>
        <w:t>Source: MBTOC sur</w:t>
      </w:r>
      <w:r w:rsidR="00ED0BF9" w:rsidRPr="00ED0BF9">
        <w:rPr>
          <w:sz w:val="20"/>
          <w:szCs w:val="20"/>
        </w:rPr>
        <w:t>v</w:t>
      </w:r>
      <w:r w:rsidRPr="00ED0BF9">
        <w:rPr>
          <w:sz w:val="20"/>
          <w:szCs w:val="20"/>
        </w:rPr>
        <w:t xml:space="preserve">eys </w:t>
      </w:r>
      <w:r w:rsidR="00835EB9" w:rsidRPr="00ED0BF9">
        <w:rPr>
          <w:sz w:val="20"/>
          <w:szCs w:val="20"/>
        </w:rPr>
        <w:t>201</w:t>
      </w:r>
      <w:r w:rsidR="00835EB9">
        <w:rPr>
          <w:sz w:val="20"/>
          <w:szCs w:val="20"/>
        </w:rPr>
        <w:t>8</w:t>
      </w:r>
      <w:r w:rsidR="00835EB9" w:rsidRPr="00ED0BF9">
        <w:rPr>
          <w:sz w:val="20"/>
          <w:szCs w:val="20"/>
        </w:rPr>
        <w:t xml:space="preserve"> </w:t>
      </w:r>
      <w:r w:rsidRPr="00ED0BF9">
        <w:rPr>
          <w:sz w:val="20"/>
          <w:szCs w:val="20"/>
        </w:rPr>
        <w:t xml:space="preserve">and </w:t>
      </w:r>
      <w:r w:rsidR="00835EB9" w:rsidRPr="00ED0BF9">
        <w:rPr>
          <w:sz w:val="20"/>
          <w:szCs w:val="20"/>
        </w:rPr>
        <w:t>20</w:t>
      </w:r>
      <w:r w:rsidR="00835EB9">
        <w:rPr>
          <w:sz w:val="20"/>
          <w:szCs w:val="20"/>
        </w:rPr>
        <w:t>22</w:t>
      </w:r>
    </w:p>
    <w:p w14:paraId="57EEBAAD" w14:textId="77777777" w:rsidR="00B530D4" w:rsidRPr="00B530D4" w:rsidRDefault="00B530D4" w:rsidP="00B530D4"/>
    <w:p w14:paraId="7C7C7262" w14:textId="77777777" w:rsidR="00B530D4" w:rsidRPr="009F2894" w:rsidRDefault="00B530D4" w:rsidP="00C32219">
      <w:pPr>
        <w:pStyle w:val="Heading2"/>
        <w:rPr>
          <w:rStyle w:val="Heading2Char"/>
        </w:rPr>
      </w:pPr>
      <w:bookmarkStart w:id="246" w:name="_Toc536264591"/>
      <w:bookmarkStart w:id="247" w:name="_Toc125059596"/>
      <w:r w:rsidRPr="009F2894">
        <w:rPr>
          <w:rStyle w:val="Heading2Char"/>
        </w:rPr>
        <w:t>5.8.</w:t>
      </w:r>
      <w:r w:rsidRPr="009F2894">
        <w:rPr>
          <w:rStyle w:val="Heading2Char"/>
        </w:rPr>
        <w:tab/>
        <w:t>Key quarantine pests controlled with methyl bromide</w:t>
      </w:r>
      <w:bookmarkEnd w:id="245"/>
      <w:bookmarkEnd w:id="246"/>
      <w:bookmarkEnd w:id="247"/>
    </w:p>
    <w:p w14:paraId="4D3D1D40" w14:textId="24AE9A8E" w:rsidR="00B530D4" w:rsidRDefault="00B530D4" w:rsidP="003F40F3">
      <w:pPr>
        <w:jc w:val="both"/>
        <w:rPr>
          <w:sz w:val="22"/>
          <w:szCs w:val="22"/>
        </w:rPr>
      </w:pPr>
      <w:r w:rsidRPr="00ED0BF9">
        <w:rPr>
          <w:sz w:val="22"/>
          <w:szCs w:val="22"/>
        </w:rPr>
        <w:t xml:space="preserve">Target pests for QPS treatments vary from country to country even for the same commodity, and the procedures for handling the issue of defining the target pests may also differ.  </w:t>
      </w:r>
    </w:p>
    <w:p w14:paraId="596C1153" w14:textId="77777777" w:rsidR="009F2894" w:rsidRPr="00ED0BF9" w:rsidRDefault="009F2894" w:rsidP="003F40F3">
      <w:pPr>
        <w:jc w:val="both"/>
        <w:rPr>
          <w:sz w:val="22"/>
          <w:szCs w:val="22"/>
        </w:rPr>
      </w:pPr>
    </w:p>
    <w:p w14:paraId="3C97FFA2" w14:textId="77777777" w:rsidR="00B530D4" w:rsidRPr="00ED0BF9" w:rsidRDefault="00B530D4" w:rsidP="003F40F3">
      <w:pPr>
        <w:jc w:val="both"/>
        <w:rPr>
          <w:sz w:val="22"/>
          <w:szCs w:val="22"/>
        </w:rPr>
      </w:pPr>
      <w:r w:rsidRPr="00ED0BF9">
        <w:rPr>
          <w:sz w:val="22"/>
          <w:szCs w:val="22"/>
        </w:rPr>
        <w:t xml:space="preserve">For pre-shipment treatments required by official authorities, the objective of treatments is to produce goods that are ‘pest-free’, or sometimes to some standard sampling level. While in practice the target species are typically insect pests (beetles, moths and psocids) that are widely distributed and associated with quality losses in storage, treatments are also expected to eliminate the other living insect species that may contaminate commodities during harvesting, storage and handling, even when they do not pose a direct threat to the quality of the commodity.  </w:t>
      </w:r>
    </w:p>
    <w:p w14:paraId="65A6B184" w14:textId="77777777" w:rsidR="009F2894" w:rsidRDefault="009F2894" w:rsidP="003F40F3">
      <w:pPr>
        <w:jc w:val="both"/>
        <w:rPr>
          <w:sz w:val="22"/>
          <w:szCs w:val="22"/>
        </w:rPr>
      </w:pPr>
    </w:p>
    <w:p w14:paraId="2E36CC75" w14:textId="21E191E5" w:rsidR="00B530D4" w:rsidRPr="00ED0BF9" w:rsidRDefault="00B530D4" w:rsidP="003F40F3">
      <w:pPr>
        <w:jc w:val="both"/>
        <w:rPr>
          <w:sz w:val="22"/>
          <w:szCs w:val="22"/>
        </w:rPr>
      </w:pPr>
      <w:r w:rsidRPr="00ED0BF9">
        <w:rPr>
          <w:sz w:val="22"/>
          <w:szCs w:val="22"/>
        </w:rPr>
        <w:t xml:space="preserve">For quarantine treatments, the National Plant Protection Organisations (NPPOs) of particular countries publish master lists of regulated pests, being recognised quarantine pest species. These can be found through the IPPC portal. Only some of these pests are controlled by methyl bromide as the treatment of choice or exclusive approved treatment. </w:t>
      </w:r>
    </w:p>
    <w:p w14:paraId="3FE9775B" w14:textId="77777777" w:rsidR="009F2894" w:rsidRDefault="009F2894" w:rsidP="00B530D4">
      <w:pPr>
        <w:rPr>
          <w:sz w:val="22"/>
          <w:szCs w:val="22"/>
        </w:rPr>
      </w:pPr>
    </w:p>
    <w:p w14:paraId="074E7FD8" w14:textId="46F4FF0D" w:rsidR="00B530D4" w:rsidRPr="00ED0BF9" w:rsidRDefault="00B530D4" w:rsidP="003F40F3">
      <w:pPr>
        <w:jc w:val="both"/>
        <w:rPr>
          <w:sz w:val="22"/>
          <w:szCs w:val="22"/>
        </w:rPr>
      </w:pPr>
      <w:r w:rsidRPr="00ED0BF9">
        <w:rPr>
          <w:sz w:val="22"/>
          <w:szCs w:val="22"/>
        </w:rPr>
        <w:t xml:space="preserve">Some quarantine authorities have regulations for species not found in their country that require quarantine action if the species is known to be a pest that would cause damage or vector diseases in their country or if there is evidence to suggest a risk of such damage. Likewise, species that would substantially endanger human or animal health or comfort, especially by spreading exotic disease, would likewise be considered a quarantine species.  </w:t>
      </w:r>
    </w:p>
    <w:p w14:paraId="34857991" w14:textId="77777777" w:rsidR="009F2894" w:rsidRDefault="009F2894" w:rsidP="003F40F3">
      <w:pPr>
        <w:jc w:val="both"/>
        <w:rPr>
          <w:sz w:val="22"/>
          <w:szCs w:val="22"/>
        </w:rPr>
      </w:pPr>
    </w:p>
    <w:p w14:paraId="698B450D" w14:textId="7A94AB88" w:rsidR="00B530D4" w:rsidRPr="00ED0BF9" w:rsidRDefault="00B530D4" w:rsidP="003F40F3">
      <w:pPr>
        <w:jc w:val="both"/>
        <w:rPr>
          <w:sz w:val="22"/>
          <w:szCs w:val="22"/>
        </w:rPr>
      </w:pPr>
      <w:r w:rsidRPr="00ED0BF9">
        <w:rPr>
          <w:sz w:val="22"/>
          <w:szCs w:val="22"/>
        </w:rPr>
        <w:t>Species of quarantine concern to one country will not necessarily be of concern to another country: the pest might attack a crop not grown in the country, climatic conditions in the country might not be favourable to establishment of the species or the country might already have the species in their country. Nonetheless, there are certain groups of organisms that are responsible for most quarantine action in the world currently involving methyl bromide treatment.</w:t>
      </w:r>
    </w:p>
    <w:p w14:paraId="2525B182" w14:textId="77777777" w:rsidR="009F2894" w:rsidRDefault="009F2894" w:rsidP="003F40F3">
      <w:pPr>
        <w:jc w:val="both"/>
        <w:rPr>
          <w:sz w:val="22"/>
          <w:szCs w:val="22"/>
        </w:rPr>
      </w:pPr>
    </w:p>
    <w:p w14:paraId="1EE4FDC8" w14:textId="7F957E92" w:rsidR="00B530D4" w:rsidRPr="00ED0BF9" w:rsidRDefault="00B530D4" w:rsidP="003F40F3">
      <w:pPr>
        <w:jc w:val="both"/>
        <w:rPr>
          <w:sz w:val="22"/>
          <w:szCs w:val="22"/>
        </w:rPr>
      </w:pPr>
      <w:r w:rsidRPr="00ED0BF9">
        <w:rPr>
          <w:sz w:val="22"/>
          <w:szCs w:val="22"/>
        </w:rPr>
        <w:t xml:space="preserve">Table 5-4 shows the main target pests of quarantine significance in the major classes of methyl bromide use, by volume, for plant Quarantine purposes. </w:t>
      </w:r>
      <w:bookmarkStart w:id="248" w:name="_Toc286008632"/>
    </w:p>
    <w:p w14:paraId="51E8B760" w14:textId="77777777" w:rsidR="00B530D4" w:rsidRPr="00B530D4" w:rsidRDefault="00B530D4" w:rsidP="003F40F3">
      <w:pPr>
        <w:jc w:val="both"/>
      </w:pPr>
    </w:p>
    <w:p w14:paraId="67CFAFEB" w14:textId="77777777" w:rsidR="00B530D4" w:rsidRPr="00ED0BF9" w:rsidRDefault="00B530D4" w:rsidP="005E658B">
      <w:pPr>
        <w:pStyle w:val="Tableandfigureheadings"/>
      </w:pPr>
      <w:bookmarkStart w:id="249" w:name="_Toc536265026"/>
      <w:bookmarkStart w:id="250" w:name="_Toc125056822"/>
      <w:r w:rsidRPr="00ED0BF9">
        <w:t>Table 5-4: Main target pests of plant quarantine significance in the major classes of MB use for QPS purposes</w:t>
      </w:r>
      <w:bookmarkEnd w:id="248"/>
      <w:bookmarkEnd w:id="249"/>
      <w:bookmarkEnd w:id="250"/>
      <w:r w:rsidRPr="00ED0BF9">
        <w:br/>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5274"/>
      </w:tblGrid>
      <w:tr w:rsidR="00B530D4" w:rsidRPr="00B530D4" w14:paraId="4D973516" w14:textId="77777777" w:rsidTr="00EF7D1C">
        <w:trPr>
          <w:tblHeader/>
        </w:trPr>
        <w:tc>
          <w:tcPr>
            <w:tcW w:w="3544" w:type="dxa"/>
            <w:shd w:val="clear" w:color="auto" w:fill="FCFF88"/>
          </w:tcPr>
          <w:p w14:paraId="259CC69B" w14:textId="77777777" w:rsidR="00B530D4" w:rsidRPr="00B127B7" w:rsidRDefault="00B530D4" w:rsidP="00B530D4">
            <w:pPr>
              <w:rPr>
                <w:b/>
                <w:sz w:val="22"/>
                <w:szCs w:val="22"/>
              </w:rPr>
            </w:pPr>
            <w:r w:rsidRPr="00B127B7">
              <w:rPr>
                <w:b/>
                <w:sz w:val="22"/>
                <w:szCs w:val="22"/>
              </w:rPr>
              <w:t>Treated commodity or situation</w:t>
            </w:r>
          </w:p>
        </w:tc>
        <w:tc>
          <w:tcPr>
            <w:tcW w:w="5274" w:type="dxa"/>
            <w:shd w:val="clear" w:color="auto" w:fill="FCFF88"/>
          </w:tcPr>
          <w:p w14:paraId="0A7BE1EF" w14:textId="77777777" w:rsidR="00B530D4" w:rsidRPr="00B127B7" w:rsidRDefault="00B530D4" w:rsidP="00B530D4">
            <w:pPr>
              <w:rPr>
                <w:b/>
                <w:sz w:val="22"/>
                <w:szCs w:val="22"/>
              </w:rPr>
            </w:pPr>
            <w:r w:rsidRPr="00B127B7">
              <w:rPr>
                <w:b/>
                <w:sz w:val="22"/>
                <w:szCs w:val="22"/>
              </w:rPr>
              <w:t>Main target quarantine pests</w:t>
            </w:r>
          </w:p>
        </w:tc>
      </w:tr>
      <w:tr w:rsidR="00B530D4" w:rsidRPr="00B530D4" w14:paraId="5A05990D" w14:textId="77777777" w:rsidTr="00EF7D1C">
        <w:tc>
          <w:tcPr>
            <w:tcW w:w="3544" w:type="dxa"/>
            <w:shd w:val="clear" w:color="auto" w:fill="FFFFFF" w:themeFill="background1"/>
          </w:tcPr>
          <w:p w14:paraId="3CDC6DBA" w14:textId="77777777" w:rsidR="00B530D4" w:rsidRPr="009F2894" w:rsidRDefault="00B530D4" w:rsidP="00B530D4">
            <w:pPr>
              <w:rPr>
                <w:sz w:val="22"/>
                <w:szCs w:val="22"/>
              </w:rPr>
            </w:pPr>
            <w:r w:rsidRPr="009F2894">
              <w:rPr>
                <w:sz w:val="22"/>
                <w:szCs w:val="22"/>
              </w:rPr>
              <w:t>Whole logs, not debarked</w:t>
            </w:r>
          </w:p>
        </w:tc>
        <w:tc>
          <w:tcPr>
            <w:tcW w:w="5274" w:type="dxa"/>
            <w:shd w:val="clear" w:color="auto" w:fill="FFFFFF" w:themeFill="background1"/>
          </w:tcPr>
          <w:p w14:paraId="6F6A3F26" w14:textId="77777777" w:rsidR="00B530D4" w:rsidRPr="009F2894" w:rsidRDefault="00B530D4" w:rsidP="00B530D4">
            <w:pPr>
              <w:rPr>
                <w:sz w:val="22"/>
                <w:szCs w:val="22"/>
              </w:rPr>
            </w:pPr>
            <w:r w:rsidRPr="009F2894">
              <w:rPr>
                <w:sz w:val="22"/>
                <w:szCs w:val="22"/>
              </w:rPr>
              <w:t xml:space="preserve">Various species of bark beetles, wood borers, </w:t>
            </w:r>
            <w:r w:rsidRPr="001D4078">
              <w:rPr>
                <w:i/>
                <w:sz w:val="22"/>
                <w:szCs w:val="22"/>
              </w:rPr>
              <w:t>Sirex</w:t>
            </w:r>
            <w:r w:rsidRPr="009F2894">
              <w:rPr>
                <w:sz w:val="22"/>
                <w:szCs w:val="22"/>
              </w:rPr>
              <w:t xml:space="preserve"> spp., pinewood nematodes, fungi (oak wilt, </w:t>
            </w:r>
            <w:r w:rsidRPr="001D4078">
              <w:rPr>
                <w:i/>
                <w:sz w:val="22"/>
                <w:szCs w:val="22"/>
              </w:rPr>
              <w:t>Ceratocystis ulmi</w:t>
            </w:r>
            <w:r w:rsidRPr="009F2894">
              <w:rPr>
                <w:sz w:val="22"/>
                <w:szCs w:val="22"/>
              </w:rPr>
              <w:t>)</w:t>
            </w:r>
          </w:p>
        </w:tc>
      </w:tr>
      <w:tr w:rsidR="00B530D4" w:rsidRPr="00B530D4" w14:paraId="7DB8097A" w14:textId="77777777" w:rsidTr="00EF7D1C">
        <w:trPr>
          <w:trHeight w:val="373"/>
        </w:trPr>
        <w:tc>
          <w:tcPr>
            <w:tcW w:w="3544" w:type="dxa"/>
            <w:shd w:val="clear" w:color="auto" w:fill="FFFFFF" w:themeFill="background1"/>
          </w:tcPr>
          <w:p w14:paraId="23CD787E" w14:textId="77777777" w:rsidR="00B530D4" w:rsidRPr="009F2894" w:rsidRDefault="00B530D4" w:rsidP="00B530D4">
            <w:pPr>
              <w:rPr>
                <w:sz w:val="22"/>
                <w:szCs w:val="22"/>
              </w:rPr>
            </w:pPr>
            <w:r w:rsidRPr="009F2894">
              <w:rPr>
                <w:sz w:val="22"/>
                <w:szCs w:val="22"/>
              </w:rPr>
              <w:t>Solid wood packaging</w:t>
            </w:r>
          </w:p>
        </w:tc>
        <w:tc>
          <w:tcPr>
            <w:tcW w:w="5274" w:type="dxa"/>
            <w:shd w:val="clear" w:color="auto" w:fill="FFFFFF" w:themeFill="background1"/>
          </w:tcPr>
          <w:p w14:paraId="1C943B6A" w14:textId="77777777" w:rsidR="00B530D4" w:rsidRPr="009F2894" w:rsidRDefault="00B530D4" w:rsidP="00B530D4">
            <w:pPr>
              <w:rPr>
                <w:sz w:val="22"/>
                <w:szCs w:val="22"/>
              </w:rPr>
            </w:pPr>
            <w:r w:rsidRPr="009F2894">
              <w:rPr>
                <w:sz w:val="22"/>
                <w:szCs w:val="22"/>
              </w:rPr>
              <w:t xml:space="preserve"> Various species of bark beetles, wood borers, </w:t>
            </w:r>
            <w:r w:rsidRPr="001D4078">
              <w:rPr>
                <w:i/>
                <w:sz w:val="22"/>
                <w:szCs w:val="22"/>
              </w:rPr>
              <w:t>Sirex</w:t>
            </w:r>
            <w:r w:rsidRPr="009F2894">
              <w:rPr>
                <w:sz w:val="22"/>
                <w:szCs w:val="22"/>
              </w:rPr>
              <w:t xml:space="preserve"> spp., pinewood nematodes (</w:t>
            </w:r>
            <w:r w:rsidRPr="001D4078">
              <w:rPr>
                <w:i/>
                <w:sz w:val="22"/>
                <w:szCs w:val="22"/>
              </w:rPr>
              <w:t>Bursaphelenchus xylophilus</w:t>
            </w:r>
            <w:r w:rsidRPr="009F2894">
              <w:rPr>
                <w:sz w:val="22"/>
                <w:szCs w:val="22"/>
              </w:rPr>
              <w:t>)</w:t>
            </w:r>
          </w:p>
        </w:tc>
      </w:tr>
      <w:tr w:rsidR="00B530D4" w:rsidRPr="00B530D4" w14:paraId="4046C06E" w14:textId="77777777" w:rsidTr="00EF7D1C">
        <w:tc>
          <w:tcPr>
            <w:tcW w:w="3544" w:type="dxa"/>
            <w:shd w:val="clear" w:color="auto" w:fill="FFFFFF" w:themeFill="background1"/>
          </w:tcPr>
          <w:p w14:paraId="18508176" w14:textId="77777777" w:rsidR="00B530D4" w:rsidRPr="009F2894" w:rsidRDefault="00B530D4" w:rsidP="00B530D4">
            <w:pPr>
              <w:rPr>
                <w:sz w:val="22"/>
                <w:szCs w:val="22"/>
              </w:rPr>
            </w:pPr>
            <w:r w:rsidRPr="009F2894">
              <w:rPr>
                <w:sz w:val="22"/>
                <w:szCs w:val="22"/>
              </w:rPr>
              <w:t>Grain and similar foodstuffs</w:t>
            </w:r>
          </w:p>
        </w:tc>
        <w:tc>
          <w:tcPr>
            <w:tcW w:w="5274" w:type="dxa"/>
            <w:shd w:val="clear" w:color="auto" w:fill="FFFFFF" w:themeFill="background1"/>
          </w:tcPr>
          <w:p w14:paraId="63835452" w14:textId="77777777" w:rsidR="00B530D4" w:rsidRPr="009F2894" w:rsidRDefault="00B530D4" w:rsidP="00B530D4">
            <w:pPr>
              <w:rPr>
                <w:sz w:val="22"/>
                <w:szCs w:val="22"/>
              </w:rPr>
            </w:pPr>
            <w:r w:rsidRPr="001D4078">
              <w:rPr>
                <w:i/>
                <w:sz w:val="22"/>
                <w:szCs w:val="22"/>
              </w:rPr>
              <w:t>Trogoderma</w:t>
            </w:r>
            <w:r w:rsidRPr="009F2894">
              <w:rPr>
                <w:sz w:val="22"/>
                <w:szCs w:val="22"/>
              </w:rPr>
              <w:t xml:space="preserve"> spp., (particularly </w:t>
            </w:r>
            <w:r w:rsidRPr="001D4078">
              <w:rPr>
                <w:i/>
                <w:sz w:val="22"/>
                <w:szCs w:val="22"/>
              </w:rPr>
              <w:t>T. granarium</w:t>
            </w:r>
            <w:r w:rsidRPr="009F2894">
              <w:rPr>
                <w:sz w:val="22"/>
                <w:szCs w:val="22"/>
              </w:rPr>
              <w:t xml:space="preserve">), </w:t>
            </w:r>
            <w:r w:rsidRPr="001D4078">
              <w:rPr>
                <w:i/>
                <w:sz w:val="22"/>
                <w:szCs w:val="22"/>
              </w:rPr>
              <w:t>Prostephanus truncates</w:t>
            </w:r>
            <w:r w:rsidRPr="009F2894">
              <w:rPr>
                <w:sz w:val="22"/>
                <w:szCs w:val="22"/>
              </w:rPr>
              <w:t xml:space="preserve">, </w:t>
            </w:r>
            <w:r w:rsidRPr="001D4078">
              <w:rPr>
                <w:i/>
                <w:sz w:val="22"/>
                <w:szCs w:val="22"/>
              </w:rPr>
              <w:t>Sitophilus granarius</w:t>
            </w:r>
            <w:r w:rsidRPr="009F2894">
              <w:rPr>
                <w:sz w:val="22"/>
                <w:szCs w:val="22"/>
              </w:rPr>
              <w:t>, cotton boll worm, various snails</w:t>
            </w:r>
          </w:p>
        </w:tc>
      </w:tr>
      <w:tr w:rsidR="00B530D4" w:rsidRPr="00B530D4" w14:paraId="43E2FCDC" w14:textId="77777777" w:rsidTr="00EF7D1C">
        <w:tc>
          <w:tcPr>
            <w:tcW w:w="3544" w:type="dxa"/>
            <w:shd w:val="clear" w:color="auto" w:fill="FFFFFF" w:themeFill="background1"/>
          </w:tcPr>
          <w:p w14:paraId="7551125A" w14:textId="77777777" w:rsidR="00B530D4" w:rsidRPr="009F2894" w:rsidRDefault="00B530D4" w:rsidP="00B530D4">
            <w:pPr>
              <w:rPr>
                <w:sz w:val="22"/>
                <w:szCs w:val="22"/>
              </w:rPr>
            </w:pPr>
            <w:r w:rsidRPr="009F2894">
              <w:rPr>
                <w:sz w:val="22"/>
                <w:szCs w:val="22"/>
              </w:rPr>
              <w:t>Fresh fruit and vegetables</w:t>
            </w:r>
          </w:p>
        </w:tc>
        <w:tc>
          <w:tcPr>
            <w:tcW w:w="5274" w:type="dxa"/>
            <w:shd w:val="clear" w:color="auto" w:fill="FFFFFF" w:themeFill="background1"/>
          </w:tcPr>
          <w:p w14:paraId="4239F118" w14:textId="77777777" w:rsidR="00B530D4" w:rsidRPr="009F2894" w:rsidRDefault="00B530D4" w:rsidP="00B530D4">
            <w:pPr>
              <w:rPr>
                <w:sz w:val="22"/>
                <w:szCs w:val="22"/>
              </w:rPr>
            </w:pPr>
            <w:r w:rsidRPr="009F2894">
              <w:rPr>
                <w:sz w:val="22"/>
                <w:szCs w:val="22"/>
              </w:rPr>
              <w:t>Numerous species of Tephritidae (fruit flies), thrips, aphids, scale insects and other sucking bugs, various Lepidoptera and Coleoptera, various mites</w:t>
            </w:r>
          </w:p>
        </w:tc>
      </w:tr>
      <w:tr w:rsidR="00B530D4" w:rsidRPr="00B530D4" w14:paraId="6165AA2B" w14:textId="77777777" w:rsidTr="00EF7D1C">
        <w:tc>
          <w:tcPr>
            <w:tcW w:w="3544" w:type="dxa"/>
            <w:shd w:val="clear" w:color="auto" w:fill="FFFFFF" w:themeFill="background1"/>
          </w:tcPr>
          <w:p w14:paraId="760B6746" w14:textId="77777777" w:rsidR="00B530D4" w:rsidRPr="009F2894" w:rsidRDefault="00B530D4" w:rsidP="00B530D4">
            <w:pPr>
              <w:rPr>
                <w:sz w:val="22"/>
                <w:szCs w:val="22"/>
              </w:rPr>
            </w:pPr>
            <w:r w:rsidRPr="009F2894">
              <w:rPr>
                <w:sz w:val="22"/>
                <w:szCs w:val="22"/>
              </w:rPr>
              <w:t>Soil for crop production, including propagation material</w:t>
            </w:r>
          </w:p>
        </w:tc>
        <w:tc>
          <w:tcPr>
            <w:tcW w:w="5274" w:type="dxa"/>
            <w:shd w:val="clear" w:color="auto" w:fill="FFFFFF" w:themeFill="background1"/>
          </w:tcPr>
          <w:p w14:paraId="2E85E317" w14:textId="77777777" w:rsidR="00B530D4" w:rsidRPr="009F2894" w:rsidRDefault="00B530D4" w:rsidP="00B530D4">
            <w:pPr>
              <w:rPr>
                <w:sz w:val="22"/>
                <w:szCs w:val="22"/>
              </w:rPr>
            </w:pPr>
            <w:r w:rsidRPr="009F2894">
              <w:rPr>
                <w:sz w:val="22"/>
                <w:szCs w:val="22"/>
              </w:rPr>
              <w:t>Exotic nematodes such as the Pale Potato Cyst Nematode (</w:t>
            </w:r>
            <w:r w:rsidRPr="001D4078">
              <w:rPr>
                <w:i/>
                <w:sz w:val="22"/>
                <w:szCs w:val="22"/>
              </w:rPr>
              <w:t>Globodera pallida</w:t>
            </w:r>
            <w:r w:rsidRPr="009F2894">
              <w:rPr>
                <w:sz w:val="22"/>
                <w:szCs w:val="22"/>
              </w:rPr>
              <w:t>), Golden nematode (</w:t>
            </w:r>
            <w:r w:rsidRPr="001D4078">
              <w:rPr>
                <w:i/>
                <w:sz w:val="22"/>
                <w:szCs w:val="22"/>
              </w:rPr>
              <w:t>Globodera rostochiensis</w:t>
            </w:r>
            <w:r w:rsidRPr="009F2894">
              <w:rPr>
                <w:sz w:val="22"/>
                <w:szCs w:val="22"/>
              </w:rPr>
              <w:t xml:space="preserve">), exotic weeds (including </w:t>
            </w:r>
            <w:r w:rsidRPr="001D4078">
              <w:rPr>
                <w:i/>
                <w:sz w:val="22"/>
                <w:szCs w:val="22"/>
              </w:rPr>
              <w:t>Orobanche</w:t>
            </w:r>
            <w:r w:rsidRPr="009F2894">
              <w:rPr>
                <w:sz w:val="22"/>
                <w:szCs w:val="22"/>
              </w:rPr>
              <w:t xml:space="preserve"> spp.). Regulations in the USA also allow general ‘certification’ of nematodes to be considered QPS.</w:t>
            </w:r>
          </w:p>
        </w:tc>
      </w:tr>
    </w:tbl>
    <w:p w14:paraId="143E1209" w14:textId="77777777" w:rsidR="00B530D4" w:rsidRPr="00B530D4" w:rsidRDefault="00B530D4" w:rsidP="00B530D4"/>
    <w:p w14:paraId="2C4691A7" w14:textId="77777777" w:rsidR="00B530D4" w:rsidRPr="00ED0BF9" w:rsidRDefault="00B530D4" w:rsidP="003F40F3">
      <w:pPr>
        <w:jc w:val="both"/>
        <w:rPr>
          <w:sz w:val="22"/>
          <w:szCs w:val="22"/>
        </w:rPr>
      </w:pPr>
      <w:r w:rsidRPr="00ED0BF9">
        <w:rPr>
          <w:sz w:val="22"/>
          <w:szCs w:val="22"/>
        </w:rPr>
        <w:t>Key quarantine pests that are sometimes controlled in international trade with methyl bromide that lie outside the scope of the IPPC include various mosquito species (human and animal disease vectors, nuisance species), tramp ant species including red imported fire ant (</w:t>
      </w:r>
      <w:r w:rsidRPr="001D4078">
        <w:rPr>
          <w:i/>
          <w:sz w:val="22"/>
          <w:szCs w:val="22"/>
        </w:rPr>
        <w:t>Solenopsis invicta</w:t>
      </w:r>
      <w:r w:rsidRPr="00ED0BF9">
        <w:rPr>
          <w:sz w:val="22"/>
          <w:szCs w:val="22"/>
        </w:rPr>
        <w:t>) (animal and ecological health, invasive species), rodents (disease vectors, stored product pest), snakes (invasive species), and cockroaches (human health disease vectors).</w:t>
      </w:r>
    </w:p>
    <w:p w14:paraId="2A4E77DB" w14:textId="77777777" w:rsidR="00B530D4" w:rsidRPr="009F2894" w:rsidRDefault="00B530D4" w:rsidP="00C32219">
      <w:pPr>
        <w:pStyle w:val="Heading2"/>
        <w:rPr>
          <w:rStyle w:val="Heading2Char"/>
        </w:rPr>
      </w:pPr>
      <w:bookmarkStart w:id="251" w:name="_Toc286008388"/>
      <w:r w:rsidRPr="00B530D4">
        <w:br/>
      </w:r>
      <w:bookmarkStart w:id="252" w:name="_Toc536264592"/>
      <w:bookmarkStart w:id="253" w:name="_Toc125059597"/>
      <w:r w:rsidRPr="009F2894">
        <w:rPr>
          <w:rStyle w:val="Heading2Char"/>
        </w:rPr>
        <w:t>5.9</w:t>
      </w:r>
      <w:r w:rsidRPr="009F2894">
        <w:rPr>
          <w:rStyle w:val="Heading2Char"/>
        </w:rPr>
        <w:tab/>
        <w:t>Existing and potential alternatives for the major QPS use categories</w:t>
      </w:r>
      <w:bookmarkEnd w:id="251"/>
      <w:bookmarkEnd w:id="252"/>
      <w:bookmarkEnd w:id="253"/>
    </w:p>
    <w:p w14:paraId="2C7B178B" w14:textId="407E42FB" w:rsidR="00B530D4" w:rsidRDefault="00B530D4" w:rsidP="003F40F3">
      <w:pPr>
        <w:jc w:val="both"/>
        <w:rPr>
          <w:rFonts w:eastAsia="MS Mincho"/>
          <w:sz w:val="22"/>
          <w:szCs w:val="22"/>
        </w:rPr>
      </w:pPr>
      <w:r w:rsidRPr="00ED0BF9">
        <w:rPr>
          <w:sz w:val="22"/>
          <w:szCs w:val="22"/>
        </w:rPr>
        <w:t xml:space="preserve">Previous MBTOC and TEAP reports have provided details of existing and feasible alternatives for various QPS uses (e.g., MBTOC 1995, 1998, 2002, 2007, TEAP 1999, 2007, 2009, 2011, 2015, </w:t>
      </w:r>
      <w:r w:rsidR="002B40E3" w:rsidRPr="00ED0BF9">
        <w:rPr>
          <w:sz w:val="22"/>
          <w:szCs w:val="22"/>
        </w:rPr>
        <w:t>20</w:t>
      </w:r>
      <w:r w:rsidR="002B40E3">
        <w:rPr>
          <w:sz w:val="22"/>
          <w:szCs w:val="22"/>
        </w:rPr>
        <w:t>19</w:t>
      </w:r>
      <w:r w:rsidRPr="00ED0BF9">
        <w:rPr>
          <w:sz w:val="22"/>
          <w:szCs w:val="22"/>
        </w:rPr>
        <w:t xml:space="preserve">). Previous MBTOC Assessment Reports (MBTOC 2002, 2007, 2011, 2015, 2018) provide detailed information and discussion of alternatives to QPS methyl bromide use on commodities in specific circumstances. Detailed reports on QPS and alternatives are further given in TEAP (2003), produced in response to Decision XI/13(4) and in TEAP (2009 ab, 2010) in response to Decisions XX/6 and XXI/10. When looking for alternative fumigants, </w:t>
      </w:r>
      <w:r w:rsidR="002B40E3">
        <w:rPr>
          <w:sz w:val="22"/>
          <w:szCs w:val="22"/>
        </w:rPr>
        <w:t>there are various reports dating back many years such as</w:t>
      </w:r>
      <w:r w:rsidRPr="00ED0BF9">
        <w:rPr>
          <w:sz w:val="22"/>
          <w:szCs w:val="22"/>
        </w:rPr>
        <w:t xml:space="preserve"> Monro (1969), Bond (1984) and even Peters (1942). These old references contain interesting surveys on many chemical substances that may be suitable for replacement of MB in quarantine use today. Also, the fumigation guide written by </w:t>
      </w:r>
      <w:r w:rsidRPr="00ED0BF9">
        <w:rPr>
          <w:rFonts w:eastAsia="MS Mincho"/>
          <w:sz w:val="22"/>
          <w:szCs w:val="22"/>
        </w:rPr>
        <w:t xml:space="preserve">Graver (2004), contains useful information on the implementation of other fumigants into the practice of quarantine treatments. </w:t>
      </w:r>
    </w:p>
    <w:p w14:paraId="767C44F4" w14:textId="77777777" w:rsidR="009F2894" w:rsidRPr="00ED0BF9" w:rsidRDefault="009F2894" w:rsidP="003F40F3">
      <w:pPr>
        <w:jc w:val="both"/>
        <w:rPr>
          <w:sz w:val="22"/>
          <w:szCs w:val="22"/>
        </w:rPr>
      </w:pPr>
    </w:p>
    <w:p w14:paraId="6B120230" w14:textId="46DC6688" w:rsidR="00B530D4" w:rsidRPr="00ED0BF9" w:rsidRDefault="00B530D4" w:rsidP="003F40F3">
      <w:pPr>
        <w:jc w:val="both"/>
        <w:rPr>
          <w:sz w:val="22"/>
          <w:szCs w:val="22"/>
        </w:rPr>
      </w:pPr>
      <w:r w:rsidRPr="00ED0BF9">
        <w:rPr>
          <w:sz w:val="22"/>
          <w:szCs w:val="22"/>
        </w:rPr>
        <w:t xml:space="preserve">Existing alternatives to MB for QPS treatment of perishable and durable commodities are based on pre-harvest practices and inspection procedures, and various non-chemical (physical, ie cold, heat, modified atmospheres) and chemical treatments (e.g., Stejskal et al. (2021)). Quarantine treatments can be applied ‘post-entry’, for example when inspection finds a quarantine organism in the shipment at arrival or when treatments have been insufficient to adequately manage the risk of importing quarantine pests. Many countries prohibit imports of particular cargoes where the risk of carrying quarantine pests is unacceptable and there is no system or treatment available to manage this risk to an adequate level. This avoids the need for post-entry quarantine measures, including methyl bromide fumigation. </w:t>
      </w:r>
    </w:p>
    <w:p w14:paraId="5796582F" w14:textId="77777777" w:rsidR="009F2894" w:rsidRDefault="009F2894" w:rsidP="003F40F3">
      <w:pPr>
        <w:jc w:val="both"/>
        <w:rPr>
          <w:sz w:val="22"/>
          <w:szCs w:val="22"/>
        </w:rPr>
      </w:pPr>
    </w:p>
    <w:p w14:paraId="2CEAE665" w14:textId="66C77101" w:rsidR="00B530D4" w:rsidRPr="00ED0BF9" w:rsidRDefault="00B530D4" w:rsidP="003F40F3">
      <w:pPr>
        <w:jc w:val="both"/>
        <w:rPr>
          <w:sz w:val="22"/>
          <w:szCs w:val="22"/>
        </w:rPr>
      </w:pPr>
      <w:r w:rsidRPr="00ED0BF9">
        <w:rPr>
          <w:sz w:val="22"/>
          <w:szCs w:val="22"/>
        </w:rPr>
        <w:t>Treatment options are often more restricted for post-entry quarantine treatments than for pre-shipment. In many post-entry situations, fumigation with MB is the only technically and economically available and approved process to meet quarantine standards to allow importation, due to limited infrastructure to apply alternative. Cargo</w:t>
      </w:r>
      <w:r w:rsidR="002B40E3">
        <w:rPr>
          <w:sz w:val="22"/>
          <w:szCs w:val="22"/>
        </w:rPr>
        <w:t>e</w:t>
      </w:r>
      <w:r w:rsidRPr="00ED0BF9">
        <w:rPr>
          <w:sz w:val="22"/>
          <w:szCs w:val="22"/>
        </w:rPr>
        <w:t>s are often containerized and removal (unpacking and treating) from the container is uneconomic. MB fumigation may be ordered before the commodity can be released for distribution and rejection or destruction remains the default option if the treatment is not carried out.</w:t>
      </w:r>
    </w:p>
    <w:p w14:paraId="54F0C464" w14:textId="77777777" w:rsidR="009F2894" w:rsidRDefault="009F2894" w:rsidP="003F40F3">
      <w:pPr>
        <w:jc w:val="both"/>
        <w:rPr>
          <w:sz w:val="22"/>
          <w:szCs w:val="22"/>
        </w:rPr>
      </w:pPr>
    </w:p>
    <w:p w14:paraId="4A958D61" w14:textId="3DC1F56A" w:rsidR="00B530D4" w:rsidRPr="00ED0BF9" w:rsidRDefault="00B530D4" w:rsidP="003F40F3">
      <w:pPr>
        <w:jc w:val="both"/>
        <w:rPr>
          <w:sz w:val="22"/>
          <w:szCs w:val="22"/>
        </w:rPr>
      </w:pPr>
      <w:r w:rsidRPr="00ED0BF9">
        <w:rPr>
          <w:sz w:val="22"/>
          <w:szCs w:val="22"/>
        </w:rPr>
        <w:t xml:space="preserve">NPPOs may publish listings of approved treatments for imports, with specifications varying according to phytosanitary requirements of receiving countries and pest risk. Stejskal et al. (2020) investigated in this context for the first time the magnitude of populations of the infestation of legumes by stored-product bruchids imported in freight containers into Europe. These findings were important steps to define the importance and impact of the quarantine measures. </w:t>
      </w:r>
    </w:p>
    <w:p w14:paraId="1EEBDD62" w14:textId="77777777" w:rsidR="002B40E3" w:rsidRDefault="002B40E3" w:rsidP="003F40F3">
      <w:pPr>
        <w:jc w:val="both"/>
        <w:rPr>
          <w:sz w:val="22"/>
          <w:szCs w:val="22"/>
        </w:rPr>
      </w:pPr>
    </w:p>
    <w:p w14:paraId="665D9029" w14:textId="0C471B38" w:rsidR="00B530D4" w:rsidRPr="00ED0BF9" w:rsidRDefault="00B530D4" w:rsidP="003F40F3">
      <w:pPr>
        <w:jc w:val="both"/>
        <w:rPr>
          <w:sz w:val="22"/>
          <w:szCs w:val="22"/>
        </w:rPr>
      </w:pPr>
      <w:r w:rsidRPr="00ED0BF9">
        <w:rPr>
          <w:sz w:val="22"/>
          <w:szCs w:val="22"/>
        </w:rPr>
        <w:t>MB may be specified as a quarantine treatment, but often there are also approved alternatives. A listing of alternatives for various Quarantine uses was given in the IPPC recommendation (IPPC 2008) to its contacting Parties on preferential use of alternatives in place of MB, together with considerations affect the choice of a phytosanitary measure to replace methyl bromide use. The listing is reproduced in Table 5-5.</w:t>
      </w:r>
    </w:p>
    <w:p w14:paraId="2E707180" w14:textId="77777777" w:rsidR="00B530D4" w:rsidRPr="00B530D4" w:rsidRDefault="00B530D4" w:rsidP="00B530D4"/>
    <w:p w14:paraId="2ABF17F7" w14:textId="77777777" w:rsidR="00B530D4" w:rsidRPr="00ED0BF9" w:rsidRDefault="00B530D4" w:rsidP="005E658B">
      <w:pPr>
        <w:pStyle w:val="Tableandfigureheadings"/>
      </w:pPr>
      <w:bookmarkStart w:id="254" w:name="_Toc286008633"/>
      <w:bookmarkStart w:id="255" w:name="_Toc536265027"/>
      <w:bookmarkStart w:id="256" w:name="_Toc125056823"/>
      <w:r w:rsidRPr="00ED0BF9">
        <w:lastRenderedPageBreak/>
        <w:t>Table 5-5: Examples of potential phytosanitary treatments that can replace or reduce methyl bromide use for QPS purposes</w:t>
      </w:r>
      <w:bookmarkEnd w:id="254"/>
      <w:bookmarkEnd w:id="255"/>
      <w:bookmarkEnd w:id="256"/>
      <w:r w:rsidRPr="00ED0BF9">
        <w:br/>
      </w:r>
    </w:p>
    <w:tbl>
      <w:tblPr>
        <w:tblW w:w="9073" w:type="dxa"/>
        <w:tblInd w:w="-145" w:type="dxa"/>
        <w:tblLayout w:type="fixed"/>
        <w:tblCellMar>
          <w:left w:w="0" w:type="dxa"/>
          <w:right w:w="0" w:type="dxa"/>
        </w:tblCellMar>
        <w:tblLook w:val="0000" w:firstRow="0" w:lastRow="0" w:firstColumn="0" w:lastColumn="0" w:noHBand="0" w:noVBand="0"/>
      </w:tblPr>
      <w:tblGrid>
        <w:gridCol w:w="2694"/>
        <w:gridCol w:w="6379"/>
      </w:tblGrid>
      <w:tr w:rsidR="00B530D4" w:rsidRPr="00B530D4" w14:paraId="12B89567" w14:textId="77777777" w:rsidTr="00B127B7">
        <w:trPr>
          <w:trHeight w:val="20"/>
          <w:tblHeader/>
        </w:trPr>
        <w:tc>
          <w:tcPr>
            <w:tcW w:w="2694" w:type="dxa"/>
            <w:tcBorders>
              <w:top w:val="single" w:sz="2" w:space="0" w:color="auto"/>
              <w:left w:val="single" w:sz="2" w:space="0" w:color="auto"/>
              <w:bottom w:val="single" w:sz="2" w:space="0" w:color="auto"/>
              <w:right w:val="single" w:sz="2" w:space="0" w:color="auto"/>
            </w:tcBorders>
            <w:shd w:val="clear" w:color="auto" w:fill="FCFF88"/>
            <w:tcMar>
              <w:top w:w="57" w:type="dxa"/>
              <w:left w:w="57" w:type="dxa"/>
              <w:bottom w:w="57" w:type="dxa"/>
              <w:right w:w="57" w:type="dxa"/>
            </w:tcMar>
          </w:tcPr>
          <w:p w14:paraId="000717C1" w14:textId="77777777" w:rsidR="00B530D4" w:rsidRPr="00B127B7" w:rsidRDefault="00B530D4" w:rsidP="00B530D4">
            <w:pPr>
              <w:rPr>
                <w:b/>
                <w:sz w:val="22"/>
                <w:szCs w:val="22"/>
              </w:rPr>
            </w:pPr>
            <w:r w:rsidRPr="00B127B7">
              <w:rPr>
                <w:b/>
                <w:sz w:val="22"/>
                <w:szCs w:val="22"/>
              </w:rPr>
              <w:t>List of articles fumigated</w:t>
            </w:r>
          </w:p>
        </w:tc>
        <w:tc>
          <w:tcPr>
            <w:tcW w:w="6379" w:type="dxa"/>
            <w:tcBorders>
              <w:top w:val="single" w:sz="2" w:space="0" w:color="auto"/>
              <w:left w:val="single" w:sz="2" w:space="0" w:color="auto"/>
              <w:bottom w:val="single" w:sz="2" w:space="0" w:color="auto"/>
              <w:right w:val="single" w:sz="2" w:space="0" w:color="auto"/>
            </w:tcBorders>
            <w:shd w:val="clear" w:color="auto" w:fill="FCFF88"/>
            <w:tcMar>
              <w:top w:w="57" w:type="dxa"/>
              <w:left w:w="57" w:type="dxa"/>
              <w:bottom w:w="57" w:type="dxa"/>
              <w:right w:w="57" w:type="dxa"/>
            </w:tcMar>
          </w:tcPr>
          <w:p w14:paraId="2B27035B" w14:textId="77777777" w:rsidR="00B530D4" w:rsidRPr="00B127B7" w:rsidRDefault="00B530D4" w:rsidP="00B530D4">
            <w:pPr>
              <w:rPr>
                <w:b/>
                <w:sz w:val="22"/>
                <w:szCs w:val="22"/>
              </w:rPr>
            </w:pPr>
            <w:r w:rsidRPr="00B127B7">
              <w:rPr>
                <w:b/>
                <w:sz w:val="22"/>
                <w:szCs w:val="22"/>
              </w:rPr>
              <w:t>Examples of phytosanitary treatments to consider to replace or reduce methyl bromide</w:t>
            </w:r>
            <w:r w:rsidRPr="00B127B7">
              <w:rPr>
                <w:b/>
                <w:sz w:val="22"/>
                <w:szCs w:val="22"/>
                <w:vertAlign w:val="superscript"/>
              </w:rPr>
              <w:footnoteReference w:id="8"/>
            </w:r>
          </w:p>
        </w:tc>
      </w:tr>
      <w:tr w:rsidR="00B530D4" w:rsidRPr="00B530D4" w14:paraId="3DEB5B40" w14:textId="77777777" w:rsidTr="00C409E6">
        <w:trPr>
          <w:trHeight w:val="20"/>
        </w:trPr>
        <w:tc>
          <w:tcPr>
            <w:tcW w:w="2694" w:type="dxa"/>
            <w:tcBorders>
              <w:top w:val="single" w:sz="2" w:space="0" w:color="auto"/>
              <w:left w:val="single" w:sz="2" w:space="0" w:color="auto"/>
              <w:bottom w:val="single" w:sz="2" w:space="0" w:color="auto"/>
              <w:right w:val="single" w:sz="2" w:space="0" w:color="auto"/>
            </w:tcBorders>
            <w:tcMar>
              <w:top w:w="57" w:type="dxa"/>
              <w:left w:w="57" w:type="dxa"/>
              <w:bottom w:w="57" w:type="dxa"/>
              <w:right w:w="57" w:type="dxa"/>
            </w:tcMar>
            <w:vAlign w:val="center"/>
          </w:tcPr>
          <w:p w14:paraId="4E483B47" w14:textId="77777777" w:rsidR="00B530D4" w:rsidRPr="00ED0BF9" w:rsidRDefault="00B530D4" w:rsidP="00B530D4">
            <w:pPr>
              <w:rPr>
                <w:sz w:val="22"/>
                <w:szCs w:val="22"/>
              </w:rPr>
            </w:pPr>
            <w:r w:rsidRPr="00ED0BF9">
              <w:rPr>
                <w:sz w:val="22"/>
                <w:szCs w:val="22"/>
              </w:rPr>
              <w:t>Bulbs, corms, tubers and rhizomes (intended for planting)</w:t>
            </w:r>
          </w:p>
        </w:tc>
        <w:tc>
          <w:tcPr>
            <w:tcW w:w="6379" w:type="dxa"/>
            <w:tcBorders>
              <w:top w:val="single" w:sz="2" w:space="0" w:color="auto"/>
              <w:left w:val="single" w:sz="2" w:space="0" w:color="auto"/>
              <w:bottom w:val="single" w:sz="2" w:space="0" w:color="auto"/>
              <w:right w:val="single" w:sz="2" w:space="0" w:color="auto"/>
            </w:tcBorders>
            <w:tcMar>
              <w:top w:w="57" w:type="dxa"/>
              <w:left w:w="57" w:type="dxa"/>
              <w:bottom w:w="57" w:type="dxa"/>
              <w:right w:w="57" w:type="dxa"/>
            </w:tcMar>
            <w:vAlign w:val="center"/>
          </w:tcPr>
          <w:p w14:paraId="4416E8BC" w14:textId="77777777" w:rsidR="00B530D4" w:rsidRPr="00ED0BF9" w:rsidRDefault="00B530D4" w:rsidP="00B530D4">
            <w:pPr>
              <w:rPr>
                <w:sz w:val="22"/>
                <w:szCs w:val="22"/>
              </w:rPr>
            </w:pPr>
            <w:r w:rsidRPr="00ED0BF9">
              <w:rPr>
                <w:sz w:val="22"/>
                <w:szCs w:val="22"/>
              </w:rPr>
              <w:t>Hot water, pre-plant quarantine soil sterilization (steam or chemical), pesticide dip, or a combination of these treatments</w:t>
            </w:r>
          </w:p>
        </w:tc>
      </w:tr>
      <w:tr w:rsidR="00B530D4" w:rsidRPr="00B530D4" w14:paraId="2CD4EDC5" w14:textId="77777777" w:rsidTr="00C409E6">
        <w:trPr>
          <w:trHeight w:val="20"/>
        </w:trPr>
        <w:tc>
          <w:tcPr>
            <w:tcW w:w="2694" w:type="dxa"/>
            <w:tcBorders>
              <w:top w:val="single" w:sz="2" w:space="0" w:color="auto"/>
              <w:left w:val="single" w:sz="2" w:space="0" w:color="auto"/>
              <w:bottom w:val="single" w:sz="2" w:space="0" w:color="auto"/>
              <w:right w:val="single" w:sz="2" w:space="0" w:color="auto"/>
            </w:tcBorders>
            <w:tcMar>
              <w:top w:w="57" w:type="dxa"/>
              <w:left w:w="57" w:type="dxa"/>
              <w:bottom w:w="57" w:type="dxa"/>
              <w:right w:w="57" w:type="dxa"/>
            </w:tcMar>
          </w:tcPr>
          <w:p w14:paraId="09186FC2" w14:textId="77777777" w:rsidR="00B530D4" w:rsidRPr="00ED0BF9" w:rsidRDefault="00B530D4" w:rsidP="00B530D4">
            <w:pPr>
              <w:rPr>
                <w:sz w:val="22"/>
                <w:szCs w:val="22"/>
              </w:rPr>
            </w:pPr>
            <w:r w:rsidRPr="00ED0BF9">
              <w:rPr>
                <w:sz w:val="22"/>
                <w:szCs w:val="22"/>
              </w:rPr>
              <w:t>Cut flowers and branches (including foliage)</w:t>
            </w:r>
          </w:p>
        </w:tc>
        <w:tc>
          <w:tcPr>
            <w:tcW w:w="6379" w:type="dxa"/>
            <w:tcBorders>
              <w:top w:val="single" w:sz="2" w:space="0" w:color="auto"/>
              <w:left w:val="single" w:sz="2" w:space="0" w:color="auto"/>
              <w:bottom w:val="single" w:sz="2" w:space="0" w:color="auto"/>
              <w:right w:val="single" w:sz="2" w:space="0" w:color="auto"/>
            </w:tcBorders>
            <w:tcMar>
              <w:top w:w="57" w:type="dxa"/>
              <w:left w:w="57" w:type="dxa"/>
              <w:bottom w:w="57" w:type="dxa"/>
              <w:right w:w="57" w:type="dxa"/>
            </w:tcMar>
            <w:vAlign w:val="center"/>
          </w:tcPr>
          <w:p w14:paraId="09842039" w14:textId="77777777" w:rsidR="00B530D4" w:rsidRPr="00ED0BF9" w:rsidRDefault="00B530D4" w:rsidP="00B530D4">
            <w:pPr>
              <w:rPr>
                <w:sz w:val="22"/>
                <w:szCs w:val="22"/>
              </w:rPr>
            </w:pPr>
            <w:r w:rsidRPr="00ED0BF9">
              <w:rPr>
                <w:sz w:val="22"/>
                <w:szCs w:val="22"/>
              </w:rPr>
              <w:t>Controlled atmosphere (CO2, N2) + combination treatment, hot water, irradiation, phosphine, phosphine/carbon dioxide mixture, pyrethroids + carbon dioxide, ethyl formate + carbon dioxide</w:t>
            </w:r>
          </w:p>
        </w:tc>
      </w:tr>
      <w:tr w:rsidR="00B530D4" w:rsidRPr="00B530D4" w14:paraId="06A874C6" w14:textId="77777777" w:rsidTr="00C409E6">
        <w:trPr>
          <w:trHeight w:val="565"/>
        </w:trPr>
        <w:tc>
          <w:tcPr>
            <w:tcW w:w="2694" w:type="dxa"/>
            <w:tcBorders>
              <w:top w:val="single" w:sz="2" w:space="0" w:color="auto"/>
              <w:left w:val="single" w:sz="2" w:space="0" w:color="auto"/>
              <w:bottom w:val="single" w:sz="2" w:space="0" w:color="auto"/>
              <w:right w:val="single" w:sz="2" w:space="0" w:color="auto"/>
            </w:tcBorders>
            <w:tcMar>
              <w:top w:w="57" w:type="dxa"/>
              <w:left w:w="57" w:type="dxa"/>
              <w:bottom w:w="57" w:type="dxa"/>
              <w:right w:w="57" w:type="dxa"/>
            </w:tcMar>
          </w:tcPr>
          <w:p w14:paraId="7FB267D8" w14:textId="77777777" w:rsidR="00B530D4" w:rsidRPr="00ED0BF9" w:rsidRDefault="00B530D4" w:rsidP="00B530D4">
            <w:pPr>
              <w:rPr>
                <w:sz w:val="22"/>
                <w:szCs w:val="22"/>
              </w:rPr>
            </w:pPr>
            <w:r w:rsidRPr="00ED0BF9">
              <w:rPr>
                <w:sz w:val="22"/>
                <w:szCs w:val="22"/>
              </w:rPr>
              <w:t>Fresh fruit and vegetables</w:t>
            </w:r>
          </w:p>
        </w:tc>
        <w:tc>
          <w:tcPr>
            <w:tcW w:w="6379" w:type="dxa"/>
            <w:tcBorders>
              <w:top w:val="single" w:sz="2" w:space="0" w:color="auto"/>
              <w:left w:val="single" w:sz="2" w:space="0" w:color="auto"/>
              <w:bottom w:val="single" w:sz="2" w:space="0" w:color="auto"/>
              <w:right w:val="single" w:sz="2" w:space="0" w:color="auto"/>
            </w:tcBorders>
            <w:tcMar>
              <w:top w:w="57" w:type="dxa"/>
              <w:left w:w="57" w:type="dxa"/>
              <w:bottom w:w="57" w:type="dxa"/>
              <w:right w:w="57" w:type="dxa"/>
            </w:tcMar>
            <w:vAlign w:val="center"/>
          </w:tcPr>
          <w:p w14:paraId="7A46BC08" w14:textId="77777777" w:rsidR="00B530D4" w:rsidRPr="00ED0BF9" w:rsidRDefault="00B530D4" w:rsidP="00B530D4">
            <w:pPr>
              <w:rPr>
                <w:sz w:val="22"/>
                <w:szCs w:val="22"/>
              </w:rPr>
            </w:pPr>
            <w:r w:rsidRPr="00ED0BF9">
              <w:rPr>
                <w:sz w:val="22"/>
                <w:szCs w:val="22"/>
              </w:rPr>
              <w:t>Cold treatment, high-temperature forced air, hot water, irradiation, quick freeze, vapour heat treatment, chemical dip, phosphine, combination of treatments, ethyl formate + carbon dioxide</w:t>
            </w:r>
          </w:p>
        </w:tc>
      </w:tr>
      <w:tr w:rsidR="00B530D4" w:rsidRPr="00B530D4" w14:paraId="55FCC50E" w14:textId="77777777" w:rsidTr="00C409E6">
        <w:trPr>
          <w:trHeight w:val="20"/>
        </w:trPr>
        <w:tc>
          <w:tcPr>
            <w:tcW w:w="2694" w:type="dxa"/>
            <w:tcBorders>
              <w:top w:val="single" w:sz="2" w:space="0" w:color="auto"/>
              <w:left w:val="single" w:sz="2" w:space="0" w:color="auto"/>
              <w:bottom w:val="single" w:sz="2" w:space="0" w:color="auto"/>
              <w:right w:val="single" w:sz="2" w:space="0" w:color="auto"/>
            </w:tcBorders>
            <w:tcMar>
              <w:top w:w="57" w:type="dxa"/>
              <w:left w:w="57" w:type="dxa"/>
              <w:bottom w:w="57" w:type="dxa"/>
              <w:right w:w="57" w:type="dxa"/>
            </w:tcMar>
            <w:vAlign w:val="center"/>
          </w:tcPr>
          <w:p w14:paraId="079478C5" w14:textId="77777777" w:rsidR="00B530D4" w:rsidRPr="00ED0BF9" w:rsidRDefault="00B530D4" w:rsidP="00B530D4">
            <w:pPr>
              <w:rPr>
                <w:sz w:val="22"/>
                <w:szCs w:val="22"/>
              </w:rPr>
            </w:pPr>
            <w:r w:rsidRPr="00ED0BF9">
              <w:rPr>
                <w:sz w:val="22"/>
                <w:szCs w:val="22"/>
              </w:rPr>
              <w:t>Grain, cereals and oil seeds for consumption including rice (not intended for planting)</w:t>
            </w:r>
          </w:p>
        </w:tc>
        <w:tc>
          <w:tcPr>
            <w:tcW w:w="6379" w:type="dxa"/>
            <w:tcBorders>
              <w:top w:val="single" w:sz="2" w:space="0" w:color="auto"/>
              <w:left w:val="single" w:sz="2" w:space="0" w:color="auto"/>
              <w:bottom w:val="single" w:sz="2" w:space="0" w:color="auto"/>
              <w:right w:val="single" w:sz="2" w:space="0" w:color="auto"/>
            </w:tcBorders>
            <w:tcMar>
              <w:top w:w="57" w:type="dxa"/>
              <w:left w:w="57" w:type="dxa"/>
              <w:bottom w:w="57" w:type="dxa"/>
              <w:right w:w="57" w:type="dxa"/>
            </w:tcMar>
          </w:tcPr>
          <w:p w14:paraId="65E9D0D1" w14:textId="77777777" w:rsidR="00B530D4" w:rsidRPr="00ED0BF9" w:rsidRDefault="00B530D4" w:rsidP="00B530D4">
            <w:pPr>
              <w:rPr>
                <w:sz w:val="22"/>
                <w:szCs w:val="22"/>
              </w:rPr>
            </w:pPr>
            <w:r w:rsidRPr="00ED0BF9">
              <w:rPr>
                <w:sz w:val="22"/>
                <w:szCs w:val="22"/>
              </w:rPr>
              <w:t>Heat treatment, irradiation, ethyl formate, carbonyl sulphide, phosphine, phosphine + carbon dioxide, sulfuryl fluoride, controlled atmospheres (CO2, N2)</w:t>
            </w:r>
          </w:p>
        </w:tc>
      </w:tr>
      <w:tr w:rsidR="00B530D4" w:rsidRPr="00B530D4" w14:paraId="0250DF93" w14:textId="77777777" w:rsidTr="00C409E6">
        <w:trPr>
          <w:trHeight w:val="20"/>
        </w:trPr>
        <w:tc>
          <w:tcPr>
            <w:tcW w:w="2694" w:type="dxa"/>
            <w:tcBorders>
              <w:top w:val="single" w:sz="2" w:space="0" w:color="auto"/>
              <w:left w:val="single" w:sz="2" w:space="0" w:color="auto"/>
              <w:bottom w:val="single" w:sz="2" w:space="0" w:color="auto"/>
              <w:right w:val="single" w:sz="2" w:space="0" w:color="auto"/>
            </w:tcBorders>
            <w:tcMar>
              <w:top w:w="57" w:type="dxa"/>
              <w:left w:w="57" w:type="dxa"/>
              <w:bottom w:w="57" w:type="dxa"/>
              <w:right w:w="57" w:type="dxa"/>
            </w:tcMar>
          </w:tcPr>
          <w:p w14:paraId="5D208FD6" w14:textId="77777777" w:rsidR="00B530D4" w:rsidRPr="00ED0BF9" w:rsidRDefault="00B530D4" w:rsidP="00B530D4">
            <w:pPr>
              <w:rPr>
                <w:sz w:val="22"/>
                <w:szCs w:val="22"/>
              </w:rPr>
            </w:pPr>
            <w:r w:rsidRPr="00ED0BF9">
              <w:rPr>
                <w:sz w:val="22"/>
                <w:szCs w:val="22"/>
              </w:rPr>
              <w:t>Dried foodstuffs (including herbs, dried fruit, coffee, cocoa)</w:t>
            </w:r>
          </w:p>
        </w:tc>
        <w:tc>
          <w:tcPr>
            <w:tcW w:w="6379" w:type="dxa"/>
            <w:tcBorders>
              <w:top w:val="single" w:sz="2" w:space="0" w:color="auto"/>
              <w:left w:val="single" w:sz="2" w:space="0" w:color="auto"/>
              <w:bottom w:val="single" w:sz="2" w:space="0" w:color="auto"/>
              <w:right w:val="single" w:sz="2" w:space="0" w:color="auto"/>
            </w:tcBorders>
            <w:tcMar>
              <w:top w:w="57" w:type="dxa"/>
              <w:left w:w="57" w:type="dxa"/>
              <w:bottom w:w="57" w:type="dxa"/>
              <w:right w:w="57" w:type="dxa"/>
            </w:tcMar>
            <w:vAlign w:val="center"/>
          </w:tcPr>
          <w:p w14:paraId="453AF835" w14:textId="77777777" w:rsidR="00B530D4" w:rsidRPr="00ED0BF9" w:rsidRDefault="00B530D4" w:rsidP="00B530D4">
            <w:pPr>
              <w:rPr>
                <w:sz w:val="22"/>
                <w:szCs w:val="22"/>
              </w:rPr>
            </w:pPr>
            <w:r w:rsidRPr="00ED0BF9">
              <w:rPr>
                <w:sz w:val="22"/>
                <w:szCs w:val="22"/>
              </w:rPr>
              <w:t>Heat treatment, carbon dioxide under high pressure, irradiation, ethyl formate, phosphine, phosphine + carbon dioxide, controlled atmosphere (CO2, N2), sulfuryl fluoride, propylene oxide</w:t>
            </w:r>
          </w:p>
        </w:tc>
      </w:tr>
      <w:tr w:rsidR="00B530D4" w:rsidRPr="00B530D4" w14:paraId="44F1C89E" w14:textId="77777777" w:rsidTr="00C409E6">
        <w:trPr>
          <w:trHeight w:val="20"/>
        </w:trPr>
        <w:tc>
          <w:tcPr>
            <w:tcW w:w="2694" w:type="dxa"/>
            <w:tcBorders>
              <w:top w:val="single" w:sz="2" w:space="0" w:color="auto"/>
              <w:left w:val="single" w:sz="2" w:space="0" w:color="auto"/>
              <w:bottom w:val="single" w:sz="2" w:space="0" w:color="auto"/>
              <w:right w:val="single" w:sz="2" w:space="0" w:color="auto"/>
            </w:tcBorders>
            <w:tcMar>
              <w:top w:w="57" w:type="dxa"/>
              <w:left w:w="57" w:type="dxa"/>
              <w:bottom w:w="57" w:type="dxa"/>
              <w:right w:w="57" w:type="dxa"/>
            </w:tcMar>
            <w:vAlign w:val="center"/>
          </w:tcPr>
          <w:p w14:paraId="739DC777" w14:textId="77777777" w:rsidR="00B530D4" w:rsidRPr="00ED0BF9" w:rsidRDefault="00B530D4" w:rsidP="00B530D4">
            <w:pPr>
              <w:rPr>
                <w:sz w:val="22"/>
                <w:szCs w:val="22"/>
              </w:rPr>
            </w:pPr>
            <w:r w:rsidRPr="00ED0BF9">
              <w:rPr>
                <w:sz w:val="22"/>
                <w:szCs w:val="22"/>
              </w:rPr>
              <w:t>Nursery stock (plants intended for planting other than seed), and associated soil and other growing media</w:t>
            </w:r>
          </w:p>
        </w:tc>
        <w:tc>
          <w:tcPr>
            <w:tcW w:w="6379" w:type="dxa"/>
            <w:tcBorders>
              <w:top w:val="single" w:sz="2" w:space="0" w:color="auto"/>
              <w:left w:val="single" w:sz="2" w:space="0" w:color="auto"/>
              <w:bottom w:val="single" w:sz="2" w:space="0" w:color="auto"/>
              <w:right w:val="single" w:sz="2" w:space="0" w:color="auto"/>
            </w:tcBorders>
            <w:tcMar>
              <w:top w:w="57" w:type="dxa"/>
              <w:left w:w="57" w:type="dxa"/>
              <w:bottom w:w="57" w:type="dxa"/>
              <w:right w:w="57" w:type="dxa"/>
            </w:tcMar>
            <w:vAlign w:val="center"/>
          </w:tcPr>
          <w:p w14:paraId="06FA21DD" w14:textId="77777777" w:rsidR="00B530D4" w:rsidRPr="00ED0BF9" w:rsidRDefault="00B530D4" w:rsidP="00B530D4">
            <w:pPr>
              <w:rPr>
                <w:sz w:val="22"/>
                <w:szCs w:val="22"/>
              </w:rPr>
            </w:pPr>
            <w:r w:rsidRPr="00ED0BF9">
              <w:rPr>
                <w:sz w:val="22"/>
                <w:szCs w:val="22"/>
              </w:rPr>
              <w:t>Hot water, soil sterilization (steam or chemical e.g., methyl isothiocyanate (MITC) fumigants), pesticides dip, phosphine (pure gas mixed with CO2), combination of any of these treatments</w:t>
            </w:r>
          </w:p>
        </w:tc>
      </w:tr>
      <w:tr w:rsidR="00B530D4" w:rsidRPr="00B530D4" w14:paraId="18B5ECC9" w14:textId="77777777" w:rsidTr="00C409E6">
        <w:trPr>
          <w:trHeight w:val="20"/>
        </w:trPr>
        <w:tc>
          <w:tcPr>
            <w:tcW w:w="2694" w:type="dxa"/>
            <w:tcBorders>
              <w:top w:val="single" w:sz="2" w:space="0" w:color="auto"/>
              <w:left w:val="single" w:sz="2" w:space="0" w:color="auto"/>
              <w:bottom w:val="single" w:sz="2" w:space="0" w:color="auto"/>
              <w:right w:val="single" w:sz="2" w:space="0" w:color="auto"/>
            </w:tcBorders>
            <w:tcMar>
              <w:top w:w="57" w:type="dxa"/>
              <w:left w:w="57" w:type="dxa"/>
              <w:bottom w:w="57" w:type="dxa"/>
              <w:right w:w="57" w:type="dxa"/>
            </w:tcMar>
            <w:vAlign w:val="center"/>
          </w:tcPr>
          <w:p w14:paraId="0AAA2B1F" w14:textId="77777777" w:rsidR="00B530D4" w:rsidRPr="00ED0BF9" w:rsidRDefault="00B530D4" w:rsidP="00B530D4">
            <w:pPr>
              <w:rPr>
                <w:sz w:val="22"/>
                <w:szCs w:val="22"/>
              </w:rPr>
            </w:pPr>
            <w:r w:rsidRPr="00ED0BF9">
              <w:rPr>
                <w:sz w:val="22"/>
                <w:szCs w:val="22"/>
              </w:rPr>
              <w:t>Seeds (intended for planting)</w:t>
            </w:r>
          </w:p>
        </w:tc>
        <w:tc>
          <w:tcPr>
            <w:tcW w:w="6379" w:type="dxa"/>
            <w:tcBorders>
              <w:top w:val="single" w:sz="2" w:space="0" w:color="auto"/>
              <w:left w:val="single" w:sz="2" w:space="0" w:color="auto"/>
              <w:bottom w:val="single" w:sz="2" w:space="0" w:color="auto"/>
              <w:right w:val="single" w:sz="2" w:space="0" w:color="auto"/>
            </w:tcBorders>
            <w:tcMar>
              <w:top w:w="57" w:type="dxa"/>
              <w:left w:w="57" w:type="dxa"/>
              <w:bottom w:w="57" w:type="dxa"/>
              <w:right w:w="57" w:type="dxa"/>
            </w:tcMar>
            <w:vAlign w:val="center"/>
          </w:tcPr>
          <w:p w14:paraId="3D44EFF2" w14:textId="77777777" w:rsidR="00B530D4" w:rsidRPr="00ED0BF9" w:rsidRDefault="00B530D4" w:rsidP="00B530D4">
            <w:pPr>
              <w:rPr>
                <w:sz w:val="22"/>
                <w:szCs w:val="22"/>
              </w:rPr>
            </w:pPr>
            <w:r w:rsidRPr="00ED0BF9">
              <w:rPr>
                <w:sz w:val="22"/>
                <w:szCs w:val="22"/>
              </w:rPr>
              <w:t>Hot water, pesticide dip or dusting, phosphine, combination treatments</w:t>
            </w:r>
          </w:p>
        </w:tc>
      </w:tr>
      <w:tr w:rsidR="00B530D4" w:rsidRPr="00B530D4" w14:paraId="42181CA0" w14:textId="77777777" w:rsidTr="00C409E6">
        <w:trPr>
          <w:trHeight w:val="20"/>
        </w:trPr>
        <w:tc>
          <w:tcPr>
            <w:tcW w:w="2694" w:type="dxa"/>
            <w:tcBorders>
              <w:top w:val="single" w:sz="2" w:space="0" w:color="auto"/>
              <w:left w:val="single" w:sz="2" w:space="0" w:color="auto"/>
              <w:bottom w:val="single" w:sz="2" w:space="0" w:color="auto"/>
              <w:right w:val="single" w:sz="2" w:space="0" w:color="auto"/>
            </w:tcBorders>
            <w:tcMar>
              <w:top w:w="57" w:type="dxa"/>
              <w:left w:w="57" w:type="dxa"/>
              <w:bottom w:w="57" w:type="dxa"/>
              <w:right w:w="57" w:type="dxa"/>
            </w:tcMar>
          </w:tcPr>
          <w:p w14:paraId="164994A4" w14:textId="77777777" w:rsidR="00B530D4" w:rsidRPr="00ED0BF9" w:rsidRDefault="00B530D4" w:rsidP="00B530D4">
            <w:pPr>
              <w:rPr>
                <w:sz w:val="22"/>
                <w:szCs w:val="22"/>
              </w:rPr>
            </w:pPr>
            <w:r w:rsidRPr="00ED0BF9">
              <w:rPr>
                <w:sz w:val="22"/>
                <w:szCs w:val="22"/>
              </w:rPr>
              <w:t>Wood packaging materials</w:t>
            </w:r>
          </w:p>
        </w:tc>
        <w:tc>
          <w:tcPr>
            <w:tcW w:w="6379" w:type="dxa"/>
            <w:tcBorders>
              <w:top w:val="single" w:sz="2" w:space="0" w:color="auto"/>
              <w:left w:val="single" w:sz="2" w:space="0" w:color="auto"/>
              <w:bottom w:val="single" w:sz="2" w:space="0" w:color="auto"/>
              <w:right w:val="single" w:sz="2" w:space="0" w:color="auto"/>
            </w:tcBorders>
            <w:tcMar>
              <w:top w:w="57" w:type="dxa"/>
              <w:left w:w="57" w:type="dxa"/>
              <w:bottom w:w="57" w:type="dxa"/>
              <w:right w:w="57" w:type="dxa"/>
            </w:tcMar>
            <w:vAlign w:val="center"/>
          </w:tcPr>
          <w:p w14:paraId="1FD82535" w14:textId="77777777" w:rsidR="00B530D4" w:rsidRPr="00ED0BF9" w:rsidRDefault="00B530D4" w:rsidP="00B530D4">
            <w:pPr>
              <w:rPr>
                <w:sz w:val="22"/>
                <w:szCs w:val="22"/>
              </w:rPr>
            </w:pPr>
            <w:r w:rsidRPr="00ED0BF9">
              <w:rPr>
                <w:sz w:val="22"/>
                <w:szCs w:val="22"/>
              </w:rPr>
              <w:t>Heat treatment, now including dielectric heating (contained in Annex 1 of ISPM No. 15 and its revisions). Further alternative treatments may be added in the future. Ethanedinitrile</w:t>
            </w:r>
          </w:p>
        </w:tc>
      </w:tr>
      <w:tr w:rsidR="00B530D4" w:rsidRPr="00B530D4" w14:paraId="4E2D92E8" w14:textId="77777777" w:rsidTr="00C409E6">
        <w:trPr>
          <w:trHeight w:val="20"/>
        </w:trPr>
        <w:tc>
          <w:tcPr>
            <w:tcW w:w="2694" w:type="dxa"/>
            <w:tcBorders>
              <w:top w:val="single" w:sz="2" w:space="0" w:color="auto"/>
              <w:left w:val="single" w:sz="2" w:space="0" w:color="auto"/>
              <w:bottom w:val="single" w:sz="2" w:space="0" w:color="auto"/>
              <w:right w:val="single" w:sz="2" w:space="0" w:color="auto"/>
            </w:tcBorders>
            <w:tcMar>
              <w:top w:w="57" w:type="dxa"/>
              <w:left w:w="57" w:type="dxa"/>
              <w:bottom w:w="57" w:type="dxa"/>
              <w:right w:w="57" w:type="dxa"/>
            </w:tcMar>
          </w:tcPr>
          <w:p w14:paraId="320EECB5" w14:textId="77777777" w:rsidR="00B530D4" w:rsidRPr="00ED0BF9" w:rsidRDefault="00B530D4" w:rsidP="00B530D4">
            <w:pPr>
              <w:rPr>
                <w:sz w:val="22"/>
                <w:szCs w:val="22"/>
              </w:rPr>
            </w:pPr>
            <w:r w:rsidRPr="00ED0BF9">
              <w:rPr>
                <w:sz w:val="22"/>
                <w:szCs w:val="22"/>
              </w:rPr>
              <w:t>Wood (including round wood, sawn wood, Wood chips)</w:t>
            </w:r>
          </w:p>
        </w:tc>
        <w:tc>
          <w:tcPr>
            <w:tcW w:w="6379" w:type="dxa"/>
            <w:tcBorders>
              <w:top w:val="single" w:sz="2" w:space="0" w:color="auto"/>
              <w:left w:val="single" w:sz="2" w:space="0" w:color="auto"/>
              <w:bottom w:val="single" w:sz="2" w:space="0" w:color="auto"/>
              <w:right w:val="single" w:sz="2" w:space="0" w:color="auto"/>
            </w:tcBorders>
            <w:tcMar>
              <w:top w:w="57" w:type="dxa"/>
              <w:left w:w="57" w:type="dxa"/>
              <w:bottom w:w="57" w:type="dxa"/>
              <w:right w:w="57" w:type="dxa"/>
            </w:tcMar>
            <w:vAlign w:val="center"/>
          </w:tcPr>
          <w:p w14:paraId="019BB9A5" w14:textId="77777777" w:rsidR="00B530D4" w:rsidRPr="00ED0BF9" w:rsidRDefault="00B530D4" w:rsidP="00B530D4">
            <w:pPr>
              <w:rPr>
                <w:sz w:val="22"/>
                <w:szCs w:val="22"/>
              </w:rPr>
            </w:pPr>
            <w:r w:rsidRPr="00ED0BF9">
              <w:rPr>
                <w:sz w:val="22"/>
                <w:szCs w:val="22"/>
              </w:rPr>
              <w:t>Heat treatment, kiln-drying, removal of bark, microwave, irradiation, MITC/sulfuryl fluoride mixture, methyl iodide, chemical impregnation or immersion, phosphine, sulfuryl fluoride, ethanedinitrile</w:t>
            </w:r>
          </w:p>
        </w:tc>
      </w:tr>
      <w:tr w:rsidR="00B530D4" w:rsidRPr="00B530D4" w14:paraId="3D28F1EE" w14:textId="77777777" w:rsidTr="00C409E6">
        <w:trPr>
          <w:trHeight w:val="20"/>
        </w:trPr>
        <w:tc>
          <w:tcPr>
            <w:tcW w:w="2694" w:type="dxa"/>
            <w:tcBorders>
              <w:top w:val="single" w:sz="2" w:space="0" w:color="auto"/>
              <w:left w:val="single" w:sz="2" w:space="0" w:color="auto"/>
              <w:bottom w:val="single" w:sz="2" w:space="0" w:color="auto"/>
              <w:right w:val="single" w:sz="2" w:space="0" w:color="auto"/>
            </w:tcBorders>
            <w:tcMar>
              <w:top w:w="57" w:type="dxa"/>
              <w:left w:w="57" w:type="dxa"/>
              <w:bottom w:w="57" w:type="dxa"/>
              <w:right w:w="57" w:type="dxa"/>
            </w:tcMar>
            <w:vAlign w:val="center"/>
          </w:tcPr>
          <w:p w14:paraId="4569AF51" w14:textId="77777777" w:rsidR="00B530D4" w:rsidRPr="00ED0BF9" w:rsidRDefault="00B530D4" w:rsidP="00B530D4">
            <w:pPr>
              <w:rPr>
                <w:sz w:val="22"/>
                <w:szCs w:val="22"/>
              </w:rPr>
            </w:pPr>
            <w:r w:rsidRPr="00ED0BF9">
              <w:rPr>
                <w:sz w:val="22"/>
                <w:szCs w:val="22"/>
              </w:rPr>
              <w:t>Whole logs (with or without bark)</w:t>
            </w:r>
          </w:p>
        </w:tc>
        <w:tc>
          <w:tcPr>
            <w:tcW w:w="6379" w:type="dxa"/>
            <w:tcBorders>
              <w:top w:val="single" w:sz="2" w:space="0" w:color="auto"/>
              <w:left w:val="single" w:sz="2" w:space="0" w:color="auto"/>
              <w:bottom w:val="single" w:sz="2" w:space="0" w:color="auto"/>
              <w:right w:val="single" w:sz="2" w:space="0" w:color="auto"/>
            </w:tcBorders>
            <w:tcMar>
              <w:top w:w="57" w:type="dxa"/>
              <w:left w:w="57" w:type="dxa"/>
              <w:bottom w:w="57" w:type="dxa"/>
              <w:right w:w="57" w:type="dxa"/>
            </w:tcMar>
            <w:vAlign w:val="center"/>
          </w:tcPr>
          <w:p w14:paraId="02777DFD" w14:textId="77777777" w:rsidR="00B530D4" w:rsidRPr="00ED0BF9" w:rsidRDefault="00B530D4" w:rsidP="00B530D4">
            <w:pPr>
              <w:rPr>
                <w:sz w:val="22"/>
                <w:szCs w:val="22"/>
              </w:rPr>
            </w:pPr>
            <w:r w:rsidRPr="00ED0BF9">
              <w:rPr>
                <w:sz w:val="22"/>
                <w:szCs w:val="22"/>
              </w:rPr>
              <w:t>Heat treatment, irradiation, removal of bark, ethanedinitrile, phosphine, sulfuryl fluoride. MITC/sulfuryl fluoride mixture, methyl iodide, dipping in water for more than thirty days and pesticide spraying on the surface above the water</w:t>
            </w:r>
          </w:p>
        </w:tc>
      </w:tr>
      <w:tr w:rsidR="00B530D4" w:rsidRPr="00B530D4" w14:paraId="7BA1A479" w14:textId="77777777" w:rsidTr="00C409E6">
        <w:trPr>
          <w:trHeight w:val="20"/>
        </w:trPr>
        <w:tc>
          <w:tcPr>
            <w:tcW w:w="2694" w:type="dxa"/>
            <w:tcBorders>
              <w:top w:val="single" w:sz="2" w:space="0" w:color="auto"/>
              <w:left w:val="single" w:sz="2" w:space="0" w:color="auto"/>
              <w:bottom w:val="single" w:sz="2" w:space="0" w:color="auto"/>
              <w:right w:val="single" w:sz="2" w:space="0" w:color="auto"/>
            </w:tcBorders>
            <w:tcMar>
              <w:top w:w="57" w:type="dxa"/>
              <w:left w:w="57" w:type="dxa"/>
              <w:bottom w:w="57" w:type="dxa"/>
              <w:right w:w="57" w:type="dxa"/>
            </w:tcMar>
            <w:vAlign w:val="center"/>
          </w:tcPr>
          <w:p w14:paraId="66D618F1" w14:textId="77777777" w:rsidR="00B530D4" w:rsidRPr="00ED0BF9" w:rsidRDefault="00B530D4" w:rsidP="00B530D4">
            <w:pPr>
              <w:rPr>
                <w:sz w:val="22"/>
                <w:szCs w:val="22"/>
              </w:rPr>
            </w:pPr>
            <w:r w:rsidRPr="00ED0BF9">
              <w:rPr>
                <w:sz w:val="22"/>
                <w:szCs w:val="22"/>
              </w:rPr>
              <w:t>Hay, straw, thatch grass, dried animal fodder (other than grains and cereals above)</w:t>
            </w:r>
          </w:p>
        </w:tc>
        <w:tc>
          <w:tcPr>
            <w:tcW w:w="6379" w:type="dxa"/>
            <w:tcBorders>
              <w:top w:val="single" w:sz="2" w:space="0" w:color="auto"/>
              <w:left w:val="single" w:sz="2" w:space="0" w:color="auto"/>
              <w:bottom w:val="single" w:sz="2" w:space="0" w:color="auto"/>
              <w:right w:val="single" w:sz="2" w:space="0" w:color="auto"/>
            </w:tcBorders>
            <w:tcMar>
              <w:top w:w="57" w:type="dxa"/>
              <w:left w:w="57" w:type="dxa"/>
              <w:bottom w:w="57" w:type="dxa"/>
              <w:right w:w="57" w:type="dxa"/>
            </w:tcMar>
          </w:tcPr>
          <w:p w14:paraId="3E87D275" w14:textId="77777777" w:rsidR="00B530D4" w:rsidRPr="00ED0BF9" w:rsidRDefault="00B530D4" w:rsidP="00B530D4">
            <w:pPr>
              <w:rPr>
                <w:sz w:val="22"/>
                <w:szCs w:val="22"/>
              </w:rPr>
            </w:pPr>
            <w:r w:rsidRPr="00ED0BF9">
              <w:rPr>
                <w:sz w:val="22"/>
                <w:szCs w:val="22"/>
              </w:rPr>
              <w:t>Heat treatment, irradiation, high pressure + phosphine, phosphine, sulfuryl fluoride</w:t>
            </w:r>
          </w:p>
        </w:tc>
      </w:tr>
      <w:tr w:rsidR="00B530D4" w:rsidRPr="00B530D4" w14:paraId="613853E6" w14:textId="77777777" w:rsidTr="00C409E6">
        <w:trPr>
          <w:trHeight w:val="20"/>
        </w:trPr>
        <w:tc>
          <w:tcPr>
            <w:tcW w:w="2694" w:type="dxa"/>
            <w:tcBorders>
              <w:top w:val="single" w:sz="2" w:space="0" w:color="auto"/>
              <w:left w:val="single" w:sz="2" w:space="0" w:color="auto"/>
              <w:bottom w:val="single" w:sz="2" w:space="0" w:color="auto"/>
              <w:right w:val="single" w:sz="2" w:space="0" w:color="auto"/>
            </w:tcBorders>
            <w:tcMar>
              <w:top w:w="57" w:type="dxa"/>
              <w:left w:w="57" w:type="dxa"/>
              <w:bottom w:w="57" w:type="dxa"/>
              <w:right w:w="57" w:type="dxa"/>
            </w:tcMar>
            <w:vAlign w:val="center"/>
          </w:tcPr>
          <w:p w14:paraId="032FAB39" w14:textId="77777777" w:rsidR="00B530D4" w:rsidRPr="00ED0BF9" w:rsidRDefault="00B530D4" w:rsidP="00B530D4">
            <w:pPr>
              <w:rPr>
                <w:sz w:val="22"/>
                <w:szCs w:val="22"/>
              </w:rPr>
            </w:pPr>
            <w:r w:rsidRPr="00ED0BF9">
              <w:rPr>
                <w:sz w:val="22"/>
                <w:szCs w:val="22"/>
              </w:rPr>
              <w:t>Cotton and other fibre crops and products</w:t>
            </w:r>
          </w:p>
        </w:tc>
        <w:tc>
          <w:tcPr>
            <w:tcW w:w="6379" w:type="dxa"/>
            <w:tcBorders>
              <w:top w:val="single" w:sz="2" w:space="0" w:color="auto"/>
              <w:left w:val="single" w:sz="2" w:space="0" w:color="auto"/>
              <w:bottom w:val="single" w:sz="2" w:space="0" w:color="auto"/>
              <w:right w:val="single" w:sz="2" w:space="0" w:color="auto"/>
            </w:tcBorders>
            <w:tcMar>
              <w:top w:w="57" w:type="dxa"/>
              <w:left w:w="57" w:type="dxa"/>
              <w:bottom w:w="57" w:type="dxa"/>
              <w:right w:w="57" w:type="dxa"/>
            </w:tcMar>
            <w:vAlign w:val="center"/>
          </w:tcPr>
          <w:p w14:paraId="56C86786" w14:textId="77777777" w:rsidR="00B530D4" w:rsidRPr="00ED0BF9" w:rsidRDefault="00B530D4" w:rsidP="00B530D4">
            <w:pPr>
              <w:rPr>
                <w:sz w:val="22"/>
                <w:szCs w:val="22"/>
              </w:rPr>
            </w:pPr>
            <w:r w:rsidRPr="00ED0BF9">
              <w:rPr>
                <w:sz w:val="22"/>
                <w:szCs w:val="22"/>
              </w:rPr>
              <w:t>Heat treatment, compression, irradiation, phosphine, sulfuryl fluoride CO2</w:t>
            </w:r>
          </w:p>
        </w:tc>
      </w:tr>
      <w:tr w:rsidR="00B530D4" w:rsidRPr="00B530D4" w14:paraId="0DEB606D" w14:textId="77777777" w:rsidTr="00C409E6">
        <w:trPr>
          <w:trHeight w:val="20"/>
        </w:trPr>
        <w:tc>
          <w:tcPr>
            <w:tcW w:w="2694" w:type="dxa"/>
            <w:tcBorders>
              <w:top w:val="single" w:sz="2" w:space="0" w:color="auto"/>
              <w:left w:val="single" w:sz="2" w:space="0" w:color="auto"/>
              <w:bottom w:val="single" w:sz="2" w:space="0" w:color="auto"/>
              <w:right w:val="single" w:sz="2" w:space="0" w:color="auto"/>
            </w:tcBorders>
            <w:tcMar>
              <w:top w:w="57" w:type="dxa"/>
              <w:left w:w="57" w:type="dxa"/>
              <w:bottom w:w="57" w:type="dxa"/>
              <w:right w:w="57" w:type="dxa"/>
            </w:tcMar>
          </w:tcPr>
          <w:p w14:paraId="48F795B1" w14:textId="77777777" w:rsidR="00B530D4" w:rsidRPr="00ED0BF9" w:rsidRDefault="00B530D4" w:rsidP="00B530D4">
            <w:pPr>
              <w:rPr>
                <w:sz w:val="22"/>
                <w:szCs w:val="22"/>
              </w:rPr>
            </w:pPr>
            <w:r w:rsidRPr="00ED0BF9">
              <w:rPr>
                <w:sz w:val="22"/>
                <w:szCs w:val="22"/>
              </w:rPr>
              <w:lastRenderedPageBreak/>
              <w:t>Tree nuts (almonds, walnuts, hazelnuts etc.)</w:t>
            </w:r>
          </w:p>
        </w:tc>
        <w:tc>
          <w:tcPr>
            <w:tcW w:w="6379" w:type="dxa"/>
            <w:tcBorders>
              <w:top w:val="single" w:sz="2" w:space="0" w:color="auto"/>
              <w:left w:val="single" w:sz="2" w:space="0" w:color="auto"/>
              <w:bottom w:val="single" w:sz="2" w:space="0" w:color="auto"/>
              <w:right w:val="single" w:sz="2" w:space="0" w:color="auto"/>
            </w:tcBorders>
            <w:tcMar>
              <w:top w:w="57" w:type="dxa"/>
              <w:left w:w="57" w:type="dxa"/>
              <w:bottom w:w="57" w:type="dxa"/>
              <w:right w:w="57" w:type="dxa"/>
            </w:tcMar>
            <w:vAlign w:val="center"/>
          </w:tcPr>
          <w:p w14:paraId="5D3679CC" w14:textId="77777777" w:rsidR="00B530D4" w:rsidRPr="00ED0BF9" w:rsidRDefault="00B530D4" w:rsidP="00B530D4">
            <w:pPr>
              <w:rPr>
                <w:sz w:val="22"/>
                <w:szCs w:val="22"/>
              </w:rPr>
            </w:pPr>
            <w:r w:rsidRPr="00ED0BF9">
              <w:rPr>
                <w:sz w:val="22"/>
                <w:szCs w:val="22"/>
              </w:rPr>
              <w:t>Carbon dioxide under high pressure, controlled atmosphere (CO2, N2), heat treatment, irradiation, ethylene oxide, ethyl formate, phosphine, phosphine + carbon dioxide, propylene oxide, sulfuryl fluoride</w:t>
            </w:r>
          </w:p>
        </w:tc>
      </w:tr>
      <w:tr w:rsidR="00B530D4" w:rsidRPr="00B530D4" w14:paraId="34B6C6EE" w14:textId="77777777" w:rsidTr="00C409E6">
        <w:trPr>
          <w:trHeight w:val="20"/>
        </w:trPr>
        <w:tc>
          <w:tcPr>
            <w:tcW w:w="2694" w:type="dxa"/>
            <w:tcBorders>
              <w:top w:val="single" w:sz="2" w:space="0" w:color="auto"/>
              <w:left w:val="single" w:sz="2" w:space="0" w:color="auto"/>
              <w:bottom w:val="single" w:sz="2" w:space="0" w:color="auto"/>
              <w:right w:val="single" w:sz="2" w:space="0" w:color="auto"/>
            </w:tcBorders>
            <w:tcMar>
              <w:top w:w="57" w:type="dxa"/>
              <w:left w:w="57" w:type="dxa"/>
              <w:bottom w:w="57" w:type="dxa"/>
              <w:right w:w="57" w:type="dxa"/>
            </w:tcMar>
            <w:vAlign w:val="center"/>
          </w:tcPr>
          <w:p w14:paraId="19DEFCDB" w14:textId="77777777" w:rsidR="00B530D4" w:rsidRPr="00ED0BF9" w:rsidRDefault="00B530D4" w:rsidP="00B530D4">
            <w:pPr>
              <w:rPr>
                <w:sz w:val="22"/>
                <w:szCs w:val="22"/>
              </w:rPr>
            </w:pPr>
            <w:r w:rsidRPr="00ED0BF9">
              <w:rPr>
                <w:sz w:val="22"/>
                <w:szCs w:val="22"/>
              </w:rPr>
              <w:t>Buildings with quarantine pests (including elevators, dwellings, factories, storage facilities)</w:t>
            </w:r>
          </w:p>
        </w:tc>
        <w:tc>
          <w:tcPr>
            <w:tcW w:w="6379" w:type="dxa"/>
            <w:tcBorders>
              <w:top w:val="single" w:sz="2" w:space="0" w:color="auto"/>
              <w:left w:val="single" w:sz="2" w:space="0" w:color="auto"/>
              <w:bottom w:val="single" w:sz="2" w:space="0" w:color="auto"/>
              <w:right w:val="single" w:sz="2" w:space="0" w:color="auto"/>
            </w:tcBorders>
            <w:tcMar>
              <w:top w:w="57" w:type="dxa"/>
              <w:left w:w="57" w:type="dxa"/>
              <w:bottom w:w="57" w:type="dxa"/>
              <w:right w:w="57" w:type="dxa"/>
            </w:tcMar>
          </w:tcPr>
          <w:p w14:paraId="1A972D6F" w14:textId="77777777" w:rsidR="00B530D4" w:rsidRPr="00ED0BF9" w:rsidRDefault="00B530D4" w:rsidP="00B530D4">
            <w:pPr>
              <w:rPr>
                <w:sz w:val="22"/>
                <w:szCs w:val="22"/>
              </w:rPr>
            </w:pPr>
            <w:r w:rsidRPr="00ED0BF9">
              <w:rPr>
                <w:sz w:val="22"/>
                <w:szCs w:val="22"/>
              </w:rPr>
              <w:t>Controlled atmosphere (CO2, N2), heat treatment, pesticide spray or fogging, phosphine, sulfuryl fluoride, hydrogen cyanide.</w:t>
            </w:r>
          </w:p>
        </w:tc>
      </w:tr>
      <w:tr w:rsidR="00B530D4" w:rsidRPr="00B530D4" w14:paraId="6B42AEE4" w14:textId="77777777" w:rsidTr="00C409E6">
        <w:trPr>
          <w:trHeight w:val="20"/>
        </w:trPr>
        <w:tc>
          <w:tcPr>
            <w:tcW w:w="2694" w:type="dxa"/>
            <w:tcBorders>
              <w:top w:val="single" w:sz="2" w:space="0" w:color="auto"/>
              <w:left w:val="single" w:sz="2" w:space="0" w:color="auto"/>
              <w:bottom w:val="single" w:sz="2" w:space="0" w:color="auto"/>
              <w:right w:val="single" w:sz="2" w:space="0" w:color="auto"/>
            </w:tcBorders>
            <w:tcMar>
              <w:top w:w="57" w:type="dxa"/>
              <w:left w:w="57" w:type="dxa"/>
              <w:bottom w:w="57" w:type="dxa"/>
              <w:right w:w="57" w:type="dxa"/>
            </w:tcMar>
            <w:vAlign w:val="center"/>
          </w:tcPr>
          <w:p w14:paraId="62FA5680" w14:textId="77777777" w:rsidR="00B530D4" w:rsidRPr="00ED0BF9" w:rsidRDefault="00B530D4" w:rsidP="00B530D4">
            <w:pPr>
              <w:rPr>
                <w:sz w:val="22"/>
                <w:szCs w:val="22"/>
              </w:rPr>
            </w:pPr>
            <w:r w:rsidRPr="00ED0BF9">
              <w:rPr>
                <w:sz w:val="22"/>
                <w:szCs w:val="22"/>
              </w:rPr>
              <w:t>Equipment (including used agricultural machinery and vehicles), empty shipping containers and reused packaging</w:t>
            </w:r>
          </w:p>
        </w:tc>
        <w:tc>
          <w:tcPr>
            <w:tcW w:w="6379" w:type="dxa"/>
            <w:tcBorders>
              <w:top w:val="single" w:sz="2" w:space="0" w:color="auto"/>
              <w:left w:val="single" w:sz="2" w:space="0" w:color="auto"/>
              <w:bottom w:val="single" w:sz="2" w:space="0" w:color="auto"/>
              <w:right w:val="single" w:sz="2" w:space="0" w:color="auto"/>
            </w:tcBorders>
            <w:tcMar>
              <w:top w:w="57" w:type="dxa"/>
              <w:left w:w="57" w:type="dxa"/>
              <w:bottom w:w="57" w:type="dxa"/>
              <w:right w:w="57" w:type="dxa"/>
            </w:tcMar>
          </w:tcPr>
          <w:p w14:paraId="38D555A0" w14:textId="105656F6" w:rsidR="00B530D4" w:rsidRPr="00ED0BF9" w:rsidRDefault="00B530D4" w:rsidP="00B530D4">
            <w:pPr>
              <w:rPr>
                <w:sz w:val="22"/>
                <w:szCs w:val="22"/>
              </w:rPr>
            </w:pPr>
            <w:r w:rsidRPr="00ED0BF9">
              <w:rPr>
                <w:sz w:val="22"/>
                <w:szCs w:val="22"/>
              </w:rPr>
              <w:t>Controlled atmosphere (CO</w:t>
            </w:r>
            <w:r w:rsidRPr="001D4078">
              <w:rPr>
                <w:sz w:val="22"/>
                <w:szCs w:val="22"/>
                <w:vertAlign w:val="subscript"/>
              </w:rPr>
              <w:t>2</w:t>
            </w:r>
            <w:r w:rsidRPr="00ED0BF9">
              <w:rPr>
                <w:sz w:val="22"/>
                <w:szCs w:val="22"/>
              </w:rPr>
              <w:t>, N</w:t>
            </w:r>
            <w:r w:rsidRPr="001D4078">
              <w:rPr>
                <w:sz w:val="22"/>
                <w:szCs w:val="22"/>
                <w:vertAlign w:val="subscript"/>
              </w:rPr>
              <w:t>2</w:t>
            </w:r>
            <w:r w:rsidRPr="00ED0BF9">
              <w:rPr>
                <w:sz w:val="22"/>
                <w:szCs w:val="22"/>
              </w:rPr>
              <w:t>), heat treatment, steam, hot water, pesticide spray or fogging, phosphine, sulfuryl fluoride, ethyl formate (mixed with C</w:t>
            </w:r>
            <w:r w:rsidR="002B40E3">
              <w:rPr>
                <w:sz w:val="22"/>
                <w:szCs w:val="22"/>
              </w:rPr>
              <w:t>O</w:t>
            </w:r>
            <w:r w:rsidR="002B40E3" w:rsidRPr="001D4078">
              <w:rPr>
                <w:sz w:val="22"/>
                <w:szCs w:val="22"/>
                <w:vertAlign w:val="subscript"/>
              </w:rPr>
              <w:t>2</w:t>
            </w:r>
            <w:r w:rsidRPr="00ED0BF9">
              <w:rPr>
                <w:sz w:val="22"/>
                <w:szCs w:val="22"/>
              </w:rPr>
              <w:t>).</w:t>
            </w:r>
          </w:p>
        </w:tc>
      </w:tr>
      <w:tr w:rsidR="00B530D4" w:rsidRPr="00B530D4" w14:paraId="3C4E3BF2" w14:textId="77777777" w:rsidTr="00C409E6">
        <w:trPr>
          <w:trHeight w:val="20"/>
        </w:trPr>
        <w:tc>
          <w:tcPr>
            <w:tcW w:w="2694" w:type="dxa"/>
            <w:tcBorders>
              <w:top w:val="single" w:sz="2" w:space="0" w:color="auto"/>
              <w:left w:val="single" w:sz="2" w:space="0" w:color="auto"/>
              <w:bottom w:val="single" w:sz="2" w:space="0" w:color="auto"/>
              <w:right w:val="single" w:sz="2" w:space="0" w:color="auto"/>
            </w:tcBorders>
            <w:tcMar>
              <w:top w:w="57" w:type="dxa"/>
              <w:left w:w="57" w:type="dxa"/>
              <w:bottom w:w="57" w:type="dxa"/>
              <w:right w:w="57" w:type="dxa"/>
            </w:tcMar>
            <w:vAlign w:val="center"/>
          </w:tcPr>
          <w:p w14:paraId="783C63E0" w14:textId="77777777" w:rsidR="00B530D4" w:rsidRPr="00ED0BF9" w:rsidRDefault="00B530D4" w:rsidP="00B530D4">
            <w:pPr>
              <w:rPr>
                <w:sz w:val="22"/>
                <w:szCs w:val="22"/>
              </w:rPr>
            </w:pPr>
            <w:r w:rsidRPr="00ED0BF9">
              <w:rPr>
                <w:sz w:val="22"/>
                <w:szCs w:val="22"/>
              </w:rPr>
              <w:t>Personal effects, furniture, crafts, artefacts, hides, fur and skins</w:t>
            </w:r>
          </w:p>
        </w:tc>
        <w:tc>
          <w:tcPr>
            <w:tcW w:w="6379" w:type="dxa"/>
            <w:tcBorders>
              <w:top w:val="single" w:sz="2" w:space="0" w:color="auto"/>
              <w:left w:val="single" w:sz="2" w:space="0" w:color="auto"/>
              <w:bottom w:val="single" w:sz="2" w:space="0" w:color="auto"/>
              <w:right w:val="single" w:sz="2" w:space="0" w:color="auto"/>
            </w:tcBorders>
            <w:tcMar>
              <w:top w:w="57" w:type="dxa"/>
              <w:left w:w="57" w:type="dxa"/>
              <w:bottom w:w="57" w:type="dxa"/>
              <w:right w:w="57" w:type="dxa"/>
            </w:tcMar>
            <w:vAlign w:val="center"/>
          </w:tcPr>
          <w:p w14:paraId="3FD07CBD" w14:textId="5B52CFE4" w:rsidR="00B530D4" w:rsidRPr="00ED0BF9" w:rsidRDefault="00B530D4" w:rsidP="00B530D4">
            <w:pPr>
              <w:rPr>
                <w:sz w:val="22"/>
                <w:szCs w:val="22"/>
              </w:rPr>
            </w:pPr>
            <w:r w:rsidRPr="00ED0BF9">
              <w:rPr>
                <w:sz w:val="22"/>
                <w:szCs w:val="22"/>
              </w:rPr>
              <w:t>Controlled atmosphere (CO</w:t>
            </w:r>
            <w:r w:rsidRPr="001D4078">
              <w:rPr>
                <w:sz w:val="22"/>
                <w:szCs w:val="22"/>
                <w:vertAlign w:val="subscript"/>
              </w:rPr>
              <w:t>2</w:t>
            </w:r>
            <w:r w:rsidRPr="00ED0BF9">
              <w:rPr>
                <w:sz w:val="22"/>
                <w:szCs w:val="22"/>
              </w:rPr>
              <w:t>, N2), ethyl formate (mixed with C</w:t>
            </w:r>
            <w:r w:rsidR="002B40E3">
              <w:rPr>
                <w:sz w:val="22"/>
                <w:szCs w:val="22"/>
              </w:rPr>
              <w:t>O</w:t>
            </w:r>
            <w:r w:rsidRPr="001D4078">
              <w:rPr>
                <w:sz w:val="22"/>
                <w:szCs w:val="22"/>
                <w:vertAlign w:val="subscript"/>
              </w:rPr>
              <w:t>2</w:t>
            </w:r>
            <w:r w:rsidRPr="00ED0BF9">
              <w:rPr>
                <w:sz w:val="22"/>
                <w:szCs w:val="22"/>
              </w:rPr>
              <w:t>), heat treatment, irradiation, ethylene oxide, pesticide spray or fogging, phosphine, sulfuryl fluoride</w:t>
            </w:r>
          </w:p>
        </w:tc>
      </w:tr>
      <w:tr w:rsidR="00B530D4" w:rsidRPr="00B530D4" w14:paraId="490EBF6D" w14:textId="77777777" w:rsidTr="00C409E6">
        <w:trPr>
          <w:trHeight w:val="20"/>
        </w:trPr>
        <w:tc>
          <w:tcPr>
            <w:tcW w:w="2694" w:type="dxa"/>
            <w:tcBorders>
              <w:top w:val="single" w:sz="2" w:space="0" w:color="auto"/>
              <w:left w:val="single" w:sz="2" w:space="0" w:color="auto"/>
              <w:bottom w:val="single" w:sz="2" w:space="0" w:color="auto"/>
              <w:right w:val="single" w:sz="2" w:space="0" w:color="auto"/>
            </w:tcBorders>
            <w:tcMar>
              <w:top w:w="57" w:type="dxa"/>
              <w:left w:w="57" w:type="dxa"/>
              <w:bottom w:w="57" w:type="dxa"/>
              <w:right w:w="57" w:type="dxa"/>
            </w:tcMar>
            <w:vAlign w:val="center"/>
          </w:tcPr>
          <w:p w14:paraId="205E923A" w14:textId="77777777" w:rsidR="00B530D4" w:rsidRPr="00ED0BF9" w:rsidRDefault="00B530D4" w:rsidP="00B530D4">
            <w:pPr>
              <w:rPr>
                <w:sz w:val="22"/>
                <w:szCs w:val="22"/>
              </w:rPr>
            </w:pPr>
            <w:r w:rsidRPr="00ED0BF9">
              <w:rPr>
                <w:sz w:val="22"/>
                <w:szCs w:val="22"/>
              </w:rPr>
              <w:t>Export Pine logs from New Zealand</w:t>
            </w:r>
          </w:p>
        </w:tc>
        <w:tc>
          <w:tcPr>
            <w:tcW w:w="6379" w:type="dxa"/>
            <w:tcBorders>
              <w:top w:val="single" w:sz="2" w:space="0" w:color="auto"/>
              <w:left w:val="single" w:sz="2" w:space="0" w:color="auto"/>
              <w:bottom w:val="single" w:sz="2" w:space="0" w:color="auto"/>
              <w:right w:val="single" w:sz="2" w:space="0" w:color="auto"/>
            </w:tcBorders>
            <w:tcMar>
              <w:top w:w="57" w:type="dxa"/>
              <w:left w:w="57" w:type="dxa"/>
              <w:bottom w:w="57" w:type="dxa"/>
              <w:right w:w="57" w:type="dxa"/>
            </w:tcMar>
            <w:vAlign w:val="center"/>
          </w:tcPr>
          <w:p w14:paraId="671C7058" w14:textId="12FE4455" w:rsidR="00B530D4" w:rsidRPr="00ED0BF9" w:rsidRDefault="00B530D4" w:rsidP="00B530D4">
            <w:pPr>
              <w:rPr>
                <w:sz w:val="22"/>
                <w:szCs w:val="22"/>
              </w:rPr>
            </w:pPr>
            <w:r w:rsidRPr="00ED0BF9">
              <w:rPr>
                <w:sz w:val="22"/>
                <w:szCs w:val="22"/>
              </w:rPr>
              <w:t>Either 30 g/m</w:t>
            </w:r>
            <w:r w:rsidRPr="00F468C8">
              <w:rPr>
                <w:sz w:val="22"/>
                <w:szCs w:val="22"/>
                <w:vertAlign w:val="superscript"/>
              </w:rPr>
              <w:t xml:space="preserve">3 </w:t>
            </w:r>
            <w:r w:rsidRPr="00ED0BF9">
              <w:rPr>
                <w:sz w:val="22"/>
                <w:szCs w:val="22"/>
              </w:rPr>
              <w:t>MB at &gt;15</w:t>
            </w:r>
            <w:r w:rsidRPr="00ED0BF9">
              <w:rPr>
                <w:rFonts w:eastAsiaTheme="minorHAnsi"/>
                <w:sz w:val="22"/>
                <w:szCs w:val="22"/>
              </w:rPr>
              <w:t>°C</w:t>
            </w:r>
            <w:r w:rsidRPr="00ED0BF9">
              <w:rPr>
                <w:sz w:val="22"/>
                <w:szCs w:val="22"/>
              </w:rPr>
              <w:t xml:space="preserve"> or 40 g/m</w:t>
            </w:r>
            <w:r w:rsidRPr="00F468C8">
              <w:rPr>
                <w:sz w:val="22"/>
                <w:szCs w:val="22"/>
                <w:vertAlign w:val="superscript"/>
              </w:rPr>
              <w:t>3</w:t>
            </w:r>
            <w:r w:rsidRPr="00ED0BF9">
              <w:rPr>
                <w:sz w:val="22"/>
                <w:szCs w:val="22"/>
              </w:rPr>
              <w:t xml:space="preserve"> MB at &lt;15</w:t>
            </w:r>
            <w:r w:rsidRPr="00ED0BF9">
              <w:rPr>
                <w:rFonts w:eastAsiaTheme="minorHAnsi"/>
                <w:sz w:val="22"/>
                <w:szCs w:val="22"/>
              </w:rPr>
              <w:t>°C</w:t>
            </w:r>
            <w:r w:rsidRPr="00ED0BF9">
              <w:rPr>
                <w:sz w:val="22"/>
                <w:szCs w:val="22"/>
              </w:rPr>
              <w:t xml:space="preserve"> for 16 h would ensure quarantine security against forest insects in New Zealand export logs (Najar-Rodriguez et al., 2020a). These reduced MB concentrations are approximately 70% and 65%, respectively, lower than 80 g/m3 at &gt;15 _C or 120 g/m3 at _15 _C.</w:t>
            </w:r>
          </w:p>
        </w:tc>
      </w:tr>
      <w:tr w:rsidR="00B530D4" w:rsidRPr="00B530D4" w14:paraId="159913DA" w14:textId="77777777" w:rsidTr="00C409E6">
        <w:trPr>
          <w:trHeight w:val="20"/>
        </w:trPr>
        <w:tc>
          <w:tcPr>
            <w:tcW w:w="2694" w:type="dxa"/>
            <w:tcBorders>
              <w:top w:val="single" w:sz="2" w:space="0" w:color="auto"/>
              <w:left w:val="single" w:sz="2" w:space="0" w:color="auto"/>
              <w:bottom w:val="single" w:sz="2" w:space="0" w:color="auto"/>
              <w:right w:val="single" w:sz="2" w:space="0" w:color="auto"/>
            </w:tcBorders>
            <w:tcMar>
              <w:top w:w="57" w:type="dxa"/>
              <w:left w:w="57" w:type="dxa"/>
              <w:bottom w:w="57" w:type="dxa"/>
              <w:right w:w="57" w:type="dxa"/>
            </w:tcMar>
            <w:vAlign w:val="center"/>
          </w:tcPr>
          <w:p w14:paraId="55D2A22C" w14:textId="77777777" w:rsidR="00B530D4" w:rsidRPr="00ED0BF9" w:rsidRDefault="00B530D4" w:rsidP="00B530D4">
            <w:pPr>
              <w:rPr>
                <w:sz w:val="22"/>
                <w:szCs w:val="22"/>
              </w:rPr>
            </w:pPr>
            <w:r w:rsidRPr="00ED0BF9">
              <w:rPr>
                <w:sz w:val="22"/>
                <w:szCs w:val="22"/>
              </w:rPr>
              <w:t>Citrus export from South Africa</w:t>
            </w:r>
          </w:p>
        </w:tc>
        <w:tc>
          <w:tcPr>
            <w:tcW w:w="6379" w:type="dxa"/>
            <w:tcBorders>
              <w:top w:val="single" w:sz="2" w:space="0" w:color="auto"/>
              <w:left w:val="single" w:sz="2" w:space="0" w:color="auto"/>
              <w:bottom w:val="single" w:sz="2" w:space="0" w:color="auto"/>
              <w:right w:val="single" w:sz="2" w:space="0" w:color="auto"/>
            </w:tcBorders>
            <w:tcMar>
              <w:top w:w="57" w:type="dxa"/>
              <w:left w:w="57" w:type="dxa"/>
              <w:bottom w:w="57" w:type="dxa"/>
              <w:right w:w="57" w:type="dxa"/>
            </w:tcMar>
            <w:vAlign w:val="center"/>
          </w:tcPr>
          <w:p w14:paraId="0CA44934" w14:textId="77777777" w:rsidR="00B530D4" w:rsidRPr="00ED0BF9" w:rsidRDefault="00B530D4" w:rsidP="00B530D4">
            <w:pPr>
              <w:rPr>
                <w:sz w:val="22"/>
                <w:szCs w:val="22"/>
              </w:rPr>
            </w:pPr>
            <w:r w:rsidRPr="00ED0BF9">
              <w:rPr>
                <w:sz w:val="22"/>
                <w:szCs w:val="22"/>
              </w:rPr>
              <w:t xml:space="preserve">A systems approach for mitigating phytosanitary risk of </w:t>
            </w:r>
            <w:r w:rsidRPr="001D4078">
              <w:rPr>
                <w:i/>
                <w:sz w:val="22"/>
                <w:szCs w:val="22"/>
              </w:rPr>
              <w:t>Thaumatotibia leucotreta</w:t>
            </w:r>
            <w:r w:rsidRPr="00ED0BF9">
              <w:rPr>
                <w:sz w:val="22"/>
                <w:szCs w:val="22"/>
              </w:rPr>
              <w:t xml:space="preserve"> (Meyrick) was developed for citrus export from South Africa. The systems approach consists of: (1) preharvest control and measurements and post picking sampling, inspection, and packinghouse procedures; (2) post packing sampling and inspection; (3) shipping conditions. (Hattingh et al., 2020).</w:t>
            </w:r>
          </w:p>
        </w:tc>
      </w:tr>
      <w:tr w:rsidR="002B40E3" w:rsidRPr="00B530D4" w14:paraId="56E87E32" w14:textId="77777777" w:rsidTr="00C409E6">
        <w:trPr>
          <w:trHeight w:val="20"/>
        </w:trPr>
        <w:tc>
          <w:tcPr>
            <w:tcW w:w="2694" w:type="dxa"/>
            <w:tcBorders>
              <w:top w:val="single" w:sz="2" w:space="0" w:color="auto"/>
              <w:left w:val="single" w:sz="2" w:space="0" w:color="auto"/>
              <w:bottom w:val="single" w:sz="2" w:space="0" w:color="auto"/>
              <w:right w:val="single" w:sz="2" w:space="0" w:color="auto"/>
            </w:tcBorders>
            <w:tcMar>
              <w:top w:w="57" w:type="dxa"/>
              <w:left w:w="57" w:type="dxa"/>
              <w:bottom w:w="57" w:type="dxa"/>
              <w:right w:w="57" w:type="dxa"/>
            </w:tcMar>
            <w:vAlign w:val="center"/>
          </w:tcPr>
          <w:p w14:paraId="1A7103F9" w14:textId="709BE709" w:rsidR="002B40E3" w:rsidRPr="00ED0BF9" w:rsidRDefault="002B40E3" w:rsidP="00B530D4">
            <w:pPr>
              <w:rPr>
                <w:sz w:val="22"/>
                <w:szCs w:val="22"/>
              </w:rPr>
            </w:pPr>
            <w:r>
              <w:rPr>
                <w:sz w:val="22"/>
                <w:szCs w:val="22"/>
              </w:rPr>
              <w:t>Grape exports from Chile</w:t>
            </w:r>
          </w:p>
        </w:tc>
        <w:tc>
          <w:tcPr>
            <w:tcW w:w="6379" w:type="dxa"/>
            <w:tcBorders>
              <w:top w:val="single" w:sz="2" w:space="0" w:color="auto"/>
              <w:left w:val="single" w:sz="2" w:space="0" w:color="auto"/>
              <w:bottom w:val="single" w:sz="2" w:space="0" w:color="auto"/>
              <w:right w:val="single" w:sz="2" w:space="0" w:color="auto"/>
            </w:tcBorders>
            <w:tcMar>
              <w:top w:w="57" w:type="dxa"/>
              <w:left w:w="57" w:type="dxa"/>
              <w:bottom w:w="57" w:type="dxa"/>
              <w:right w:w="57" w:type="dxa"/>
            </w:tcMar>
            <w:vAlign w:val="center"/>
          </w:tcPr>
          <w:p w14:paraId="7CB2154F" w14:textId="30FB294A" w:rsidR="002B40E3" w:rsidRPr="002B40E3" w:rsidRDefault="002B40E3" w:rsidP="00B530D4">
            <w:pPr>
              <w:rPr>
                <w:sz w:val="22"/>
                <w:szCs w:val="22"/>
              </w:rPr>
            </w:pPr>
            <w:r>
              <w:rPr>
                <w:sz w:val="22"/>
                <w:szCs w:val="22"/>
              </w:rPr>
              <w:t xml:space="preserve">A systems approach for table grapes exported from Chile to the USA is now awaiting final approval after successfully completing all necessary regulatory stages and a negotiating process taking over 2o years. The bilateral agreement will allow grape producers in areas of low incidence of </w:t>
            </w:r>
            <w:r w:rsidRPr="001D4078">
              <w:rPr>
                <w:i/>
                <w:sz w:val="22"/>
                <w:szCs w:val="22"/>
              </w:rPr>
              <w:t>Lobesia botrana</w:t>
            </w:r>
            <w:r>
              <w:rPr>
                <w:sz w:val="22"/>
                <w:szCs w:val="22"/>
              </w:rPr>
              <w:t xml:space="preserve"> and </w:t>
            </w:r>
            <w:r w:rsidRPr="001D4078">
              <w:rPr>
                <w:i/>
                <w:sz w:val="22"/>
                <w:szCs w:val="22"/>
              </w:rPr>
              <w:t>Brevipalpus chilensis</w:t>
            </w:r>
            <w:r>
              <w:rPr>
                <w:sz w:val="22"/>
                <w:szCs w:val="22"/>
              </w:rPr>
              <w:t xml:space="preserve"> who comply with established requirements, to export table grapes without fumigation with MB (Rodríguez, 2022)</w:t>
            </w:r>
          </w:p>
        </w:tc>
      </w:tr>
    </w:tbl>
    <w:p w14:paraId="6019979F" w14:textId="64280CCC" w:rsidR="00B530D4" w:rsidRPr="00B530D4" w:rsidRDefault="00B530D4" w:rsidP="001676C5">
      <w:pPr>
        <w:pStyle w:val="Heading3"/>
      </w:pPr>
      <w:bookmarkStart w:id="257" w:name="_Toc324683913"/>
      <w:bookmarkStart w:id="258" w:name="_Toc326557114"/>
      <w:bookmarkStart w:id="259" w:name="_Toc536264593"/>
      <w:bookmarkStart w:id="260" w:name="_Toc125059598"/>
      <w:bookmarkEnd w:id="204"/>
      <w:r w:rsidRPr="00B530D4">
        <w:t>5.9.1</w:t>
      </w:r>
      <w:r w:rsidRPr="00B530D4">
        <w:tab/>
        <w:t>Alternatives to MB for nurseries exempted as QPS</w:t>
      </w:r>
      <w:bookmarkEnd w:id="257"/>
      <w:bookmarkEnd w:id="258"/>
      <w:bookmarkEnd w:id="259"/>
      <w:bookmarkEnd w:id="260"/>
    </w:p>
    <w:p w14:paraId="6D38A93B" w14:textId="2C5DE4E6" w:rsidR="002B40E3" w:rsidRDefault="00B530D4" w:rsidP="003D13A8">
      <w:pPr>
        <w:jc w:val="both"/>
        <w:rPr>
          <w:sz w:val="22"/>
          <w:szCs w:val="22"/>
        </w:rPr>
      </w:pPr>
      <w:r w:rsidRPr="00ED0BF9">
        <w:rPr>
          <w:sz w:val="22"/>
          <w:szCs w:val="22"/>
        </w:rPr>
        <w:t xml:space="preserve">In the US, MB continues to be used as a pre-plant soil fumigant for the production of various types of </w:t>
      </w:r>
      <w:bookmarkStart w:id="261" w:name="_Hlk115185916"/>
      <w:r w:rsidRPr="00ED0BF9">
        <w:rPr>
          <w:sz w:val="22"/>
          <w:szCs w:val="22"/>
        </w:rPr>
        <w:t xml:space="preserve">nursery materials </w:t>
      </w:r>
      <w:bookmarkEnd w:id="261"/>
      <w:r w:rsidRPr="00ED0BF9">
        <w:rPr>
          <w:sz w:val="22"/>
          <w:szCs w:val="22"/>
        </w:rPr>
        <w:t>under the QPS exemption. This exemption applies to a range of nursery industries, including strawberry runners, ornamental plants,</w:t>
      </w:r>
      <w:r w:rsidR="002B40E3">
        <w:rPr>
          <w:sz w:val="22"/>
          <w:szCs w:val="22"/>
        </w:rPr>
        <w:t xml:space="preserve"> </w:t>
      </w:r>
      <w:r w:rsidRPr="00ED0BF9">
        <w:rPr>
          <w:sz w:val="22"/>
          <w:szCs w:val="22"/>
        </w:rPr>
        <w:t xml:space="preserve">turf, fruit and nuts. </w:t>
      </w:r>
      <w:r w:rsidR="002B40E3">
        <w:rPr>
          <w:sz w:val="22"/>
          <w:szCs w:val="22"/>
        </w:rPr>
        <w:t>It further</w:t>
      </w:r>
      <w:r w:rsidRPr="00ED0BF9">
        <w:rPr>
          <w:sz w:val="22"/>
          <w:szCs w:val="22"/>
        </w:rPr>
        <w:t xml:space="preserve"> includes the forest nursery industry in the Pacific Northwest in States such as Washington and Oregon (Weiland et al., 2013, 2016). </w:t>
      </w:r>
    </w:p>
    <w:p w14:paraId="5954D82C" w14:textId="77777777" w:rsidR="002B40E3" w:rsidRDefault="002B40E3" w:rsidP="003D13A8">
      <w:pPr>
        <w:jc w:val="both"/>
        <w:rPr>
          <w:sz w:val="22"/>
          <w:szCs w:val="22"/>
        </w:rPr>
      </w:pPr>
    </w:p>
    <w:p w14:paraId="50DAA90B" w14:textId="26F5E3C2" w:rsidR="00B530D4" w:rsidRDefault="00B530D4" w:rsidP="003D13A8">
      <w:pPr>
        <w:jc w:val="both"/>
        <w:rPr>
          <w:sz w:val="22"/>
          <w:szCs w:val="22"/>
        </w:rPr>
      </w:pPr>
      <w:r w:rsidRPr="00ED0BF9">
        <w:rPr>
          <w:sz w:val="22"/>
          <w:szCs w:val="22"/>
        </w:rPr>
        <w:t>Research into MB alternatives and into reducing fumigation rates with the use of high barrier films has reported that reduced rates of metham sodium and 1,3-D applied under Totally Impermeable Film® (TIF) were comparable to MB (also at reduced dosage under TIF) in particular for controlling Fusarium and Pythium, two of the most troublesome diseases affecting forest nurseries. Some additional adjustments in rates are still necessary, but it is apparent that these alternative fumigants can provide equivalent results for this application (Weiland et al., 2016).</w:t>
      </w:r>
    </w:p>
    <w:p w14:paraId="422F3FCD" w14:textId="77777777" w:rsidR="002B40E3" w:rsidRPr="00ED0BF9" w:rsidRDefault="002B40E3" w:rsidP="003D13A8">
      <w:pPr>
        <w:jc w:val="both"/>
        <w:rPr>
          <w:sz w:val="22"/>
          <w:szCs w:val="22"/>
        </w:rPr>
      </w:pPr>
    </w:p>
    <w:p w14:paraId="1A429A73" w14:textId="42E5CE7A" w:rsidR="00B530D4" w:rsidRPr="009F2894" w:rsidRDefault="00B530D4" w:rsidP="003D13A8">
      <w:pPr>
        <w:jc w:val="both"/>
        <w:rPr>
          <w:sz w:val="22"/>
          <w:szCs w:val="22"/>
        </w:rPr>
      </w:pPr>
      <w:r w:rsidRPr="00ED0BF9">
        <w:rPr>
          <w:sz w:val="22"/>
          <w:szCs w:val="22"/>
        </w:rPr>
        <w:t>In all other countries such a QPS exemption is not allowed and industries have sought alternatives. For instance, in the EU (MB was banned for all uses including QPS in 2010) the strawberry runner industry, which includes Spain, one of the largest producers of runners in the world, mainly use crop rotation, dazomet and metham sodium for pest and disease control, with good results (López-Aranda 2016).</w:t>
      </w:r>
      <w:bookmarkStart w:id="262" w:name="_Toc536264594"/>
      <w:bookmarkStart w:id="263" w:name="_Toc356834760"/>
    </w:p>
    <w:p w14:paraId="1605D0F2" w14:textId="052EE967" w:rsidR="00B530D4" w:rsidRPr="00B530D4" w:rsidRDefault="00B530D4" w:rsidP="001676C5">
      <w:pPr>
        <w:pStyle w:val="Heading3"/>
      </w:pPr>
      <w:bookmarkStart w:id="264" w:name="_Toc125059599"/>
      <w:bookmarkStart w:id="265" w:name="_Toc324683914"/>
      <w:bookmarkStart w:id="266" w:name="_Toc326557115"/>
      <w:bookmarkStart w:id="267" w:name="_Toc536264602"/>
      <w:r w:rsidRPr="00B530D4">
        <w:t>5.9.2.</w:t>
      </w:r>
      <w:r w:rsidRPr="00B530D4">
        <w:tab/>
        <w:t>Review on alternatives for log treatments with MB</w:t>
      </w:r>
      <w:bookmarkEnd w:id="264"/>
      <w:r w:rsidRPr="00B530D4">
        <w:t xml:space="preserve"> </w:t>
      </w:r>
      <w:bookmarkEnd w:id="265"/>
      <w:bookmarkEnd w:id="266"/>
      <w:bookmarkEnd w:id="267"/>
    </w:p>
    <w:p w14:paraId="782D81D8" w14:textId="77777777" w:rsidR="00B530D4" w:rsidRPr="00ED0BF9" w:rsidRDefault="00B530D4" w:rsidP="003D13A8">
      <w:pPr>
        <w:jc w:val="both"/>
        <w:rPr>
          <w:sz w:val="22"/>
          <w:szCs w:val="22"/>
        </w:rPr>
      </w:pPr>
      <w:r w:rsidRPr="00ED0BF9">
        <w:rPr>
          <w:sz w:val="22"/>
          <w:szCs w:val="22"/>
        </w:rPr>
        <w:t>Armstrong et al. (2014) have reviewed over 30 fumigants for treating logs; the review did not include PH</w:t>
      </w:r>
      <w:r w:rsidRPr="00F468C8">
        <w:rPr>
          <w:sz w:val="22"/>
          <w:szCs w:val="22"/>
          <w:vertAlign w:val="subscript"/>
        </w:rPr>
        <w:t>3</w:t>
      </w:r>
      <w:r w:rsidRPr="00ED0BF9">
        <w:rPr>
          <w:sz w:val="22"/>
          <w:szCs w:val="22"/>
        </w:rPr>
        <w:t xml:space="preserve"> as it is already being used for around 65% of New Zealand export logs needing treatment, saving an estimated 1,200 tonnes of MB per year. The review identified:</w:t>
      </w:r>
    </w:p>
    <w:p w14:paraId="04DB2293" w14:textId="77777777" w:rsidR="00B530D4" w:rsidRPr="00ED0BF9" w:rsidRDefault="00B530D4" w:rsidP="003D13A8">
      <w:pPr>
        <w:jc w:val="both"/>
        <w:rPr>
          <w:sz w:val="22"/>
          <w:szCs w:val="22"/>
        </w:rPr>
      </w:pPr>
    </w:p>
    <w:p w14:paraId="65CA127A" w14:textId="0C9C0081" w:rsidR="00B530D4" w:rsidRDefault="00B530D4" w:rsidP="003D13A8">
      <w:pPr>
        <w:jc w:val="both"/>
        <w:rPr>
          <w:sz w:val="22"/>
          <w:szCs w:val="22"/>
        </w:rPr>
      </w:pPr>
      <w:r w:rsidRPr="00ED0BF9">
        <w:rPr>
          <w:sz w:val="22"/>
          <w:szCs w:val="22"/>
        </w:rPr>
        <w:t xml:space="preserve">Ethane dinitrile </w:t>
      </w:r>
      <w:r w:rsidR="002B40E3">
        <w:rPr>
          <w:sz w:val="22"/>
          <w:szCs w:val="22"/>
        </w:rPr>
        <w:t>has recently been registered as</w:t>
      </w:r>
      <w:r w:rsidRPr="00ED0BF9">
        <w:rPr>
          <w:sz w:val="22"/>
          <w:szCs w:val="22"/>
        </w:rPr>
        <w:t xml:space="preserve"> a</w:t>
      </w:r>
      <w:r w:rsidR="002B40E3">
        <w:rPr>
          <w:sz w:val="22"/>
          <w:szCs w:val="22"/>
        </w:rPr>
        <w:t>n</w:t>
      </w:r>
      <w:r w:rsidRPr="00ED0BF9">
        <w:rPr>
          <w:sz w:val="22"/>
          <w:szCs w:val="22"/>
        </w:rPr>
        <w:t xml:space="preserve"> MB alternative for export logs in New Zealand </w:t>
      </w:r>
      <w:r w:rsidR="002B40E3">
        <w:rPr>
          <w:sz w:val="22"/>
          <w:szCs w:val="22"/>
        </w:rPr>
        <w:t>and can potentially reduce MB use substantially</w:t>
      </w:r>
      <w:r w:rsidRPr="00ED0BF9">
        <w:rPr>
          <w:sz w:val="22"/>
          <w:szCs w:val="22"/>
        </w:rPr>
        <w:t xml:space="preserve">. Studies determining the efficacy of EDN on the life stages of burnt pine longhorn beetle, </w:t>
      </w:r>
      <w:r w:rsidRPr="001D4078">
        <w:rPr>
          <w:i/>
          <w:sz w:val="22"/>
          <w:szCs w:val="22"/>
        </w:rPr>
        <w:t>Arhopalus ferus</w:t>
      </w:r>
      <w:r w:rsidRPr="00ED0BF9">
        <w:rPr>
          <w:sz w:val="22"/>
          <w:szCs w:val="22"/>
        </w:rPr>
        <w:t xml:space="preserve"> (Mulsant) and the effects of dose, moisture content, end-grain sealing, and load factor on EDN sorption rates </w:t>
      </w:r>
      <w:r w:rsidR="002B40E3">
        <w:rPr>
          <w:sz w:val="22"/>
          <w:szCs w:val="22"/>
        </w:rPr>
        <w:t>were very useful for the registration</w:t>
      </w:r>
      <w:r w:rsidRPr="00ED0BF9">
        <w:rPr>
          <w:sz w:val="22"/>
          <w:szCs w:val="22"/>
        </w:rPr>
        <w:t xml:space="preserve"> (Hall et al., 2015). </w:t>
      </w:r>
    </w:p>
    <w:p w14:paraId="3B579EAF" w14:textId="77777777" w:rsidR="002B40E3" w:rsidRPr="00ED0BF9" w:rsidRDefault="002B40E3" w:rsidP="003D13A8">
      <w:pPr>
        <w:jc w:val="both"/>
        <w:rPr>
          <w:sz w:val="22"/>
          <w:szCs w:val="22"/>
        </w:rPr>
      </w:pPr>
    </w:p>
    <w:p w14:paraId="1433D18D" w14:textId="141CF070" w:rsidR="00B530D4" w:rsidRDefault="00B530D4" w:rsidP="003D13A8">
      <w:pPr>
        <w:jc w:val="both"/>
        <w:rPr>
          <w:sz w:val="22"/>
          <w:szCs w:val="22"/>
        </w:rPr>
      </w:pPr>
      <w:r w:rsidRPr="00ED0BF9">
        <w:rPr>
          <w:sz w:val="22"/>
          <w:szCs w:val="22"/>
        </w:rPr>
        <w:t>Sulfuryl fluoride, a common timber and structural fumigant for termites</w:t>
      </w:r>
      <w:r w:rsidR="002B40E3">
        <w:rPr>
          <w:sz w:val="22"/>
          <w:szCs w:val="22"/>
        </w:rPr>
        <w:t xml:space="preserve"> is</w:t>
      </w:r>
      <w:r w:rsidRPr="00ED0BF9">
        <w:rPr>
          <w:sz w:val="22"/>
          <w:szCs w:val="22"/>
        </w:rPr>
        <w:t xml:space="preserve"> </w:t>
      </w:r>
      <w:r w:rsidR="002B40E3">
        <w:rPr>
          <w:sz w:val="22"/>
          <w:szCs w:val="22"/>
        </w:rPr>
        <w:t xml:space="preserve">a </w:t>
      </w:r>
      <w:r w:rsidRPr="00ED0BF9">
        <w:rPr>
          <w:sz w:val="22"/>
          <w:szCs w:val="22"/>
        </w:rPr>
        <w:t>second possibility</w:t>
      </w:r>
      <w:r w:rsidR="002B40E3">
        <w:rPr>
          <w:sz w:val="22"/>
          <w:szCs w:val="22"/>
        </w:rPr>
        <w:t>, however,</w:t>
      </w:r>
      <w:r w:rsidR="002B40E3" w:rsidRPr="00ED0BF9">
        <w:rPr>
          <w:sz w:val="22"/>
          <w:szCs w:val="22"/>
        </w:rPr>
        <w:t xml:space="preserve"> </w:t>
      </w:r>
      <w:r w:rsidR="002B40E3">
        <w:rPr>
          <w:sz w:val="22"/>
          <w:szCs w:val="22"/>
        </w:rPr>
        <w:t>e</w:t>
      </w:r>
      <w:r w:rsidR="002B40E3" w:rsidRPr="00ED0BF9">
        <w:rPr>
          <w:sz w:val="22"/>
          <w:szCs w:val="22"/>
        </w:rPr>
        <w:t xml:space="preserve">nvironmental </w:t>
      </w:r>
      <w:r w:rsidRPr="00ED0BF9">
        <w:rPr>
          <w:sz w:val="22"/>
          <w:szCs w:val="22"/>
        </w:rPr>
        <w:t>issues</w:t>
      </w:r>
      <w:r w:rsidR="002B40E3">
        <w:rPr>
          <w:sz w:val="22"/>
          <w:szCs w:val="22"/>
        </w:rPr>
        <w:t xml:space="preserve"> (very high GWP)</w:t>
      </w:r>
      <w:r w:rsidRPr="00ED0BF9">
        <w:rPr>
          <w:sz w:val="22"/>
          <w:szCs w:val="22"/>
        </w:rPr>
        <w:t xml:space="preserve"> and the difficulty with efficacy against insect eggs cannot be overlooked. </w:t>
      </w:r>
    </w:p>
    <w:p w14:paraId="4A412F32" w14:textId="77777777" w:rsidR="002B40E3" w:rsidRPr="00ED0BF9" w:rsidRDefault="002B40E3" w:rsidP="003D13A8">
      <w:pPr>
        <w:jc w:val="both"/>
        <w:rPr>
          <w:sz w:val="22"/>
          <w:szCs w:val="22"/>
        </w:rPr>
      </w:pPr>
    </w:p>
    <w:p w14:paraId="22FAD209" w14:textId="0E58AA94" w:rsidR="00B530D4" w:rsidRPr="00ED0BF9" w:rsidRDefault="00B530D4" w:rsidP="003D13A8">
      <w:pPr>
        <w:jc w:val="both"/>
        <w:rPr>
          <w:sz w:val="22"/>
          <w:szCs w:val="22"/>
        </w:rPr>
      </w:pPr>
      <w:r w:rsidRPr="00ED0BF9">
        <w:rPr>
          <w:sz w:val="22"/>
          <w:szCs w:val="22"/>
        </w:rPr>
        <w:t>Research in New Zealand is addressing the potential for using reduced rates and/or fumigation times when MB is used to control forest insects</w:t>
      </w:r>
      <w:r w:rsidR="002B40E3">
        <w:rPr>
          <w:sz w:val="22"/>
          <w:szCs w:val="22"/>
        </w:rPr>
        <w:t xml:space="preserve"> and</w:t>
      </w:r>
      <w:r w:rsidRPr="00ED0BF9">
        <w:rPr>
          <w:sz w:val="22"/>
          <w:szCs w:val="22"/>
        </w:rPr>
        <w:t xml:space="preserve"> positive results from this research could translate into significant reductions in MB use and cost savings to the log export industry. </w:t>
      </w:r>
    </w:p>
    <w:p w14:paraId="2C532D9B" w14:textId="77777777" w:rsidR="009F2894" w:rsidRDefault="009F2894" w:rsidP="003D13A8">
      <w:pPr>
        <w:jc w:val="both"/>
        <w:rPr>
          <w:sz w:val="22"/>
          <w:szCs w:val="22"/>
        </w:rPr>
      </w:pPr>
    </w:p>
    <w:p w14:paraId="0B586582" w14:textId="48ED40DC" w:rsidR="00B530D4" w:rsidRPr="00ED0BF9" w:rsidRDefault="00B530D4" w:rsidP="003D13A8">
      <w:pPr>
        <w:jc w:val="both"/>
        <w:rPr>
          <w:sz w:val="22"/>
          <w:szCs w:val="22"/>
        </w:rPr>
      </w:pPr>
      <w:r w:rsidRPr="00ED0BF9">
        <w:rPr>
          <w:sz w:val="22"/>
          <w:szCs w:val="22"/>
        </w:rPr>
        <w:t>Debarking: A significant proportion of logs are already debarked for export and further studies are needed to determine if in-forest debarking at point of harvest can meet phytosanitary requirements. This would establish a technological and economic baseline from which to compare the costs of alternative treatments.</w:t>
      </w:r>
    </w:p>
    <w:p w14:paraId="695C0465" w14:textId="0E096476" w:rsidR="00B530D4" w:rsidRPr="00B530D4" w:rsidRDefault="00B530D4" w:rsidP="001676C5">
      <w:pPr>
        <w:pStyle w:val="Heading3"/>
      </w:pPr>
      <w:bookmarkStart w:id="268" w:name="_Toc125059600"/>
      <w:r w:rsidRPr="00B530D4">
        <w:t>5.9.3. Physical methods as alternative for quarantine treatments with MB</w:t>
      </w:r>
      <w:bookmarkEnd w:id="268"/>
    </w:p>
    <w:p w14:paraId="0A218F54" w14:textId="1BA9A828" w:rsidR="00B530D4" w:rsidRPr="001871A9" w:rsidRDefault="00B530D4" w:rsidP="003D13A8">
      <w:pPr>
        <w:jc w:val="both"/>
        <w:rPr>
          <w:sz w:val="22"/>
          <w:szCs w:val="22"/>
        </w:rPr>
      </w:pPr>
      <w:r w:rsidRPr="001871A9">
        <w:rPr>
          <w:sz w:val="22"/>
          <w:szCs w:val="22"/>
        </w:rPr>
        <w:t>Promising non-chemical alternatives include irradiation (Hallman 2016, Nadel et al., 2018), heat and cold treatment</w:t>
      </w:r>
      <w:r w:rsidR="002B40E3">
        <w:rPr>
          <w:sz w:val="22"/>
          <w:szCs w:val="22"/>
        </w:rPr>
        <w:t>s</w:t>
      </w:r>
      <w:r w:rsidRPr="001871A9">
        <w:rPr>
          <w:sz w:val="22"/>
          <w:szCs w:val="22"/>
        </w:rPr>
        <w:t>, bark removal and vacuum/controlled atmospheres (UNEP 2016). Generally, the application of heat, cold or other physical factors</w:t>
      </w:r>
      <w:r w:rsidR="002B40E3" w:rsidRPr="001871A9">
        <w:rPr>
          <w:sz w:val="22"/>
          <w:szCs w:val="22"/>
        </w:rPr>
        <w:t>- apart from irradiation</w:t>
      </w:r>
      <w:r w:rsidR="002B40E3">
        <w:rPr>
          <w:sz w:val="22"/>
          <w:szCs w:val="22"/>
        </w:rPr>
        <w:t xml:space="preserve"> -</w:t>
      </w:r>
      <w:r w:rsidRPr="001871A9">
        <w:rPr>
          <w:sz w:val="22"/>
          <w:szCs w:val="22"/>
        </w:rPr>
        <w:t xml:space="preserve"> for quarantine may bring along the destruction or decay of quality of the treated objects</w:t>
      </w:r>
      <w:r w:rsidR="002B40E3">
        <w:rPr>
          <w:sz w:val="22"/>
          <w:szCs w:val="22"/>
        </w:rPr>
        <w:t>, particularly</w:t>
      </w:r>
      <w:r w:rsidRPr="001871A9">
        <w:rPr>
          <w:sz w:val="22"/>
          <w:szCs w:val="22"/>
        </w:rPr>
        <w:t xml:space="preserve"> when a very high degree of control of pest organisms must be achieved.</w:t>
      </w:r>
    </w:p>
    <w:p w14:paraId="22AE50B8" w14:textId="06425266" w:rsidR="00B530D4" w:rsidRPr="00B530D4" w:rsidRDefault="00B530D4" w:rsidP="006002CC">
      <w:pPr>
        <w:pStyle w:val="Heading4"/>
      </w:pPr>
      <w:r w:rsidRPr="001871A9">
        <w:t>5.9.3.1.</w:t>
      </w:r>
      <w:r w:rsidRPr="001871A9">
        <w:tab/>
        <w:t xml:space="preserve">Cold </w:t>
      </w:r>
      <w:bookmarkEnd w:id="262"/>
    </w:p>
    <w:p w14:paraId="145B7199" w14:textId="77777777" w:rsidR="00B530D4" w:rsidRPr="001871A9" w:rsidRDefault="00B530D4" w:rsidP="003F40F3">
      <w:pPr>
        <w:jc w:val="both"/>
        <w:rPr>
          <w:sz w:val="22"/>
          <w:szCs w:val="22"/>
        </w:rPr>
      </w:pPr>
      <w:r w:rsidRPr="001871A9">
        <w:rPr>
          <w:sz w:val="22"/>
          <w:szCs w:val="22"/>
        </w:rPr>
        <w:t>Cold treatments for controlling fruit flies in fresh produce are becoming more popular in the international trade for fruit and vegetables and are being adopted by the IPPC CPM (Commission of Phytosanitary Measures). See those listed under the section on IPPC.</w:t>
      </w:r>
    </w:p>
    <w:p w14:paraId="0D926D76" w14:textId="395FB5D2" w:rsidR="00B530D4" w:rsidRPr="00B530D4" w:rsidRDefault="00B530D4" w:rsidP="006002CC">
      <w:pPr>
        <w:pStyle w:val="Heading4"/>
      </w:pPr>
      <w:bookmarkStart w:id="269" w:name="_Toc536264595"/>
      <w:r w:rsidRPr="00B530D4">
        <w:t>5.9.3.2.</w:t>
      </w:r>
      <w:r w:rsidRPr="00B530D4">
        <w:tab/>
        <w:t>Heat</w:t>
      </w:r>
      <w:bookmarkEnd w:id="269"/>
    </w:p>
    <w:p w14:paraId="457E0502" w14:textId="08D12CC8" w:rsidR="00B530D4" w:rsidRPr="001871A9" w:rsidRDefault="00B530D4" w:rsidP="003F40F3">
      <w:pPr>
        <w:jc w:val="both"/>
        <w:rPr>
          <w:rFonts w:eastAsiaTheme="minorHAnsi"/>
          <w:sz w:val="22"/>
          <w:szCs w:val="22"/>
        </w:rPr>
      </w:pPr>
      <w:r w:rsidRPr="001871A9">
        <w:rPr>
          <w:rFonts w:eastAsiaTheme="minorHAnsi"/>
          <w:sz w:val="22"/>
          <w:szCs w:val="22"/>
        </w:rPr>
        <w:t xml:space="preserve">Heat, in the form of hot water, was first used as a disinfestation treatment to treat seed potatoes for late blight in 1882. Heat treatment has been used to control fungal, bacterial, and viral diseases, plant-parasitic nematodes, and insect pests, but was shelved for about 50 years with the advent of nerve poisons (DDT, diazinon) and chemical fumigants </w:t>
      </w:r>
      <w:r w:rsidR="002B40E3">
        <w:rPr>
          <w:rFonts w:eastAsiaTheme="minorHAnsi"/>
          <w:sz w:val="22"/>
          <w:szCs w:val="22"/>
        </w:rPr>
        <w:t xml:space="preserve">such as </w:t>
      </w:r>
      <w:r w:rsidRPr="001871A9">
        <w:rPr>
          <w:rFonts w:eastAsiaTheme="minorHAnsi"/>
          <w:sz w:val="22"/>
          <w:szCs w:val="22"/>
        </w:rPr>
        <w:t>methyl bromide.</w:t>
      </w:r>
    </w:p>
    <w:p w14:paraId="4FBB9809" w14:textId="77777777" w:rsidR="009F2894" w:rsidRDefault="009F2894" w:rsidP="003F40F3">
      <w:pPr>
        <w:jc w:val="both"/>
        <w:rPr>
          <w:rFonts w:eastAsiaTheme="minorHAnsi"/>
          <w:sz w:val="22"/>
          <w:szCs w:val="22"/>
        </w:rPr>
      </w:pPr>
    </w:p>
    <w:p w14:paraId="0E92FFF6" w14:textId="7E234566" w:rsidR="00B530D4" w:rsidRPr="001871A9" w:rsidRDefault="00B530D4" w:rsidP="003F40F3">
      <w:pPr>
        <w:jc w:val="both"/>
        <w:rPr>
          <w:rFonts w:eastAsiaTheme="minorHAnsi"/>
          <w:sz w:val="22"/>
          <w:szCs w:val="22"/>
        </w:rPr>
      </w:pPr>
      <w:r w:rsidRPr="001871A9">
        <w:rPr>
          <w:rFonts w:eastAsiaTheme="minorHAnsi"/>
          <w:sz w:val="22"/>
          <w:szCs w:val="22"/>
        </w:rPr>
        <w:t xml:space="preserve">Heat treatments not only control pests and diseases but are a benefit to certain plants by increasing rooting, budding, and vase life. Plants, sensitive to heat injury, can also be conditioned to tolerate heat treatments. </w:t>
      </w:r>
    </w:p>
    <w:p w14:paraId="1725330B" w14:textId="77777777" w:rsidR="009F2894" w:rsidRDefault="009F2894" w:rsidP="003F40F3">
      <w:pPr>
        <w:jc w:val="both"/>
        <w:rPr>
          <w:rFonts w:eastAsiaTheme="minorHAnsi"/>
          <w:sz w:val="22"/>
          <w:szCs w:val="22"/>
        </w:rPr>
      </w:pPr>
      <w:bookmarkStart w:id="270" w:name="_Hlk116376900"/>
    </w:p>
    <w:p w14:paraId="44C0B855" w14:textId="77777777" w:rsidR="002B40E3" w:rsidRDefault="00B530D4" w:rsidP="003F40F3">
      <w:pPr>
        <w:jc w:val="both"/>
        <w:rPr>
          <w:rFonts w:eastAsiaTheme="minorHAnsi"/>
          <w:sz w:val="22"/>
          <w:szCs w:val="22"/>
        </w:rPr>
      </w:pPr>
      <w:r w:rsidRPr="001871A9">
        <w:rPr>
          <w:rFonts w:eastAsiaTheme="minorHAnsi"/>
          <w:sz w:val="22"/>
          <w:szCs w:val="22"/>
        </w:rPr>
        <w:lastRenderedPageBreak/>
        <w:t xml:space="preserve">Hot water treatment for 45 to 49°C for 10 to 15 min disinfests flowers, foliage, potted plants, propagative cuttings, and media of many pests of quarantine significance, including ants, aphids, mealybugs, scale insects, plant-parasitic nematodes, snails, and slugs. Hot water dips of tropical propagative cuttings can be used to disinfest cuttings of insects, nematodes, and pathogens with the side benefit of increase in rooting. </w:t>
      </w:r>
    </w:p>
    <w:p w14:paraId="4BBDB08F" w14:textId="77777777" w:rsidR="002B40E3" w:rsidRDefault="002B40E3" w:rsidP="003F40F3">
      <w:pPr>
        <w:jc w:val="both"/>
        <w:rPr>
          <w:sz w:val="22"/>
          <w:szCs w:val="22"/>
        </w:rPr>
      </w:pPr>
    </w:p>
    <w:p w14:paraId="387238DD" w14:textId="5BAFA762" w:rsidR="00B530D4" w:rsidRPr="001871A9" w:rsidRDefault="002B40E3" w:rsidP="003F40F3">
      <w:pPr>
        <w:jc w:val="both"/>
        <w:rPr>
          <w:sz w:val="22"/>
          <w:szCs w:val="22"/>
        </w:rPr>
      </w:pPr>
      <w:r>
        <w:rPr>
          <w:sz w:val="22"/>
          <w:szCs w:val="22"/>
        </w:rPr>
        <w:t>For example, t</w:t>
      </w:r>
      <w:r w:rsidR="00B530D4" w:rsidRPr="001871A9">
        <w:rPr>
          <w:sz w:val="22"/>
          <w:szCs w:val="22"/>
        </w:rPr>
        <w:t xml:space="preserve">he false codling moth, </w:t>
      </w:r>
      <w:r w:rsidR="00B530D4" w:rsidRPr="001D4078">
        <w:rPr>
          <w:i/>
          <w:sz w:val="22"/>
          <w:szCs w:val="22"/>
        </w:rPr>
        <w:t>Thaumatotbia leucotreta</w:t>
      </w:r>
      <w:r w:rsidR="00B530D4" w:rsidRPr="001871A9">
        <w:rPr>
          <w:sz w:val="22"/>
          <w:szCs w:val="22"/>
        </w:rPr>
        <w:t xml:space="preserve">, is a major quarantine pest that hampers capsicum trade in sub-Saharan Africa. Mwando et al. (2022) evaluated the efficacy of hot water treatment against immature stages of T. leucotreta in bell pepper and its effect on the quality of the peppers. They found that the third-instar was the least susceptible and 44.23 min (43.22 min - 45.24 min 95% confidential limit (CL)) was estimated to be the minimum time required to attain 99.9968% control level of all immure stages, and they further confirmed that none of the 25,384 third instars exposed to 50 +/- 0.2 °C for 32 min survived and no significant effects such as weight loss on the peppers were observed. </w:t>
      </w:r>
    </w:p>
    <w:bookmarkEnd w:id="270"/>
    <w:p w14:paraId="5D35B7CE" w14:textId="77777777" w:rsidR="009F2894" w:rsidRDefault="009F2894" w:rsidP="003F40F3">
      <w:pPr>
        <w:jc w:val="both"/>
        <w:rPr>
          <w:rFonts w:eastAsiaTheme="minorHAnsi"/>
          <w:sz w:val="22"/>
          <w:szCs w:val="22"/>
        </w:rPr>
      </w:pPr>
    </w:p>
    <w:p w14:paraId="10FC4E7B" w14:textId="3F348742" w:rsidR="00B530D4" w:rsidRPr="001871A9" w:rsidRDefault="00B530D4" w:rsidP="003F40F3">
      <w:pPr>
        <w:jc w:val="both"/>
        <w:rPr>
          <w:rFonts w:eastAsiaTheme="minorHAnsi"/>
          <w:sz w:val="22"/>
          <w:szCs w:val="22"/>
        </w:rPr>
      </w:pPr>
      <w:r w:rsidRPr="001871A9">
        <w:rPr>
          <w:rFonts w:eastAsiaTheme="minorHAnsi"/>
          <w:sz w:val="22"/>
          <w:szCs w:val="22"/>
        </w:rPr>
        <w:t xml:space="preserve">Hot air at 40°C conditions plants, foliage, and flowers to tolerate hot water, and at 44°C controls thrips and other insects. Use of steam to pasteurize (65°C for &gt;30 min) or sterilize (85°C for &gt;30 min) plant media will disinfest the media of fungal and bacterial pathogens and plant-parasitic nematodes. </w:t>
      </w:r>
    </w:p>
    <w:p w14:paraId="3D04B200" w14:textId="77777777" w:rsidR="009F2894" w:rsidRDefault="009F2894" w:rsidP="003F40F3">
      <w:pPr>
        <w:jc w:val="both"/>
        <w:rPr>
          <w:rFonts w:eastAsiaTheme="minorHAnsi"/>
          <w:sz w:val="22"/>
          <w:szCs w:val="22"/>
        </w:rPr>
      </w:pPr>
    </w:p>
    <w:p w14:paraId="3A5B7025" w14:textId="608DDA83" w:rsidR="00B530D4" w:rsidRPr="001871A9" w:rsidRDefault="00B530D4" w:rsidP="003F40F3">
      <w:pPr>
        <w:jc w:val="both"/>
        <w:rPr>
          <w:rFonts w:eastAsiaTheme="minorHAnsi"/>
          <w:sz w:val="22"/>
          <w:szCs w:val="22"/>
        </w:rPr>
      </w:pPr>
      <w:r w:rsidRPr="001871A9">
        <w:rPr>
          <w:rFonts w:eastAsiaTheme="minorHAnsi"/>
          <w:sz w:val="22"/>
          <w:szCs w:val="22"/>
        </w:rPr>
        <w:t xml:space="preserve">A serious pest of grain in Asia and Africa and quarantine pest for many countries of the world is the khapra beetle, </w:t>
      </w:r>
      <w:r w:rsidRPr="001D4078">
        <w:rPr>
          <w:rFonts w:eastAsiaTheme="minorHAnsi"/>
          <w:i/>
          <w:sz w:val="22"/>
          <w:szCs w:val="22"/>
        </w:rPr>
        <w:t>Trogoderma granarium</w:t>
      </w:r>
      <w:r w:rsidRPr="001871A9">
        <w:rPr>
          <w:rFonts w:eastAsiaTheme="minorHAnsi"/>
          <w:sz w:val="22"/>
          <w:szCs w:val="22"/>
        </w:rPr>
        <w:t xml:space="preserve">. Wilches et al. (2019) found the most heat-tolerant life stages were diapausing-acclimated larvae and diapausing larvae. An exposure of 1 h at 60°C achieved 99% mortality of diapausing larvae. </w:t>
      </w:r>
      <w:r w:rsidRPr="001871A9">
        <w:rPr>
          <w:sz w:val="22"/>
          <w:szCs w:val="22"/>
        </w:rPr>
        <w:t xml:space="preserve">Based on these results, an exposure of 2 h at 60°C was recommended to control </w:t>
      </w:r>
      <w:r w:rsidRPr="001D4078">
        <w:rPr>
          <w:i/>
          <w:sz w:val="22"/>
          <w:szCs w:val="22"/>
        </w:rPr>
        <w:t xml:space="preserve">T. granarium </w:t>
      </w:r>
      <w:r w:rsidRPr="001871A9">
        <w:rPr>
          <w:sz w:val="22"/>
          <w:szCs w:val="22"/>
        </w:rPr>
        <w:t>with high temperatures. To meet requirements for control of quarantine pests, exposure of up to 12 h at 50-60°C is recommended to cause probit 9 mortality. The authors mention that additional experiments are needed to get a better estimate of probit 9.</w:t>
      </w:r>
      <w:r w:rsidRPr="001871A9">
        <w:rPr>
          <w:rFonts w:eastAsiaTheme="minorHAnsi"/>
          <w:sz w:val="22"/>
          <w:szCs w:val="22"/>
        </w:rPr>
        <w:t xml:space="preserve"> </w:t>
      </w:r>
    </w:p>
    <w:p w14:paraId="04642993" w14:textId="77777777" w:rsidR="009F2894" w:rsidRDefault="009F2894" w:rsidP="003F40F3">
      <w:pPr>
        <w:jc w:val="both"/>
        <w:rPr>
          <w:sz w:val="22"/>
          <w:szCs w:val="22"/>
        </w:rPr>
      </w:pPr>
    </w:p>
    <w:p w14:paraId="60E9FC67" w14:textId="4BEE6309" w:rsidR="00B530D4" w:rsidRPr="001871A9" w:rsidRDefault="00B530D4" w:rsidP="003F40F3">
      <w:pPr>
        <w:jc w:val="both"/>
        <w:rPr>
          <w:sz w:val="22"/>
          <w:szCs w:val="22"/>
        </w:rPr>
      </w:pPr>
      <w:r w:rsidRPr="001871A9">
        <w:rPr>
          <w:sz w:val="22"/>
          <w:szCs w:val="22"/>
        </w:rPr>
        <w:t>It is difficult to heat treat logs and firewood because of the relatively large cross-sectional dimension. Compared with hot air, steam has a greater heat capacity, and the condensation, without reducing the moisture content of wood, results in more efficient heat transfer. Also, the pressure gradient created by vacuum accelerates heat transfer through the wood cross section. The vacuum–steam system consists of a vacuum source, a controlling device, a flexible container, and a steam generator. Chen (2016) treated ash log diameters from Virginia that ranged from 16.5 cm to 27.9 cm on the small end in lengths of 1.82 m. A vacuum of 300 mm Hg or 500 mm Hg inside the container and steam was injected into the container. The steaming continued until the target 56°C was reached at the centre of the lengths. The treatment time for all the logs varied from 5.5 to 14.5 hours, including a vacuum and a holding time of 30 minutes (ISPM 15). The 1.82-m logs were cut into 40.6-cm-long bolts and then split into firewood, rarely larger than 15.2 cm on the wider side. The treatment time for firewood varied from 80 to 137 minutes, including a vacuum and a holding time at 56°C for 30 minutes at the core. There is no effect on quality, and the process can be tailored to different treatment capacities and is easily portable. Chen</w:t>
      </w:r>
      <w:r w:rsidR="002B40E3">
        <w:rPr>
          <w:sz w:val="22"/>
          <w:szCs w:val="22"/>
        </w:rPr>
        <w:t xml:space="preserve"> (2016)</w:t>
      </w:r>
      <w:r w:rsidRPr="001871A9">
        <w:rPr>
          <w:sz w:val="22"/>
          <w:szCs w:val="22"/>
        </w:rPr>
        <w:t xml:space="preserve"> also tested five high value hardwood veneer export log species in an effort to ascertain the feasibility of continued treatment development. Relative heating rates to log centre, damage and value loss assessment due to treatment, and overall energy used during treatment were recorded for logs treated individually in a flexible polymer chamber. At 200 mm Hg vacuum, time to reach 56 C for 30 min to core ranged from 17 to 29 h, depending on density and log diameter. End checking varied by species, but veneer sawn from logs was largely unaffected in terms of yield and value. Energy used during treatments ranged from 54 to 205 kWh for individual logs. Results suggest that vacuum and steam as a phytosanitary treatment for hardwood veneer logs has potential.</w:t>
      </w:r>
    </w:p>
    <w:p w14:paraId="1C0638C1" w14:textId="77777777" w:rsidR="009F2894" w:rsidRDefault="009F2894" w:rsidP="003F40F3">
      <w:pPr>
        <w:jc w:val="both"/>
        <w:rPr>
          <w:sz w:val="22"/>
          <w:szCs w:val="22"/>
        </w:rPr>
      </w:pPr>
    </w:p>
    <w:p w14:paraId="0B84E7C5" w14:textId="7AD5E3C4" w:rsidR="00B530D4" w:rsidRDefault="00B530D4" w:rsidP="003F40F3">
      <w:pPr>
        <w:jc w:val="both"/>
        <w:rPr>
          <w:sz w:val="22"/>
          <w:szCs w:val="22"/>
        </w:rPr>
      </w:pPr>
      <w:r w:rsidRPr="001871A9">
        <w:rPr>
          <w:sz w:val="22"/>
          <w:szCs w:val="22"/>
        </w:rPr>
        <w:t xml:space="preserve">A process treatment which is a treatment using a process of heating in food process at a factory that is considered enough to kill insect pests. A process treatment is utilized in Japan since 2004 for imported corn or maize seeds destined to be processed to a corn-starch. Basically, imported corn or maize seeds must be fumigated with MB or aluminum phosphide when plant quarantine pest is detected in the import plant quarantine inspection. However, corn or maize seeds exclusive use for corn starch producing are not required the fumigations and the process those corn or maize seeds gone through is </w:t>
      </w:r>
      <w:r w:rsidRPr="001871A9">
        <w:rPr>
          <w:sz w:val="22"/>
          <w:szCs w:val="22"/>
        </w:rPr>
        <w:lastRenderedPageBreak/>
        <w:t>approved as an alternative treatment. In the process treatment, the seeds need to be securely treated with hot water immersion at either 40</w:t>
      </w:r>
      <w:r w:rsidRPr="00C864D7">
        <w:rPr>
          <w:sz w:val="22"/>
          <w:szCs w:val="22"/>
          <w:vertAlign w:val="superscript"/>
        </w:rPr>
        <w:t>o</w:t>
      </w:r>
      <w:r w:rsidRPr="001871A9">
        <w:rPr>
          <w:sz w:val="22"/>
          <w:szCs w:val="22"/>
        </w:rPr>
        <w:t>C for 24 hours or 45</w:t>
      </w:r>
      <w:r w:rsidR="008A22F0" w:rsidRPr="00615128">
        <w:rPr>
          <w:sz w:val="22"/>
          <w:szCs w:val="22"/>
          <w:vertAlign w:val="superscript"/>
        </w:rPr>
        <w:t>o</w:t>
      </w:r>
      <w:r w:rsidRPr="001871A9">
        <w:rPr>
          <w:sz w:val="22"/>
          <w:szCs w:val="22"/>
        </w:rPr>
        <w:t>C for 5 hours, and impurities collected during the process must be also properly treated with incineration, fumigation or other approved methods (MAFF</w:t>
      </w:r>
      <w:r w:rsidR="002B40E3">
        <w:rPr>
          <w:sz w:val="22"/>
          <w:szCs w:val="22"/>
        </w:rPr>
        <w:t>,</w:t>
      </w:r>
      <w:r w:rsidRPr="001871A9">
        <w:rPr>
          <w:sz w:val="22"/>
          <w:szCs w:val="22"/>
        </w:rPr>
        <w:t xml:space="preserve"> 2004). This process treatment is expected to expand to food processing for extracting edible oil from imported grains such as wheat, maize and soybean, because the oil extracting process is also including a heating process. </w:t>
      </w:r>
    </w:p>
    <w:p w14:paraId="04BAE999" w14:textId="77777777" w:rsidR="002B40E3" w:rsidRPr="001871A9" w:rsidRDefault="002B40E3" w:rsidP="003F40F3">
      <w:pPr>
        <w:jc w:val="both"/>
        <w:rPr>
          <w:rFonts w:eastAsia="MS Mincho"/>
          <w:sz w:val="22"/>
          <w:szCs w:val="22"/>
        </w:rPr>
      </w:pPr>
    </w:p>
    <w:p w14:paraId="09B2C168" w14:textId="77777777" w:rsidR="00E83D28" w:rsidRDefault="002B40E3" w:rsidP="003F40F3">
      <w:pPr>
        <w:jc w:val="both"/>
        <w:rPr>
          <w:sz w:val="22"/>
          <w:szCs w:val="22"/>
        </w:rPr>
      </w:pPr>
      <w:bookmarkStart w:id="271" w:name="_Hlk100155318"/>
      <w:r>
        <w:rPr>
          <w:sz w:val="22"/>
          <w:szCs w:val="22"/>
        </w:rPr>
        <w:t>R</w:t>
      </w:r>
      <w:r w:rsidR="00B530D4" w:rsidRPr="001871A9">
        <w:rPr>
          <w:sz w:val="22"/>
          <w:szCs w:val="22"/>
        </w:rPr>
        <w:t>adiofrequency</w:t>
      </w:r>
      <w:bookmarkEnd w:id="271"/>
      <w:r w:rsidR="00B530D4" w:rsidRPr="001871A9">
        <w:rPr>
          <w:sz w:val="22"/>
          <w:szCs w:val="22"/>
        </w:rPr>
        <w:t xml:space="preserve"> (RF) power </w:t>
      </w:r>
      <w:r w:rsidRPr="001871A9">
        <w:rPr>
          <w:sz w:val="22"/>
          <w:szCs w:val="22"/>
        </w:rPr>
        <w:t>ha</w:t>
      </w:r>
      <w:r>
        <w:rPr>
          <w:sz w:val="22"/>
          <w:szCs w:val="22"/>
        </w:rPr>
        <w:t>s</w:t>
      </w:r>
      <w:r w:rsidRPr="001871A9">
        <w:rPr>
          <w:sz w:val="22"/>
          <w:szCs w:val="22"/>
        </w:rPr>
        <w:t xml:space="preserve"> </w:t>
      </w:r>
      <w:r w:rsidR="00B530D4" w:rsidRPr="001871A9">
        <w:rPr>
          <w:sz w:val="22"/>
          <w:szCs w:val="22"/>
        </w:rPr>
        <w:t>been investigated by Lagunas-Solar et al. (2006) as a physical-thermal method for disinfecting and disinfesting various foods and non-food materials, including agricultural soils.</w:t>
      </w:r>
      <w:r w:rsidR="00B530D4" w:rsidRPr="001871A9">
        <w:rPr>
          <w:rFonts w:eastAsia="MS Mincho"/>
          <w:sz w:val="22"/>
          <w:szCs w:val="22"/>
        </w:rPr>
        <w:t xml:space="preserve"> </w:t>
      </w:r>
      <w:r w:rsidR="00B530D4" w:rsidRPr="001871A9">
        <w:rPr>
          <w:sz w:val="22"/>
          <w:szCs w:val="22"/>
        </w:rPr>
        <w:t>Control of fungi and nematodes was effectively achieved.</w:t>
      </w:r>
    </w:p>
    <w:p w14:paraId="04BC16B5" w14:textId="3B3C11DC" w:rsidR="00B530D4" w:rsidRPr="001871A9" w:rsidRDefault="00B530D4" w:rsidP="003F40F3">
      <w:pPr>
        <w:jc w:val="both"/>
        <w:rPr>
          <w:rFonts w:eastAsia="SimSun"/>
          <w:sz w:val="22"/>
          <w:szCs w:val="22"/>
        </w:rPr>
      </w:pPr>
    </w:p>
    <w:p w14:paraId="3EBFE2B0" w14:textId="77777777" w:rsidR="00B530D4" w:rsidRPr="001871A9" w:rsidRDefault="00B530D4" w:rsidP="003F40F3">
      <w:pPr>
        <w:jc w:val="both"/>
        <w:rPr>
          <w:sz w:val="22"/>
          <w:szCs w:val="22"/>
        </w:rPr>
      </w:pPr>
      <w:r w:rsidRPr="001871A9">
        <w:rPr>
          <w:sz w:val="22"/>
          <w:szCs w:val="22"/>
        </w:rPr>
        <w:t xml:space="preserve">RF applications are currently limited to frozen foods, fruit juices, post-baking drying, and some pasteurization processes due to high costs and uncertainty regarding the RF properties of foods and other materials. At the University of California at Davis, the use of new bands of the RF spectrum (few kHz to &lt; 10 MHz) has been studied and tested successfully allowing significant cost reductions and operating with high energy efficiency. </w:t>
      </w:r>
    </w:p>
    <w:p w14:paraId="0AE1C1D2" w14:textId="77777777" w:rsidR="009F2894" w:rsidRDefault="009F2894" w:rsidP="003F40F3">
      <w:pPr>
        <w:jc w:val="both"/>
        <w:rPr>
          <w:sz w:val="22"/>
          <w:szCs w:val="22"/>
        </w:rPr>
      </w:pPr>
    </w:p>
    <w:p w14:paraId="5803C3B9" w14:textId="7EBCE238" w:rsidR="00B530D4" w:rsidRDefault="00B530D4" w:rsidP="003F40F3">
      <w:pPr>
        <w:jc w:val="both"/>
        <w:rPr>
          <w:sz w:val="22"/>
          <w:szCs w:val="22"/>
        </w:rPr>
      </w:pPr>
      <w:r w:rsidRPr="001871A9">
        <w:rPr>
          <w:sz w:val="22"/>
          <w:szCs w:val="22"/>
        </w:rPr>
        <w:t>A project developing radio frequency (RF) technology has generated the data required leading to approval of this method by the International Plant Protection Convention (IPPC) in compliance with ISPM-15 for wood packaging; but cost effectiveness needs to be improved for adoption in practice. In 2016, it was found that by adding pressure to the RF chamber during treatment dramatically reduced the treatment time, improved heating uniformity, and reduced energy and labor costs significantly.</w:t>
      </w:r>
    </w:p>
    <w:p w14:paraId="3FC7CAA0" w14:textId="6EB54120" w:rsidR="001D4078" w:rsidRDefault="001D4078" w:rsidP="003F40F3">
      <w:pPr>
        <w:jc w:val="both"/>
        <w:rPr>
          <w:sz w:val="22"/>
          <w:szCs w:val="22"/>
        </w:rPr>
      </w:pPr>
    </w:p>
    <w:p w14:paraId="3A906322" w14:textId="5037E897" w:rsidR="001D4078" w:rsidRPr="009F2894" w:rsidRDefault="001D4078" w:rsidP="003F40F3">
      <w:pPr>
        <w:jc w:val="both"/>
        <w:rPr>
          <w:sz w:val="22"/>
          <w:szCs w:val="22"/>
        </w:rPr>
      </w:pPr>
      <w:r w:rsidRPr="00ED0BF9">
        <w:rPr>
          <w:sz w:val="22"/>
          <w:szCs w:val="22"/>
        </w:rPr>
        <w:t>Subsequent work by Heffernan et al 2018 using direct electrical energy showed that Joule heating can be adapted to successfully heat both softwood and hardwood logs to temperatures in the region of 60 to 70oC or so. Such heating requires in the order of 40kWh of energy per cubic metre of timber and can be sufficient both to eliminate pest insects (and other organisms) and to soften timber for veneer peeling and slicing more efficiently that hot water. Designs for a small pilot plant have been drawn and a funding source is needed to build</w:t>
      </w:r>
    </w:p>
    <w:p w14:paraId="23786900" w14:textId="77777777" w:rsidR="00B530D4" w:rsidRPr="00B530D4" w:rsidRDefault="00B530D4" w:rsidP="006002CC">
      <w:pPr>
        <w:pStyle w:val="Heading4"/>
      </w:pPr>
      <w:r w:rsidRPr="00B530D4">
        <w:t xml:space="preserve">5.9.3.3. </w:t>
      </w:r>
      <w:r w:rsidRPr="00B530D4">
        <w:tab/>
        <w:t>Irradiation</w:t>
      </w:r>
    </w:p>
    <w:p w14:paraId="5D60E1D7" w14:textId="727DA5AB" w:rsidR="00B530D4" w:rsidRPr="001871A9" w:rsidRDefault="00B530D4" w:rsidP="003F40F3">
      <w:pPr>
        <w:jc w:val="both"/>
        <w:rPr>
          <w:sz w:val="22"/>
          <w:szCs w:val="22"/>
        </w:rPr>
      </w:pPr>
      <w:r w:rsidRPr="001871A9">
        <w:rPr>
          <w:sz w:val="22"/>
          <w:szCs w:val="22"/>
        </w:rPr>
        <w:t xml:space="preserve">E-beam (electron beam) irradiation systems have progressed to the point that they might make irradiation more available for phytosanitary uses in the near future. Essentially, x-rays are generated electronically, and therefore, the radiation source can be turned on and off at will, a fact that makes e-beam technology safer than cobalt-60 and require less oversight and regulation. This technology has been available since the late 1990’s but is finally moving into the early implementation stages for phytosanitation in the United States. However, phytosanitary regulatory agencies sometimes require rates that are damaging to the goods, and more research is needed to improve technical data on the minimal rates actually required for adequate phytosanitation (Hallman 2016). Although radiation has been around a long time, its use was somewhat limited in the United States, partly due to low consumer acceptance of irradiated goods, and economic cost. Whether the new e-beam technology will have higher acceptance and economic feasibility is not yet clear. </w:t>
      </w:r>
    </w:p>
    <w:p w14:paraId="46238CB2" w14:textId="77777777" w:rsidR="009F2894" w:rsidRDefault="009F2894" w:rsidP="003F40F3">
      <w:pPr>
        <w:jc w:val="both"/>
        <w:rPr>
          <w:sz w:val="22"/>
          <w:szCs w:val="22"/>
        </w:rPr>
      </w:pPr>
    </w:p>
    <w:p w14:paraId="68C4E1D3" w14:textId="3C7DEE16" w:rsidR="00B530D4" w:rsidRPr="001871A9" w:rsidRDefault="00B530D4" w:rsidP="003F40F3">
      <w:pPr>
        <w:jc w:val="both"/>
        <w:rPr>
          <w:sz w:val="22"/>
          <w:szCs w:val="22"/>
        </w:rPr>
      </w:pPr>
      <w:r w:rsidRPr="001871A9">
        <w:rPr>
          <w:sz w:val="22"/>
          <w:szCs w:val="22"/>
        </w:rPr>
        <w:t>More companies are now offering improved and new machines. The manufacturers endeavour to cover a broad spectrum of energy and power and improve the reliability and durability. In order to reduce the initial investment, they are also offering a modular approach by which the power of the machine can be increased by steps, for example by adding another power supply unit. Many are now portable.</w:t>
      </w:r>
    </w:p>
    <w:p w14:paraId="1B319A33" w14:textId="77777777" w:rsidR="009F2894" w:rsidRDefault="009F2894" w:rsidP="00B530D4">
      <w:pPr>
        <w:rPr>
          <w:sz w:val="22"/>
          <w:szCs w:val="22"/>
        </w:rPr>
      </w:pPr>
    </w:p>
    <w:p w14:paraId="64184AFE" w14:textId="486AE373" w:rsidR="00B530D4" w:rsidRPr="001871A9" w:rsidRDefault="00DA23E1" w:rsidP="003F40F3">
      <w:pPr>
        <w:jc w:val="both"/>
        <w:rPr>
          <w:rFonts w:eastAsiaTheme="minorHAnsi"/>
          <w:sz w:val="22"/>
          <w:szCs w:val="22"/>
        </w:rPr>
      </w:pPr>
      <w:r w:rsidRPr="00DA23E1">
        <w:rPr>
          <w:i/>
          <w:iCs/>
          <w:sz w:val="22"/>
          <w:szCs w:val="22"/>
        </w:rPr>
        <w:t xml:space="preserve">The Australia New Zealand Food Standards Code </w:t>
      </w:r>
      <w:r w:rsidRPr="00DA23E1">
        <w:rPr>
          <w:sz w:val="22"/>
          <w:szCs w:val="22"/>
        </w:rPr>
        <w:t>(the Code) allowed irradiation of fruit fly for from July 2021</w:t>
      </w:r>
      <w:r>
        <w:t>.</w:t>
      </w:r>
      <w:r>
        <w:rPr>
          <w:sz w:val="22"/>
          <w:szCs w:val="22"/>
        </w:rPr>
        <w:t xml:space="preserve"> At the Melbourne </w:t>
      </w:r>
      <w:r w:rsidR="00B530D4" w:rsidRPr="001871A9">
        <w:rPr>
          <w:sz w:val="22"/>
          <w:szCs w:val="22"/>
        </w:rPr>
        <w:t>Market</w:t>
      </w:r>
      <w:r>
        <w:rPr>
          <w:sz w:val="22"/>
          <w:szCs w:val="22"/>
        </w:rPr>
        <w:t xml:space="preserve"> in</w:t>
      </w:r>
      <w:r w:rsidR="00B530D4" w:rsidRPr="001871A9">
        <w:rPr>
          <w:rFonts w:eastAsiaTheme="minorHAnsi"/>
          <w:sz w:val="22"/>
          <w:szCs w:val="22"/>
        </w:rPr>
        <w:t xml:space="preserve"> Australia a new X-ray treatment </w:t>
      </w:r>
      <w:r w:rsidR="008C1DD8">
        <w:rPr>
          <w:rFonts w:eastAsiaTheme="minorHAnsi"/>
          <w:sz w:val="22"/>
          <w:szCs w:val="22"/>
        </w:rPr>
        <w:t xml:space="preserve">has been built </w:t>
      </w:r>
      <w:r w:rsidR="00B530D4" w:rsidRPr="001871A9">
        <w:rPr>
          <w:rFonts w:eastAsiaTheme="minorHAnsi"/>
          <w:sz w:val="22"/>
          <w:szCs w:val="22"/>
        </w:rPr>
        <w:t>for phytosanitary treatment measure against fruit flies, using cutting-edge new technology for fresh horticultural produce that enables growers to meet export market access requirements. It is also a viable alternative to chemical treatment or prolonged cold storage of product.</w:t>
      </w:r>
    </w:p>
    <w:p w14:paraId="594F4A0E" w14:textId="77777777" w:rsidR="009F2894" w:rsidRDefault="009F2894" w:rsidP="003F40F3">
      <w:pPr>
        <w:jc w:val="both"/>
        <w:rPr>
          <w:rFonts w:eastAsiaTheme="minorHAnsi"/>
          <w:sz w:val="22"/>
          <w:szCs w:val="22"/>
        </w:rPr>
      </w:pPr>
    </w:p>
    <w:p w14:paraId="1301EF55" w14:textId="58F565CD" w:rsidR="00B530D4" w:rsidRPr="001871A9" w:rsidRDefault="00B530D4" w:rsidP="003F40F3">
      <w:pPr>
        <w:jc w:val="both"/>
        <w:rPr>
          <w:rFonts w:eastAsiaTheme="minorHAnsi"/>
          <w:sz w:val="22"/>
          <w:szCs w:val="22"/>
        </w:rPr>
      </w:pPr>
      <w:r w:rsidRPr="001871A9">
        <w:rPr>
          <w:rFonts w:eastAsiaTheme="minorHAnsi"/>
          <w:sz w:val="22"/>
          <w:szCs w:val="22"/>
        </w:rPr>
        <w:lastRenderedPageBreak/>
        <w:t xml:space="preserve">Irradiation is a postharvest treatment option for exported berries and berry-like fruits to prevent movement of the quarantine pest European grape vine moth </w:t>
      </w:r>
      <w:r w:rsidRPr="008C1DD8">
        <w:rPr>
          <w:rFonts w:eastAsiaTheme="minorHAnsi"/>
          <w:i/>
          <w:iCs/>
          <w:sz w:val="22"/>
          <w:szCs w:val="22"/>
        </w:rPr>
        <w:t>Lobesia botrana</w:t>
      </w:r>
      <w:r w:rsidRPr="001871A9">
        <w:rPr>
          <w:rFonts w:eastAsiaTheme="minorHAnsi"/>
          <w:sz w:val="22"/>
          <w:szCs w:val="22"/>
        </w:rPr>
        <w:t xml:space="preserve"> (Denis &amp; Schiffermüller) (Lepidoptera: Tortricidae). The effects of irradiation on egg, larval, and pupal development in </w:t>
      </w:r>
      <w:r w:rsidRPr="008C1DD8">
        <w:rPr>
          <w:rFonts w:eastAsiaTheme="minorHAnsi"/>
          <w:i/>
          <w:iCs/>
          <w:sz w:val="22"/>
          <w:szCs w:val="22"/>
        </w:rPr>
        <w:t>L. botrana</w:t>
      </w:r>
      <w:r w:rsidRPr="001871A9">
        <w:rPr>
          <w:rFonts w:eastAsiaTheme="minorHAnsi"/>
          <w:sz w:val="22"/>
          <w:szCs w:val="22"/>
        </w:rPr>
        <w:t xml:space="preserve"> were examined by Nadel (2018). Eggs, neonates, third and fifth instars, and early- and late-stage pupae were irradiated at target doses of 50, 100, 150, or 200 Gy, respectively, or left untreated as controls in replicated factorial experiments, and survival to the adult stage was recorded. Tolerance to radiation generally increased with increasing age and developmental stage. A dose of 150 Gy prevented adult emergence in eggs and larvae. Pupae were more radio tolerant than larvae, and late-stage pupae were more tolerant than early-stage pupae. In large-scale validation tests, 150 Gy applied to fifth instars in diet prevented adult emergence, but some survival occurred in fifth instars irradiated in table grapes; however, 250 Gy prevented fifth instar survival in grapes. For most commodities, the fifth instar is the most radio tolerant life stage likely to occur with the commodity; a minimum radiation dose of 250 Gy will prevent adult emergence from this stage. For traded commodities such as table grapes that may contain </w:t>
      </w:r>
      <w:r w:rsidRPr="008C1DD8">
        <w:rPr>
          <w:rFonts w:eastAsiaTheme="minorHAnsi"/>
          <w:i/>
          <w:iCs/>
          <w:sz w:val="22"/>
          <w:szCs w:val="22"/>
        </w:rPr>
        <w:t>L. botrana</w:t>
      </w:r>
      <w:r w:rsidRPr="001871A9">
        <w:rPr>
          <w:rFonts w:eastAsiaTheme="minorHAnsi"/>
          <w:sz w:val="22"/>
          <w:szCs w:val="22"/>
        </w:rPr>
        <w:t xml:space="preserve"> pupae, 325 Gy applied to mature female pupae sterilized emerging adults and may provide quarantine security. Radio tolerance in </w:t>
      </w:r>
      <w:r w:rsidRPr="008C1DD8">
        <w:rPr>
          <w:rFonts w:eastAsiaTheme="minorHAnsi"/>
          <w:i/>
          <w:iCs/>
          <w:sz w:val="22"/>
          <w:szCs w:val="22"/>
        </w:rPr>
        <w:t>L. botrana</w:t>
      </w:r>
      <w:r w:rsidRPr="001871A9">
        <w:rPr>
          <w:rFonts w:eastAsiaTheme="minorHAnsi"/>
          <w:sz w:val="22"/>
          <w:szCs w:val="22"/>
        </w:rPr>
        <w:t xml:space="preserve"> is comparable to other tortricids, and the data reported here support a generic dose of 250 Gy for eggs and larvae of this group.</w:t>
      </w:r>
    </w:p>
    <w:p w14:paraId="4C47496C" w14:textId="77777777" w:rsidR="00B530D4" w:rsidRPr="001871A9" w:rsidRDefault="00B530D4" w:rsidP="003F40F3">
      <w:pPr>
        <w:jc w:val="both"/>
        <w:rPr>
          <w:rFonts w:eastAsia="SimSun"/>
          <w:sz w:val="22"/>
          <w:szCs w:val="22"/>
        </w:rPr>
      </w:pPr>
      <w:r w:rsidRPr="001871A9">
        <w:rPr>
          <w:sz w:val="22"/>
          <w:szCs w:val="22"/>
        </w:rPr>
        <w:t xml:space="preserve">Use of irradiation for postharvest treatment of fresh commodities to free them from insect pests of quarantine concern continues to increase. </w:t>
      </w:r>
    </w:p>
    <w:p w14:paraId="0733B0DA" w14:textId="77777777" w:rsidR="009F2894" w:rsidRDefault="009F2894" w:rsidP="003F40F3">
      <w:pPr>
        <w:jc w:val="both"/>
        <w:rPr>
          <w:sz w:val="22"/>
          <w:szCs w:val="22"/>
        </w:rPr>
      </w:pPr>
    </w:p>
    <w:p w14:paraId="65D8A141" w14:textId="51D8DA18" w:rsidR="00B530D4" w:rsidRPr="001871A9" w:rsidRDefault="00B530D4" w:rsidP="003F40F3">
      <w:pPr>
        <w:jc w:val="both"/>
        <w:rPr>
          <w:sz w:val="22"/>
          <w:szCs w:val="22"/>
        </w:rPr>
      </w:pPr>
      <w:r w:rsidRPr="001871A9">
        <w:rPr>
          <w:sz w:val="22"/>
          <w:szCs w:val="22"/>
        </w:rPr>
        <w:t xml:space="preserve">Haandel et al. (2017), described in the tolerance of </w:t>
      </w:r>
      <w:r w:rsidRPr="009F2894">
        <w:rPr>
          <w:i/>
          <w:sz w:val="22"/>
          <w:szCs w:val="22"/>
        </w:rPr>
        <w:t>Hylurgus ligniperda</w:t>
      </w:r>
      <w:r w:rsidRPr="001871A9">
        <w:rPr>
          <w:sz w:val="22"/>
          <w:szCs w:val="22"/>
        </w:rPr>
        <w:t xml:space="preserve"> and </w:t>
      </w:r>
      <w:r w:rsidRPr="009F2894">
        <w:rPr>
          <w:i/>
          <w:sz w:val="22"/>
          <w:szCs w:val="22"/>
        </w:rPr>
        <w:t>Arhopalus ferus</w:t>
      </w:r>
      <w:r w:rsidRPr="001871A9">
        <w:rPr>
          <w:sz w:val="22"/>
          <w:szCs w:val="22"/>
        </w:rPr>
        <w:t xml:space="preserve"> (Mulsant) to ionising radiation and compared it with existing generic radiation as a phytosanitary treatment.</w:t>
      </w:r>
    </w:p>
    <w:p w14:paraId="2128638B" w14:textId="77777777" w:rsidR="009F2894" w:rsidRDefault="009F2894" w:rsidP="003F40F3">
      <w:pPr>
        <w:jc w:val="both"/>
        <w:rPr>
          <w:sz w:val="22"/>
          <w:szCs w:val="22"/>
        </w:rPr>
      </w:pPr>
    </w:p>
    <w:p w14:paraId="42AF1F78" w14:textId="257F959A" w:rsidR="00B530D4" w:rsidRDefault="00B530D4" w:rsidP="003F40F3">
      <w:pPr>
        <w:jc w:val="both"/>
        <w:rPr>
          <w:sz w:val="22"/>
          <w:szCs w:val="22"/>
        </w:rPr>
      </w:pPr>
      <w:r w:rsidRPr="001871A9">
        <w:rPr>
          <w:sz w:val="22"/>
          <w:szCs w:val="22"/>
        </w:rPr>
        <w:t xml:space="preserve">In South Korea, Cho et al. (2019) examined the effects of gamma-ray irradiation on the development and reproductive sterility of whiteflies </w:t>
      </w:r>
      <w:r w:rsidRPr="009F2894">
        <w:rPr>
          <w:i/>
          <w:sz w:val="22"/>
          <w:szCs w:val="22"/>
        </w:rPr>
        <w:t>Bemisia tabaci</w:t>
      </w:r>
      <w:r w:rsidRPr="001871A9">
        <w:rPr>
          <w:sz w:val="22"/>
          <w:szCs w:val="22"/>
        </w:rPr>
        <w:t xml:space="preserve"> and </w:t>
      </w:r>
      <w:r w:rsidRPr="009F2894">
        <w:rPr>
          <w:i/>
          <w:sz w:val="22"/>
          <w:szCs w:val="22"/>
        </w:rPr>
        <w:t>Trialeurodes vaporariorum</w:t>
      </w:r>
      <w:r w:rsidRPr="001871A9">
        <w:rPr>
          <w:sz w:val="22"/>
          <w:szCs w:val="22"/>
        </w:rPr>
        <w:t xml:space="preserve"> (Hemiptera: Aleyrodidae) on exported strawberry fruit. They found that treatment with 100 Gy suppressed the development and reproduction of eggs and adults in both species.</w:t>
      </w:r>
    </w:p>
    <w:p w14:paraId="2A9B0113" w14:textId="77777777" w:rsidR="009F2894" w:rsidRPr="001871A9" w:rsidRDefault="009F2894" w:rsidP="003F40F3">
      <w:pPr>
        <w:jc w:val="both"/>
        <w:rPr>
          <w:sz w:val="22"/>
          <w:szCs w:val="22"/>
        </w:rPr>
      </w:pPr>
    </w:p>
    <w:p w14:paraId="535704CD" w14:textId="1784FE5C" w:rsidR="00B530D4" w:rsidRDefault="00B530D4" w:rsidP="003F40F3">
      <w:pPr>
        <w:jc w:val="both"/>
        <w:rPr>
          <w:sz w:val="22"/>
          <w:szCs w:val="22"/>
        </w:rPr>
      </w:pPr>
      <w:r w:rsidRPr="001871A9">
        <w:rPr>
          <w:sz w:val="22"/>
          <w:szCs w:val="22"/>
        </w:rPr>
        <w:t xml:space="preserve">Zhao et al. (2021) reported that the combination of modified atmosphere (MA) and ionizing radiation led to synergistic effects successfully controlling oriental fruit flies in irradiated fruit held in a 1% oxygen atmosphere for 14 or 15 days. This resulted in the required efficacy for quarantine standards of 99.9968% mortality at 95% confidence level. </w:t>
      </w:r>
    </w:p>
    <w:p w14:paraId="641EDBB2" w14:textId="77777777" w:rsidR="009F2894" w:rsidRPr="001871A9" w:rsidRDefault="009F2894" w:rsidP="003F40F3">
      <w:pPr>
        <w:jc w:val="both"/>
        <w:rPr>
          <w:rFonts w:eastAsia="MS Mincho"/>
          <w:sz w:val="22"/>
          <w:szCs w:val="22"/>
        </w:rPr>
      </w:pPr>
    </w:p>
    <w:p w14:paraId="4C600DE1" w14:textId="33F77AD0" w:rsidR="00B530D4" w:rsidRPr="001871A9" w:rsidRDefault="00B530D4" w:rsidP="003F40F3">
      <w:pPr>
        <w:jc w:val="both"/>
        <w:rPr>
          <w:sz w:val="22"/>
          <w:szCs w:val="22"/>
        </w:rPr>
      </w:pPr>
      <w:r w:rsidRPr="001871A9">
        <w:rPr>
          <w:sz w:val="22"/>
          <w:szCs w:val="22"/>
        </w:rPr>
        <w:t xml:space="preserve">Irradiation is used in Thailand as an alternative to cold treatment for control of oriental fruit flies, </w:t>
      </w:r>
      <w:r w:rsidRPr="001D4078">
        <w:rPr>
          <w:i/>
          <w:sz w:val="22"/>
          <w:szCs w:val="22"/>
        </w:rPr>
        <w:t>Bactrocera dorsalis</w:t>
      </w:r>
      <w:r w:rsidRPr="001871A9">
        <w:rPr>
          <w:sz w:val="22"/>
          <w:szCs w:val="22"/>
        </w:rPr>
        <w:t xml:space="preserve"> (Hendel) (Diptera: Tephritidae), and other pests of mango fruits. Srimartpirom et al. (2018) found that low-O</w:t>
      </w:r>
      <w:r w:rsidRPr="001D4078">
        <w:rPr>
          <w:sz w:val="22"/>
          <w:szCs w:val="22"/>
          <w:vertAlign w:val="subscript"/>
        </w:rPr>
        <w:t>2</w:t>
      </w:r>
      <w:r w:rsidRPr="001871A9">
        <w:rPr>
          <w:sz w:val="22"/>
          <w:szCs w:val="22"/>
        </w:rPr>
        <w:t>/ high-CO</w:t>
      </w:r>
      <w:r w:rsidRPr="001D4078">
        <w:rPr>
          <w:sz w:val="22"/>
          <w:szCs w:val="22"/>
          <w:vertAlign w:val="subscript"/>
        </w:rPr>
        <w:t>2</w:t>
      </w:r>
      <w:r w:rsidRPr="001871A9">
        <w:rPr>
          <w:sz w:val="22"/>
          <w:szCs w:val="22"/>
        </w:rPr>
        <w:t xml:space="preserve"> modified atmosphere packaging (MAP) did not reduce the efficacy of the approved 150 Gy quarantine irradiation treatment for B. dorsalis. </w:t>
      </w:r>
      <w:r w:rsidRPr="001871A9">
        <w:rPr>
          <w:rFonts w:eastAsiaTheme="minorEastAsia"/>
          <w:sz w:val="22"/>
          <w:szCs w:val="22"/>
        </w:rPr>
        <w:t>Further, modified atmospheres (carbon dioxide, nitrogen and ozone) proved to be effective in disinfesting cut lotus flowers after 9 h fumigation (Bumroongsook and Kilaso</w:t>
      </w:r>
      <w:r w:rsidR="002B40E3">
        <w:rPr>
          <w:rFonts w:eastAsiaTheme="minorEastAsia"/>
          <w:sz w:val="22"/>
          <w:szCs w:val="22"/>
        </w:rPr>
        <w:t>,</w:t>
      </w:r>
      <w:r w:rsidRPr="001871A9">
        <w:rPr>
          <w:rFonts w:eastAsiaTheme="minorEastAsia"/>
          <w:sz w:val="22"/>
          <w:szCs w:val="22"/>
        </w:rPr>
        <w:t xml:space="preserve"> 2018) for controlling common blossom thrip (</w:t>
      </w:r>
      <w:r w:rsidRPr="001D4078">
        <w:rPr>
          <w:rFonts w:eastAsiaTheme="minorEastAsia"/>
          <w:i/>
          <w:sz w:val="22"/>
          <w:szCs w:val="22"/>
        </w:rPr>
        <w:t>Frankliniella schultzei</w:t>
      </w:r>
      <w:r w:rsidRPr="001871A9">
        <w:rPr>
          <w:rFonts w:eastAsiaTheme="minorEastAsia"/>
          <w:sz w:val="22"/>
          <w:szCs w:val="22"/>
        </w:rPr>
        <w:t xml:space="preserve">), a major problem hindering exports of cut lotus flowers. </w:t>
      </w:r>
    </w:p>
    <w:p w14:paraId="24844B45" w14:textId="77777777" w:rsidR="009F2894" w:rsidRDefault="009F2894" w:rsidP="003F40F3">
      <w:pPr>
        <w:jc w:val="both"/>
        <w:rPr>
          <w:rFonts w:eastAsiaTheme="minorEastAsia"/>
          <w:sz w:val="22"/>
          <w:szCs w:val="22"/>
        </w:rPr>
      </w:pPr>
    </w:p>
    <w:p w14:paraId="1C014FAD" w14:textId="0EDF386C" w:rsidR="00B530D4" w:rsidRPr="001871A9" w:rsidRDefault="00B530D4" w:rsidP="003F40F3">
      <w:pPr>
        <w:jc w:val="both"/>
        <w:rPr>
          <w:rFonts w:eastAsiaTheme="minorEastAsia"/>
          <w:sz w:val="22"/>
          <w:szCs w:val="22"/>
        </w:rPr>
      </w:pPr>
      <w:r w:rsidRPr="001871A9">
        <w:rPr>
          <w:rFonts w:eastAsiaTheme="minorEastAsia"/>
          <w:sz w:val="22"/>
          <w:szCs w:val="22"/>
        </w:rPr>
        <w:t xml:space="preserve">Embaby </w:t>
      </w:r>
      <w:r w:rsidRPr="001D4078">
        <w:rPr>
          <w:rFonts w:eastAsiaTheme="minorEastAsia"/>
          <w:i/>
          <w:sz w:val="22"/>
          <w:szCs w:val="22"/>
        </w:rPr>
        <w:t>et al</w:t>
      </w:r>
      <w:r w:rsidRPr="001871A9">
        <w:rPr>
          <w:rFonts w:eastAsiaTheme="minorEastAsia"/>
          <w:sz w:val="22"/>
          <w:szCs w:val="22"/>
        </w:rPr>
        <w:t xml:space="preserve">. (2022) investigated the effect of low doses of gamma irradiation range of (5-50 Gy) Cesium137 cell- on the different developmental stages: eggs, 1st, 2nd, 3rd instars larvae and pupae of peach fruit fly, </w:t>
      </w:r>
      <w:r w:rsidRPr="001D4078">
        <w:rPr>
          <w:rFonts w:eastAsiaTheme="minorEastAsia"/>
          <w:i/>
          <w:sz w:val="22"/>
          <w:szCs w:val="22"/>
        </w:rPr>
        <w:t>Bactrocera zonata</w:t>
      </w:r>
      <w:r w:rsidRPr="001871A9">
        <w:rPr>
          <w:rFonts w:eastAsiaTheme="minorEastAsia"/>
          <w:sz w:val="22"/>
          <w:szCs w:val="22"/>
        </w:rPr>
        <w:t>, and phytosanitary irradiation effects of the biochemical quality of guava fruits. The irradiation of eggs with 25 Gy prevented adult emergence, while 45 Gy prevented pupation and 50 Gy prevented the hatchability of eggs. No adult emergence was reported in 1st, 2nd, 3rd instars at 30, 35 and 45 Gy, respectively. After performing the large-scale confirmatory tests which applied to 25,000 of most tolerant 3rd instar larvae, the irradiation dose of 50 Gy induced the inhibition of adult emergence of 3rd instar larvae and was suggested as a possible minimum dose for phytosanitary treatment of</w:t>
      </w:r>
      <w:r w:rsidRPr="001D4078">
        <w:rPr>
          <w:rFonts w:eastAsiaTheme="minorEastAsia"/>
          <w:i/>
          <w:sz w:val="22"/>
          <w:szCs w:val="22"/>
        </w:rPr>
        <w:t xml:space="preserve"> B. zonata</w:t>
      </w:r>
      <w:r w:rsidRPr="001871A9">
        <w:rPr>
          <w:rFonts w:eastAsiaTheme="minorEastAsia"/>
          <w:sz w:val="22"/>
          <w:szCs w:val="22"/>
        </w:rPr>
        <w:t xml:space="preserve"> fruit fly without causing significant negative effects on some biochemical characteristics of guava fruits.</w:t>
      </w:r>
    </w:p>
    <w:p w14:paraId="2F926D9C" w14:textId="77777777" w:rsidR="009F2894" w:rsidRDefault="009F2894" w:rsidP="003F40F3">
      <w:pPr>
        <w:jc w:val="both"/>
        <w:rPr>
          <w:rFonts w:eastAsiaTheme="minorEastAsia"/>
          <w:sz w:val="22"/>
          <w:szCs w:val="22"/>
        </w:rPr>
      </w:pPr>
    </w:p>
    <w:p w14:paraId="795A58A4" w14:textId="39DEEC72" w:rsidR="00B530D4" w:rsidRDefault="00B530D4" w:rsidP="003F40F3">
      <w:pPr>
        <w:jc w:val="both"/>
        <w:rPr>
          <w:rFonts w:eastAsiaTheme="minorEastAsia"/>
          <w:sz w:val="22"/>
          <w:szCs w:val="22"/>
        </w:rPr>
      </w:pPr>
      <w:r w:rsidRPr="001871A9">
        <w:rPr>
          <w:rFonts w:eastAsiaTheme="minorEastAsia"/>
          <w:sz w:val="22"/>
          <w:szCs w:val="22"/>
        </w:rPr>
        <w:t xml:space="preserve">Codling moth, </w:t>
      </w:r>
      <w:r w:rsidRPr="009F2894">
        <w:rPr>
          <w:rFonts w:eastAsiaTheme="minorEastAsia"/>
          <w:i/>
          <w:sz w:val="22"/>
          <w:szCs w:val="22"/>
        </w:rPr>
        <w:t>Cydia pomonella</w:t>
      </w:r>
      <w:r w:rsidRPr="001871A9">
        <w:rPr>
          <w:rFonts w:eastAsiaTheme="minorEastAsia"/>
          <w:sz w:val="22"/>
          <w:szCs w:val="22"/>
        </w:rPr>
        <w:t xml:space="preserve"> (L.) (Lepidoptera: Tortricidae), is a serious pest of apple, pear and occasionally, stone fruit (</w:t>
      </w:r>
      <w:r w:rsidRPr="009F2894">
        <w:rPr>
          <w:rFonts w:eastAsiaTheme="minorEastAsia"/>
          <w:i/>
          <w:sz w:val="22"/>
          <w:szCs w:val="22"/>
        </w:rPr>
        <w:t>Prunus persica</w:t>
      </w:r>
      <w:r w:rsidRPr="001871A9">
        <w:rPr>
          <w:rFonts w:eastAsiaTheme="minorEastAsia"/>
          <w:sz w:val="22"/>
          <w:szCs w:val="22"/>
        </w:rPr>
        <w:t xml:space="preserve"> (L.)). Its presence in sweet cherries is rare and presumed to occur in area where high populations in pome fruits occur near sweet cherries, </w:t>
      </w:r>
      <w:r w:rsidRPr="009F2894">
        <w:rPr>
          <w:rFonts w:eastAsiaTheme="minorEastAsia"/>
          <w:i/>
          <w:sz w:val="22"/>
          <w:szCs w:val="22"/>
        </w:rPr>
        <w:t>Prunus avium</w:t>
      </w:r>
      <w:r w:rsidRPr="001871A9">
        <w:rPr>
          <w:rFonts w:eastAsiaTheme="minorEastAsia"/>
          <w:sz w:val="22"/>
          <w:szCs w:val="22"/>
        </w:rPr>
        <w:t xml:space="preserve"> (L.). Nevertheless, the potential of codling moth residing in a sweet cherry destined for an export market, </w:t>
      </w:r>
      <w:r w:rsidRPr="001871A9">
        <w:rPr>
          <w:rFonts w:eastAsiaTheme="minorEastAsia"/>
          <w:sz w:val="22"/>
          <w:szCs w:val="22"/>
        </w:rPr>
        <w:lastRenderedPageBreak/>
        <w:t>especially to Asian Pacific countries, has led to the continued use of methyl bromide, to prevent the accidental spread of this pest. Neven and Wakie (2020) treated the first three instars of codling moth in export-quality sweet cherries and found that the third instar was the most radio-resistant, requiring a dose of approximately 250 Gy to prevent adult emergence. Although this dose is higher than those reported for control of fifth-instar codling moth in apples and artificial diet but should not delay any efforts in using this highly effective treatment to meet quarantine restrictions against this pest.</w:t>
      </w:r>
    </w:p>
    <w:p w14:paraId="3821A449" w14:textId="77777777" w:rsidR="002B40E3" w:rsidRPr="001871A9" w:rsidRDefault="002B40E3" w:rsidP="003F40F3">
      <w:pPr>
        <w:jc w:val="both"/>
        <w:rPr>
          <w:rFonts w:eastAsiaTheme="minorEastAsia"/>
          <w:sz w:val="22"/>
          <w:szCs w:val="22"/>
        </w:rPr>
      </w:pPr>
    </w:p>
    <w:p w14:paraId="2CB89E5B" w14:textId="1E817AD6" w:rsidR="00B530D4" w:rsidRPr="001871A9" w:rsidRDefault="00B530D4" w:rsidP="003F40F3">
      <w:pPr>
        <w:jc w:val="both"/>
        <w:rPr>
          <w:rFonts w:eastAsiaTheme="minorEastAsia"/>
          <w:sz w:val="22"/>
          <w:szCs w:val="22"/>
        </w:rPr>
      </w:pPr>
      <w:r w:rsidRPr="001871A9">
        <w:rPr>
          <w:rFonts w:eastAsiaTheme="minorEastAsia"/>
          <w:sz w:val="22"/>
          <w:szCs w:val="22"/>
        </w:rPr>
        <w:t>Sanzharova and Loy (2022) assessed the current state of the use of ionizing radiation for insect pests in grain and grain products during storage in the Russian Federation. They found that gamma irradiation of the tobacco beetle (500 Gy/h) in the adult stage at doses of 400, 500 and 300 Gy resulted in complete mortality on days 4, 5 and 6, respectively. On the 9th day after irradiation, the complete death of the tobacco beetle was noted when irradiated at a dose of 200 Gy and on the 20th day at the dose of 100 Gy. In the larval stage, total mortality occurred at a dose of 500 Gy on 15th day, at doses of 100 - 400 Gy on the 22nd-31st day. The viability of khapra beetle larvae under gamma irradiation decreased by 100% at doses of 50-100 Gy after 4 - 5 days, at doses of 350 and 450 Gy after 7days, at doses of 100 and 300 Gy after 8 days and at other doses only after 14 - 17 days. Chemical composition of the irradiated grain of wheat and barley did not reveal any negative effect on the quality of Rima variety of wheat and Vladimir variety of barley. This technology can be easily integrated into the technological processes of grain storage and transportation.</w:t>
      </w:r>
    </w:p>
    <w:p w14:paraId="2B5ADF8D" w14:textId="0829C36B" w:rsidR="00B530D4" w:rsidRPr="00B530D4" w:rsidRDefault="00B530D4" w:rsidP="001676C5">
      <w:pPr>
        <w:pStyle w:val="Heading3"/>
      </w:pPr>
      <w:bookmarkStart w:id="272" w:name="_Toc125059601"/>
      <w:r w:rsidRPr="00B530D4">
        <w:t xml:space="preserve">5.9.4. </w:t>
      </w:r>
      <w:r w:rsidRPr="00B530D4">
        <w:tab/>
        <w:t xml:space="preserve">Other </w:t>
      </w:r>
      <w:r w:rsidR="006865E4">
        <w:t>f</w:t>
      </w:r>
      <w:r w:rsidR="006865E4" w:rsidRPr="00B530D4">
        <w:t xml:space="preserve">umigants </w:t>
      </w:r>
      <w:r w:rsidRPr="00B530D4">
        <w:t>as alternative</w:t>
      </w:r>
      <w:r w:rsidR="006865E4">
        <w:t>s</w:t>
      </w:r>
      <w:r w:rsidRPr="00B530D4">
        <w:t xml:space="preserve"> for quarantine treatments with MB</w:t>
      </w:r>
      <w:bookmarkEnd w:id="272"/>
    </w:p>
    <w:p w14:paraId="00D9BDB1" w14:textId="6852321D" w:rsidR="00B530D4" w:rsidRPr="00B530D4" w:rsidRDefault="00B530D4" w:rsidP="006002CC">
      <w:pPr>
        <w:pStyle w:val="Heading4"/>
      </w:pPr>
      <w:bookmarkStart w:id="273" w:name="_Toc77868884"/>
      <w:r w:rsidRPr="00B530D4">
        <w:t>5.9.4.1.</w:t>
      </w:r>
      <w:r w:rsidRPr="00B530D4">
        <w:tab/>
        <w:t>Hydrogen cyanide (HCN, BluefumeTM)</w:t>
      </w:r>
      <w:bookmarkEnd w:id="273"/>
    </w:p>
    <w:p w14:paraId="3C4ED8A9" w14:textId="382F408D" w:rsidR="00B530D4" w:rsidRDefault="00B530D4" w:rsidP="003F40F3">
      <w:pPr>
        <w:jc w:val="both"/>
        <w:rPr>
          <w:sz w:val="22"/>
          <w:szCs w:val="22"/>
        </w:rPr>
      </w:pPr>
      <w:r w:rsidRPr="001871A9">
        <w:rPr>
          <w:sz w:val="22"/>
          <w:szCs w:val="22"/>
        </w:rPr>
        <w:t xml:space="preserve">HCN continues to show promise as an alternative to MB South Korea for treatment of stem and bulb nematodes infesting garlic cloves (Zouhar et al., 2016) and New Zealand for some fruit. Malaysia reported registration of HCN in 2019/2020 as an alternative to MB for postharvest treatments (Glassey, pers. comm., 2021). Hnatek et al. (2018) described the prospects of BLUEFUME™, the name of HCN from Draslovka company, for pest control purposes. </w:t>
      </w:r>
    </w:p>
    <w:p w14:paraId="68F39E97" w14:textId="77777777" w:rsidR="009F2894" w:rsidRPr="001871A9" w:rsidRDefault="009F2894" w:rsidP="003F40F3">
      <w:pPr>
        <w:jc w:val="both"/>
        <w:rPr>
          <w:sz w:val="22"/>
          <w:szCs w:val="22"/>
        </w:rPr>
      </w:pPr>
    </w:p>
    <w:p w14:paraId="37DAAF6D" w14:textId="6DE4833E" w:rsidR="00B530D4" w:rsidRPr="001871A9" w:rsidRDefault="00B530D4" w:rsidP="003F40F3">
      <w:pPr>
        <w:jc w:val="both"/>
        <w:rPr>
          <w:sz w:val="22"/>
          <w:szCs w:val="22"/>
        </w:rPr>
      </w:pPr>
      <w:r w:rsidRPr="001871A9">
        <w:rPr>
          <w:sz w:val="22"/>
          <w:szCs w:val="22"/>
        </w:rPr>
        <w:t xml:space="preserve">HCN shows a promising level of biocidal activity on package and structural wood infesting pests such as </w:t>
      </w:r>
      <w:r w:rsidRPr="001D4078">
        <w:rPr>
          <w:i/>
          <w:sz w:val="22"/>
          <w:szCs w:val="22"/>
        </w:rPr>
        <w:t>Hylotrupes bajulus, Anopolophora glabripennis</w:t>
      </w:r>
      <w:r w:rsidRPr="001871A9">
        <w:rPr>
          <w:sz w:val="22"/>
          <w:szCs w:val="22"/>
        </w:rPr>
        <w:t xml:space="preserve"> and pine wood nematode, </w:t>
      </w:r>
      <w:r w:rsidRPr="001D4078">
        <w:rPr>
          <w:i/>
          <w:sz w:val="22"/>
          <w:szCs w:val="22"/>
        </w:rPr>
        <w:t>Bursaphelenchus xylophilus</w:t>
      </w:r>
      <w:r w:rsidRPr="001871A9">
        <w:rPr>
          <w:sz w:val="22"/>
          <w:szCs w:val="22"/>
        </w:rPr>
        <w:t xml:space="preserve"> (Stejskal et al., 2014; Douda et al., 2015). This compound is registered in Japan for phytosanitary treatment aimed at controlling scales, mealy bugs, aphids, thrips or whiteflies intercepted on imported commodities e.g., seedlings or fresh fruit. The fumigation schedule is prescribed by the related Ministry of Agriculture, Forestry &amp; Fisheries (MAFF) at a dosage rate of 1.8 g/m3 for 30 minutes (MAFF 1978, MAFF 1987). Hall </w:t>
      </w:r>
      <w:r w:rsidRPr="001D4078">
        <w:rPr>
          <w:i/>
          <w:sz w:val="22"/>
          <w:szCs w:val="22"/>
        </w:rPr>
        <w:t>et al</w:t>
      </w:r>
      <w:r w:rsidR="002B40E3">
        <w:rPr>
          <w:sz w:val="22"/>
          <w:szCs w:val="22"/>
        </w:rPr>
        <w:t xml:space="preserve"> (2018)</w:t>
      </w:r>
      <w:r w:rsidRPr="001871A9">
        <w:rPr>
          <w:sz w:val="22"/>
          <w:szCs w:val="22"/>
        </w:rPr>
        <w:t xml:space="preserve">, quantified </w:t>
      </w:r>
      <w:r w:rsidR="002B40E3">
        <w:rPr>
          <w:sz w:val="22"/>
          <w:szCs w:val="22"/>
        </w:rPr>
        <w:t>HCN</w:t>
      </w:r>
      <w:r w:rsidRPr="001871A9">
        <w:rPr>
          <w:sz w:val="22"/>
          <w:szCs w:val="22"/>
        </w:rPr>
        <w:t xml:space="preserve"> as a potential decomposition product of ethane dinitrile during pine log fumigation. </w:t>
      </w:r>
    </w:p>
    <w:p w14:paraId="613ED0E2" w14:textId="77777777" w:rsidR="009F2894" w:rsidRDefault="009F2894" w:rsidP="003F40F3">
      <w:pPr>
        <w:jc w:val="both"/>
        <w:rPr>
          <w:sz w:val="22"/>
          <w:szCs w:val="22"/>
        </w:rPr>
      </w:pPr>
    </w:p>
    <w:p w14:paraId="5B88BA58" w14:textId="6517E87C" w:rsidR="00B530D4" w:rsidRPr="001871A9" w:rsidRDefault="00B530D4" w:rsidP="003F40F3">
      <w:pPr>
        <w:jc w:val="both"/>
        <w:rPr>
          <w:sz w:val="22"/>
          <w:szCs w:val="22"/>
        </w:rPr>
      </w:pPr>
      <w:r w:rsidRPr="001871A9">
        <w:rPr>
          <w:sz w:val="22"/>
          <w:szCs w:val="22"/>
        </w:rPr>
        <w:t>Residue patterns of HCN were investigated in South Korea and found safe; average residue levels on orange, banana and pineapple 3 days after a double dose fumigation treatment (HCN 6 g/m3, 2h, 15-20°C) were lower than the accepted MRLs of 5 mg/kg (Park et al., 2011). Stem and bulb nematodes (</w:t>
      </w:r>
      <w:r w:rsidRPr="001D4078">
        <w:rPr>
          <w:i/>
          <w:sz w:val="22"/>
          <w:szCs w:val="22"/>
        </w:rPr>
        <w:t>Ditylenchus dipsaci</w:t>
      </w:r>
      <w:r w:rsidRPr="001871A9">
        <w:rPr>
          <w:sz w:val="22"/>
          <w:szCs w:val="22"/>
        </w:rPr>
        <w:t>) infesting garlic cloves are efficiently controlled with HCN (Zouhar, et al., 2016).</w:t>
      </w:r>
    </w:p>
    <w:p w14:paraId="5C9ACA02" w14:textId="77777777" w:rsidR="009F2894" w:rsidRDefault="009F2894" w:rsidP="00B530D4">
      <w:pPr>
        <w:rPr>
          <w:sz w:val="22"/>
          <w:szCs w:val="22"/>
        </w:rPr>
      </w:pPr>
    </w:p>
    <w:p w14:paraId="2761A254" w14:textId="06A0A9B2" w:rsidR="00B530D4" w:rsidRDefault="00B530D4" w:rsidP="003F40F3">
      <w:pPr>
        <w:jc w:val="both"/>
        <w:rPr>
          <w:sz w:val="22"/>
          <w:szCs w:val="22"/>
        </w:rPr>
      </w:pPr>
      <w:r w:rsidRPr="001871A9">
        <w:rPr>
          <w:sz w:val="22"/>
          <w:szCs w:val="22"/>
        </w:rPr>
        <w:t>HCN is also in use in New Zealand for the disinfestation of surface pests on bananas and pineapples such as scale and mealybug (Table 5-6). The HCN fumigation schedule is prescribed in the Approved Biosecurity Treatments Standard treatment schedule at a dosage rate of 3g/m³ for two hours (plus 20 minutes for gas release from the HCN impregnated cardboard discs) carried out in chambers that are also used for the ripening process with ethylene (ACVM 2020).</w:t>
      </w:r>
    </w:p>
    <w:p w14:paraId="50736C0F" w14:textId="77777777" w:rsidR="001871A9" w:rsidRPr="001871A9" w:rsidRDefault="001871A9" w:rsidP="00B530D4">
      <w:pPr>
        <w:rPr>
          <w:sz w:val="22"/>
          <w:szCs w:val="22"/>
        </w:rPr>
      </w:pPr>
    </w:p>
    <w:p w14:paraId="79DCD07C" w14:textId="77777777" w:rsidR="00EF7D1C" w:rsidRDefault="00EF7D1C" w:rsidP="005E658B">
      <w:pPr>
        <w:pStyle w:val="Tableandfigureheadings"/>
      </w:pPr>
      <w:bookmarkStart w:id="274" w:name="_Toc125056824"/>
      <w:r>
        <w:br w:type="page"/>
      </w:r>
    </w:p>
    <w:p w14:paraId="679D3A9E" w14:textId="4CAF3DA5" w:rsidR="00B530D4" w:rsidRPr="001871A9" w:rsidRDefault="00B530D4" w:rsidP="005E658B">
      <w:pPr>
        <w:pStyle w:val="Tableandfigureheadings"/>
      </w:pPr>
      <w:r w:rsidRPr="001871A9">
        <w:lastRenderedPageBreak/>
        <w:t>Table 5-6: Use of HCN for phytosanitary treatment in New Zealand</w:t>
      </w:r>
      <w:bookmarkEnd w:id="274"/>
    </w:p>
    <w:tbl>
      <w:tblPr>
        <w:tblStyle w:val="TableGrid"/>
        <w:tblW w:w="9351" w:type="dxa"/>
        <w:tblLook w:val="04A0" w:firstRow="1" w:lastRow="0" w:firstColumn="1" w:lastColumn="0" w:noHBand="0" w:noVBand="1"/>
      </w:tblPr>
      <w:tblGrid>
        <w:gridCol w:w="3681"/>
        <w:gridCol w:w="1984"/>
        <w:gridCol w:w="1843"/>
        <w:gridCol w:w="1843"/>
      </w:tblGrid>
      <w:tr w:rsidR="00B530D4" w:rsidRPr="00B530D4" w14:paraId="0D8BBCE7" w14:textId="77777777" w:rsidTr="001676C5">
        <w:tc>
          <w:tcPr>
            <w:tcW w:w="3681" w:type="dxa"/>
            <w:tcBorders>
              <w:top w:val="single" w:sz="4" w:space="0" w:color="auto"/>
              <w:left w:val="single" w:sz="4" w:space="0" w:color="auto"/>
              <w:bottom w:val="single" w:sz="4" w:space="0" w:color="auto"/>
              <w:right w:val="single" w:sz="4" w:space="0" w:color="auto"/>
            </w:tcBorders>
            <w:shd w:val="clear" w:color="auto" w:fill="FCFF88"/>
            <w:vAlign w:val="center"/>
            <w:hideMark/>
          </w:tcPr>
          <w:p w14:paraId="15DEB1E4" w14:textId="77777777" w:rsidR="00B530D4" w:rsidRPr="001871A9" w:rsidRDefault="00B530D4" w:rsidP="00B530D4">
            <w:pPr>
              <w:rPr>
                <w:sz w:val="22"/>
                <w:szCs w:val="22"/>
              </w:rPr>
            </w:pPr>
            <w:r w:rsidRPr="001871A9">
              <w:rPr>
                <w:sz w:val="22"/>
                <w:szCs w:val="22"/>
              </w:rPr>
              <w:t>Application schedule</w:t>
            </w:r>
          </w:p>
        </w:tc>
        <w:tc>
          <w:tcPr>
            <w:tcW w:w="1984" w:type="dxa"/>
            <w:tcBorders>
              <w:top w:val="single" w:sz="4" w:space="0" w:color="auto"/>
              <w:left w:val="single" w:sz="4" w:space="0" w:color="auto"/>
              <w:bottom w:val="single" w:sz="4" w:space="0" w:color="auto"/>
              <w:right w:val="single" w:sz="4" w:space="0" w:color="auto"/>
            </w:tcBorders>
            <w:shd w:val="clear" w:color="auto" w:fill="FCFF88"/>
            <w:vAlign w:val="center"/>
            <w:hideMark/>
          </w:tcPr>
          <w:p w14:paraId="1B5B4049" w14:textId="77777777" w:rsidR="00B530D4" w:rsidRPr="001871A9" w:rsidRDefault="00B530D4" w:rsidP="00B530D4">
            <w:pPr>
              <w:rPr>
                <w:sz w:val="22"/>
                <w:szCs w:val="22"/>
              </w:rPr>
            </w:pPr>
            <w:r w:rsidRPr="001871A9">
              <w:rPr>
                <w:sz w:val="22"/>
                <w:szCs w:val="22"/>
              </w:rPr>
              <w:t>Recommended dosage in g/m3</w:t>
            </w:r>
          </w:p>
        </w:tc>
        <w:tc>
          <w:tcPr>
            <w:tcW w:w="1843" w:type="dxa"/>
            <w:tcBorders>
              <w:top w:val="single" w:sz="4" w:space="0" w:color="auto"/>
              <w:left w:val="single" w:sz="4" w:space="0" w:color="auto"/>
              <w:bottom w:val="single" w:sz="4" w:space="0" w:color="auto"/>
              <w:right w:val="single" w:sz="4" w:space="0" w:color="auto"/>
            </w:tcBorders>
            <w:shd w:val="clear" w:color="auto" w:fill="FCFF88"/>
            <w:vAlign w:val="center"/>
            <w:hideMark/>
          </w:tcPr>
          <w:p w14:paraId="16BDFCCD" w14:textId="77777777" w:rsidR="00B530D4" w:rsidRPr="001871A9" w:rsidRDefault="00B530D4" w:rsidP="00B530D4">
            <w:pPr>
              <w:rPr>
                <w:sz w:val="22"/>
                <w:szCs w:val="22"/>
              </w:rPr>
            </w:pPr>
            <w:r w:rsidRPr="001871A9">
              <w:rPr>
                <w:sz w:val="22"/>
                <w:szCs w:val="22"/>
              </w:rPr>
              <w:t>Exposure time in hours</w:t>
            </w:r>
          </w:p>
        </w:tc>
        <w:tc>
          <w:tcPr>
            <w:tcW w:w="1843" w:type="dxa"/>
            <w:tcBorders>
              <w:top w:val="single" w:sz="4" w:space="0" w:color="auto"/>
              <w:left w:val="single" w:sz="4" w:space="0" w:color="auto"/>
              <w:bottom w:val="single" w:sz="4" w:space="0" w:color="auto"/>
              <w:right w:val="single" w:sz="4" w:space="0" w:color="auto"/>
            </w:tcBorders>
            <w:shd w:val="clear" w:color="auto" w:fill="FCFF88"/>
            <w:vAlign w:val="center"/>
            <w:hideMark/>
          </w:tcPr>
          <w:p w14:paraId="1197F481" w14:textId="77777777" w:rsidR="00B530D4" w:rsidRPr="001871A9" w:rsidRDefault="00B530D4" w:rsidP="00B530D4">
            <w:pPr>
              <w:rPr>
                <w:sz w:val="22"/>
                <w:szCs w:val="22"/>
              </w:rPr>
            </w:pPr>
            <w:r w:rsidRPr="001871A9">
              <w:rPr>
                <w:sz w:val="22"/>
                <w:szCs w:val="22"/>
              </w:rPr>
              <w:t>Temperature in °C</w:t>
            </w:r>
          </w:p>
        </w:tc>
      </w:tr>
      <w:tr w:rsidR="00B530D4" w:rsidRPr="00B530D4" w14:paraId="34A427DF" w14:textId="77777777" w:rsidTr="00C409E6">
        <w:tc>
          <w:tcPr>
            <w:tcW w:w="3681" w:type="dxa"/>
            <w:tcBorders>
              <w:top w:val="single" w:sz="4" w:space="0" w:color="auto"/>
              <w:left w:val="single" w:sz="4" w:space="0" w:color="auto"/>
              <w:bottom w:val="single" w:sz="4" w:space="0" w:color="auto"/>
              <w:right w:val="single" w:sz="4" w:space="0" w:color="auto"/>
            </w:tcBorders>
            <w:hideMark/>
          </w:tcPr>
          <w:p w14:paraId="44DA9AB2" w14:textId="77777777" w:rsidR="00B530D4" w:rsidRPr="001871A9" w:rsidRDefault="00B530D4" w:rsidP="00B530D4">
            <w:pPr>
              <w:rPr>
                <w:sz w:val="22"/>
                <w:szCs w:val="22"/>
              </w:rPr>
            </w:pPr>
            <w:r w:rsidRPr="001871A9">
              <w:rPr>
                <w:sz w:val="22"/>
                <w:szCs w:val="22"/>
              </w:rPr>
              <w:t>Storage pests in mills warehouse and food factories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16D8206" w14:textId="77777777" w:rsidR="00B530D4" w:rsidRPr="001871A9" w:rsidRDefault="00B530D4" w:rsidP="00B530D4">
            <w:pPr>
              <w:rPr>
                <w:sz w:val="22"/>
                <w:szCs w:val="22"/>
              </w:rPr>
            </w:pPr>
            <w:r w:rsidRPr="001871A9">
              <w:rPr>
                <w:sz w:val="22"/>
                <w:szCs w:val="22"/>
              </w:rPr>
              <w:t>5 to 12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121CE1D" w14:textId="77777777" w:rsidR="00B530D4" w:rsidRPr="001871A9" w:rsidRDefault="00B530D4" w:rsidP="00B530D4">
            <w:pPr>
              <w:rPr>
                <w:sz w:val="22"/>
                <w:szCs w:val="22"/>
              </w:rPr>
            </w:pPr>
            <w:r w:rsidRPr="001871A9">
              <w:rPr>
                <w:sz w:val="22"/>
                <w:szCs w:val="22"/>
              </w:rPr>
              <w:t>6 to 48</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8ECEF45" w14:textId="77777777" w:rsidR="00B530D4" w:rsidRPr="001871A9" w:rsidRDefault="00B530D4" w:rsidP="00B530D4">
            <w:pPr>
              <w:rPr>
                <w:sz w:val="22"/>
                <w:szCs w:val="22"/>
              </w:rPr>
            </w:pPr>
            <w:r w:rsidRPr="001871A9">
              <w:rPr>
                <w:sz w:val="22"/>
                <w:szCs w:val="22"/>
              </w:rPr>
              <w:t>15 or above</w:t>
            </w:r>
          </w:p>
        </w:tc>
      </w:tr>
      <w:tr w:rsidR="00B530D4" w:rsidRPr="00B530D4" w14:paraId="62231D1E" w14:textId="77777777" w:rsidTr="00C409E6">
        <w:tc>
          <w:tcPr>
            <w:tcW w:w="3681" w:type="dxa"/>
            <w:tcBorders>
              <w:top w:val="single" w:sz="4" w:space="0" w:color="auto"/>
              <w:left w:val="single" w:sz="4" w:space="0" w:color="auto"/>
              <w:bottom w:val="single" w:sz="4" w:space="0" w:color="auto"/>
              <w:right w:val="single" w:sz="4" w:space="0" w:color="auto"/>
            </w:tcBorders>
            <w:hideMark/>
          </w:tcPr>
          <w:p w14:paraId="189A6EF4" w14:textId="77777777" w:rsidR="00B530D4" w:rsidRPr="001871A9" w:rsidRDefault="00B530D4" w:rsidP="00B530D4">
            <w:pPr>
              <w:rPr>
                <w:sz w:val="22"/>
                <w:szCs w:val="22"/>
              </w:rPr>
            </w:pPr>
            <w:r w:rsidRPr="001871A9">
              <w:rPr>
                <w:sz w:val="22"/>
                <w:szCs w:val="22"/>
              </w:rPr>
              <w:t>Rodents in empty warehouses, ships holds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79F516A" w14:textId="77777777" w:rsidR="00B530D4" w:rsidRPr="001871A9" w:rsidRDefault="00B530D4" w:rsidP="00B530D4">
            <w:pPr>
              <w:rPr>
                <w:sz w:val="22"/>
                <w:szCs w:val="22"/>
              </w:rPr>
            </w:pPr>
            <w:r w:rsidRPr="001871A9">
              <w:rPr>
                <w:sz w:val="22"/>
                <w:szCs w:val="22"/>
              </w:rPr>
              <w:t>2 to 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6035A5A" w14:textId="77777777" w:rsidR="00B530D4" w:rsidRPr="001871A9" w:rsidRDefault="00B530D4" w:rsidP="00B530D4">
            <w:pPr>
              <w:rPr>
                <w:sz w:val="22"/>
                <w:szCs w:val="22"/>
              </w:rPr>
            </w:pPr>
            <w:r w:rsidRPr="001871A9">
              <w:rPr>
                <w:sz w:val="22"/>
                <w:szCs w:val="22"/>
              </w:rPr>
              <w:t>2 to 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9ADF880" w14:textId="77777777" w:rsidR="00B530D4" w:rsidRPr="001871A9" w:rsidRDefault="00B530D4" w:rsidP="00B530D4">
            <w:pPr>
              <w:rPr>
                <w:sz w:val="22"/>
                <w:szCs w:val="22"/>
              </w:rPr>
            </w:pPr>
            <w:r w:rsidRPr="001871A9">
              <w:rPr>
                <w:sz w:val="22"/>
                <w:szCs w:val="22"/>
              </w:rPr>
              <w:t>4 or above</w:t>
            </w:r>
          </w:p>
        </w:tc>
      </w:tr>
      <w:tr w:rsidR="00B530D4" w:rsidRPr="00B530D4" w14:paraId="4922605A" w14:textId="77777777" w:rsidTr="00C409E6">
        <w:tc>
          <w:tcPr>
            <w:tcW w:w="3681" w:type="dxa"/>
            <w:tcBorders>
              <w:top w:val="single" w:sz="4" w:space="0" w:color="auto"/>
              <w:left w:val="single" w:sz="4" w:space="0" w:color="auto"/>
              <w:bottom w:val="single" w:sz="4" w:space="0" w:color="auto"/>
              <w:right w:val="single" w:sz="4" w:space="0" w:color="auto"/>
            </w:tcBorders>
            <w:hideMark/>
          </w:tcPr>
          <w:p w14:paraId="7820E0D6" w14:textId="77777777" w:rsidR="00B530D4" w:rsidRPr="001871A9" w:rsidRDefault="00B530D4" w:rsidP="00B530D4">
            <w:pPr>
              <w:rPr>
                <w:sz w:val="22"/>
                <w:szCs w:val="22"/>
              </w:rPr>
            </w:pPr>
            <w:r w:rsidRPr="001871A9">
              <w:rPr>
                <w:sz w:val="22"/>
                <w:szCs w:val="22"/>
              </w:rPr>
              <w:t>Nursery stock in dormant stage</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05E62E3" w14:textId="77777777" w:rsidR="00B530D4" w:rsidRPr="001871A9" w:rsidRDefault="00B530D4" w:rsidP="00B530D4">
            <w:pPr>
              <w:rPr>
                <w:sz w:val="22"/>
                <w:szCs w:val="22"/>
              </w:rPr>
            </w:pPr>
            <w:r w:rsidRPr="001871A9">
              <w:rPr>
                <w:sz w:val="22"/>
                <w:szCs w:val="22"/>
              </w:rPr>
              <w:t>5 to 10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0045CBB" w14:textId="77777777" w:rsidR="00B530D4" w:rsidRPr="001871A9" w:rsidRDefault="00B530D4" w:rsidP="00B530D4">
            <w:pPr>
              <w:rPr>
                <w:sz w:val="22"/>
                <w:szCs w:val="22"/>
              </w:rPr>
            </w:pPr>
            <w:r w:rsidRPr="001871A9">
              <w:rPr>
                <w:sz w:val="22"/>
                <w:szCs w:val="22"/>
              </w:rPr>
              <w:t>0.5 to 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266499A" w14:textId="77777777" w:rsidR="00B530D4" w:rsidRPr="001871A9" w:rsidRDefault="00B530D4" w:rsidP="00B530D4">
            <w:pPr>
              <w:rPr>
                <w:sz w:val="22"/>
                <w:szCs w:val="22"/>
              </w:rPr>
            </w:pPr>
            <w:r w:rsidRPr="001871A9">
              <w:rPr>
                <w:sz w:val="22"/>
                <w:szCs w:val="22"/>
              </w:rPr>
              <w:t>15 or above</w:t>
            </w:r>
          </w:p>
        </w:tc>
      </w:tr>
      <w:tr w:rsidR="00B530D4" w:rsidRPr="00B530D4" w14:paraId="59E58A1A" w14:textId="77777777" w:rsidTr="00C409E6">
        <w:tc>
          <w:tcPr>
            <w:tcW w:w="3681" w:type="dxa"/>
            <w:tcBorders>
              <w:top w:val="single" w:sz="4" w:space="0" w:color="auto"/>
              <w:left w:val="single" w:sz="4" w:space="0" w:color="auto"/>
              <w:bottom w:val="single" w:sz="4" w:space="0" w:color="auto"/>
              <w:right w:val="single" w:sz="4" w:space="0" w:color="auto"/>
            </w:tcBorders>
            <w:hideMark/>
          </w:tcPr>
          <w:p w14:paraId="46D73A81" w14:textId="77777777" w:rsidR="00B530D4" w:rsidRPr="001871A9" w:rsidRDefault="00B530D4" w:rsidP="00B530D4">
            <w:pPr>
              <w:rPr>
                <w:sz w:val="22"/>
                <w:szCs w:val="22"/>
              </w:rPr>
            </w:pPr>
            <w:r w:rsidRPr="001871A9">
              <w:rPr>
                <w:sz w:val="22"/>
                <w:szCs w:val="22"/>
              </w:rPr>
              <w:t>Storage pests in empty ships holds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9EC5096" w14:textId="77777777" w:rsidR="00B530D4" w:rsidRPr="001871A9" w:rsidRDefault="00B530D4" w:rsidP="00B530D4">
            <w:pPr>
              <w:rPr>
                <w:sz w:val="22"/>
                <w:szCs w:val="22"/>
              </w:rPr>
            </w:pPr>
            <w:r w:rsidRPr="001871A9">
              <w:rPr>
                <w:sz w:val="22"/>
                <w:szCs w:val="22"/>
              </w:rPr>
              <w:t>10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9DC6FA6" w14:textId="77777777" w:rsidR="00B530D4" w:rsidRPr="001871A9" w:rsidRDefault="00B530D4" w:rsidP="00B530D4">
            <w:pPr>
              <w:rPr>
                <w:sz w:val="22"/>
                <w:szCs w:val="22"/>
              </w:rPr>
            </w:pPr>
            <w:r w:rsidRPr="001871A9">
              <w:rPr>
                <w:sz w:val="22"/>
                <w:szCs w:val="22"/>
              </w:rPr>
              <w:t>10 to 12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8B3EF05" w14:textId="77777777" w:rsidR="00B530D4" w:rsidRPr="001871A9" w:rsidRDefault="00B530D4" w:rsidP="00B530D4">
            <w:pPr>
              <w:rPr>
                <w:sz w:val="22"/>
                <w:szCs w:val="22"/>
              </w:rPr>
            </w:pPr>
            <w:r w:rsidRPr="001871A9">
              <w:rPr>
                <w:sz w:val="22"/>
                <w:szCs w:val="22"/>
              </w:rPr>
              <w:t>5 to 9 or above</w:t>
            </w:r>
          </w:p>
        </w:tc>
      </w:tr>
      <w:tr w:rsidR="00B530D4" w:rsidRPr="00B530D4" w14:paraId="39BC82A3" w14:textId="77777777" w:rsidTr="00C409E6">
        <w:tc>
          <w:tcPr>
            <w:tcW w:w="3681" w:type="dxa"/>
            <w:tcBorders>
              <w:top w:val="single" w:sz="4" w:space="0" w:color="auto"/>
              <w:left w:val="single" w:sz="4" w:space="0" w:color="auto"/>
              <w:bottom w:val="single" w:sz="4" w:space="0" w:color="auto"/>
              <w:right w:val="single" w:sz="4" w:space="0" w:color="auto"/>
            </w:tcBorders>
            <w:hideMark/>
          </w:tcPr>
          <w:p w14:paraId="55EFE7E1" w14:textId="77777777" w:rsidR="00B530D4" w:rsidRPr="001871A9" w:rsidRDefault="00B530D4" w:rsidP="00B530D4">
            <w:pPr>
              <w:rPr>
                <w:sz w:val="22"/>
                <w:szCs w:val="22"/>
              </w:rPr>
            </w:pPr>
            <w:r w:rsidRPr="001871A9">
              <w:rPr>
                <w:sz w:val="22"/>
                <w:szCs w:val="22"/>
              </w:rPr>
              <w:t>Bananas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F9F73CF" w14:textId="77777777" w:rsidR="00B530D4" w:rsidRPr="001871A9" w:rsidRDefault="00B530D4" w:rsidP="00B530D4">
            <w:pPr>
              <w:rPr>
                <w:sz w:val="22"/>
                <w:szCs w:val="22"/>
              </w:rPr>
            </w:pPr>
            <w:r w:rsidRPr="001871A9">
              <w:rPr>
                <w:sz w:val="22"/>
                <w:szCs w:val="22"/>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32ABA91" w14:textId="77777777" w:rsidR="00B530D4" w:rsidRPr="001871A9" w:rsidRDefault="00B530D4" w:rsidP="00B530D4">
            <w:pPr>
              <w:rPr>
                <w:sz w:val="22"/>
                <w:szCs w:val="22"/>
              </w:rPr>
            </w:pPr>
            <w:r w:rsidRPr="001871A9">
              <w:rPr>
                <w:sz w:val="22"/>
                <w:szCs w:val="22"/>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9443BF2" w14:textId="77777777" w:rsidR="00B530D4" w:rsidRPr="001871A9" w:rsidRDefault="00B530D4" w:rsidP="00B530D4">
            <w:pPr>
              <w:rPr>
                <w:sz w:val="22"/>
                <w:szCs w:val="22"/>
              </w:rPr>
            </w:pPr>
            <w:r w:rsidRPr="001871A9">
              <w:rPr>
                <w:sz w:val="22"/>
                <w:szCs w:val="22"/>
              </w:rPr>
              <w:t>13.5 to 15</w:t>
            </w:r>
          </w:p>
        </w:tc>
      </w:tr>
    </w:tbl>
    <w:p w14:paraId="00A6B62C" w14:textId="77777777" w:rsidR="00B530D4" w:rsidRPr="001871A9" w:rsidRDefault="00B530D4" w:rsidP="00B530D4">
      <w:pPr>
        <w:rPr>
          <w:sz w:val="20"/>
          <w:szCs w:val="20"/>
        </w:rPr>
      </w:pPr>
      <w:r w:rsidRPr="001871A9">
        <w:rPr>
          <w:sz w:val="20"/>
          <w:szCs w:val="20"/>
        </w:rPr>
        <w:t>Source: HCN Label NZ, ACVM 2020</w:t>
      </w:r>
    </w:p>
    <w:p w14:paraId="16A77800" w14:textId="77777777" w:rsidR="00B530D4" w:rsidRPr="00B530D4" w:rsidRDefault="00B530D4" w:rsidP="00B530D4"/>
    <w:p w14:paraId="31B34C74" w14:textId="05363EFE" w:rsidR="00B530D4" w:rsidRDefault="00B530D4" w:rsidP="003F40F3">
      <w:pPr>
        <w:jc w:val="both"/>
        <w:rPr>
          <w:sz w:val="22"/>
          <w:szCs w:val="22"/>
        </w:rPr>
      </w:pPr>
      <w:r w:rsidRPr="001871A9">
        <w:rPr>
          <w:sz w:val="22"/>
          <w:szCs w:val="22"/>
        </w:rPr>
        <w:t>BLUEFUME</w:t>
      </w:r>
      <w:r w:rsidRPr="001676C5">
        <w:rPr>
          <w:sz w:val="22"/>
          <w:szCs w:val="22"/>
          <w:vertAlign w:val="superscript"/>
        </w:rPr>
        <w:t>TM</w:t>
      </w:r>
      <w:r w:rsidRPr="001871A9">
        <w:rPr>
          <w:sz w:val="22"/>
          <w:szCs w:val="22"/>
        </w:rPr>
        <w:t xml:space="preserve"> (active ingredient: hydrogen cyanide, HCN):</w:t>
      </w:r>
    </w:p>
    <w:p w14:paraId="0D1B475B" w14:textId="77777777" w:rsidR="002B40E3" w:rsidRPr="001871A9" w:rsidRDefault="002B40E3" w:rsidP="003F40F3">
      <w:pPr>
        <w:jc w:val="both"/>
        <w:rPr>
          <w:sz w:val="22"/>
          <w:szCs w:val="22"/>
        </w:rPr>
      </w:pPr>
    </w:p>
    <w:p w14:paraId="4688C2D0" w14:textId="77777777" w:rsidR="00B530D4" w:rsidRPr="001871A9" w:rsidRDefault="00B530D4" w:rsidP="003F40F3">
      <w:pPr>
        <w:jc w:val="both"/>
        <w:rPr>
          <w:sz w:val="22"/>
          <w:szCs w:val="22"/>
        </w:rPr>
      </w:pPr>
      <w:r w:rsidRPr="001871A9">
        <w:rPr>
          <w:sz w:val="22"/>
          <w:szCs w:val="22"/>
        </w:rPr>
        <w:t xml:space="preserve">Apart from use for structural fumigation (i.e., industrial buildings, processing plants, flour mills, empty structures, and ships), the company DRASLOVKA also aims with BLUEFUME at the fumigation of commodities like fresh fruits such as bananas, and pineapples. Registration of BLUEFUME has been obtained in New Zealand and the European Union. The target pests are insects and mites - including eggs -, like cigarette beetles, flour mites, lesser grain borers, weevils, rust-red flour beetles, Indian meal moths, poultry red mites, American cockroaches, bed bugs, and rodents (house mice, brown rats). In so far, the target pests belong not only to stored product pests, but also to hygiene pests, often covers by biocidal laws. The lethal exposure periods are in the range of 24 hours or even less. </w:t>
      </w:r>
    </w:p>
    <w:p w14:paraId="18A1CD09" w14:textId="77777777" w:rsidR="009F2894" w:rsidRDefault="009F2894" w:rsidP="003F40F3">
      <w:pPr>
        <w:jc w:val="both"/>
        <w:rPr>
          <w:sz w:val="22"/>
          <w:szCs w:val="22"/>
        </w:rPr>
      </w:pPr>
    </w:p>
    <w:p w14:paraId="07A67E65" w14:textId="39449F58" w:rsidR="00B530D4" w:rsidRPr="001871A9" w:rsidRDefault="00B530D4" w:rsidP="003F40F3">
      <w:pPr>
        <w:jc w:val="both"/>
        <w:rPr>
          <w:sz w:val="22"/>
          <w:szCs w:val="22"/>
        </w:rPr>
      </w:pPr>
      <w:r w:rsidRPr="001871A9">
        <w:rPr>
          <w:sz w:val="22"/>
          <w:szCs w:val="22"/>
        </w:rPr>
        <w:t>Key points for BLUEFUME</w:t>
      </w:r>
      <w:r w:rsidRPr="001676C5">
        <w:rPr>
          <w:sz w:val="22"/>
          <w:szCs w:val="22"/>
          <w:vertAlign w:val="superscript"/>
        </w:rPr>
        <w:t>TM</w:t>
      </w:r>
    </w:p>
    <w:p w14:paraId="194B95CD" w14:textId="77777777" w:rsidR="00B530D4" w:rsidRPr="009F2894" w:rsidRDefault="00B530D4" w:rsidP="003F40F3">
      <w:pPr>
        <w:pStyle w:val="ListParagraph"/>
        <w:numPr>
          <w:ilvl w:val="0"/>
          <w:numId w:val="55"/>
        </w:numPr>
        <w:jc w:val="both"/>
        <w:rPr>
          <w:rFonts w:ascii="Times New Roman" w:hAnsi="Times New Roman"/>
          <w:sz w:val="22"/>
          <w:szCs w:val="22"/>
        </w:rPr>
      </w:pPr>
      <w:r w:rsidRPr="009F2894">
        <w:rPr>
          <w:rFonts w:ascii="Times New Roman" w:hAnsi="Times New Roman"/>
          <w:sz w:val="22"/>
          <w:szCs w:val="22"/>
        </w:rPr>
        <w:t>Structural fumigant – industrial buildings, flour mills, empty structures</w:t>
      </w:r>
    </w:p>
    <w:p w14:paraId="03BE9A4A" w14:textId="77777777" w:rsidR="00B530D4" w:rsidRPr="009F2894" w:rsidRDefault="00B530D4" w:rsidP="003F40F3">
      <w:pPr>
        <w:pStyle w:val="ListParagraph"/>
        <w:numPr>
          <w:ilvl w:val="0"/>
          <w:numId w:val="55"/>
        </w:numPr>
        <w:jc w:val="both"/>
        <w:rPr>
          <w:rFonts w:ascii="Times New Roman" w:hAnsi="Times New Roman"/>
          <w:sz w:val="22"/>
          <w:szCs w:val="22"/>
        </w:rPr>
      </w:pPr>
      <w:r w:rsidRPr="009F2894">
        <w:rPr>
          <w:rFonts w:ascii="Times New Roman" w:hAnsi="Times New Roman"/>
          <w:sz w:val="22"/>
          <w:szCs w:val="22"/>
        </w:rPr>
        <w:t>Fresh produce</w:t>
      </w:r>
    </w:p>
    <w:p w14:paraId="4231C0EE" w14:textId="77777777" w:rsidR="00B530D4" w:rsidRPr="009F2894" w:rsidRDefault="00B530D4" w:rsidP="003F40F3">
      <w:pPr>
        <w:pStyle w:val="ListParagraph"/>
        <w:numPr>
          <w:ilvl w:val="0"/>
          <w:numId w:val="55"/>
        </w:numPr>
        <w:jc w:val="both"/>
        <w:rPr>
          <w:rFonts w:ascii="Times New Roman" w:hAnsi="Times New Roman"/>
          <w:sz w:val="22"/>
          <w:szCs w:val="22"/>
        </w:rPr>
      </w:pPr>
      <w:r w:rsidRPr="009F2894">
        <w:rPr>
          <w:rFonts w:ascii="Times New Roman" w:hAnsi="Times New Roman"/>
          <w:sz w:val="22"/>
          <w:szCs w:val="22"/>
        </w:rPr>
        <w:t>Australian registration – expected by the end of 2022</w:t>
      </w:r>
    </w:p>
    <w:p w14:paraId="09C33F35" w14:textId="77777777" w:rsidR="00B530D4" w:rsidRPr="009F2894" w:rsidRDefault="00B530D4" w:rsidP="003F40F3">
      <w:pPr>
        <w:pStyle w:val="ListParagraph"/>
        <w:numPr>
          <w:ilvl w:val="0"/>
          <w:numId w:val="55"/>
        </w:numPr>
        <w:jc w:val="both"/>
        <w:rPr>
          <w:rFonts w:ascii="Times New Roman" w:hAnsi="Times New Roman"/>
          <w:sz w:val="22"/>
          <w:szCs w:val="22"/>
        </w:rPr>
      </w:pPr>
      <w:r w:rsidRPr="009F2894">
        <w:rPr>
          <w:rFonts w:ascii="Times New Roman" w:hAnsi="Times New Roman"/>
          <w:sz w:val="22"/>
          <w:szCs w:val="22"/>
        </w:rPr>
        <w:t>Short treatment time</w:t>
      </w:r>
    </w:p>
    <w:p w14:paraId="225C9871" w14:textId="77777777" w:rsidR="00B530D4" w:rsidRPr="009F2894" w:rsidRDefault="00B530D4" w:rsidP="003F40F3">
      <w:pPr>
        <w:pStyle w:val="ListParagraph"/>
        <w:numPr>
          <w:ilvl w:val="0"/>
          <w:numId w:val="55"/>
        </w:numPr>
        <w:jc w:val="both"/>
        <w:rPr>
          <w:rFonts w:ascii="Times New Roman" w:hAnsi="Times New Roman"/>
          <w:sz w:val="22"/>
          <w:szCs w:val="22"/>
        </w:rPr>
      </w:pPr>
      <w:r w:rsidRPr="009F2894">
        <w:rPr>
          <w:rFonts w:ascii="Times New Roman" w:hAnsi="Times New Roman"/>
          <w:sz w:val="22"/>
          <w:szCs w:val="22"/>
        </w:rPr>
        <w:t>Low lethal dose rate</w:t>
      </w:r>
    </w:p>
    <w:p w14:paraId="5550E5C4" w14:textId="77777777" w:rsidR="00B530D4" w:rsidRPr="00B530D4" w:rsidRDefault="00B530D4" w:rsidP="00B530D4">
      <w:r w:rsidRPr="00B530D4">
        <w:t>__________________________________________________</w:t>
      </w:r>
    </w:p>
    <w:p w14:paraId="1B8B6B52" w14:textId="77777777" w:rsidR="00B530D4" w:rsidRPr="001871A9" w:rsidRDefault="00B530D4" w:rsidP="00B530D4">
      <w:pPr>
        <w:rPr>
          <w:sz w:val="20"/>
          <w:szCs w:val="20"/>
        </w:rPr>
      </w:pPr>
      <w:r w:rsidRPr="001871A9">
        <w:rPr>
          <w:sz w:val="20"/>
          <w:szCs w:val="20"/>
        </w:rPr>
        <w:t>*Draslovka Agricultural Solutions</w:t>
      </w:r>
    </w:p>
    <w:p w14:paraId="4EA0D778" w14:textId="77777777" w:rsidR="00B530D4" w:rsidRPr="001871A9" w:rsidRDefault="00B530D4" w:rsidP="00B530D4">
      <w:pPr>
        <w:rPr>
          <w:sz w:val="20"/>
          <w:szCs w:val="20"/>
        </w:rPr>
      </w:pPr>
      <w:r w:rsidRPr="001871A9">
        <w:rPr>
          <w:sz w:val="20"/>
          <w:szCs w:val="20"/>
        </w:rPr>
        <w:t>info@draslovka-services.com</w:t>
      </w:r>
    </w:p>
    <w:p w14:paraId="0B76F6A8" w14:textId="46751132" w:rsidR="00B530D4" w:rsidRPr="001871A9" w:rsidRDefault="00000000" w:rsidP="00B530D4">
      <w:pPr>
        <w:rPr>
          <w:sz w:val="20"/>
          <w:szCs w:val="20"/>
        </w:rPr>
      </w:pPr>
      <w:hyperlink r:id="rId58" w:history="1">
        <w:r w:rsidR="001871A9" w:rsidRPr="00343D4C">
          <w:rPr>
            <w:rStyle w:val="Hyperlink"/>
            <w:sz w:val="20"/>
            <w:szCs w:val="20"/>
          </w:rPr>
          <w:t>www.draslovka-services.com</w:t>
        </w:r>
      </w:hyperlink>
      <w:r w:rsidR="001871A9">
        <w:rPr>
          <w:sz w:val="20"/>
          <w:szCs w:val="20"/>
        </w:rPr>
        <w:t xml:space="preserve"> </w:t>
      </w:r>
    </w:p>
    <w:p w14:paraId="6C91A698" w14:textId="10569E16" w:rsidR="00B530D4" w:rsidRPr="00B530D4" w:rsidRDefault="00E83D28" w:rsidP="006002CC">
      <w:pPr>
        <w:pStyle w:val="Heading4"/>
      </w:pPr>
      <w:r>
        <w:tab/>
      </w:r>
      <w:bookmarkStart w:id="275" w:name="_Toc536264597"/>
      <w:r w:rsidR="00B530D4" w:rsidRPr="00B530D4">
        <w:t>5.9.4.2.</w:t>
      </w:r>
      <w:r w:rsidR="00B530D4" w:rsidRPr="00B530D4">
        <w:tab/>
        <w:t>Ethane</w:t>
      </w:r>
      <w:r w:rsidR="001871A9">
        <w:t xml:space="preserve"> </w:t>
      </w:r>
      <w:r w:rsidR="00B530D4" w:rsidRPr="00B530D4">
        <w:t>dinitrile (C</w:t>
      </w:r>
      <w:r w:rsidR="00B530D4" w:rsidRPr="006002CC">
        <w:rPr>
          <w:vertAlign w:val="subscript"/>
        </w:rPr>
        <w:t>2</w:t>
      </w:r>
      <w:r w:rsidR="00B530D4" w:rsidRPr="00B530D4">
        <w:t>N</w:t>
      </w:r>
      <w:r w:rsidR="00B530D4" w:rsidRPr="006002CC">
        <w:rPr>
          <w:vertAlign w:val="subscript"/>
        </w:rPr>
        <w:t>2</w:t>
      </w:r>
      <w:r w:rsidR="00B530D4" w:rsidRPr="00B530D4">
        <w:t>, (CN)</w:t>
      </w:r>
      <w:r w:rsidR="00B530D4" w:rsidRPr="006002CC">
        <w:rPr>
          <w:vertAlign w:val="subscript"/>
        </w:rPr>
        <w:t>2</w:t>
      </w:r>
      <w:r w:rsidR="00B530D4" w:rsidRPr="00B530D4">
        <w:t>, Dicyan, Cyanogen, EDN)</w:t>
      </w:r>
      <w:bookmarkEnd w:id="263"/>
      <w:bookmarkEnd w:id="275"/>
    </w:p>
    <w:p w14:paraId="2AB11606" w14:textId="429C0D51" w:rsidR="00B530D4" w:rsidRPr="00CD29A9" w:rsidRDefault="00B530D4" w:rsidP="003F40F3">
      <w:pPr>
        <w:jc w:val="both"/>
        <w:rPr>
          <w:sz w:val="22"/>
          <w:szCs w:val="22"/>
        </w:rPr>
      </w:pPr>
      <w:r w:rsidRPr="00CD29A9">
        <w:rPr>
          <w:sz w:val="22"/>
          <w:szCs w:val="22"/>
        </w:rPr>
        <w:t xml:space="preserve">Dicyan was very likely synthesized for the first time in 1782 by </w:t>
      </w:r>
      <w:hyperlink r:id="rId59" w:tooltip="Carl Wilhelm Scheele" w:history="1">
        <w:r w:rsidRPr="00CD29A9">
          <w:rPr>
            <w:sz w:val="22"/>
            <w:szCs w:val="22"/>
          </w:rPr>
          <w:t>Carl Wilhelm Scheele</w:t>
        </w:r>
      </w:hyperlink>
      <w:r w:rsidRPr="00CD29A9">
        <w:rPr>
          <w:sz w:val="22"/>
          <w:szCs w:val="22"/>
        </w:rPr>
        <w:t xml:space="preserve"> when he was synthesizing HCN. In the literature, it is described as eth</w:t>
      </w:r>
      <w:r w:rsidR="00017FA9">
        <w:rPr>
          <w:sz w:val="22"/>
          <w:szCs w:val="22"/>
        </w:rPr>
        <w:t>a</w:t>
      </w:r>
      <w:r w:rsidRPr="00CD29A9">
        <w:rPr>
          <w:sz w:val="22"/>
          <w:szCs w:val="22"/>
        </w:rPr>
        <w:t>ne dinitrile as well as ethanedinitrile.</w:t>
      </w:r>
      <w:r w:rsidR="002B40E3">
        <w:rPr>
          <w:sz w:val="22"/>
          <w:szCs w:val="22"/>
        </w:rPr>
        <w:br/>
      </w:r>
    </w:p>
    <w:p w14:paraId="122CD8A5" w14:textId="77777777" w:rsidR="002B40E3" w:rsidRDefault="00B530D4" w:rsidP="003F40F3">
      <w:pPr>
        <w:jc w:val="both"/>
        <w:rPr>
          <w:sz w:val="22"/>
          <w:szCs w:val="22"/>
        </w:rPr>
      </w:pPr>
      <w:r w:rsidRPr="00CD29A9">
        <w:rPr>
          <w:sz w:val="22"/>
          <w:szCs w:val="22"/>
        </w:rPr>
        <w:t xml:space="preserve">Hnatek et al. (2018, 2021) gave information on EDN® to control soil, wood, timber, structural and stored product pest arthropods. Trials with EDN achieved 100% mortality of the European house borer, </w:t>
      </w:r>
      <w:r w:rsidRPr="001D4078">
        <w:rPr>
          <w:i/>
          <w:sz w:val="22"/>
          <w:szCs w:val="22"/>
        </w:rPr>
        <w:t>Hylotrupes bajulus</w:t>
      </w:r>
      <w:r w:rsidRPr="00CD29A9">
        <w:rPr>
          <w:sz w:val="22"/>
          <w:szCs w:val="22"/>
        </w:rPr>
        <w:t xml:space="preserve"> within 24 h, under an environment of 25°C and75% relative humidity (Emmery et al., 2015). </w:t>
      </w:r>
    </w:p>
    <w:p w14:paraId="0D91370E" w14:textId="77777777" w:rsidR="002B40E3" w:rsidRDefault="002B40E3" w:rsidP="003F40F3">
      <w:pPr>
        <w:jc w:val="both"/>
        <w:rPr>
          <w:sz w:val="22"/>
          <w:szCs w:val="22"/>
        </w:rPr>
      </w:pPr>
    </w:p>
    <w:p w14:paraId="63F370B5" w14:textId="15409C1E" w:rsidR="002B40E3" w:rsidRDefault="00B530D4" w:rsidP="003F40F3">
      <w:pPr>
        <w:jc w:val="both"/>
        <w:rPr>
          <w:sz w:val="22"/>
          <w:szCs w:val="22"/>
        </w:rPr>
      </w:pPr>
      <w:r w:rsidRPr="00CD29A9">
        <w:rPr>
          <w:sz w:val="22"/>
          <w:szCs w:val="22"/>
        </w:rPr>
        <w:t>Trials with this fumigant were</w:t>
      </w:r>
      <w:r w:rsidR="002B40E3">
        <w:rPr>
          <w:sz w:val="22"/>
          <w:szCs w:val="22"/>
        </w:rPr>
        <w:t xml:space="preserve"> also</w:t>
      </w:r>
      <w:r w:rsidRPr="00CD29A9">
        <w:rPr>
          <w:sz w:val="22"/>
          <w:szCs w:val="22"/>
        </w:rPr>
        <w:t xml:space="preserve"> shown to achieve 100% mortality of the European house borer, </w:t>
      </w:r>
      <w:r w:rsidRPr="001D4078">
        <w:rPr>
          <w:i/>
          <w:sz w:val="22"/>
          <w:szCs w:val="22"/>
        </w:rPr>
        <w:t>Hylotrupes bajulus</w:t>
      </w:r>
      <w:r w:rsidRPr="00CD29A9">
        <w:rPr>
          <w:sz w:val="22"/>
          <w:szCs w:val="22"/>
        </w:rPr>
        <w:t xml:space="preserve"> within 24 h, under an environment of 25°C and 75% relative humidity (Emmery et al., 2015). Hall et al. (2015) tested the sorption characteristics of EDN for recently harvested pine logs and tested an EDN sorption model for sawn timber. Over a 10-h period, average concentrations were 17.3% +/- 0.7 of the initial dose for logs with sealed ends and 9.4% +/- 0.4 for unsealed ends. This is a high rate of sorption compared with other fumigants, such as MB. A proportional drop in headspace concentration over time was consistent for the two doses (20 g/m³ and 50 g/m³) evaluated, confirming that EDN sorption is influenced by the dose applied. Bark cover did not significantly influence EDN sorption. Mass rearing of two species of </w:t>
      </w:r>
      <w:r w:rsidRPr="001D4078">
        <w:rPr>
          <w:i/>
          <w:sz w:val="22"/>
          <w:szCs w:val="22"/>
        </w:rPr>
        <w:t>Scolytidae</w:t>
      </w:r>
      <w:r w:rsidRPr="00CD29A9">
        <w:rPr>
          <w:sz w:val="22"/>
          <w:szCs w:val="22"/>
        </w:rPr>
        <w:t xml:space="preserve"> and one </w:t>
      </w:r>
      <w:r w:rsidRPr="001D4078">
        <w:rPr>
          <w:i/>
          <w:sz w:val="22"/>
          <w:szCs w:val="22"/>
        </w:rPr>
        <w:t>Cerambycidae</w:t>
      </w:r>
      <w:r w:rsidRPr="00CD29A9">
        <w:rPr>
          <w:sz w:val="22"/>
          <w:szCs w:val="22"/>
        </w:rPr>
        <w:t xml:space="preserve"> (Barrington et al., 2015; </w:t>
      </w:r>
      <w:r w:rsidRPr="00CD29A9">
        <w:rPr>
          <w:sz w:val="22"/>
          <w:szCs w:val="22"/>
        </w:rPr>
        <w:lastRenderedPageBreak/>
        <w:t xml:space="preserve">Clare and George, 2016) have made it possible to supply high numbers of all life stages, never achieved before on a regular basis for fumigation trials. </w:t>
      </w:r>
    </w:p>
    <w:p w14:paraId="308B032E" w14:textId="77777777" w:rsidR="002B40E3" w:rsidRDefault="002B40E3" w:rsidP="003F40F3">
      <w:pPr>
        <w:jc w:val="both"/>
        <w:rPr>
          <w:sz w:val="22"/>
          <w:szCs w:val="22"/>
        </w:rPr>
      </w:pPr>
    </w:p>
    <w:p w14:paraId="566087A0" w14:textId="6AB1D6BB" w:rsidR="002B40E3" w:rsidRDefault="00B530D4" w:rsidP="003F40F3">
      <w:pPr>
        <w:jc w:val="both"/>
        <w:rPr>
          <w:sz w:val="22"/>
          <w:szCs w:val="22"/>
        </w:rPr>
      </w:pPr>
      <w:r w:rsidRPr="00CD29A9">
        <w:rPr>
          <w:sz w:val="22"/>
          <w:szCs w:val="22"/>
        </w:rPr>
        <w:t xml:space="preserve">Najar-Rodriguez </w:t>
      </w:r>
      <w:r w:rsidRPr="001D4078">
        <w:rPr>
          <w:i/>
          <w:sz w:val="22"/>
          <w:szCs w:val="22"/>
        </w:rPr>
        <w:t>et al</w:t>
      </w:r>
      <w:r w:rsidRPr="00CD29A9">
        <w:rPr>
          <w:sz w:val="22"/>
          <w:szCs w:val="22"/>
        </w:rPr>
        <w:t xml:space="preserve">. (2015) compared the toxicity of EDN in the laboratory to that of reduced rates of MB, using different life stages of the burnt pine longhorn beetle, </w:t>
      </w:r>
      <w:r w:rsidRPr="001D4078">
        <w:rPr>
          <w:i/>
          <w:sz w:val="22"/>
          <w:szCs w:val="22"/>
        </w:rPr>
        <w:t>Arhopalus ferus</w:t>
      </w:r>
      <w:r w:rsidRPr="00CD29A9">
        <w:rPr>
          <w:sz w:val="22"/>
          <w:szCs w:val="22"/>
        </w:rPr>
        <w:t xml:space="preserve">. Naked insects were fumigated with MB at 10°C and 20°C for 4 h or with EDN at the same temperatures for 3 h. </w:t>
      </w:r>
      <w:r w:rsidR="002B40E3" w:rsidRPr="00CD29A9">
        <w:rPr>
          <w:sz w:val="22"/>
          <w:szCs w:val="22"/>
        </w:rPr>
        <w:t xml:space="preserve">Najar-Rodriguez </w:t>
      </w:r>
      <w:r w:rsidR="002B40E3" w:rsidRPr="0093233F">
        <w:rPr>
          <w:i/>
          <w:sz w:val="22"/>
          <w:szCs w:val="22"/>
        </w:rPr>
        <w:t>et al</w:t>
      </w:r>
      <w:r w:rsidR="002B40E3" w:rsidRPr="00CD29A9">
        <w:rPr>
          <w:sz w:val="22"/>
          <w:szCs w:val="22"/>
        </w:rPr>
        <w:t xml:space="preserve">. (2020b) </w:t>
      </w:r>
      <w:r w:rsidR="002B40E3">
        <w:rPr>
          <w:sz w:val="22"/>
          <w:szCs w:val="22"/>
        </w:rPr>
        <w:t xml:space="preserve">more recently </w:t>
      </w:r>
      <w:r w:rsidR="002B40E3" w:rsidRPr="00CD29A9">
        <w:rPr>
          <w:sz w:val="22"/>
          <w:szCs w:val="22"/>
        </w:rPr>
        <w:t>carried out large--scale commercial validation of the efficacy of ethane dinitrile</w:t>
      </w:r>
      <w:r w:rsidR="002B40E3">
        <w:rPr>
          <w:sz w:val="22"/>
          <w:szCs w:val="22"/>
        </w:rPr>
        <w:t>.</w:t>
      </w:r>
      <w:r w:rsidR="002B40E3" w:rsidRPr="00CD29A9">
        <w:rPr>
          <w:sz w:val="22"/>
          <w:szCs w:val="22"/>
        </w:rPr>
        <w:t xml:space="preserve"> </w:t>
      </w:r>
      <w:r w:rsidRPr="00CD29A9">
        <w:rPr>
          <w:sz w:val="22"/>
          <w:szCs w:val="22"/>
        </w:rPr>
        <w:t>The mortalities achieved and the ct-products calculated indicate that</w:t>
      </w:r>
      <w:r w:rsidR="006C7C5B">
        <w:rPr>
          <w:sz w:val="22"/>
          <w:szCs w:val="22"/>
        </w:rPr>
        <w:t>;</w:t>
      </w:r>
    </w:p>
    <w:p w14:paraId="01B00891" w14:textId="3FF64928" w:rsidR="002B40E3" w:rsidRDefault="00B530D4" w:rsidP="003F40F3">
      <w:pPr>
        <w:ind w:left="708"/>
        <w:jc w:val="both"/>
        <w:rPr>
          <w:sz w:val="22"/>
          <w:szCs w:val="22"/>
        </w:rPr>
      </w:pPr>
      <w:r w:rsidRPr="00CD29A9">
        <w:rPr>
          <w:sz w:val="22"/>
          <w:szCs w:val="22"/>
        </w:rPr>
        <w:t>(1) a reduction in MB usage may be possible for the treatment of logs exported from New Zealand</w:t>
      </w:r>
      <w:r w:rsidR="006C7C5B">
        <w:rPr>
          <w:sz w:val="22"/>
          <w:szCs w:val="22"/>
        </w:rPr>
        <w:t>,</w:t>
      </w:r>
      <w:r w:rsidRPr="00CD29A9">
        <w:rPr>
          <w:sz w:val="22"/>
          <w:szCs w:val="22"/>
        </w:rPr>
        <w:t xml:space="preserve"> and </w:t>
      </w:r>
    </w:p>
    <w:p w14:paraId="559F157A" w14:textId="77777777" w:rsidR="002B40E3" w:rsidRDefault="00B530D4" w:rsidP="003F40F3">
      <w:pPr>
        <w:ind w:left="708"/>
        <w:jc w:val="both"/>
        <w:rPr>
          <w:sz w:val="22"/>
          <w:szCs w:val="22"/>
        </w:rPr>
      </w:pPr>
      <w:r w:rsidRPr="00CD29A9">
        <w:rPr>
          <w:sz w:val="22"/>
          <w:szCs w:val="22"/>
        </w:rPr>
        <w:t xml:space="preserve">(2) EDN has potential as a phytosanitary alternative to MB for the treatment of logs. </w:t>
      </w:r>
    </w:p>
    <w:p w14:paraId="6DC25773" w14:textId="77777777" w:rsidR="002B40E3" w:rsidRDefault="002B40E3" w:rsidP="003F40F3">
      <w:pPr>
        <w:jc w:val="both"/>
        <w:rPr>
          <w:sz w:val="22"/>
          <w:szCs w:val="22"/>
        </w:rPr>
      </w:pPr>
    </w:p>
    <w:p w14:paraId="187F6E03" w14:textId="2F8526EF" w:rsidR="002B40E3" w:rsidRDefault="00B530D4" w:rsidP="003F40F3">
      <w:pPr>
        <w:jc w:val="both"/>
        <w:rPr>
          <w:sz w:val="22"/>
          <w:szCs w:val="22"/>
        </w:rPr>
      </w:pPr>
      <w:r w:rsidRPr="00CD29A9">
        <w:rPr>
          <w:sz w:val="22"/>
          <w:szCs w:val="22"/>
        </w:rPr>
        <w:t>Pranamornkith et al. (2014a; b) tested the control of burnt pine longhorn beetle (</w:t>
      </w:r>
      <w:r w:rsidRPr="001D4078">
        <w:rPr>
          <w:i/>
          <w:sz w:val="22"/>
          <w:szCs w:val="22"/>
        </w:rPr>
        <w:t>Arhopalus ferus</w:t>
      </w:r>
      <w:r w:rsidRPr="00CD29A9">
        <w:rPr>
          <w:sz w:val="22"/>
          <w:szCs w:val="22"/>
        </w:rPr>
        <w:t xml:space="preserve">) adults using a range of EDN concentrations. The Lethal Dose for 99.99% kill LD99 for adults after a 3 h exposure at 15°C was 12.6 g/m³. Changes in the dose of EDN did not affect the sorption pattern. </w:t>
      </w:r>
    </w:p>
    <w:p w14:paraId="47CA8D14" w14:textId="77777777" w:rsidR="002B40E3" w:rsidRDefault="002B40E3" w:rsidP="003F40F3">
      <w:pPr>
        <w:jc w:val="both"/>
        <w:rPr>
          <w:sz w:val="22"/>
          <w:szCs w:val="22"/>
        </w:rPr>
      </w:pPr>
    </w:p>
    <w:p w14:paraId="66D3D457" w14:textId="77777777" w:rsidR="002B40E3" w:rsidRDefault="00B530D4" w:rsidP="003F40F3">
      <w:pPr>
        <w:jc w:val="both"/>
        <w:rPr>
          <w:sz w:val="22"/>
          <w:szCs w:val="22"/>
        </w:rPr>
      </w:pPr>
      <w:r w:rsidRPr="00CD29A9">
        <w:rPr>
          <w:sz w:val="22"/>
          <w:szCs w:val="22"/>
        </w:rPr>
        <w:t xml:space="preserve">Increased moisture content and end-grain sealing both reduced sorption, but these effects were relatively small and the differences in sorption patterns caused by moisture content or end-grain sealing decreased over time. The sorption characteristics of EDN (syn. cyanogen, EDN Fumigas®) were quantified by Hall </w:t>
      </w:r>
      <w:r w:rsidRPr="001D4078">
        <w:rPr>
          <w:i/>
          <w:sz w:val="22"/>
          <w:szCs w:val="22"/>
        </w:rPr>
        <w:t>et al</w:t>
      </w:r>
      <w:r w:rsidRPr="00CD29A9">
        <w:rPr>
          <w:sz w:val="22"/>
          <w:szCs w:val="22"/>
        </w:rPr>
        <w:t xml:space="preserve">. (2015) for recently harvested pine logs, and a proposed EDN sorption model developed for sawn timber was tested, showing a high sorption rate as compared to other fumigants such as MB. A proportional drop in headspace concentration over time was consistent for the two doses evaluated (20 g/m³ and 50 g/m³), confirming that EDN sorption is influenced by the dose applied. Bark cover did not significantly influence EDN sorption. </w:t>
      </w:r>
    </w:p>
    <w:p w14:paraId="17910C24" w14:textId="77777777" w:rsidR="002B40E3" w:rsidRDefault="002B40E3" w:rsidP="003F40F3">
      <w:pPr>
        <w:jc w:val="both"/>
        <w:rPr>
          <w:sz w:val="22"/>
          <w:szCs w:val="22"/>
        </w:rPr>
      </w:pPr>
    </w:p>
    <w:p w14:paraId="2B483A28" w14:textId="77777777" w:rsidR="002B40E3" w:rsidRDefault="00B530D4" w:rsidP="003F40F3">
      <w:pPr>
        <w:jc w:val="both"/>
        <w:rPr>
          <w:sz w:val="22"/>
          <w:szCs w:val="22"/>
        </w:rPr>
      </w:pPr>
      <w:r w:rsidRPr="00CD29A9">
        <w:rPr>
          <w:sz w:val="22"/>
          <w:szCs w:val="22"/>
        </w:rPr>
        <w:t xml:space="preserve">Pranamornkith et al. (2014a) studied EDN at doses of 20 g/m³ or 50 g/m³, timber moisture content (green or kiln dried sawn timber), end-grain sealing (sealed or unsealed timber end-grain) and load factor (11% or 44%) on sorption of EDN by sawn timber at 15°C. This was quantified using headspace samples taken from 28-litre fumigation chambers. Chamber loading significantly influenced sorption, with higher loading resulting in greater sorption. </w:t>
      </w:r>
    </w:p>
    <w:p w14:paraId="4E26F73D" w14:textId="77777777" w:rsidR="002B40E3" w:rsidRDefault="002B40E3" w:rsidP="003F40F3">
      <w:pPr>
        <w:jc w:val="both"/>
        <w:rPr>
          <w:sz w:val="22"/>
          <w:szCs w:val="22"/>
        </w:rPr>
      </w:pPr>
    </w:p>
    <w:p w14:paraId="22296A39" w14:textId="77777777" w:rsidR="002B40E3" w:rsidRDefault="00B530D4" w:rsidP="003F40F3">
      <w:pPr>
        <w:jc w:val="both"/>
        <w:rPr>
          <w:sz w:val="22"/>
          <w:szCs w:val="22"/>
        </w:rPr>
      </w:pPr>
      <w:r w:rsidRPr="00CD29A9">
        <w:rPr>
          <w:sz w:val="22"/>
          <w:szCs w:val="22"/>
        </w:rPr>
        <w:t>Changes in the dose of EDN did not affect the sorption pattern. Increased moisture content and end-grain sealing both reduced sorption, but these effects were relatively small and the differences in sorption patterns caused by moisture content or end-grain sealing decreased over time. These same researchers tested the efficacy of ethane dinitrile for controlling burnt pine longhorn beetle adults (</w:t>
      </w:r>
      <w:r w:rsidRPr="001D4078">
        <w:rPr>
          <w:i/>
          <w:sz w:val="22"/>
          <w:szCs w:val="22"/>
        </w:rPr>
        <w:t>Arhopalus ferus</w:t>
      </w:r>
      <w:r w:rsidRPr="00CD29A9">
        <w:rPr>
          <w:sz w:val="22"/>
          <w:szCs w:val="22"/>
        </w:rPr>
        <w:t xml:space="preserve">) using a range of EDN concentrations. The LD99 for adults after a 3 h exposure at 15°C was 12.6 g/m³. </w:t>
      </w:r>
    </w:p>
    <w:p w14:paraId="16D0C536" w14:textId="77777777" w:rsidR="002B40E3" w:rsidRDefault="002B40E3" w:rsidP="003F40F3">
      <w:pPr>
        <w:jc w:val="both"/>
        <w:rPr>
          <w:sz w:val="22"/>
          <w:szCs w:val="22"/>
        </w:rPr>
      </w:pPr>
    </w:p>
    <w:p w14:paraId="7CB96A4E" w14:textId="2A4FF2F3" w:rsidR="00B71E06" w:rsidRDefault="00B530D4" w:rsidP="003F40F3">
      <w:pPr>
        <w:jc w:val="both"/>
        <w:rPr>
          <w:sz w:val="22"/>
          <w:szCs w:val="22"/>
        </w:rPr>
      </w:pPr>
      <w:r w:rsidRPr="00CD29A9">
        <w:rPr>
          <w:sz w:val="22"/>
          <w:szCs w:val="22"/>
        </w:rPr>
        <w:t xml:space="preserve">The results demonstrate that EDN is a potential phytosanitary alternative to methyl bromide for disinfesting burnt pine longhorn adults from sawn timber exported from New Zealand. In Japan, the pinewood nematode, </w:t>
      </w:r>
      <w:r w:rsidRPr="001D4078">
        <w:rPr>
          <w:i/>
          <w:sz w:val="22"/>
          <w:szCs w:val="22"/>
        </w:rPr>
        <w:t>Bursaphelenchus xylophilus</w:t>
      </w:r>
      <w:r w:rsidRPr="00CD29A9">
        <w:rPr>
          <w:sz w:val="22"/>
          <w:szCs w:val="22"/>
        </w:rPr>
        <w:t xml:space="preserve"> is a quarantine pest often associated with beetles of the genus </w:t>
      </w:r>
      <w:r w:rsidRPr="001D4078">
        <w:rPr>
          <w:i/>
          <w:sz w:val="22"/>
          <w:szCs w:val="22"/>
        </w:rPr>
        <w:t>Monochamu</w:t>
      </w:r>
      <w:r w:rsidRPr="00CD29A9">
        <w:rPr>
          <w:sz w:val="22"/>
          <w:szCs w:val="22"/>
        </w:rPr>
        <w:t xml:space="preserve">s (pine sawyers), particularly </w:t>
      </w:r>
      <w:r w:rsidR="002B40E3" w:rsidRPr="001D4078">
        <w:rPr>
          <w:i/>
          <w:sz w:val="22"/>
          <w:szCs w:val="22"/>
        </w:rPr>
        <w:t xml:space="preserve">M. </w:t>
      </w:r>
      <w:r w:rsidRPr="001D4078">
        <w:rPr>
          <w:i/>
          <w:sz w:val="22"/>
          <w:szCs w:val="22"/>
        </w:rPr>
        <w:t>alternatus</w:t>
      </w:r>
      <w:r w:rsidRPr="00CD29A9">
        <w:rPr>
          <w:sz w:val="22"/>
          <w:szCs w:val="22"/>
        </w:rPr>
        <w:t xml:space="preserve">, which can disperse the nematodes to long distances causing widespread losses in pine forests. Lee et al. (2017) carried out preliminary experiments to control </w:t>
      </w:r>
      <w:r w:rsidRPr="001D4078">
        <w:rPr>
          <w:i/>
          <w:sz w:val="22"/>
          <w:szCs w:val="22"/>
        </w:rPr>
        <w:t>M. alternatus</w:t>
      </w:r>
      <w:r w:rsidRPr="00CD29A9">
        <w:rPr>
          <w:sz w:val="22"/>
          <w:szCs w:val="22"/>
        </w:rPr>
        <w:t xml:space="preserve"> and </w:t>
      </w:r>
      <w:r w:rsidRPr="001D4078">
        <w:rPr>
          <w:i/>
          <w:sz w:val="22"/>
          <w:szCs w:val="22"/>
        </w:rPr>
        <w:t>B. xylophilus</w:t>
      </w:r>
      <w:r w:rsidRPr="00CD29A9">
        <w:rPr>
          <w:sz w:val="22"/>
          <w:szCs w:val="22"/>
        </w:rPr>
        <w:t xml:space="preserve"> with ethane dinitrile. Park et al. (2014) conducted two fumigation trials on logs naturally infested with </w:t>
      </w:r>
      <w:r w:rsidRPr="001D4078">
        <w:rPr>
          <w:i/>
          <w:sz w:val="22"/>
          <w:szCs w:val="22"/>
        </w:rPr>
        <w:t>M. alternatus</w:t>
      </w:r>
      <w:r w:rsidRPr="00CD29A9">
        <w:rPr>
          <w:sz w:val="22"/>
          <w:szCs w:val="22"/>
        </w:rPr>
        <w:t xml:space="preserve"> and </w:t>
      </w:r>
      <w:r w:rsidRPr="001D4078">
        <w:rPr>
          <w:i/>
          <w:sz w:val="22"/>
          <w:szCs w:val="22"/>
        </w:rPr>
        <w:t>B. xylophilus</w:t>
      </w:r>
      <w:r w:rsidRPr="00CD29A9">
        <w:rPr>
          <w:sz w:val="22"/>
          <w:szCs w:val="22"/>
        </w:rPr>
        <w:t xml:space="preserve">. The logs were treated with EDN at low temperature (-7 to -25.7°C and -3.7to -23.1°C) for 3 days in winter and early spring. Results suggest that 97 g/m3 of EDN gives complete control of </w:t>
      </w:r>
      <w:r w:rsidRPr="001D4078">
        <w:rPr>
          <w:i/>
          <w:sz w:val="22"/>
          <w:szCs w:val="22"/>
        </w:rPr>
        <w:t>M. alternatus</w:t>
      </w:r>
      <w:r w:rsidRPr="00CD29A9">
        <w:rPr>
          <w:sz w:val="22"/>
          <w:szCs w:val="22"/>
        </w:rPr>
        <w:t xml:space="preserve"> in pine wood and that dosages above 158 g/m3 are required for eradication of </w:t>
      </w:r>
      <w:r w:rsidRPr="001D4078">
        <w:rPr>
          <w:i/>
          <w:sz w:val="22"/>
          <w:szCs w:val="22"/>
        </w:rPr>
        <w:t>B. xylophilus</w:t>
      </w:r>
      <w:r w:rsidRPr="00CD29A9">
        <w:rPr>
          <w:sz w:val="22"/>
          <w:szCs w:val="22"/>
        </w:rPr>
        <w:t xml:space="preserve"> at low temperature fumigation. Park et al. (2014) also compared EDN and metam sodium for control of </w:t>
      </w:r>
      <w:r w:rsidRPr="001D4078">
        <w:rPr>
          <w:i/>
          <w:sz w:val="22"/>
          <w:szCs w:val="22"/>
        </w:rPr>
        <w:t>B. xylophilus</w:t>
      </w:r>
      <w:r w:rsidRPr="00CD29A9">
        <w:rPr>
          <w:sz w:val="22"/>
          <w:szCs w:val="22"/>
        </w:rPr>
        <w:t xml:space="preserve"> and </w:t>
      </w:r>
      <w:r w:rsidRPr="001D4078">
        <w:rPr>
          <w:i/>
          <w:sz w:val="22"/>
          <w:szCs w:val="22"/>
        </w:rPr>
        <w:t>M. alternatus</w:t>
      </w:r>
      <w:r w:rsidRPr="00CD29A9">
        <w:rPr>
          <w:sz w:val="22"/>
          <w:szCs w:val="22"/>
        </w:rPr>
        <w:t xml:space="preserve"> in naturally infested logs at low temperatures. </w:t>
      </w:r>
    </w:p>
    <w:p w14:paraId="01AB6581" w14:textId="77777777" w:rsidR="00B71E06" w:rsidRDefault="00B71E06" w:rsidP="003F40F3">
      <w:pPr>
        <w:jc w:val="both"/>
        <w:rPr>
          <w:sz w:val="22"/>
          <w:szCs w:val="22"/>
        </w:rPr>
      </w:pPr>
    </w:p>
    <w:p w14:paraId="7541A5A9" w14:textId="77777777" w:rsidR="00B71E06" w:rsidRDefault="00B530D4" w:rsidP="003F40F3">
      <w:pPr>
        <w:jc w:val="both"/>
        <w:rPr>
          <w:sz w:val="22"/>
          <w:szCs w:val="22"/>
        </w:rPr>
      </w:pPr>
      <w:r w:rsidRPr="00CD29A9">
        <w:rPr>
          <w:sz w:val="22"/>
          <w:szCs w:val="22"/>
        </w:rPr>
        <w:t xml:space="preserve">Douda </w:t>
      </w:r>
      <w:r w:rsidRPr="001D4078">
        <w:rPr>
          <w:i/>
          <w:sz w:val="22"/>
          <w:szCs w:val="22"/>
        </w:rPr>
        <w:t>et al</w:t>
      </w:r>
      <w:r w:rsidRPr="00CD29A9">
        <w:rPr>
          <w:sz w:val="22"/>
          <w:szCs w:val="22"/>
        </w:rPr>
        <w:t xml:space="preserve">. (2020) </w:t>
      </w:r>
      <w:r w:rsidR="00B71E06">
        <w:rPr>
          <w:sz w:val="22"/>
          <w:szCs w:val="22"/>
        </w:rPr>
        <w:t xml:space="preserve">have </w:t>
      </w:r>
      <w:r w:rsidRPr="00CD29A9">
        <w:rPr>
          <w:sz w:val="22"/>
          <w:szCs w:val="22"/>
        </w:rPr>
        <w:t xml:space="preserve">proposed an inexpensive screening method to validate the efficacy of ethane dinitrile fumigant on </w:t>
      </w:r>
      <w:r w:rsidRPr="001D4078">
        <w:rPr>
          <w:i/>
          <w:sz w:val="22"/>
          <w:szCs w:val="22"/>
        </w:rPr>
        <w:t>B. xylophilus</w:t>
      </w:r>
      <w:r w:rsidRPr="00CD29A9">
        <w:rPr>
          <w:sz w:val="22"/>
          <w:szCs w:val="22"/>
        </w:rPr>
        <w:t xml:space="preserve">. Bong-Su et al. (2015) verified the efficacy of EDN under different temperature conditions (5°C, 5°C to 15°C, &gt;15℃) and monitored its TLV (Threshold limited value) post-fumigation for worker safety. Fumigation doses of 30 g/m³, 40 g/m³ and 50 g/m3, respectively, </w:t>
      </w:r>
      <w:r w:rsidRPr="00CD29A9">
        <w:rPr>
          <w:sz w:val="22"/>
          <w:szCs w:val="22"/>
        </w:rPr>
        <w:lastRenderedPageBreak/>
        <w:t xml:space="preserve">for 24 h for controlling ordinary pests of wood such as Japanese termite, </w:t>
      </w:r>
      <w:r w:rsidRPr="001D4078">
        <w:rPr>
          <w:i/>
          <w:sz w:val="22"/>
          <w:szCs w:val="22"/>
        </w:rPr>
        <w:t>Reticulitermes speratus</w:t>
      </w:r>
      <w:r w:rsidRPr="00CD29A9">
        <w:rPr>
          <w:sz w:val="22"/>
          <w:szCs w:val="22"/>
        </w:rPr>
        <w:t xml:space="preserve">, and bark beetle, </w:t>
      </w:r>
      <w:r w:rsidRPr="001D4078">
        <w:rPr>
          <w:i/>
          <w:sz w:val="22"/>
          <w:szCs w:val="22"/>
        </w:rPr>
        <w:t>Cryphalus fulvus</w:t>
      </w:r>
      <w:r w:rsidRPr="00CD29A9">
        <w:rPr>
          <w:sz w:val="22"/>
          <w:szCs w:val="22"/>
        </w:rPr>
        <w:t xml:space="preserve">, showed &gt;99% efficacy at 5°C, 5 C to 15°C and &gt;15℃, respectively. Doses of 100 g/m³, 120 g/m³ and 150 g/m3, respectively, for 24 h were also successful in achieving the required efficacy at 5°C, 5°C to 15°C, &gt;15℃, respectively, meeting quarantine guidelines for wood related pests such as the Japanese pine sawyer, </w:t>
      </w:r>
      <w:r w:rsidRPr="001D4078">
        <w:rPr>
          <w:i/>
          <w:sz w:val="22"/>
          <w:szCs w:val="22"/>
        </w:rPr>
        <w:t>Monochamus alternatus</w:t>
      </w:r>
      <w:r w:rsidRPr="00CD29A9">
        <w:rPr>
          <w:sz w:val="22"/>
          <w:szCs w:val="22"/>
        </w:rPr>
        <w:t xml:space="preserve">, and the pine wood nematode, </w:t>
      </w:r>
      <w:r w:rsidRPr="001D4078">
        <w:rPr>
          <w:i/>
          <w:sz w:val="22"/>
          <w:szCs w:val="22"/>
        </w:rPr>
        <w:t>Bursaphelenchus xylophilus</w:t>
      </w:r>
      <w:r w:rsidRPr="00CD29A9">
        <w:rPr>
          <w:sz w:val="22"/>
          <w:szCs w:val="22"/>
        </w:rPr>
        <w:t xml:space="preserve">. Recommended ventilation times with atmospheric conditions at ports were &gt; 1 h and &gt; 2 h under fully uncovered and partially uncovered tent conditions, respectively. </w:t>
      </w:r>
    </w:p>
    <w:p w14:paraId="46DAE013" w14:textId="77777777" w:rsidR="00B71E06" w:rsidRDefault="00B71E06" w:rsidP="003F40F3">
      <w:pPr>
        <w:jc w:val="both"/>
        <w:rPr>
          <w:rFonts w:eastAsiaTheme="minorHAnsi"/>
          <w:i/>
          <w:sz w:val="22"/>
          <w:szCs w:val="22"/>
        </w:rPr>
      </w:pPr>
    </w:p>
    <w:p w14:paraId="7E210E5F" w14:textId="5D7AFEC2" w:rsidR="00B71E06" w:rsidRDefault="00B71E06" w:rsidP="003F40F3">
      <w:pPr>
        <w:jc w:val="both"/>
        <w:rPr>
          <w:rFonts w:eastAsiaTheme="minorHAnsi"/>
          <w:sz w:val="22"/>
          <w:szCs w:val="22"/>
        </w:rPr>
      </w:pPr>
      <w:r w:rsidRPr="001D4078">
        <w:rPr>
          <w:rFonts w:eastAsiaTheme="minorHAnsi"/>
          <w:i/>
          <w:sz w:val="22"/>
          <w:szCs w:val="22"/>
        </w:rPr>
        <w:t xml:space="preserve">M. </w:t>
      </w:r>
      <w:r w:rsidR="00B530D4" w:rsidRPr="001D4078">
        <w:rPr>
          <w:rFonts w:eastAsiaTheme="minorHAnsi"/>
          <w:i/>
          <w:sz w:val="22"/>
          <w:szCs w:val="22"/>
        </w:rPr>
        <w:t>alternatus</w:t>
      </w:r>
      <w:r w:rsidR="00B530D4" w:rsidRPr="00CD29A9">
        <w:rPr>
          <w:rFonts w:eastAsiaTheme="minorHAnsi"/>
          <w:sz w:val="22"/>
          <w:szCs w:val="22"/>
        </w:rPr>
        <w:t xml:space="preserve"> Hopeis is an important vector of nematode pests of timber in Korea, particularly </w:t>
      </w:r>
      <w:r w:rsidR="00B530D4" w:rsidRPr="001D4078">
        <w:rPr>
          <w:rFonts w:eastAsiaTheme="minorHAnsi"/>
          <w:i/>
          <w:sz w:val="22"/>
          <w:szCs w:val="22"/>
        </w:rPr>
        <w:t>B</w:t>
      </w:r>
      <w:r w:rsidRPr="001D4078">
        <w:rPr>
          <w:rFonts w:eastAsiaTheme="minorHAnsi"/>
          <w:i/>
          <w:sz w:val="22"/>
          <w:szCs w:val="22"/>
        </w:rPr>
        <w:t>.</w:t>
      </w:r>
      <w:r w:rsidR="00B530D4" w:rsidRPr="001D4078">
        <w:rPr>
          <w:rFonts w:eastAsiaTheme="minorHAnsi"/>
          <w:i/>
          <w:sz w:val="22"/>
          <w:szCs w:val="22"/>
        </w:rPr>
        <w:t xml:space="preserve"> xylophilus</w:t>
      </w:r>
      <w:r w:rsidR="00B530D4" w:rsidRPr="00CD29A9">
        <w:rPr>
          <w:rFonts w:eastAsiaTheme="minorHAnsi"/>
          <w:sz w:val="22"/>
          <w:szCs w:val="22"/>
        </w:rPr>
        <w:t xml:space="preserve"> (Steiner &amp; Buhrer) Nickle. Previously, Lee</w:t>
      </w:r>
      <w:r>
        <w:rPr>
          <w:rFonts w:eastAsiaTheme="minorHAnsi"/>
          <w:sz w:val="22"/>
          <w:szCs w:val="22"/>
        </w:rPr>
        <w:t xml:space="preserve"> (2015)</w:t>
      </w:r>
      <w:r w:rsidR="00B530D4" w:rsidRPr="00CD29A9">
        <w:rPr>
          <w:rFonts w:eastAsiaTheme="minorHAnsi"/>
          <w:sz w:val="22"/>
          <w:szCs w:val="22"/>
        </w:rPr>
        <w:t xml:space="preserve"> </w:t>
      </w:r>
      <w:r>
        <w:rPr>
          <w:rFonts w:eastAsiaTheme="minorHAnsi"/>
          <w:sz w:val="22"/>
          <w:szCs w:val="22"/>
        </w:rPr>
        <w:t xml:space="preserve">had </w:t>
      </w:r>
      <w:r w:rsidR="00B530D4" w:rsidRPr="00CD29A9">
        <w:rPr>
          <w:rFonts w:eastAsiaTheme="minorHAnsi"/>
          <w:sz w:val="22"/>
          <w:szCs w:val="22"/>
        </w:rPr>
        <w:t xml:space="preserve">reported </w:t>
      </w:r>
      <w:r>
        <w:rPr>
          <w:rFonts w:eastAsiaTheme="minorHAnsi"/>
          <w:sz w:val="22"/>
          <w:szCs w:val="22"/>
        </w:rPr>
        <w:t>on the potential of EDN</w:t>
      </w:r>
      <w:r w:rsidRPr="00CD29A9">
        <w:rPr>
          <w:rFonts w:eastAsiaTheme="minorHAnsi"/>
          <w:sz w:val="22"/>
          <w:szCs w:val="22"/>
        </w:rPr>
        <w:t xml:space="preserve"> </w:t>
      </w:r>
      <w:r w:rsidR="00B530D4" w:rsidRPr="00CD29A9">
        <w:rPr>
          <w:rFonts w:eastAsiaTheme="minorHAnsi"/>
          <w:sz w:val="22"/>
          <w:szCs w:val="22"/>
        </w:rPr>
        <w:t xml:space="preserve">to replace </w:t>
      </w:r>
      <w:r>
        <w:rPr>
          <w:rFonts w:eastAsiaTheme="minorHAnsi"/>
          <w:sz w:val="22"/>
          <w:szCs w:val="22"/>
        </w:rPr>
        <w:t>MB</w:t>
      </w:r>
      <w:r w:rsidR="00B530D4" w:rsidRPr="00CD29A9">
        <w:rPr>
          <w:rFonts w:eastAsiaTheme="minorHAnsi"/>
          <w:sz w:val="22"/>
          <w:szCs w:val="22"/>
        </w:rPr>
        <w:t xml:space="preserve"> and met</w:t>
      </w:r>
      <w:r>
        <w:rPr>
          <w:rFonts w:eastAsiaTheme="minorHAnsi"/>
          <w:sz w:val="22"/>
          <w:szCs w:val="22"/>
        </w:rPr>
        <w:t>h</w:t>
      </w:r>
      <w:r w:rsidR="00B530D4" w:rsidRPr="00CD29A9">
        <w:rPr>
          <w:rFonts w:eastAsiaTheme="minorHAnsi"/>
          <w:sz w:val="22"/>
          <w:szCs w:val="22"/>
        </w:rPr>
        <w:t xml:space="preserve">am sodium to control </w:t>
      </w:r>
      <w:r w:rsidR="00B530D4" w:rsidRPr="001D4078">
        <w:rPr>
          <w:rFonts w:eastAsiaTheme="minorHAnsi"/>
          <w:i/>
          <w:sz w:val="22"/>
          <w:szCs w:val="22"/>
        </w:rPr>
        <w:t>M. alternatus</w:t>
      </w:r>
      <w:r w:rsidR="00B530D4" w:rsidRPr="00CD29A9">
        <w:rPr>
          <w:rFonts w:eastAsiaTheme="minorHAnsi"/>
          <w:sz w:val="22"/>
          <w:szCs w:val="22"/>
        </w:rPr>
        <w:t xml:space="preserve"> larvae and </w:t>
      </w:r>
      <w:r w:rsidR="00B530D4" w:rsidRPr="001D4078">
        <w:rPr>
          <w:rFonts w:eastAsiaTheme="minorHAnsi"/>
          <w:i/>
          <w:sz w:val="22"/>
          <w:szCs w:val="22"/>
        </w:rPr>
        <w:t>B. xylophilus</w:t>
      </w:r>
      <w:r w:rsidR="00B530D4" w:rsidRPr="00CD29A9">
        <w:rPr>
          <w:rFonts w:eastAsiaTheme="minorHAnsi"/>
          <w:sz w:val="22"/>
          <w:szCs w:val="22"/>
        </w:rPr>
        <w:t xml:space="preserve"> under low-temperature (&lt;5</w:t>
      </w:r>
      <w:r w:rsidR="00B530D4" w:rsidRPr="00CD29A9">
        <w:rPr>
          <w:sz w:val="22"/>
          <w:szCs w:val="22"/>
        </w:rPr>
        <w:t>℃</w:t>
      </w:r>
      <w:r w:rsidR="00B530D4" w:rsidRPr="00CD29A9">
        <w:rPr>
          <w:rFonts w:eastAsiaTheme="minorHAnsi"/>
          <w:sz w:val="22"/>
          <w:szCs w:val="22"/>
        </w:rPr>
        <w:t xml:space="preserve">) conditions. </w:t>
      </w:r>
      <w:r>
        <w:rPr>
          <w:rFonts w:eastAsiaTheme="minorHAnsi"/>
          <w:sz w:val="22"/>
          <w:szCs w:val="22"/>
        </w:rPr>
        <w:t>F</w:t>
      </w:r>
      <w:r w:rsidR="00B530D4" w:rsidRPr="00CD29A9">
        <w:rPr>
          <w:rFonts w:eastAsiaTheme="minorHAnsi"/>
          <w:sz w:val="22"/>
          <w:szCs w:val="22"/>
        </w:rPr>
        <w:t xml:space="preserve">umigation trials </w:t>
      </w:r>
      <w:r>
        <w:rPr>
          <w:rFonts w:eastAsiaTheme="minorHAnsi"/>
          <w:sz w:val="22"/>
          <w:szCs w:val="22"/>
        </w:rPr>
        <w:t>with EDN were conducted</w:t>
      </w:r>
      <w:r w:rsidR="00B530D4" w:rsidRPr="00CD29A9">
        <w:rPr>
          <w:rFonts w:eastAsiaTheme="minorHAnsi"/>
          <w:sz w:val="22"/>
          <w:szCs w:val="22"/>
        </w:rPr>
        <w:t xml:space="preserve"> over a 3-year period (February 2013–October 2015) at higher temperatures</w:t>
      </w:r>
      <w:r>
        <w:rPr>
          <w:rFonts w:eastAsiaTheme="minorHAnsi"/>
          <w:sz w:val="22"/>
          <w:szCs w:val="22"/>
        </w:rPr>
        <w:t xml:space="preserve"> and</w:t>
      </w:r>
      <w:r w:rsidR="00B530D4" w:rsidRPr="00CD29A9">
        <w:rPr>
          <w:rFonts w:eastAsiaTheme="minorHAnsi"/>
          <w:sz w:val="22"/>
          <w:szCs w:val="22"/>
        </w:rPr>
        <w:t xml:space="preserve"> under 24 different conditions that incorporated varying fumigation chamber types (plastic sheeting-enclosed chambers of differing construction or an ISO shipping container, interior size: 5.90 m length by 2.35 m width by 2.40 m height), log water content (24.1 - 43.5%), ﬁlling ratios (5, 20, and 40%), and temperatures (10.5 °C to 17.3</w:t>
      </w:r>
      <w:r w:rsidR="00B530D4" w:rsidRPr="00CD29A9">
        <w:rPr>
          <w:sz w:val="22"/>
          <w:szCs w:val="22"/>
        </w:rPr>
        <w:t>℃</w:t>
      </w:r>
      <w:r w:rsidR="00B530D4" w:rsidRPr="00CD29A9">
        <w:rPr>
          <w:rFonts w:eastAsiaTheme="minorHAnsi"/>
          <w:sz w:val="22"/>
          <w:szCs w:val="22"/>
        </w:rPr>
        <w:t xml:space="preserve">). Highest concentration x time (ct) product values were obtained with the ISO shipping container followed (in order of decreasing ct values) by a 0.1-mm-thick, low-density polyethylene tarpaulin enclosure, a 0.1-mm-thick polyvinyl chloride (PVC) tarpaulin enclosure, and a 0.05-mm-thick PVC tarpaulin enclosure. The correlation between ct product value and mortality of </w:t>
      </w:r>
      <w:r w:rsidR="00B530D4" w:rsidRPr="001D4078">
        <w:rPr>
          <w:rFonts w:eastAsiaTheme="minorHAnsi"/>
          <w:i/>
          <w:sz w:val="22"/>
          <w:szCs w:val="22"/>
        </w:rPr>
        <w:t>M. alternatus</w:t>
      </w:r>
      <w:r w:rsidR="00B530D4" w:rsidRPr="00CD29A9">
        <w:rPr>
          <w:rFonts w:eastAsiaTheme="minorHAnsi"/>
          <w:sz w:val="22"/>
          <w:szCs w:val="22"/>
        </w:rPr>
        <w:t xml:space="preserve"> larvae was calculated with all treatment combinations. From this, the L(ct) 50 and L(ct)99 values for </w:t>
      </w:r>
      <w:r>
        <w:rPr>
          <w:rFonts w:eastAsiaTheme="minorHAnsi"/>
          <w:sz w:val="22"/>
          <w:szCs w:val="22"/>
        </w:rPr>
        <w:t>EDN</w:t>
      </w:r>
      <w:r w:rsidRPr="00CD29A9">
        <w:rPr>
          <w:rFonts w:eastAsiaTheme="minorHAnsi"/>
          <w:sz w:val="22"/>
          <w:szCs w:val="22"/>
        </w:rPr>
        <w:t xml:space="preserve"> </w:t>
      </w:r>
      <w:r w:rsidR="00B530D4" w:rsidRPr="00CD29A9">
        <w:rPr>
          <w:rFonts w:eastAsiaTheme="minorHAnsi"/>
          <w:sz w:val="22"/>
          <w:szCs w:val="22"/>
        </w:rPr>
        <w:t xml:space="preserve">were determined to be 73.19 and 194.90 gh/m³, respectively. Ethane dinitrile showed promise as a practical alternative fumigant for use on fresh pine logs infested by </w:t>
      </w:r>
      <w:r w:rsidR="00B530D4" w:rsidRPr="001D4078">
        <w:rPr>
          <w:rFonts w:eastAsiaTheme="minorHAnsi"/>
          <w:i/>
          <w:sz w:val="22"/>
          <w:szCs w:val="22"/>
        </w:rPr>
        <w:t>M. alternatus</w:t>
      </w:r>
      <w:r w:rsidR="00B530D4" w:rsidRPr="00CD29A9">
        <w:rPr>
          <w:rFonts w:eastAsiaTheme="minorHAnsi"/>
          <w:sz w:val="22"/>
          <w:szCs w:val="22"/>
        </w:rPr>
        <w:t xml:space="preserve"> larvae. </w:t>
      </w:r>
    </w:p>
    <w:p w14:paraId="5FC92D9A" w14:textId="77777777" w:rsidR="00B71E06" w:rsidRDefault="00B71E06" w:rsidP="003F40F3">
      <w:pPr>
        <w:jc w:val="both"/>
        <w:rPr>
          <w:rFonts w:eastAsiaTheme="minorHAnsi"/>
          <w:sz w:val="22"/>
          <w:szCs w:val="22"/>
        </w:rPr>
      </w:pPr>
    </w:p>
    <w:p w14:paraId="737F683B" w14:textId="32211EF7" w:rsidR="00B71E06" w:rsidRDefault="00B530D4" w:rsidP="003F40F3">
      <w:pPr>
        <w:jc w:val="both"/>
        <w:rPr>
          <w:rFonts w:eastAsiaTheme="minorHAnsi"/>
          <w:sz w:val="22"/>
          <w:szCs w:val="22"/>
        </w:rPr>
      </w:pPr>
      <w:r w:rsidRPr="00CD29A9">
        <w:rPr>
          <w:rFonts w:eastAsiaTheme="minorHAnsi"/>
          <w:sz w:val="22"/>
          <w:szCs w:val="22"/>
        </w:rPr>
        <w:t xml:space="preserve">Based on preliminary laboratory studies on the eﬃcacy of ethane dinitrile (C2N2) to </w:t>
      </w:r>
      <w:r w:rsidRPr="001D4078">
        <w:rPr>
          <w:rFonts w:eastAsiaTheme="minorHAnsi"/>
          <w:i/>
          <w:sz w:val="22"/>
          <w:szCs w:val="22"/>
        </w:rPr>
        <w:t xml:space="preserve">B. xylophilus </w:t>
      </w:r>
      <w:r w:rsidRPr="00CD29A9">
        <w:rPr>
          <w:rFonts w:eastAsiaTheme="minorHAnsi"/>
          <w:sz w:val="22"/>
          <w:szCs w:val="22"/>
        </w:rPr>
        <w:t xml:space="preserve">and </w:t>
      </w:r>
      <w:r w:rsidRPr="001D4078">
        <w:rPr>
          <w:rFonts w:eastAsiaTheme="minorHAnsi"/>
          <w:i/>
          <w:sz w:val="22"/>
          <w:szCs w:val="22"/>
        </w:rPr>
        <w:t>Monochamus alternatus</w:t>
      </w:r>
      <w:r w:rsidRPr="00CD29A9">
        <w:rPr>
          <w:rFonts w:eastAsiaTheme="minorHAnsi"/>
          <w:sz w:val="22"/>
          <w:szCs w:val="22"/>
        </w:rPr>
        <w:t xml:space="preserve">, Lee </w:t>
      </w:r>
      <w:r w:rsidRPr="001D4078">
        <w:rPr>
          <w:rFonts w:eastAsiaTheme="minorHAnsi"/>
          <w:i/>
          <w:sz w:val="22"/>
          <w:szCs w:val="22"/>
        </w:rPr>
        <w:t>et. al.,</w:t>
      </w:r>
      <w:r w:rsidRPr="00CD29A9">
        <w:rPr>
          <w:rFonts w:eastAsiaTheme="minorHAnsi"/>
          <w:sz w:val="22"/>
          <w:szCs w:val="22"/>
        </w:rPr>
        <w:t xml:space="preserve"> (2107a, b) conducted three quarantine trials at three dosages and three temperatures. Potential for in halation exposure was assessed by monitoring atmospheric </w:t>
      </w:r>
      <w:r w:rsidR="00B71E06">
        <w:rPr>
          <w:rFonts w:eastAsiaTheme="minorHAnsi"/>
          <w:sz w:val="22"/>
          <w:szCs w:val="22"/>
        </w:rPr>
        <w:t>EDN</w:t>
      </w:r>
      <w:r w:rsidR="00B71E06" w:rsidRPr="00CD29A9">
        <w:rPr>
          <w:rFonts w:eastAsiaTheme="minorHAnsi"/>
          <w:sz w:val="22"/>
          <w:szCs w:val="22"/>
        </w:rPr>
        <w:t xml:space="preserve"> </w:t>
      </w:r>
      <w:r w:rsidRPr="00CD29A9">
        <w:rPr>
          <w:rFonts w:eastAsiaTheme="minorHAnsi"/>
          <w:sz w:val="22"/>
          <w:szCs w:val="22"/>
        </w:rPr>
        <w:t xml:space="preserve">in relation to the threshold limit value. Concentration time products (ct) of 398.6, 547.2 and 595.9gh/m³ were obtained for each trial. A 100% mortality of </w:t>
      </w:r>
      <w:r w:rsidRPr="001D4078">
        <w:rPr>
          <w:rFonts w:eastAsiaTheme="minorHAnsi"/>
          <w:i/>
          <w:sz w:val="22"/>
          <w:szCs w:val="22"/>
        </w:rPr>
        <w:t>B. xylophilus</w:t>
      </w:r>
      <w:r w:rsidRPr="00CD29A9">
        <w:rPr>
          <w:rFonts w:eastAsiaTheme="minorHAnsi"/>
          <w:sz w:val="22"/>
          <w:szCs w:val="22"/>
        </w:rPr>
        <w:t xml:space="preserve"> and </w:t>
      </w:r>
      <w:r w:rsidRPr="001D4078">
        <w:rPr>
          <w:rFonts w:eastAsiaTheme="minorHAnsi"/>
          <w:i/>
          <w:sz w:val="22"/>
          <w:szCs w:val="22"/>
        </w:rPr>
        <w:t>M. alternatus</w:t>
      </w:r>
      <w:r w:rsidRPr="00CD29A9">
        <w:rPr>
          <w:rFonts w:eastAsiaTheme="minorHAnsi"/>
          <w:sz w:val="22"/>
          <w:szCs w:val="22"/>
        </w:rPr>
        <w:t xml:space="preserve"> larvae at 23±4</w:t>
      </w:r>
      <w:r w:rsidRPr="00CD29A9">
        <w:rPr>
          <w:sz w:val="22"/>
          <w:szCs w:val="22"/>
        </w:rPr>
        <w:t>℃</w:t>
      </w:r>
      <w:r w:rsidRPr="00CD29A9">
        <w:rPr>
          <w:rFonts w:eastAsiaTheme="minorHAnsi"/>
          <w:sz w:val="22"/>
          <w:szCs w:val="22"/>
        </w:rPr>
        <w:t xml:space="preserve"> and 10 ± 4</w:t>
      </w:r>
      <w:r w:rsidRPr="00CD29A9">
        <w:rPr>
          <w:sz w:val="22"/>
          <w:szCs w:val="22"/>
        </w:rPr>
        <w:t>℃</w:t>
      </w:r>
      <w:r w:rsidRPr="00CD29A9">
        <w:rPr>
          <w:rFonts w:eastAsiaTheme="minorHAnsi"/>
          <w:sz w:val="22"/>
          <w:szCs w:val="22"/>
        </w:rPr>
        <w:t xml:space="preserve"> occurred with a load factor of pine logs of 46% and at 3±1</w:t>
      </w:r>
      <w:r w:rsidRPr="00CD29A9">
        <w:rPr>
          <w:sz w:val="22"/>
          <w:szCs w:val="22"/>
        </w:rPr>
        <w:t>℃</w:t>
      </w:r>
      <w:r w:rsidRPr="00CD29A9">
        <w:rPr>
          <w:rFonts w:eastAsiaTheme="minorHAnsi"/>
          <w:sz w:val="22"/>
          <w:szCs w:val="22"/>
        </w:rPr>
        <w:t xml:space="preserve"> with a load factor of 30%. During all fumigations, atmospheric levels of </w:t>
      </w:r>
      <w:r w:rsidR="00B71E06">
        <w:rPr>
          <w:rFonts w:eastAsiaTheme="minorHAnsi"/>
          <w:sz w:val="22"/>
          <w:szCs w:val="22"/>
        </w:rPr>
        <w:t>EDN</w:t>
      </w:r>
      <w:r w:rsidR="00B71E06" w:rsidRPr="00CD29A9">
        <w:rPr>
          <w:rFonts w:eastAsiaTheme="minorHAnsi"/>
          <w:sz w:val="22"/>
          <w:szCs w:val="22"/>
        </w:rPr>
        <w:t xml:space="preserve"> </w:t>
      </w:r>
      <w:r w:rsidRPr="00CD29A9">
        <w:rPr>
          <w:rFonts w:eastAsiaTheme="minorHAnsi"/>
          <w:sz w:val="22"/>
          <w:szCs w:val="22"/>
        </w:rPr>
        <w:t xml:space="preserve">20m downwind were below the TLV. During aeration, levels 10 m and 5 m downwind were below the TLV after 0.4 and 1 h, respectively. </w:t>
      </w:r>
    </w:p>
    <w:p w14:paraId="071F7E58" w14:textId="77777777" w:rsidR="00B71E06" w:rsidRDefault="00B71E06" w:rsidP="003F40F3">
      <w:pPr>
        <w:jc w:val="both"/>
        <w:rPr>
          <w:rFonts w:eastAsiaTheme="minorHAnsi"/>
          <w:sz w:val="22"/>
          <w:szCs w:val="22"/>
        </w:rPr>
      </w:pPr>
    </w:p>
    <w:p w14:paraId="5CE40F95" w14:textId="77777777" w:rsidR="00B71E06" w:rsidRDefault="00B530D4" w:rsidP="003F40F3">
      <w:pPr>
        <w:jc w:val="both"/>
        <w:rPr>
          <w:rFonts w:eastAsiaTheme="minorHAnsi"/>
          <w:sz w:val="22"/>
          <w:szCs w:val="22"/>
        </w:rPr>
      </w:pPr>
      <w:r w:rsidRPr="00CD29A9">
        <w:rPr>
          <w:rFonts w:eastAsiaTheme="minorHAnsi"/>
          <w:sz w:val="22"/>
          <w:szCs w:val="22"/>
        </w:rPr>
        <w:t xml:space="preserve">For the purpose of quarantine or phytosanitary treatment, speciﬁc doses of C2N2 at the trial temperatures could control </w:t>
      </w:r>
      <w:r w:rsidRPr="001D4078">
        <w:rPr>
          <w:rFonts w:eastAsiaTheme="minorHAnsi"/>
          <w:i/>
          <w:sz w:val="22"/>
          <w:szCs w:val="22"/>
        </w:rPr>
        <w:t>B. xylophilus</w:t>
      </w:r>
      <w:r w:rsidRPr="00CD29A9">
        <w:rPr>
          <w:rFonts w:eastAsiaTheme="minorHAnsi"/>
          <w:sz w:val="22"/>
          <w:szCs w:val="22"/>
        </w:rPr>
        <w:t xml:space="preserve"> and </w:t>
      </w:r>
      <w:r w:rsidRPr="001D4078">
        <w:rPr>
          <w:rFonts w:eastAsiaTheme="minorHAnsi"/>
          <w:i/>
          <w:sz w:val="22"/>
          <w:szCs w:val="22"/>
        </w:rPr>
        <w:t>M. alternatus</w:t>
      </w:r>
      <w:r w:rsidRPr="00CD29A9">
        <w:rPr>
          <w:rFonts w:eastAsiaTheme="minorHAnsi"/>
          <w:sz w:val="22"/>
          <w:szCs w:val="22"/>
        </w:rPr>
        <w:t xml:space="preserve"> larvae without signiﬁcant inhalation risk to workers. </w:t>
      </w:r>
    </w:p>
    <w:p w14:paraId="30316B9A" w14:textId="77777777" w:rsidR="00B71E06" w:rsidRDefault="00B71E06" w:rsidP="003F40F3">
      <w:pPr>
        <w:jc w:val="both"/>
        <w:rPr>
          <w:sz w:val="22"/>
          <w:szCs w:val="22"/>
        </w:rPr>
      </w:pPr>
    </w:p>
    <w:p w14:paraId="66A6A0F2" w14:textId="5BF4E1EB" w:rsidR="00B530D4" w:rsidRDefault="00B71E06" w:rsidP="003F40F3">
      <w:pPr>
        <w:jc w:val="both"/>
        <w:rPr>
          <w:sz w:val="22"/>
          <w:szCs w:val="22"/>
        </w:rPr>
      </w:pPr>
      <w:r>
        <w:rPr>
          <w:sz w:val="22"/>
          <w:szCs w:val="22"/>
        </w:rPr>
        <w:t>Registration of EDN in</w:t>
      </w:r>
      <w:r w:rsidR="00B530D4" w:rsidRPr="00CD29A9">
        <w:rPr>
          <w:sz w:val="22"/>
          <w:szCs w:val="22"/>
        </w:rPr>
        <w:t xml:space="preserve"> New Zealand as an alternative to </w:t>
      </w:r>
      <w:r>
        <w:rPr>
          <w:sz w:val="22"/>
          <w:szCs w:val="22"/>
        </w:rPr>
        <w:t>MB</w:t>
      </w:r>
      <w:r w:rsidR="00B530D4" w:rsidRPr="00CD29A9">
        <w:rPr>
          <w:sz w:val="22"/>
          <w:szCs w:val="22"/>
        </w:rPr>
        <w:t xml:space="preserve"> </w:t>
      </w:r>
      <w:r>
        <w:rPr>
          <w:sz w:val="22"/>
          <w:szCs w:val="22"/>
        </w:rPr>
        <w:t>can replace about</w:t>
      </w:r>
      <w:r w:rsidR="00B530D4" w:rsidRPr="00CD29A9">
        <w:rPr>
          <w:sz w:val="22"/>
          <w:szCs w:val="22"/>
        </w:rPr>
        <w:t xml:space="preserve"> 500 tonnes of methyl bromide (EPA NZ, 2022). Research on EDN as an alternative to MB for QPS uses, particularly for the treatment of timber and logs </w:t>
      </w:r>
      <w:r>
        <w:rPr>
          <w:sz w:val="22"/>
          <w:szCs w:val="22"/>
        </w:rPr>
        <w:t>continues with promising results</w:t>
      </w:r>
      <w:r w:rsidR="00B530D4" w:rsidRPr="00CD29A9">
        <w:rPr>
          <w:sz w:val="22"/>
          <w:szCs w:val="22"/>
        </w:rPr>
        <w:t xml:space="preserve"> for example in New Zealand, the Czech Republic and Korea (Najar-Rodríguez et al., 2020; Stejskal et al., 2017). </w:t>
      </w:r>
      <w:r>
        <w:rPr>
          <w:sz w:val="22"/>
          <w:szCs w:val="22"/>
        </w:rPr>
        <w:t>In addition,</w:t>
      </w:r>
      <w:r w:rsidRPr="00CD29A9">
        <w:rPr>
          <w:sz w:val="22"/>
          <w:szCs w:val="22"/>
        </w:rPr>
        <w:t xml:space="preserve"> </w:t>
      </w:r>
      <w:r w:rsidR="00B530D4" w:rsidRPr="00CD29A9">
        <w:rPr>
          <w:sz w:val="22"/>
          <w:szCs w:val="22"/>
        </w:rPr>
        <w:t xml:space="preserve">stored product pest insects like </w:t>
      </w:r>
      <w:r w:rsidR="00B530D4" w:rsidRPr="001D4078">
        <w:rPr>
          <w:i/>
          <w:sz w:val="22"/>
          <w:szCs w:val="22"/>
        </w:rPr>
        <w:t>Rhyzopertha dominica</w:t>
      </w:r>
      <w:r w:rsidR="00B530D4" w:rsidRPr="00CD29A9">
        <w:rPr>
          <w:sz w:val="22"/>
          <w:szCs w:val="22"/>
        </w:rPr>
        <w:t xml:space="preserve"> and </w:t>
      </w:r>
      <w:r w:rsidR="00B530D4" w:rsidRPr="001D4078">
        <w:rPr>
          <w:i/>
          <w:sz w:val="22"/>
          <w:szCs w:val="22"/>
        </w:rPr>
        <w:t>Lasioderma serricorne</w:t>
      </w:r>
      <w:r w:rsidR="00B530D4" w:rsidRPr="00CD29A9">
        <w:rPr>
          <w:sz w:val="22"/>
          <w:szCs w:val="22"/>
        </w:rPr>
        <w:t xml:space="preserve"> have been </w:t>
      </w:r>
      <w:r>
        <w:rPr>
          <w:sz w:val="22"/>
          <w:szCs w:val="22"/>
        </w:rPr>
        <w:t>studied</w:t>
      </w:r>
      <w:r w:rsidR="00B530D4" w:rsidRPr="00CD29A9">
        <w:rPr>
          <w:sz w:val="22"/>
          <w:szCs w:val="22"/>
        </w:rPr>
        <w:t xml:space="preserve"> with EDN for desorption and efficacy (Ramadan et al. (2020). </w:t>
      </w:r>
    </w:p>
    <w:p w14:paraId="61D7851E" w14:textId="77777777" w:rsidR="009F2894" w:rsidRPr="00CD29A9" w:rsidRDefault="009F2894" w:rsidP="003F40F3">
      <w:pPr>
        <w:jc w:val="both"/>
        <w:rPr>
          <w:sz w:val="22"/>
          <w:szCs w:val="22"/>
        </w:rPr>
      </w:pPr>
    </w:p>
    <w:p w14:paraId="217949AB" w14:textId="241AC085" w:rsidR="00B530D4" w:rsidRDefault="00B530D4" w:rsidP="003F40F3">
      <w:pPr>
        <w:jc w:val="both"/>
        <w:rPr>
          <w:sz w:val="22"/>
          <w:szCs w:val="22"/>
        </w:rPr>
      </w:pPr>
      <w:r w:rsidRPr="00CD29A9">
        <w:rPr>
          <w:rFonts w:eastAsia="SimSun"/>
          <w:sz w:val="22"/>
          <w:szCs w:val="22"/>
        </w:rPr>
        <w:t xml:space="preserve">Phosphine, SF and ED were tested against the pinewood nematode, in a range of artificially infested wood samples with high moisture content and, in some cases, the bark layer intact on the surface exposed to the fumigant. EDN was effective on pine chips, blocks and logs at all the doses tested: 40-100 mg/l for 24 h at 20°C. Ethane dinitrile appears to be a promising alternative to MB for the fumigation of pine logs in quarantine. </w:t>
      </w:r>
      <w:r w:rsidRPr="00CD29A9">
        <w:rPr>
          <w:sz w:val="22"/>
          <w:szCs w:val="22"/>
        </w:rPr>
        <w:t xml:space="preserve">The New Zealand Environmental Protection Agency (EPA) has approved EDN for use on export logs and timber but not imported logs and timber. This has the potential of reducing about 600 tonnes of MB per year, however some requirements still need to be met particularly in relation to safe application methods and acceptance by trade partners. </w:t>
      </w:r>
    </w:p>
    <w:p w14:paraId="31586205" w14:textId="77777777" w:rsidR="009F2894" w:rsidRPr="00CD29A9" w:rsidRDefault="009F2894" w:rsidP="003F40F3">
      <w:pPr>
        <w:jc w:val="both"/>
        <w:rPr>
          <w:sz w:val="22"/>
          <w:szCs w:val="22"/>
        </w:rPr>
      </w:pPr>
    </w:p>
    <w:p w14:paraId="450BF239" w14:textId="0804BD47" w:rsidR="00B530D4" w:rsidRPr="00B530D4" w:rsidRDefault="00B530D4" w:rsidP="003F40F3">
      <w:pPr>
        <w:jc w:val="both"/>
      </w:pPr>
      <w:r w:rsidRPr="00CD29A9">
        <w:rPr>
          <w:rFonts w:eastAsia="SimSun"/>
          <w:sz w:val="22"/>
          <w:szCs w:val="22"/>
        </w:rPr>
        <w:lastRenderedPageBreak/>
        <w:t xml:space="preserve">Malaysia </w:t>
      </w:r>
      <w:r w:rsidR="00B71E06">
        <w:rPr>
          <w:rFonts w:eastAsia="SimSun"/>
          <w:sz w:val="22"/>
          <w:szCs w:val="22"/>
        </w:rPr>
        <w:t xml:space="preserve">and South Korea have </w:t>
      </w:r>
      <w:r w:rsidRPr="00CD29A9">
        <w:rPr>
          <w:rFonts w:eastAsia="SimSun"/>
          <w:sz w:val="22"/>
          <w:szCs w:val="22"/>
        </w:rPr>
        <w:t>registered EDN in 2019/2020 as an alternative to MB for postharvest treatments</w:t>
      </w:r>
      <w:r w:rsidR="00B71E06">
        <w:rPr>
          <w:rFonts w:eastAsia="SimSun"/>
          <w:sz w:val="22"/>
          <w:szCs w:val="22"/>
        </w:rPr>
        <w:t>, logs and timber</w:t>
      </w:r>
      <w:r w:rsidRPr="00CD29A9">
        <w:rPr>
          <w:rFonts w:eastAsia="SimSun"/>
          <w:sz w:val="22"/>
          <w:szCs w:val="22"/>
        </w:rPr>
        <w:t xml:space="preserve"> (Glassey, pers. comm., 2021, see table 5-3)</w:t>
      </w:r>
      <w:r w:rsidRPr="00CD29A9">
        <w:rPr>
          <w:sz w:val="22"/>
          <w:szCs w:val="22"/>
        </w:rPr>
        <w:t xml:space="preserve"> (see table 5-7; Draslovka, MBAO 2020). </w:t>
      </w:r>
    </w:p>
    <w:p w14:paraId="76584B05" w14:textId="77777777" w:rsidR="00B530D4" w:rsidRPr="00B530D4" w:rsidRDefault="00B530D4" w:rsidP="00B530D4"/>
    <w:tbl>
      <w:tblPr>
        <w:tblW w:w="6232" w:type="dxa"/>
        <w:tblLook w:val="04A0" w:firstRow="1" w:lastRow="0" w:firstColumn="1" w:lastColumn="0" w:noHBand="0" w:noVBand="1"/>
      </w:tblPr>
      <w:tblGrid>
        <w:gridCol w:w="2920"/>
        <w:gridCol w:w="3312"/>
      </w:tblGrid>
      <w:tr w:rsidR="00B530D4" w:rsidRPr="00B530D4" w14:paraId="55A84AAD" w14:textId="77777777" w:rsidTr="001676C5">
        <w:trPr>
          <w:trHeight w:val="288"/>
        </w:trPr>
        <w:tc>
          <w:tcPr>
            <w:tcW w:w="2920" w:type="dxa"/>
            <w:tcBorders>
              <w:top w:val="single" w:sz="4" w:space="0" w:color="auto"/>
              <w:left w:val="single" w:sz="4" w:space="0" w:color="auto"/>
              <w:bottom w:val="single" w:sz="4" w:space="0" w:color="auto"/>
              <w:right w:val="single" w:sz="4" w:space="0" w:color="auto"/>
            </w:tcBorders>
            <w:shd w:val="clear" w:color="auto" w:fill="FCFF88"/>
            <w:vAlign w:val="bottom"/>
            <w:hideMark/>
          </w:tcPr>
          <w:p w14:paraId="3443089C" w14:textId="77777777" w:rsidR="00B530D4" w:rsidRPr="00CD29A9" w:rsidRDefault="00B530D4" w:rsidP="00B530D4">
            <w:pPr>
              <w:rPr>
                <w:sz w:val="22"/>
                <w:szCs w:val="22"/>
              </w:rPr>
            </w:pPr>
            <w:r w:rsidRPr="00CD29A9">
              <w:rPr>
                <w:sz w:val="22"/>
                <w:szCs w:val="22"/>
              </w:rPr>
              <w:t>Pest research with EDN</w:t>
            </w:r>
          </w:p>
        </w:tc>
        <w:tc>
          <w:tcPr>
            <w:tcW w:w="3312" w:type="dxa"/>
            <w:tcBorders>
              <w:top w:val="single" w:sz="4" w:space="0" w:color="auto"/>
              <w:left w:val="nil"/>
              <w:bottom w:val="single" w:sz="4" w:space="0" w:color="auto"/>
              <w:right w:val="single" w:sz="4" w:space="0" w:color="auto"/>
            </w:tcBorders>
            <w:shd w:val="clear" w:color="auto" w:fill="FCFF88"/>
            <w:vAlign w:val="bottom"/>
            <w:hideMark/>
          </w:tcPr>
          <w:p w14:paraId="0AAE2403" w14:textId="77777777" w:rsidR="00B530D4" w:rsidRPr="00CD29A9" w:rsidRDefault="00B530D4" w:rsidP="00B530D4">
            <w:pPr>
              <w:rPr>
                <w:sz w:val="22"/>
                <w:szCs w:val="22"/>
              </w:rPr>
            </w:pPr>
            <w:r w:rsidRPr="00CD29A9">
              <w:rPr>
                <w:sz w:val="22"/>
                <w:szCs w:val="22"/>
              </w:rPr>
              <w:t>Reference</w:t>
            </w:r>
          </w:p>
        </w:tc>
      </w:tr>
      <w:tr w:rsidR="00B530D4" w:rsidRPr="00B530D4" w14:paraId="46D20407" w14:textId="77777777" w:rsidTr="00FD67BE">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3445A28B" w14:textId="77777777" w:rsidR="00B530D4" w:rsidRPr="001676C5" w:rsidRDefault="00B530D4" w:rsidP="00B530D4">
            <w:pPr>
              <w:rPr>
                <w:i/>
                <w:sz w:val="20"/>
                <w:szCs w:val="20"/>
              </w:rPr>
            </w:pPr>
            <w:r w:rsidRPr="001676C5">
              <w:rPr>
                <w:i/>
                <w:sz w:val="20"/>
                <w:szCs w:val="20"/>
              </w:rPr>
              <w:t>A. glabripennis</w:t>
            </w:r>
          </w:p>
        </w:tc>
        <w:tc>
          <w:tcPr>
            <w:tcW w:w="3312" w:type="dxa"/>
            <w:tcBorders>
              <w:top w:val="nil"/>
              <w:left w:val="nil"/>
              <w:bottom w:val="single" w:sz="4" w:space="0" w:color="auto"/>
              <w:right w:val="single" w:sz="4" w:space="0" w:color="auto"/>
            </w:tcBorders>
            <w:shd w:val="clear" w:color="auto" w:fill="auto"/>
            <w:noWrap/>
            <w:vAlign w:val="bottom"/>
            <w:hideMark/>
          </w:tcPr>
          <w:p w14:paraId="6E798436" w14:textId="77777777" w:rsidR="00B530D4" w:rsidRPr="001676C5" w:rsidRDefault="00B530D4" w:rsidP="00B530D4">
            <w:pPr>
              <w:rPr>
                <w:sz w:val="20"/>
                <w:szCs w:val="20"/>
              </w:rPr>
            </w:pPr>
            <w:r w:rsidRPr="001676C5">
              <w:rPr>
                <w:sz w:val="20"/>
                <w:szCs w:val="20"/>
              </w:rPr>
              <w:t>Ren 2006</w:t>
            </w:r>
          </w:p>
        </w:tc>
      </w:tr>
      <w:tr w:rsidR="00B530D4" w:rsidRPr="00B530D4" w14:paraId="7EDF5B81" w14:textId="77777777" w:rsidTr="00FD67BE">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01F1567D" w14:textId="77777777" w:rsidR="00B530D4" w:rsidRPr="001676C5" w:rsidRDefault="00B530D4" w:rsidP="00B530D4">
            <w:pPr>
              <w:rPr>
                <w:i/>
                <w:sz w:val="20"/>
                <w:szCs w:val="20"/>
              </w:rPr>
            </w:pPr>
            <w:r w:rsidRPr="001676C5">
              <w:rPr>
                <w:i/>
                <w:sz w:val="20"/>
                <w:szCs w:val="20"/>
              </w:rPr>
              <w:t>Anoplophora glabripennis</w:t>
            </w:r>
          </w:p>
        </w:tc>
        <w:tc>
          <w:tcPr>
            <w:tcW w:w="3312" w:type="dxa"/>
            <w:tcBorders>
              <w:top w:val="nil"/>
              <w:left w:val="nil"/>
              <w:bottom w:val="single" w:sz="4" w:space="0" w:color="auto"/>
              <w:right w:val="single" w:sz="4" w:space="0" w:color="auto"/>
            </w:tcBorders>
            <w:shd w:val="clear" w:color="auto" w:fill="auto"/>
            <w:noWrap/>
            <w:vAlign w:val="bottom"/>
            <w:hideMark/>
          </w:tcPr>
          <w:p w14:paraId="228FBA00" w14:textId="77777777" w:rsidR="00B530D4" w:rsidRPr="001676C5" w:rsidRDefault="00B530D4" w:rsidP="00B530D4">
            <w:pPr>
              <w:rPr>
                <w:sz w:val="20"/>
                <w:szCs w:val="20"/>
              </w:rPr>
            </w:pPr>
            <w:r w:rsidRPr="001676C5">
              <w:rPr>
                <w:sz w:val="20"/>
                <w:szCs w:val="20"/>
              </w:rPr>
              <w:t>Ren 2006</w:t>
            </w:r>
          </w:p>
        </w:tc>
      </w:tr>
      <w:tr w:rsidR="00B530D4" w:rsidRPr="00B530D4" w14:paraId="4276DEE7" w14:textId="77777777" w:rsidTr="00FD67BE">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59C65BF9" w14:textId="77777777" w:rsidR="00B530D4" w:rsidRPr="001676C5" w:rsidRDefault="00B530D4" w:rsidP="00B530D4">
            <w:pPr>
              <w:rPr>
                <w:i/>
                <w:sz w:val="20"/>
                <w:szCs w:val="20"/>
              </w:rPr>
            </w:pPr>
            <w:r w:rsidRPr="001676C5">
              <w:rPr>
                <w:i/>
                <w:sz w:val="20"/>
                <w:szCs w:val="20"/>
              </w:rPr>
              <w:t>Bursaphelenchus xylophilus</w:t>
            </w:r>
          </w:p>
        </w:tc>
        <w:tc>
          <w:tcPr>
            <w:tcW w:w="3312" w:type="dxa"/>
            <w:tcBorders>
              <w:top w:val="nil"/>
              <w:left w:val="nil"/>
              <w:bottom w:val="single" w:sz="4" w:space="0" w:color="auto"/>
              <w:right w:val="single" w:sz="4" w:space="0" w:color="auto"/>
            </w:tcBorders>
            <w:shd w:val="clear" w:color="auto" w:fill="auto"/>
            <w:noWrap/>
            <w:vAlign w:val="bottom"/>
            <w:hideMark/>
          </w:tcPr>
          <w:p w14:paraId="29C33FE4" w14:textId="77777777" w:rsidR="00B530D4" w:rsidRPr="001676C5" w:rsidRDefault="00B530D4" w:rsidP="00B530D4">
            <w:pPr>
              <w:rPr>
                <w:sz w:val="20"/>
                <w:szCs w:val="20"/>
              </w:rPr>
            </w:pPr>
            <w:r w:rsidRPr="001676C5">
              <w:rPr>
                <w:sz w:val="20"/>
                <w:szCs w:val="20"/>
              </w:rPr>
              <w:t>Seabright 2020</w:t>
            </w:r>
          </w:p>
        </w:tc>
      </w:tr>
      <w:tr w:rsidR="00B530D4" w:rsidRPr="00B530D4" w14:paraId="7B8DB237" w14:textId="77777777" w:rsidTr="00FD67BE">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65520BEC" w14:textId="77777777" w:rsidR="00B530D4" w:rsidRPr="001676C5" w:rsidRDefault="00B530D4" w:rsidP="00B530D4">
            <w:pPr>
              <w:rPr>
                <w:i/>
                <w:sz w:val="20"/>
                <w:szCs w:val="20"/>
              </w:rPr>
            </w:pPr>
            <w:r w:rsidRPr="001676C5">
              <w:rPr>
                <w:i/>
                <w:sz w:val="20"/>
                <w:szCs w:val="20"/>
              </w:rPr>
              <w:t>Bursaphelenchus xylophilus</w:t>
            </w:r>
          </w:p>
        </w:tc>
        <w:tc>
          <w:tcPr>
            <w:tcW w:w="3312" w:type="dxa"/>
            <w:tcBorders>
              <w:top w:val="nil"/>
              <w:left w:val="nil"/>
              <w:bottom w:val="single" w:sz="4" w:space="0" w:color="auto"/>
              <w:right w:val="single" w:sz="4" w:space="0" w:color="auto"/>
            </w:tcBorders>
            <w:shd w:val="clear" w:color="auto" w:fill="auto"/>
            <w:noWrap/>
            <w:vAlign w:val="bottom"/>
            <w:hideMark/>
          </w:tcPr>
          <w:p w14:paraId="17A04BEE" w14:textId="77777777" w:rsidR="00B530D4" w:rsidRPr="001676C5" w:rsidRDefault="00B530D4" w:rsidP="00B530D4">
            <w:pPr>
              <w:rPr>
                <w:sz w:val="20"/>
                <w:szCs w:val="20"/>
              </w:rPr>
            </w:pPr>
            <w:r w:rsidRPr="001676C5">
              <w:rPr>
                <w:sz w:val="20"/>
                <w:szCs w:val="20"/>
              </w:rPr>
              <w:t>Seabright 2020</w:t>
            </w:r>
          </w:p>
        </w:tc>
      </w:tr>
      <w:tr w:rsidR="00B530D4" w:rsidRPr="00B530D4" w14:paraId="250B859E" w14:textId="77777777" w:rsidTr="00FD67BE">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05FAD022" w14:textId="77777777" w:rsidR="00B530D4" w:rsidRPr="001676C5" w:rsidRDefault="00B530D4" w:rsidP="00B530D4">
            <w:pPr>
              <w:rPr>
                <w:i/>
                <w:sz w:val="20"/>
                <w:szCs w:val="20"/>
              </w:rPr>
            </w:pPr>
            <w:r w:rsidRPr="001676C5">
              <w:rPr>
                <w:i/>
                <w:sz w:val="20"/>
                <w:szCs w:val="20"/>
              </w:rPr>
              <w:t>Bursaphelenchus xylophilus</w:t>
            </w:r>
          </w:p>
        </w:tc>
        <w:tc>
          <w:tcPr>
            <w:tcW w:w="3312" w:type="dxa"/>
            <w:tcBorders>
              <w:top w:val="nil"/>
              <w:left w:val="nil"/>
              <w:bottom w:val="single" w:sz="4" w:space="0" w:color="auto"/>
              <w:right w:val="single" w:sz="4" w:space="0" w:color="auto"/>
            </w:tcBorders>
            <w:shd w:val="clear" w:color="auto" w:fill="auto"/>
            <w:noWrap/>
            <w:vAlign w:val="bottom"/>
            <w:hideMark/>
          </w:tcPr>
          <w:p w14:paraId="020F6E6A" w14:textId="77777777" w:rsidR="00B530D4" w:rsidRPr="001676C5" w:rsidRDefault="00B530D4" w:rsidP="00B530D4">
            <w:pPr>
              <w:rPr>
                <w:sz w:val="20"/>
                <w:szCs w:val="20"/>
              </w:rPr>
            </w:pPr>
            <w:r w:rsidRPr="001676C5">
              <w:rPr>
                <w:sz w:val="20"/>
                <w:szCs w:val="20"/>
              </w:rPr>
              <w:t>Uzunovic 2022</w:t>
            </w:r>
          </w:p>
        </w:tc>
      </w:tr>
      <w:tr w:rsidR="00B530D4" w:rsidRPr="00B530D4" w14:paraId="3093AE96" w14:textId="77777777" w:rsidTr="00FD67BE">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4611BF37" w14:textId="77777777" w:rsidR="00B530D4" w:rsidRPr="001676C5" w:rsidRDefault="00B530D4" w:rsidP="00B530D4">
            <w:pPr>
              <w:rPr>
                <w:i/>
                <w:sz w:val="20"/>
                <w:szCs w:val="20"/>
              </w:rPr>
            </w:pPr>
            <w:r w:rsidRPr="001676C5">
              <w:rPr>
                <w:i/>
                <w:sz w:val="20"/>
                <w:szCs w:val="20"/>
              </w:rPr>
              <w:t>Bursaphelenchus xylophilus</w:t>
            </w:r>
          </w:p>
        </w:tc>
        <w:tc>
          <w:tcPr>
            <w:tcW w:w="3312" w:type="dxa"/>
            <w:tcBorders>
              <w:top w:val="nil"/>
              <w:left w:val="nil"/>
              <w:bottom w:val="single" w:sz="4" w:space="0" w:color="auto"/>
              <w:right w:val="single" w:sz="4" w:space="0" w:color="auto"/>
            </w:tcBorders>
            <w:shd w:val="clear" w:color="auto" w:fill="auto"/>
            <w:noWrap/>
            <w:vAlign w:val="bottom"/>
            <w:hideMark/>
          </w:tcPr>
          <w:p w14:paraId="31E17008" w14:textId="77777777" w:rsidR="00B530D4" w:rsidRPr="001676C5" w:rsidRDefault="00B530D4" w:rsidP="00B530D4">
            <w:pPr>
              <w:rPr>
                <w:sz w:val="20"/>
                <w:szCs w:val="20"/>
              </w:rPr>
            </w:pPr>
            <w:r w:rsidRPr="001676C5">
              <w:rPr>
                <w:sz w:val="20"/>
                <w:szCs w:val="20"/>
              </w:rPr>
              <w:t>Chung 2007</w:t>
            </w:r>
          </w:p>
        </w:tc>
      </w:tr>
      <w:tr w:rsidR="00B530D4" w:rsidRPr="00B530D4" w14:paraId="4A9AED02" w14:textId="77777777" w:rsidTr="00FD67BE">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2C9D7581" w14:textId="77777777" w:rsidR="00B530D4" w:rsidRPr="001676C5" w:rsidRDefault="00B530D4" w:rsidP="00B530D4">
            <w:pPr>
              <w:rPr>
                <w:i/>
                <w:sz w:val="20"/>
                <w:szCs w:val="20"/>
              </w:rPr>
            </w:pPr>
            <w:r w:rsidRPr="001676C5">
              <w:rPr>
                <w:i/>
                <w:sz w:val="20"/>
                <w:szCs w:val="20"/>
              </w:rPr>
              <w:t>Bursaphelenchus xylophilus</w:t>
            </w:r>
          </w:p>
        </w:tc>
        <w:tc>
          <w:tcPr>
            <w:tcW w:w="3312" w:type="dxa"/>
            <w:tcBorders>
              <w:top w:val="nil"/>
              <w:left w:val="nil"/>
              <w:bottom w:val="single" w:sz="4" w:space="0" w:color="auto"/>
              <w:right w:val="single" w:sz="4" w:space="0" w:color="auto"/>
            </w:tcBorders>
            <w:shd w:val="clear" w:color="auto" w:fill="auto"/>
            <w:noWrap/>
            <w:vAlign w:val="bottom"/>
            <w:hideMark/>
          </w:tcPr>
          <w:p w14:paraId="2FB19481" w14:textId="77777777" w:rsidR="00B530D4" w:rsidRPr="001676C5" w:rsidRDefault="00B530D4" w:rsidP="00B530D4">
            <w:pPr>
              <w:rPr>
                <w:sz w:val="20"/>
                <w:szCs w:val="20"/>
              </w:rPr>
            </w:pPr>
            <w:r w:rsidRPr="001676C5">
              <w:rPr>
                <w:sz w:val="20"/>
                <w:szCs w:val="20"/>
              </w:rPr>
              <w:t>Malkova 2016</w:t>
            </w:r>
          </w:p>
        </w:tc>
      </w:tr>
      <w:tr w:rsidR="00B530D4" w:rsidRPr="00B530D4" w14:paraId="5884C9B4" w14:textId="77777777" w:rsidTr="00FD67BE">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34833EE4" w14:textId="77777777" w:rsidR="00B530D4" w:rsidRPr="001676C5" w:rsidRDefault="00B530D4" w:rsidP="00B530D4">
            <w:pPr>
              <w:rPr>
                <w:i/>
                <w:sz w:val="20"/>
                <w:szCs w:val="20"/>
              </w:rPr>
            </w:pPr>
            <w:r w:rsidRPr="001676C5">
              <w:rPr>
                <w:i/>
                <w:sz w:val="20"/>
                <w:szCs w:val="20"/>
              </w:rPr>
              <w:t>Bursaphelenchus xylophilus</w:t>
            </w:r>
          </w:p>
        </w:tc>
        <w:tc>
          <w:tcPr>
            <w:tcW w:w="3312" w:type="dxa"/>
            <w:tcBorders>
              <w:top w:val="nil"/>
              <w:left w:val="nil"/>
              <w:bottom w:val="single" w:sz="4" w:space="0" w:color="auto"/>
              <w:right w:val="single" w:sz="4" w:space="0" w:color="auto"/>
            </w:tcBorders>
            <w:shd w:val="clear" w:color="auto" w:fill="auto"/>
            <w:noWrap/>
            <w:vAlign w:val="bottom"/>
            <w:hideMark/>
          </w:tcPr>
          <w:p w14:paraId="2A109083" w14:textId="77777777" w:rsidR="00B530D4" w:rsidRPr="001676C5" w:rsidRDefault="00B530D4" w:rsidP="00B530D4">
            <w:pPr>
              <w:rPr>
                <w:sz w:val="20"/>
                <w:szCs w:val="20"/>
              </w:rPr>
            </w:pPr>
            <w:r w:rsidRPr="001676C5">
              <w:rPr>
                <w:sz w:val="20"/>
                <w:szCs w:val="20"/>
              </w:rPr>
              <w:t>Lee 2017</w:t>
            </w:r>
          </w:p>
        </w:tc>
      </w:tr>
      <w:tr w:rsidR="00B530D4" w:rsidRPr="00B530D4" w14:paraId="5781F03C" w14:textId="77777777" w:rsidTr="00FD67BE">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793AEF9B" w14:textId="77777777" w:rsidR="00B530D4" w:rsidRPr="001676C5" w:rsidRDefault="00B530D4" w:rsidP="00B530D4">
            <w:pPr>
              <w:rPr>
                <w:i/>
                <w:sz w:val="20"/>
                <w:szCs w:val="20"/>
              </w:rPr>
            </w:pPr>
            <w:r w:rsidRPr="001676C5">
              <w:rPr>
                <w:i/>
                <w:sz w:val="20"/>
                <w:szCs w:val="20"/>
              </w:rPr>
              <w:t>Bursaphelenchus xylophilus</w:t>
            </w:r>
          </w:p>
        </w:tc>
        <w:tc>
          <w:tcPr>
            <w:tcW w:w="3312" w:type="dxa"/>
            <w:tcBorders>
              <w:top w:val="nil"/>
              <w:left w:val="nil"/>
              <w:bottom w:val="single" w:sz="4" w:space="0" w:color="auto"/>
              <w:right w:val="single" w:sz="4" w:space="0" w:color="auto"/>
            </w:tcBorders>
            <w:shd w:val="clear" w:color="auto" w:fill="auto"/>
            <w:noWrap/>
            <w:vAlign w:val="bottom"/>
            <w:hideMark/>
          </w:tcPr>
          <w:p w14:paraId="6506F8C1" w14:textId="77777777" w:rsidR="00B530D4" w:rsidRPr="001676C5" w:rsidRDefault="00B530D4" w:rsidP="00B530D4">
            <w:pPr>
              <w:rPr>
                <w:sz w:val="20"/>
                <w:szCs w:val="20"/>
              </w:rPr>
            </w:pPr>
            <w:r w:rsidRPr="001676C5">
              <w:rPr>
                <w:sz w:val="20"/>
                <w:szCs w:val="20"/>
              </w:rPr>
              <w:t>Stevens 2022</w:t>
            </w:r>
          </w:p>
        </w:tc>
      </w:tr>
      <w:tr w:rsidR="00B530D4" w:rsidRPr="00B530D4" w14:paraId="05F5A2D8" w14:textId="77777777" w:rsidTr="00FD67BE">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2EEA0BC2" w14:textId="77777777" w:rsidR="00B530D4" w:rsidRPr="001676C5" w:rsidRDefault="00B530D4" w:rsidP="00B530D4">
            <w:pPr>
              <w:rPr>
                <w:i/>
                <w:sz w:val="20"/>
                <w:szCs w:val="20"/>
              </w:rPr>
            </w:pPr>
            <w:r w:rsidRPr="001676C5">
              <w:rPr>
                <w:i/>
                <w:sz w:val="20"/>
                <w:szCs w:val="20"/>
              </w:rPr>
              <w:t>Bursaphelenchus xylophilus</w:t>
            </w:r>
          </w:p>
        </w:tc>
        <w:tc>
          <w:tcPr>
            <w:tcW w:w="3312" w:type="dxa"/>
            <w:tcBorders>
              <w:top w:val="nil"/>
              <w:left w:val="nil"/>
              <w:bottom w:val="single" w:sz="4" w:space="0" w:color="auto"/>
              <w:right w:val="single" w:sz="4" w:space="0" w:color="auto"/>
            </w:tcBorders>
            <w:shd w:val="clear" w:color="auto" w:fill="auto"/>
            <w:noWrap/>
            <w:vAlign w:val="bottom"/>
            <w:hideMark/>
          </w:tcPr>
          <w:p w14:paraId="63D1E2C6" w14:textId="77777777" w:rsidR="00B530D4" w:rsidRPr="001676C5" w:rsidRDefault="00B530D4" w:rsidP="00B530D4">
            <w:pPr>
              <w:rPr>
                <w:sz w:val="20"/>
                <w:szCs w:val="20"/>
              </w:rPr>
            </w:pPr>
            <w:r w:rsidRPr="001676C5">
              <w:rPr>
                <w:sz w:val="20"/>
                <w:szCs w:val="20"/>
              </w:rPr>
              <w:t>Stevens 2022</w:t>
            </w:r>
          </w:p>
        </w:tc>
      </w:tr>
      <w:tr w:rsidR="00B530D4" w:rsidRPr="00B530D4" w14:paraId="4B631AC3" w14:textId="77777777" w:rsidTr="00FD67BE">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3B74F4F0" w14:textId="77777777" w:rsidR="00B530D4" w:rsidRPr="001676C5" w:rsidRDefault="00B530D4" w:rsidP="00B530D4">
            <w:pPr>
              <w:rPr>
                <w:i/>
                <w:sz w:val="20"/>
                <w:szCs w:val="20"/>
              </w:rPr>
            </w:pPr>
            <w:r w:rsidRPr="001676C5">
              <w:rPr>
                <w:i/>
                <w:sz w:val="20"/>
                <w:szCs w:val="20"/>
              </w:rPr>
              <w:t>Bursaphelenchus xylophilus</w:t>
            </w:r>
          </w:p>
        </w:tc>
        <w:tc>
          <w:tcPr>
            <w:tcW w:w="3312" w:type="dxa"/>
            <w:tcBorders>
              <w:top w:val="nil"/>
              <w:left w:val="nil"/>
              <w:bottom w:val="single" w:sz="4" w:space="0" w:color="auto"/>
              <w:right w:val="single" w:sz="4" w:space="0" w:color="auto"/>
            </w:tcBorders>
            <w:shd w:val="clear" w:color="auto" w:fill="auto"/>
            <w:noWrap/>
            <w:vAlign w:val="bottom"/>
            <w:hideMark/>
          </w:tcPr>
          <w:p w14:paraId="10E56512" w14:textId="77777777" w:rsidR="00B530D4" w:rsidRPr="001676C5" w:rsidRDefault="00B530D4" w:rsidP="00B530D4">
            <w:pPr>
              <w:rPr>
                <w:sz w:val="20"/>
                <w:szCs w:val="20"/>
              </w:rPr>
            </w:pPr>
            <w:r w:rsidRPr="001676C5">
              <w:rPr>
                <w:sz w:val="20"/>
                <w:szCs w:val="20"/>
              </w:rPr>
              <w:t>Park 2014</w:t>
            </w:r>
          </w:p>
        </w:tc>
      </w:tr>
      <w:tr w:rsidR="00B530D4" w:rsidRPr="00B530D4" w14:paraId="064B78D2" w14:textId="77777777" w:rsidTr="00FD67BE">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34067FA9" w14:textId="77777777" w:rsidR="00B530D4" w:rsidRPr="001676C5" w:rsidRDefault="00B530D4" w:rsidP="00B530D4">
            <w:pPr>
              <w:rPr>
                <w:i/>
                <w:sz w:val="20"/>
                <w:szCs w:val="20"/>
              </w:rPr>
            </w:pPr>
            <w:r w:rsidRPr="001676C5">
              <w:rPr>
                <w:i/>
                <w:sz w:val="20"/>
                <w:szCs w:val="20"/>
              </w:rPr>
              <w:t>Cryphalus fulvus</w:t>
            </w:r>
          </w:p>
        </w:tc>
        <w:tc>
          <w:tcPr>
            <w:tcW w:w="3312" w:type="dxa"/>
            <w:tcBorders>
              <w:top w:val="nil"/>
              <w:left w:val="nil"/>
              <w:bottom w:val="single" w:sz="4" w:space="0" w:color="auto"/>
              <w:right w:val="single" w:sz="4" w:space="0" w:color="auto"/>
            </w:tcBorders>
            <w:shd w:val="clear" w:color="auto" w:fill="auto"/>
            <w:noWrap/>
            <w:vAlign w:val="bottom"/>
            <w:hideMark/>
          </w:tcPr>
          <w:p w14:paraId="785C418B" w14:textId="77777777" w:rsidR="00B530D4" w:rsidRPr="001676C5" w:rsidRDefault="00B530D4" w:rsidP="00B530D4">
            <w:pPr>
              <w:rPr>
                <w:sz w:val="20"/>
                <w:szCs w:val="20"/>
              </w:rPr>
            </w:pPr>
            <w:r w:rsidRPr="001676C5">
              <w:rPr>
                <w:sz w:val="20"/>
                <w:szCs w:val="20"/>
              </w:rPr>
              <w:t>Cho et al 2011</w:t>
            </w:r>
          </w:p>
        </w:tc>
      </w:tr>
      <w:tr w:rsidR="00B530D4" w:rsidRPr="00B530D4" w14:paraId="16E1E325" w14:textId="77777777" w:rsidTr="00FD67BE">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1866C591" w14:textId="77777777" w:rsidR="00B530D4" w:rsidRPr="001676C5" w:rsidRDefault="00B530D4" w:rsidP="00B530D4">
            <w:pPr>
              <w:rPr>
                <w:i/>
                <w:sz w:val="20"/>
                <w:szCs w:val="20"/>
              </w:rPr>
            </w:pPr>
            <w:r w:rsidRPr="001676C5">
              <w:rPr>
                <w:i/>
                <w:sz w:val="20"/>
                <w:szCs w:val="20"/>
              </w:rPr>
              <w:t>Dryocetes autographus</w:t>
            </w:r>
          </w:p>
        </w:tc>
        <w:tc>
          <w:tcPr>
            <w:tcW w:w="3312" w:type="dxa"/>
            <w:tcBorders>
              <w:top w:val="nil"/>
              <w:left w:val="nil"/>
              <w:bottom w:val="single" w:sz="4" w:space="0" w:color="auto"/>
              <w:right w:val="single" w:sz="4" w:space="0" w:color="auto"/>
            </w:tcBorders>
            <w:shd w:val="clear" w:color="auto" w:fill="auto"/>
            <w:noWrap/>
            <w:vAlign w:val="bottom"/>
            <w:hideMark/>
          </w:tcPr>
          <w:p w14:paraId="39B604C6" w14:textId="77777777" w:rsidR="00B530D4" w:rsidRPr="001676C5" w:rsidRDefault="00B530D4" w:rsidP="00B530D4">
            <w:pPr>
              <w:rPr>
                <w:sz w:val="20"/>
                <w:szCs w:val="20"/>
              </w:rPr>
            </w:pPr>
            <w:r w:rsidRPr="001676C5">
              <w:rPr>
                <w:sz w:val="20"/>
                <w:szCs w:val="20"/>
              </w:rPr>
              <w:t>Stejski et al 2017 article</w:t>
            </w:r>
          </w:p>
        </w:tc>
      </w:tr>
      <w:tr w:rsidR="00B530D4" w:rsidRPr="00B530D4" w14:paraId="0911674A" w14:textId="77777777" w:rsidTr="00FD67BE">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72D3B34B" w14:textId="77777777" w:rsidR="00B530D4" w:rsidRPr="001676C5" w:rsidRDefault="00B530D4" w:rsidP="00B530D4">
            <w:pPr>
              <w:rPr>
                <w:i/>
                <w:sz w:val="20"/>
                <w:szCs w:val="20"/>
              </w:rPr>
            </w:pPr>
            <w:r w:rsidRPr="001676C5">
              <w:rPr>
                <w:i/>
                <w:sz w:val="20"/>
                <w:szCs w:val="20"/>
              </w:rPr>
              <w:t>Dryocoetes hectographus</w:t>
            </w:r>
          </w:p>
        </w:tc>
        <w:tc>
          <w:tcPr>
            <w:tcW w:w="3312" w:type="dxa"/>
            <w:tcBorders>
              <w:top w:val="nil"/>
              <w:left w:val="nil"/>
              <w:bottom w:val="single" w:sz="4" w:space="0" w:color="auto"/>
              <w:right w:val="single" w:sz="4" w:space="0" w:color="auto"/>
            </w:tcBorders>
            <w:shd w:val="clear" w:color="auto" w:fill="auto"/>
            <w:noWrap/>
            <w:vAlign w:val="bottom"/>
            <w:hideMark/>
          </w:tcPr>
          <w:p w14:paraId="3E922E92" w14:textId="77777777" w:rsidR="00B530D4" w:rsidRPr="001676C5" w:rsidRDefault="00B530D4" w:rsidP="00B530D4">
            <w:pPr>
              <w:rPr>
                <w:sz w:val="20"/>
                <w:szCs w:val="20"/>
              </w:rPr>
            </w:pPr>
            <w:r w:rsidRPr="001676C5">
              <w:rPr>
                <w:sz w:val="20"/>
                <w:szCs w:val="20"/>
              </w:rPr>
              <w:t>Stejski et al 2017 article</w:t>
            </w:r>
          </w:p>
        </w:tc>
      </w:tr>
      <w:tr w:rsidR="00B530D4" w:rsidRPr="00B530D4" w14:paraId="12FF1E1E" w14:textId="77777777" w:rsidTr="00FD67BE">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7BB449F6" w14:textId="77777777" w:rsidR="00B530D4" w:rsidRPr="001676C5" w:rsidRDefault="00B530D4" w:rsidP="00B530D4">
            <w:pPr>
              <w:rPr>
                <w:i/>
                <w:sz w:val="20"/>
                <w:szCs w:val="20"/>
              </w:rPr>
            </w:pPr>
            <w:r w:rsidRPr="001676C5">
              <w:rPr>
                <w:i/>
                <w:sz w:val="20"/>
                <w:szCs w:val="20"/>
              </w:rPr>
              <w:t>Hylurgops palliatus</w:t>
            </w:r>
          </w:p>
        </w:tc>
        <w:tc>
          <w:tcPr>
            <w:tcW w:w="3312" w:type="dxa"/>
            <w:tcBorders>
              <w:top w:val="nil"/>
              <w:left w:val="nil"/>
              <w:bottom w:val="single" w:sz="4" w:space="0" w:color="auto"/>
              <w:right w:val="single" w:sz="4" w:space="0" w:color="auto"/>
            </w:tcBorders>
            <w:shd w:val="clear" w:color="auto" w:fill="auto"/>
            <w:noWrap/>
            <w:vAlign w:val="bottom"/>
            <w:hideMark/>
          </w:tcPr>
          <w:p w14:paraId="4E865887" w14:textId="77777777" w:rsidR="00B530D4" w:rsidRPr="001676C5" w:rsidRDefault="00B530D4" w:rsidP="00B530D4">
            <w:pPr>
              <w:rPr>
                <w:sz w:val="20"/>
                <w:szCs w:val="20"/>
              </w:rPr>
            </w:pPr>
            <w:r w:rsidRPr="001676C5">
              <w:rPr>
                <w:sz w:val="20"/>
                <w:szCs w:val="20"/>
              </w:rPr>
              <w:t>Stejski et al 2017 article</w:t>
            </w:r>
          </w:p>
        </w:tc>
      </w:tr>
      <w:tr w:rsidR="00B530D4" w:rsidRPr="00B530D4" w14:paraId="240F1AA7" w14:textId="77777777" w:rsidTr="00FD67BE">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60332E07" w14:textId="77777777" w:rsidR="00B530D4" w:rsidRPr="001676C5" w:rsidRDefault="00B530D4" w:rsidP="00B530D4">
            <w:pPr>
              <w:rPr>
                <w:i/>
                <w:sz w:val="20"/>
                <w:szCs w:val="20"/>
              </w:rPr>
            </w:pPr>
            <w:r w:rsidRPr="001676C5">
              <w:rPr>
                <w:i/>
                <w:sz w:val="20"/>
                <w:szCs w:val="20"/>
              </w:rPr>
              <w:t>Hylurgus ligniperda</w:t>
            </w:r>
          </w:p>
        </w:tc>
        <w:tc>
          <w:tcPr>
            <w:tcW w:w="3312" w:type="dxa"/>
            <w:tcBorders>
              <w:top w:val="nil"/>
              <w:left w:val="nil"/>
              <w:bottom w:val="single" w:sz="4" w:space="0" w:color="auto"/>
              <w:right w:val="single" w:sz="4" w:space="0" w:color="auto"/>
            </w:tcBorders>
            <w:shd w:val="clear" w:color="auto" w:fill="auto"/>
            <w:noWrap/>
            <w:vAlign w:val="bottom"/>
            <w:hideMark/>
          </w:tcPr>
          <w:p w14:paraId="2679A72C" w14:textId="77777777" w:rsidR="00B530D4" w:rsidRPr="001676C5" w:rsidRDefault="00B530D4" w:rsidP="00B530D4">
            <w:pPr>
              <w:rPr>
                <w:sz w:val="20"/>
                <w:szCs w:val="20"/>
              </w:rPr>
            </w:pPr>
            <w:r w:rsidRPr="001676C5">
              <w:rPr>
                <w:sz w:val="20"/>
                <w:szCs w:val="20"/>
              </w:rPr>
              <w:t>Najar-Rodriguez 2020</w:t>
            </w:r>
          </w:p>
        </w:tc>
      </w:tr>
      <w:tr w:rsidR="00B530D4" w:rsidRPr="00B530D4" w14:paraId="1F418DD8" w14:textId="77777777" w:rsidTr="00FD67BE">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727E4012" w14:textId="77777777" w:rsidR="00B530D4" w:rsidRPr="001676C5" w:rsidRDefault="00B530D4" w:rsidP="00B530D4">
            <w:pPr>
              <w:rPr>
                <w:i/>
                <w:sz w:val="20"/>
                <w:szCs w:val="20"/>
              </w:rPr>
            </w:pPr>
            <w:r w:rsidRPr="001676C5">
              <w:rPr>
                <w:i/>
                <w:sz w:val="20"/>
                <w:szCs w:val="20"/>
              </w:rPr>
              <w:t>Hyphanria cunea</w:t>
            </w:r>
          </w:p>
        </w:tc>
        <w:tc>
          <w:tcPr>
            <w:tcW w:w="3312" w:type="dxa"/>
            <w:tcBorders>
              <w:top w:val="nil"/>
              <w:left w:val="nil"/>
              <w:bottom w:val="single" w:sz="4" w:space="0" w:color="auto"/>
              <w:right w:val="single" w:sz="4" w:space="0" w:color="auto"/>
            </w:tcBorders>
            <w:shd w:val="clear" w:color="auto" w:fill="auto"/>
            <w:noWrap/>
            <w:vAlign w:val="bottom"/>
            <w:hideMark/>
          </w:tcPr>
          <w:p w14:paraId="706CF6B6" w14:textId="77777777" w:rsidR="00B530D4" w:rsidRPr="001676C5" w:rsidRDefault="00B530D4" w:rsidP="00B530D4">
            <w:pPr>
              <w:rPr>
                <w:sz w:val="20"/>
                <w:szCs w:val="20"/>
              </w:rPr>
            </w:pPr>
            <w:r w:rsidRPr="001676C5">
              <w:rPr>
                <w:sz w:val="20"/>
                <w:szCs w:val="20"/>
              </w:rPr>
              <w:t>Park et al 2009</w:t>
            </w:r>
          </w:p>
        </w:tc>
      </w:tr>
      <w:tr w:rsidR="00B530D4" w:rsidRPr="00B530D4" w14:paraId="1343EE44" w14:textId="77777777" w:rsidTr="00FD67BE">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30EB5656" w14:textId="77777777" w:rsidR="00B530D4" w:rsidRPr="001676C5" w:rsidRDefault="00B530D4" w:rsidP="00B530D4">
            <w:pPr>
              <w:rPr>
                <w:i/>
                <w:sz w:val="20"/>
                <w:szCs w:val="20"/>
              </w:rPr>
            </w:pPr>
            <w:r w:rsidRPr="001676C5">
              <w:rPr>
                <w:i/>
                <w:sz w:val="20"/>
                <w:szCs w:val="20"/>
              </w:rPr>
              <w:t>Ips typographus</w:t>
            </w:r>
          </w:p>
        </w:tc>
        <w:tc>
          <w:tcPr>
            <w:tcW w:w="3312" w:type="dxa"/>
            <w:tcBorders>
              <w:top w:val="nil"/>
              <w:left w:val="nil"/>
              <w:bottom w:val="single" w:sz="4" w:space="0" w:color="auto"/>
              <w:right w:val="single" w:sz="4" w:space="0" w:color="auto"/>
            </w:tcBorders>
            <w:shd w:val="clear" w:color="auto" w:fill="auto"/>
            <w:noWrap/>
            <w:vAlign w:val="bottom"/>
            <w:hideMark/>
          </w:tcPr>
          <w:p w14:paraId="4F5BE3EE" w14:textId="77777777" w:rsidR="00B530D4" w:rsidRPr="001676C5" w:rsidRDefault="00B530D4" w:rsidP="00B530D4">
            <w:pPr>
              <w:rPr>
                <w:sz w:val="20"/>
                <w:szCs w:val="20"/>
              </w:rPr>
            </w:pPr>
            <w:r w:rsidRPr="001676C5">
              <w:rPr>
                <w:sz w:val="20"/>
                <w:szCs w:val="20"/>
              </w:rPr>
              <w:t>Stejski et al 2017 article</w:t>
            </w:r>
          </w:p>
        </w:tc>
      </w:tr>
      <w:tr w:rsidR="00B530D4" w:rsidRPr="00B530D4" w14:paraId="516DC8D2" w14:textId="77777777" w:rsidTr="00FD67BE">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30186126" w14:textId="77777777" w:rsidR="00B530D4" w:rsidRPr="001676C5" w:rsidRDefault="00B530D4" w:rsidP="00B530D4">
            <w:pPr>
              <w:rPr>
                <w:i/>
                <w:sz w:val="20"/>
                <w:szCs w:val="20"/>
              </w:rPr>
            </w:pPr>
            <w:r w:rsidRPr="001676C5">
              <w:rPr>
                <w:rFonts w:eastAsia="MS Mincho"/>
                <w:i/>
                <w:sz w:val="20"/>
                <w:szCs w:val="20"/>
              </w:rPr>
              <w:t xml:space="preserve">Lasioderma serricorne </w:t>
            </w:r>
          </w:p>
        </w:tc>
        <w:tc>
          <w:tcPr>
            <w:tcW w:w="3312" w:type="dxa"/>
            <w:tcBorders>
              <w:top w:val="nil"/>
              <w:left w:val="nil"/>
              <w:bottom w:val="single" w:sz="4" w:space="0" w:color="auto"/>
              <w:right w:val="single" w:sz="4" w:space="0" w:color="auto"/>
            </w:tcBorders>
            <w:shd w:val="clear" w:color="auto" w:fill="auto"/>
            <w:noWrap/>
            <w:vAlign w:val="bottom"/>
            <w:hideMark/>
          </w:tcPr>
          <w:p w14:paraId="3253BC5B" w14:textId="77777777" w:rsidR="00B530D4" w:rsidRPr="001676C5" w:rsidRDefault="00B530D4" w:rsidP="00B530D4">
            <w:pPr>
              <w:rPr>
                <w:sz w:val="20"/>
                <w:szCs w:val="20"/>
              </w:rPr>
            </w:pPr>
            <w:r w:rsidRPr="001676C5">
              <w:rPr>
                <w:sz w:val="20"/>
                <w:szCs w:val="20"/>
              </w:rPr>
              <w:t>Hooper et al 2003</w:t>
            </w:r>
          </w:p>
        </w:tc>
      </w:tr>
      <w:tr w:rsidR="00B530D4" w:rsidRPr="00B530D4" w14:paraId="0C8B87E5" w14:textId="77777777" w:rsidTr="00FD67BE">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7BBE115A" w14:textId="77777777" w:rsidR="00B530D4" w:rsidRPr="001676C5" w:rsidRDefault="00B530D4" w:rsidP="00B530D4">
            <w:pPr>
              <w:rPr>
                <w:i/>
                <w:sz w:val="20"/>
                <w:szCs w:val="20"/>
              </w:rPr>
            </w:pPr>
            <w:r w:rsidRPr="001676C5">
              <w:rPr>
                <w:i/>
                <w:sz w:val="20"/>
                <w:szCs w:val="20"/>
              </w:rPr>
              <w:t>M.alternatus</w:t>
            </w:r>
          </w:p>
        </w:tc>
        <w:tc>
          <w:tcPr>
            <w:tcW w:w="3312" w:type="dxa"/>
            <w:tcBorders>
              <w:top w:val="nil"/>
              <w:left w:val="nil"/>
              <w:bottom w:val="single" w:sz="4" w:space="0" w:color="auto"/>
              <w:right w:val="single" w:sz="4" w:space="0" w:color="auto"/>
            </w:tcBorders>
            <w:shd w:val="clear" w:color="auto" w:fill="auto"/>
            <w:noWrap/>
            <w:vAlign w:val="bottom"/>
            <w:hideMark/>
          </w:tcPr>
          <w:p w14:paraId="45ACAD92" w14:textId="77777777" w:rsidR="00B530D4" w:rsidRPr="001676C5" w:rsidRDefault="00B530D4" w:rsidP="00B530D4">
            <w:pPr>
              <w:rPr>
                <w:sz w:val="20"/>
                <w:szCs w:val="20"/>
              </w:rPr>
            </w:pPr>
            <w:r w:rsidRPr="001676C5">
              <w:rPr>
                <w:sz w:val="20"/>
                <w:szCs w:val="20"/>
              </w:rPr>
              <w:t>Park et al 2012</w:t>
            </w:r>
          </w:p>
        </w:tc>
      </w:tr>
      <w:tr w:rsidR="00B530D4" w:rsidRPr="00B530D4" w14:paraId="7F2FC68C" w14:textId="77777777" w:rsidTr="00FD67BE">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5FE9051A" w14:textId="77777777" w:rsidR="00B530D4" w:rsidRPr="001676C5" w:rsidRDefault="00B530D4" w:rsidP="00B530D4">
            <w:pPr>
              <w:rPr>
                <w:i/>
                <w:sz w:val="20"/>
                <w:szCs w:val="20"/>
              </w:rPr>
            </w:pPr>
            <w:r w:rsidRPr="001676C5">
              <w:rPr>
                <w:i/>
                <w:sz w:val="20"/>
                <w:szCs w:val="20"/>
              </w:rPr>
              <w:t>Monochamus.alternatus</w:t>
            </w:r>
          </w:p>
        </w:tc>
        <w:tc>
          <w:tcPr>
            <w:tcW w:w="3312" w:type="dxa"/>
            <w:tcBorders>
              <w:top w:val="nil"/>
              <w:left w:val="nil"/>
              <w:bottom w:val="single" w:sz="4" w:space="0" w:color="auto"/>
              <w:right w:val="single" w:sz="4" w:space="0" w:color="auto"/>
            </w:tcBorders>
            <w:shd w:val="clear" w:color="auto" w:fill="auto"/>
            <w:noWrap/>
            <w:vAlign w:val="bottom"/>
            <w:hideMark/>
          </w:tcPr>
          <w:p w14:paraId="09759708" w14:textId="77777777" w:rsidR="00B530D4" w:rsidRPr="001676C5" w:rsidRDefault="00B530D4" w:rsidP="00B530D4">
            <w:pPr>
              <w:rPr>
                <w:sz w:val="20"/>
                <w:szCs w:val="20"/>
              </w:rPr>
            </w:pPr>
            <w:r w:rsidRPr="001676C5">
              <w:rPr>
                <w:sz w:val="20"/>
                <w:szCs w:val="20"/>
              </w:rPr>
              <w:t>Lee 2017</w:t>
            </w:r>
          </w:p>
        </w:tc>
      </w:tr>
      <w:tr w:rsidR="00B530D4" w:rsidRPr="00B530D4" w14:paraId="008B1061" w14:textId="77777777" w:rsidTr="00FD67BE">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66E0F559" w14:textId="77777777" w:rsidR="00B530D4" w:rsidRPr="001676C5" w:rsidRDefault="00B530D4" w:rsidP="00B530D4">
            <w:pPr>
              <w:rPr>
                <w:i/>
                <w:sz w:val="20"/>
                <w:szCs w:val="20"/>
              </w:rPr>
            </w:pPr>
            <w:r w:rsidRPr="001676C5">
              <w:rPr>
                <w:i/>
                <w:sz w:val="20"/>
                <w:szCs w:val="20"/>
              </w:rPr>
              <w:t>Pityogenes chalcographus</w:t>
            </w:r>
          </w:p>
        </w:tc>
        <w:tc>
          <w:tcPr>
            <w:tcW w:w="3312" w:type="dxa"/>
            <w:tcBorders>
              <w:top w:val="nil"/>
              <w:left w:val="nil"/>
              <w:bottom w:val="single" w:sz="4" w:space="0" w:color="auto"/>
              <w:right w:val="single" w:sz="4" w:space="0" w:color="auto"/>
            </w:tcBorders>
            <w:shd w:val="clear" w:color="auto" w:fill="auto"/>
            <w:noWrap/>
            <w:vAlign w:val="bottom"/>
            <w:hideMark/>
          </w:tcPr>
          <w:p w14:paraId="5F314759" w14:textId="77777777" w:rsidR="00B530D4" w:rsidRPr="001676C5" w:rsidRDefault="00B530D4" w:rsidP="00B530D4">
            <w:pPr>
              <w:rPr>
                <w:sz w:val="20"/>
                <w:szCs w:val="20"/>
              </w:rPr>
            </w:pPr>
            <w:r w:rsidRPr="001676C5">
              <w:rPr>
                <w:sz w:val="20"/>
                <w:szCs w:val="20"/>
              </w:rPr>
              <w:t>Stejski et al 2017 article</w:t>
            </w:r>
          </w:p>
        </w:tc>
      </w:tr>
      <w:tr w:rsidR="00B530D4" w:rsidRPr="00B530D4" w14:paraId="27BF3862" w14:textId="77777777" w:rsidTr="00FD67BE">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7200140E" w14:textId="77777777" w:rsidR="00B530D4" w:rsidRPr="001676C5" w:rsidRDefault="00B530D4" w:rsidP="00B530D4">
            <w:pPr>
              <w:rPr>
                <w:i/>
                <w:sz w:val="20"/>
                <w:szCs w:val="20"/>
              </w:rPr>
            </w:pPr>
            <w:r w:rsidRPr="001676C5">
              <w:rPr>
                <w:i/>
                <w:sz w:val="20"/>
                <w:szCs w:val="20"/>
              </w:rPr>
              <w:t>Reticulitermes speratus</w:t>
            </w:r>
          </w:p>
        </w:tc>
        <w:tc>
          <w:tcPr>
            <w:tcW w:w="3312" w:type="dxa"/>
            <w:tcBorders>
              <w:top w:val="nil"/>
              <w:left w:val="nil"/>
              <w:bottom w:val="single" w:sz="4" w:space="0" w:color="auto"/>
              <w:right w:val="single" w:sz="4" w:space="0" w:color="auto"/>
            </w:tcBorders>
            <w:shd w:val="clear" w:color="auto" w:fill="auto"/>
            <w:noWrap/>
            <w:vAlign w:val="bottom"/>
            <w:hideMark/>
          </w:tcPr>
          <w:p w14:paraId="080E4D7C" w14:textId="77777777" w:rsidR="00B530D4" w:rsidRPr="001676C5" w:rsidRDefault="00B530D4" w:rsidP="00B530D4">
            <w:pPr>
              <w:rPr>
                <w:sz w:val="20"/>
                <w:szCs w:val="20"/>
              </w:rPr>
            </w:pPr>
            <w:r w:rsidRPr="001676C5">
              <w:rPr>
                <w:sz w:val="20"/>
                <w:szCs w:val="20"/>
              </w:rPr>
              <w:t>Park et al 2009</w:t>
            </w:r>
          </w:p>
        </w:tc>
      </w:tr>
      <w:tr w:rsidR="00B530D4" w:rsidRPr="00B530D4" w14:paraId="3F2DFA8E" w14:textId="77777777" w:rsidTr="00FD67BE">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6DE2D320" w14:textId="77777777" w:rsidR="00B530D4" w:rsidRPr="001676C5" w:rsidRDefault="00B530D4" w:rsidP="00B530D4">
            <w:pPr>
              <w:rPr>
                <w:i/>
                <w:sz w:val="20"/>
                <w:szCs w:val="20"/>
              </w:rPr>
            </w:pPr>
            <w:r w:rsidRPr="001676C5">
              <w:rPr>
                <w:rFonts w:eastAsia="MS Mincho"/>
                <w:i/>
                <w:sz w:val="20"/>
                <w:szCs w:val="20"/>
              </w:rPr>
              <w:t xml:space="preserve">Rhyzopertha dominica </w:t>
            </w:r>
          </w:p>
        </w:tc>
        <w:tc>
          <w:tcPr>
            <w:tcW w:w="3312" w:type="dxa"/>
            <w:tcBorders>
              <w:top w:val="nil"/>
              <w:left w:val="nil"/>
              <w:bottom w:val="single" w:sz="4" w:space="0" w:color="auto"/>
              <w:right w:val="single" w:sz="4" w:space="0" w:color="auto"/>
            </w:tcBorders>
            <w:shd w:val="clear" w:color="auto" w:fill="auto"/>
            <w:noWrap/>
            <w:vAlign w:val="bottom"/>
            <w:hideMark/>
          </w:tcPr>
          <w:p w14:paraId="31CA766D" w14:textId="77777777" w:rsidR="00B530D4" w:rsidRPr="001676C5" w:rsidRDefault="00B530D4" w:rsidP="00B530D4">
            <w:pPr>
              <w:rPr>
                <w:sz w:val="20"/>
                <w:szCs w:val="20"/>
              </w:rPr>
            </w:pPr>
            <w:r w:rsidRPr="001676C5">
              <w:rPr>
                <w:sz w:val="20"/>
                <w:szCs w:val="20"/>
              </w:rPr>
              <w:t>Hooper et al 2003</w:t>
            </w:r>
          </w:p>
        </w:tc>
      </w:tr>
      <w:tr w:rsidR="00B530D4" w:rsidRPr="00B530D4" w14:paraId="20C40BB1" w14:textId="77777777" w:rsidTr="00FD67BE">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61F1F3F3" w14:textId="77777777" w:rsidR="00B530D4" w:rsidRPr="001676C5" w:rsidRDefault="00B530D4" w:rsidP="00B530D4">
            <w:pPr>
              <w:rPr>
                <w:i/>
                <w:sz w:val="20"/>
                <w:szCs w:val="20"/>
              </w:rPr>
            </w:pPr>
            <w:r w:rsidRPr="001676C5">
              <w:rPr>
                <w:rFonts w:eastAsia="MS Mincho"/>
                <w:i/>
                <w:sz w:val="20"/>
                <w:szCs w:val="20"/>
              </w:rPr>
              <w:t xml:space="preserve">Sitophilus oryzae </w:t>
            </w:r>
          </w:p>
        </w:tc>
        <w:tc>
          <w:tcPr>
            <w:tcW w:w="3312" w:type="dxa"/>
            <w:tcBorders>
              <w:top w:val="nil"/>
              <w:left w:val="nil"/>
              <w:bottom w:val="single" w:sz="4" w:space="0" w:color="auto"/>
              <w:right w:val="single" w:sz="4" w:space="0" w:color="auto"/>
            </w:tcBorders>
            <w:shd w:val="clear" w:color="auto" w:fill="auto"/>
            <w:noWrap/>
            <w:vAlign w:val="bottom"/>
            <w:hideMark/>
          </w:tcPr>
          <w:p w14:paraId="1A288D5E" w14:textId="77777777" w:rsidR="00B530D4" w:rsidRPr="001676C5" w:rsidRDefault="00B530D4" w:rsidP="00B530D4">
            <w:pPr>
              <w:rPr>
                <w:sz w:val="20"/>
                <w:szCs w:val="20"/>
              </w:rPr>
            </w:pPr>
            <w:r w:rsidRPr="001676C5">
              <w:rPr>
                <w:sz w:val="20"/>
                <w:szCs w:val="20"/>
              </w:rPr>
              <w:t>Hooper et al 2003</w:t>
            </w:r>
          </w:p>
        </w:tc>
      </w:tr>
      <w:tr w:rsidR="00B530D4" w:rsidRPr="00B530D4" w14:paraId="55003142" w14:textId="77777777" w:rsidTr="00FD67BE">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1C015627" w14:textId="77777777" w:rsidR="00B530D4" w:rsidRPr="001676C5" w:rsidRDefault="00B530D4" w:rsidP="00B530D4">
            <w:pPr>
              <w:rPr>
                <w:i/>
                <w:sz w:val="20"/>
                <w:szCs w:val="20"/>
              </w:rPr>
            </w:pPr>
            <w:r w:rsidRPr="001676C5">
              <w:rPr>
                <w:i/>
                <w:sz w:val="20"/>
                <w:szCs w:val="20"/>
              </w:rPr>
              <w:t>Tomicus piniperda</w:t>
            </w:r>
          </w:p>
        </w:tc>
        <w:tc>
          <w:tcPr>
            <w:tcW w:w="3312" w:type="dxa"/>
            <w:tcBorders>
              <w:top w:val="nil"/>
              <w:left w:val="nil"/>
              <w:bottom w:val="single" w:sz="4" w:space="0" w:color="auto"/>
              <w:right w:val="single" w:sz="4" w:space="0" w:color="auto"/>
            </w:tcBorders>
            <w:shd w:val="clear" w:color="auto" w:fill="auto"/>
            <w:noWrap/>
            <w:vAlign w:val="bottom"/>
            <w:hideMark/>
          </w:tcPr>
          <w:p w14:paraId="7A52C944" w14:textId="77777777" w:rsidR="00B530D4" w:rsidRPr="001676C5" w:rsidRDefault="00B530D4" w:rsidP="00B530D4">
            <w:pPr>
              <w:rPr>
                <w:sz w:val="20"/>
                <w:szCs w:val="20"/>
              </w:rPr>
            </w:pPr>
            <w:r w:rsidRPr="001676C5">
              <w:rPr>
                <w:sz w:val="20"/>
                <w:szCs w:val="20"/>
              </w:rPr>
              <w:t>Park et al 2009</w:t>
            </w:r>
          </w:p>
        </w:tc>
      </w:tr>
      <w:tr w:rsidR="00B530D4" w:rsidRPr="00B530D4" w14:paraId="194E8674" w14:textId="77777777" w:rsidTr="00FD67BE">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036E9F0D" w14:textId="77777777" w:rsidR="00B530D4" w:rsidRPr="001676C5" w:rsidRDefault="00B530D4" w:rsidP="00B530D4">
            <w:pPr>
              <w:rPr>
                <w:i/>
                <w:sz w:val="20"/>
                <w:szCs w:val="20"/>
              </w:rPr>
            </w:pPr>
            <w:r w:rsidRPr="001676C5">
              <w:rPr>
                <w:rFonts w:eastAsia="MS Mincho"/>
                <w:i/>
                <w:sz w:val="20"/>
                <w:szCs w:val="20"/>
              </w:rPr>
              <w:t xml:space="preserve">Tribolium castaneum </w:t>
            </w:r>
          </w:p>
        </w:tc>
        <w:tc>
          <w:tcPr>
            <w:tcW w:w="3312" w:type="dxa"/>
            <w:tcBorders>
              <w:top w:val="nil"/>
              <w:left w:val="nil"/>
              <w:bottom w:val="single" w:sz="4" w:space="0" w:color="auto"/>
              <w:right w:val="single" w:sz="4" w:space="0" w:color="auto"/>
            </w:tcBorders>
            <w:shd w:val="clear" w:color="auto" w:fill="auto"/>
            <w:noWrap/>
            <w:vAlign w:val="bottom"/>
            <w:hideMark/>
          </w:tcPr>
          <w:p w14:paraId="45D862AE" w14:textId="77777777" w:rsidR="00B530D4" w:rsidRPr="001676C5" w:rsidRDefault="00B530D4" w:rsidP="00B530D4">
            <w:pPr>
              <w:rPr>
                <w:sz w:val="20"/>
                <w:szCs w:val="20"/>
              </w:rPr>
            </w:pPr>
            <w:r w:rsidRPr="001676C5">
              <w:rPr>
                <w:sz w:val="20"/>
                <w:szCs w:val="20"/>
              </w:rPr>
              <w:t>Hooper et al 2003</w:t>
            </w:r>
          </w:p>
        </w:tc>
      </w:tr>
      <w:tr w:rsidR="00B530D4" w:rsidRPr="00B530D4" w14:paraId="7F8C854E" w14:textId="77777777" w:rsidTr="00FD67BE">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7488D06D" w14:textId="77777777" w:rsidR="00B530D4" w:rsidRPr="001676C5" w:rsidRDefault="00B530D4" w:rsidP="00B530D4">
            <w:pPr>
              <w:rPr>
                <w:i/>
                <w:sz w:val="20"/>
                <w:szCs w:val="20"/>
              </w:rPr>
            </w:pPr>
            <w:r w:rsidRPr="001676C5">
              <w:rPr>
                <w:i/>
                <w:sz w:val="20"/>
                <w:szCs w:val="20"/>
              </w:rPr>
              <w:t xml:space="preserve">Trogoderma variabile </w:t>
            </w:r>
          </w:p>
        </w:tc>
        <w:tc>
          <w:tcPr>
            <w:tcW w:w="3312" w:type="dxa"/>
            <w:tcBorders>
              <w:top w:val="nil"/>
              <w:left w:val="nil"/>
              <w:bottom w:val="single" w:sz="4" w:space="0" w:color="auto"/>
              <w:right w:val="single" w:sz="4" w:space="0" w:color="auto"/>
            </w:tcBorders>
            <w:shd w:val="clear" w:color="auto" w:fill="auto"/>
            <w:noWrap/>
            <w:vAlign w:val="bottom"/>
            <w:hideMark/>
          </w:tcPr>
          <w:p w14:paraId="3FB0DFF5" w14:textId="77777777" w:rsidR="00B530D4" w:rsidRPr="001676C5" w:rsidRDefault="00B530D4" w:rsidP="00B530D4">
            <w:pPr>
              <w:rPr>
                <w:sz w:val="20"/>
                <w:szCs w:val="20"/>
              </w:rPr>
            </w:pPr>
            <w:r w:rsidRPr="001676C5">
              <w:rPr>
                <w:sz w:val="20"/>
                <w:szCs w:val="20"/>
              </w:rPr>
              <w:t>Hooper et al 2003</w:t>
            </w:r>
          </w:p>
        </w:tc>
      </w:tr>
    </w:tbl>
    <w:p w14:paraId="4CE2F03B" w14:textId="77777777" w:rsidR="00B530D4" w:rsidRPr="00B530D4" w:rsidRDefault="00B530D4" w:rsidP="00B530D4"/>
    <w:p w14:paraId="3926DAAE" w14:textId="408C4C1E" w:rsidR="00B530D4" w:rsidRPr="00CD29A9" w:rsidRDefault="00B530D4" w:rsidP="00B530D4">
      <w:pPr>
        <w:rPr>
          <w:sz w:val="22"/>
          <w:szCs w:val="22"/>
        </w:rPr>
      </w:pPr>
      <w:r w:rsidRPr="00CD29A9">
        <w:rPr>
          <w:sz w:val="22"/>
          <w:szCs w:val="22"/>
        </w:rPr>
        <w:t>Major uses of EDN</w:t>
      </w:r>
      <w:r w:rsidR="00B71E06">
        <w:rPr>
          <w:sz w:val="22"/>
          <w:szCs w:val="22"/>
        </w:rPr>
        <w:t xml:space="preserve"> now</w:t>
      </w:r>
      <w:r w:rsidRPr="00CD29A9">
        <w:rPr>
          <w:sz w:val="22"/>
          <w:szCs w:val="22"/>
        </w:rPr>
        <w:t xml:space="preserve"> comprise:</w:t>
      </w:r>
    </w:p>
    <w:p w14:paraId="22A0177C" w14:textId="77777777" w:rsidR="00B530D4" w:rsidRPr="00C849E5" w:rsidRDefault="00B530D4" w:rsidP="00DD57BA">
      <w:pPr>
        <w:pStyle w:val="ListParagraph"/>
        <w:numPr>
          <w:ilvl w:val="0"/>
          <w:numId w:val="56"/>
        </w:numPr>
        <w:rPr>
          <w:rFonts w:ascii="Times New Roman" w:hAnsi="Times New Roman"/>
          <w:sz w:val="22"/>
          <w:szCs w:val="22"/>
        </w:rPr>
      </w:pPr>
      <w:r w:rsidRPr="00C849E5">
        <w:rPr>
          <w:rFonts w:ascii="Times New Roman" w:hAnsi="Times New Roman"/>
          <w:sz w:val="22"/>
          <w:szCs w:val="22"/>
        </w:rPr>
        <w:t>Post-harvest phytosanitary treatment of import and export timber &amp; logs for control of insects, nematodes, and pathogens</w:t>
      </w:r>
    </w:p>
    <w:p w14:paraId="72B1B474" w14:textId="77777777" w:rsidR="00B530D4" w:rsidRPr="00C849E5" w:rsidRDefault="00B530D4" w:rsidP="00DD57BA">
      <w:pPr>
        <w:pStyle w:val="ListParagraph"/>
        <w:numPr>
          <w:ilvl w:val="0"/>
          <w:numId w:val="56"/>
        </w:numPr>
        <w:rPr>
          <w:rFonts w:ascii="Times New Roman" w:hAnsi="Times New Roman"/>
          <w:sz w:val="22"/>
          <w:szCs w:val="22"/>
        </w:rPr>
      </w:pPr>
      <w:r w:rsidRPr="00C849E5">
        <w:rPr>
          <w:rFonts w:ascii="Times New Roman" w:hAnsi="Times New Roman"/>
          <w:sz w:val="22"/>
          <w:szCs w:val="22"/>
        </w:rPr>
        <w:t>Pre-plant soil treatment for control of nematodes, pathogens, and weeds in turf grass, sports turf, and golf courses</w:t>
      </w:r>
    </w:p>
    <w:p w14:paraId="2664C020" w14:textId="77777777" w:rsidR="00B530D4" w:rsidRPr="00C849E5" w:rsidRDefault="00B530D4" w:rsidP="00DD57BA">
      <w:pPr>
        <w:pStyle w:val="ListParagraph"/>
        <w:numPr>
          <w:ilvl w:val="0"/>
          <w:numId w:val="56"/>
        </w:numPr>
        <w:rPr>
          <w:rFonts w:ascii="Times New Roman" w:hAnsi="Times New Roman"/>
          <w:sz w:val="22"/>
          <w:szCs w:val="22"/>
        </w:rPr>
      </w:pPr>
      <w:r w:rsidRPr="00C849E5">
        <w:rPr>
          <w:rFonts w:ascii="Times New Roman" w:hAnsi="Times New Roman"/>
          <w:sz w:val="22"/>
          <w:szCs w:val="22"/>
        </w:rPr>
        <w:t>Pre-plant soil treatment for control of nematodes, pathogens, and weeds in some horticultural crops such as strawberries, melons, and cut flower production</w:t>
      </w:r>
    </w:p>
    <w:p w14:paraId="022B5A61" w14:textId="77777777" w:rsidR="00B530D4" w:rsidRPr="00B530D4" w:rsidRDefault="00B530D4" w:rsidP="00B530D4"/>
    <w:p w14:paraId="073A70B5" w14:textId="77777777" w:rsidR="00EF7D1C" w:rsidRDefault="00EF7D1C" w:rsidP="005E658B">
      <w:pPr>
        <w:pStyle w:val="Tableandfigureheadings"/>
      </w:pPr>
      <w:bookmarkStart w:id="276" w:name="_Toc125056825"/>
      <w:r>
        <w:br w:type="page"/>
      </w:r>
    </w:p>
    <w:p w14:paraId="5436EB0B" w14:textId="0713373A" w:rsidR="00B530D4" w:rsidRDefault="00B530D4" w:rsidP="005E658B">
      <w:pPr>
        <w:pStyle w:val="Tableandfigureheadings"/>
      </w:pPr>
      <w:r w:rsidRPr="00CD29A9">
        <w:lastRenderedPageBreak/>
        <w:t>Table 5-7: Active registrations of EDN</w:t>
      </w:r>
      <w:bookmarkEnd w:id="276"/>
    </w:p>
    <w:p w14:paraId="656E31C3" w14:textId="77777777" w:rsidR="00CD29A9" w:rsidRPr="00CD29A9" w:rsidRDefault="00CD29A9" w:rsidP="00B530D4">
      <w:pPr>
        <w:rPr>
          <w:b/>
        </w:rPr>
      </w:pPr>
    </w:p>
    <w:tbl>
      <w:tblPr>
        <w:tblW w:w="836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483"/>
        <w:gridCol w:w="4880"/>
      </w:tblGrid>
      <w:tr w:rsidR="00B530D4" w:rsidRPr="00B530D4" w14:paraId="1C6AFB8A" w14:textId="77777777" w:rsidTr="001676C5">
        <w:trPr>
          <w:trHeight w:val="269"/>
        </w:trPr>
        <w:tc>
          <w:tcPr>
            <w:tcW w:w="3483" w:type="dxa"/>
            <w:shd w:val="clear" w:color="auto" w:fill="FCFF88"/>
            <w:tcMar>
              <w:top w:w="72" w:type="dxa"/>
              <w:left w:w="144" w:type="dxa"/>
              <w:bottom w:w="72" w:type="dxa"/>
              <w:right w:w="144" w:type="dxa"/>
            </w:tcMar>
            <w:hideMark/>
          </w:tcPr>
          <w:p w14:paraId="59E3DA7E" w14:textId="77777777" w:rsidR="00B530D4" w:rsidRPr="00B127B7" w:rsidRDefault="00B530D4" w:rsidP="00B530D4">
            <w:pPr>
              <w:rPr>
                <w:b/>
                <w:sz w:val="22"/>
                <w:szCs w:val="22"/>
              </w:rPr>
            </w:pPr>
            <w:r w:rsidRPr="00B127B7">
              <w:rPr>
                <w:b/>
                <w:sz w:val="22"/>
                <w:szCs w:val="22"/>
              </w:rPr>
              <w:t>Country / Region</w:t>
            </w:r>
          </w:p>
        </w:tc>
        <w:tc>
          <w:tcPr>
            <w:tcW w:w="4880" w:type="dxa"/>
            <w:shd w:val="clear" w:color="auto" w:fill="FCFF88"/>
            <w:tcMar>
              <w:top w:w="72" w:type="dxa"/>
              <w:left w:w="144" w:type="dxa"/>
              <w:bottom w:w="72" w:type="dxa"/>
              <w:right w:w="144" w:type="dxa"/>
            </w:tcMar>
            <w:hideMark/>
          </w:tcPr>
          <w:p w14:paraId="1541E7EC" w14:textId="77777777" w:rsidR="00B530D4" w:rsidRPr="00B127B7" w:rsidRDefault="00B530D4" w:rsidP="00B530D4">
            <w:pPr>
              <w:rPr>
                <w:b/>
                <w:sz w:val="22"/>
                <w:szCs w:val="22"/>
              </w:rPr>
            </w:pPr>
            <w:r w:rsidRPr="00B127B7">
              <w:rPr>
                <w:b/>
                <w:sz w:val="22"/>
                <w:szCs w:val="22"/>
              </w:rPr>
              <w:t>Registered Use</w:t>
            </w:r>
          </w:p>
        </w:tc>
      </w:tr>
      <w:tr w:rsidR="00B530D4" w:rsidRPr="00B530D4" w14:paraId="442186D4" w14:textId="77777777" w:rsidTr="00C409E6">
        <w:trPr>
          <w:trHeight w:val="199"/>
        </w:trPr>
        <w:tc>
          <w:tcPr>
            <w:tcW w:w="3483" w:type="dxa"/>
            <w:shd w:val="clear" w:color="auto" w:fill="auto"/>
            <w:tcMar>
              <w:top w:w="72" w:type="dxa"/>
              <w:left w:w="144" w:type="dxa"/>
              <w:bottom w:w="72" w:type="dxa"/>
              <w:right w:w="144" w:type="dxa"/>
            </w:tcMar>
            <w:hideMark/>
          </w:tcPr>
          <w:p w14:paraId="4F409674" w14:textId="77777777" w:rsidR="00B530D4" w:rsidRPr="00CD29A9" w:rsidRDefault="00B530D4" w:rsidP="00B530D4">
            <w:pPr>
              <w:rPr>
                <w:sz w:val="22"/>
                <w:szCs w:val="22"/>
              </w:rPr>
            </w:pPr>
            <w:r w:rsidRPr="00CD29A9">
              <w:rPr>
                <w:sz w:val="22"/>
                <w:szCs w:val="22"/>
              </w:rPr>
              <w:t>Australia</w:t>
            </w:r>
          </w:p>
        </w:tc>
        <w:tc>
          <w:tcPr>
            <w:tcW w:w="4880" w:type="dxa"/>
            <w:shd w:val="clear" w:color="auto" w:fill="auto"/>
            <w:tcMar>
              <w:top w:w="72" w:type="dxa"/>
              <w:left w:w="144" w:type="dxa"/>
              <w:bottom w:w="72" w:type="dxa"/>
              <w:right w:w="144" w:type="dxa"/>
            </w:tcMar>
            <w:hideMark/>
          </w:tcPr>
          <w:p w14:paraId="7BD8B841" w14:textId="77777777" w:rsidR="00B530D4" w:rsidRPr="00CD29A9" w:rsidRDefault="00B530D4" w:rsidP="00B530D4">
            <w:pPr>
              <w:rPr>
                <w:sz w:val="22"/>
                <w:szCs w:val="22"/>
              </w:rPr>
            </w:pPr>
            <w:r w:rsidRPr="00CD29A9">
              <w:rPr>
                <w:sz w:val="22"/>
                <w:szCs w:val="22"/>
              </w:rPr>
              <w:t>Timber &amp; Logs and Preplant Soil Treatment</w:t>
            </w:r>
          </w:p>
        </w:tc>
      </w:tr>
      <w:tr w:rsidR="00B530D4" w:rsidRPr="00B530D4" w14:paraId="09CB3206" w14:textId="77777777" w:rsidTr="00C409E6">
        <w:trPr>
          <w:trHeight w:val="198"/>
        </w:trPr>
        <w:tc>
          <w:tcPr>
            <w:tcW w:w="3483" w:type="dxa"/>
            <w:shd w:val="clear" w:color="auto" w:fill="auto"/>
            <w:tcMar>
              <w:top w:w="72" w:type="dxa"/>
              <w:left w:w="144" w:type="dxa"/>
              <w:bottom w:w="72" w:type="dxa"/>
              <w:right w:w="144" w:type="dxa"/>
            </w:tcMar>
            <w:hideMark/>
          </w:tcPr>
          <w:p w14:paraId="553E5E89" w14:textId="77777777" w:rsidR="00B530D4" w:rsidRPr="00CD29A9" w:rsidRDefault="00B530D4" w:rsidP="00B530D4">
            <w:pPr>
              <w:rPr>
                <w:sz w:val="22"/>
                <w:szCs w:val="22"/>
              </w:rPr>
            </w:pPr>
            <w:r w:rsidRPr="00CD29A9">
              <w:rPr>
                <w:sz w:val="22"/>
                <w:szCs w:val="22"/>
              </w:rPr>
              <w:t>Malaysia</w:t>
            </w:r>
          </w:p>
        </w:tc>
        <w:tc>
          <w:tcPr>
            <w:tcW w:w="4880" w:type="dxa"/>
            <w:shd w:val="clear" w:color="auto" w:fill="auto"/>
            <w:tcMar>
              <w:top w:w="72" w:type="dxa"/>
              <w:left w:w="144" w:type="dxa"/>
              <w:bottom w:w="72" w:type="dxa"/>
              <w:right w:w="144" w:type="dxa"/>
            </w:tcMar>
            <w:hideMark/>
          </w:tcPr>
          <w:p w14:paraId="54BDA0B5" w14:textId="77777777" w:rsidR="00B530D4" w:rsidRPr="00CD29A9" w:rsidRDefault="00B530D4" w:rsidP="00B530D4">
            <w:pPr>
              <w:rPr>
                <w:sz w:val="22"/>
                <w:szCs w:val="22"/>
              </w:rPr>
            </w:pPr>
            <w:r w:rsidRPr="00CD29A9">
              <w:rPr>
                <w:sz w:val="22"/>
                <w:szCs w:val="22"/>
              </w:rPr>
              <w:t xml:space="preserve">Timber &amp; Logs and Preplant Soil Treatment </w:t>
            </w:r>
          </w:p>
        </w:tc>
      </w:tr>
      <w:tr w:rsidR="00B530D4" w:rsidRPr="00B530D4" w14:paraId="1E999DAC" w14:textId="77777777" w:rsidTr="00C409E6">
        <w:trPr>
          <w:trHeight w:val="198"/>
        </w:trPr>
        <w:tc>
          <w:tcPr>
            <w:tcW w:w="3483" w:type="dxa"/>
            <w:shd w:val="clear" w:color="auto" w:fill="auto"/>
            <w:tcMar>
              <w:top w:w="72" w:type="dxa"/>
              <w:left w:w="144" w:type="dxa"/>
              <w:bottom w:w="72" w:type="dxa"/>
              <w:right w:w="144" w:type="dxa"/>
            </w:tcMar>
            <w:hideMark/>
          </w:tcPr>
          <w:p w14:paraId="534AC3BB" w14:textId="77777777" w:rsidR="00B530D4" w:rsidRPr="00CD29A9" w:rsidRDefault="00B530D4" w:rsidP="00B530D4">
            <w:pPr>
              <w:rPr>
                <w:sz w:val="22"/>
                <w:szCs w:val="22"/>
              </w:rPr>
            </w:pPr>
            <w:r w:rsidRPr="00CD29A9">
              <w:rPr>
                <w:sz w:val="22"/>
                <w:szCs w:val="22"/>
              </w:rPr>
              <w:t>Korea</w:t>
            </w:r>
          </w:p>
        </w:tc>
        <w:tc>
          <w:tcPr>
            <w:tcW w:w="4880" w:type="dxa"/>
            <w:shd w:val="clear" w:color="auto" w:fill="auto"/>
            <w:tcMar>
              <w:top w:w="72" w:type="dxa"/>
              <w:left w:w="144" w:type="dxa"/>
              <w:bottom w:w="72" w:type="dxa"/>
              <w:right w:w="144" w:type="dxa"/>
            </w:tcMar>
            <w:hideMark/>
          </w:tcPr>
          <w:p w14:paraId="7643B592" w14:textId="77777777" w:rsidR="00B530D4" w:rsidRPr="00CD29A9" w:rsidRDefault="00B530D4" w:rsidP="00B530D4">
            <w:pPr>
              <w:rPr>
                <w:sz w:val="22"/>
                <w:szCs w:val="22"/>
              </w:rPr>
            </w:pPr>
            <w:r w:rsidRPr="00CD29A9">
              <w:rPr>
                <w:sz w:val="22"/>
                <w:szCs w:val="22"/>
              </w:rPr>
              <w:t>Timber &amp; Logs</w:t>
            </w:r>
          </w:p>
        </w:tc>
      </w:tr>
      <w:tr w:rsidR="00B530D4" w:rsidRPr="00B530D4" w14:paraId="2A658E3A" w14:textId="77777777" w:rsidTr="00C409E6">
        <w:trPr>
          <w:trHeight w:val="269"/>
        </w:trPr>
        <w:tc>
          <w:tcPr>
            <w:tcW w:w="3483" w:type="dxa"/>
            <w:shd w:val="clear" w:color="auto" w:fill="auto"/>
            <w:tcMar>
              <w:top w:w="72" w:type="dxa"/>
              <w:left w:w="144" w:type="dxa"/>
              <w:bottom w:w="72" w:type="dxa"/>
              <w:right w:w="144" w:type="dxa"/>
            </w:tcMar>
            <w:hideMark/>
          </w:tcPr>
          <w:p w14:paraId="06429E3D" w14:textId="77777777" w:rsidR="00B530D4" w:rsidRPr="00CD29A9" w:rsidRDefault="00B530D4" w:rsidP="00B530D4">
            <w:pPr>
              <w:rPr>
                <w:sz w:val="22"/>
                <w:szCs w:val="22"/>
              </w:rPr>
            </w:pPr>
            <w:r w:rsidRPr="00CD29A9">
              <w:rPr>
                <w:sz w:val="22"/>
                <w:szCs w:val="22"/>
              </w:rPr>
              <w:t>Russia</w:t>
            </w:r>
          </w:p>
        </w:tc>
        <w:tc>
          <w:tcPr>
            <w:tcW w:w="4880" w:type="dxa"/>
            <w:shd w:val="clear" w:color="auto" w:fill="auto"/>
            <w:tcMar>
              <w:top w:w="72" w:type="dxa"/>
              <w:left w:w="144" w:type="dxa"/>
              <w:bottom w:w="72" w:type="dxa"/>
              <w:right w:w="144" w:type="dxa"/>
            </w:tcMar>
            <w:hideMark/>
          </w:tcPr>
          <w:p w14:paraId="44BD39F7" w14:textId="77777777" w:rsidR="00B530D4" w:rsidRPr="00CD29A9" w:rsidRDefault="00B530D4" w:rsidP="00B530D4">
            <w:pPr>
              <w:rPr>
                <w:sz w:val="22"/>
                <w:szCs w:val="22"/>
              </w:rPr>
            </w:pPr>
            <w:r w:rsidRPr="00CD29A9">
              <w:rPr>
                <w:sz w:val="22"/>
                <w:szCs w:val="22"/>
              </w:rPr>
              <w:t>Timber &amp; Logs</w:t>
            </w:r>
          </w:p>
        </w:tc>
      </w:tr>
      <w:tr w:rsidR="00B530D4" w:rsidRPr="00B530D4" w14:paraId="6BB6FCB0" w14:textId="77777777" w:rsidTr="00C409E6">
        <w:trPr>
          <w:trHeight w:val="269"/>
        </w:trPr>
        <w:tc>
          <w:tcPr>
            <w:tcW w:w="3483" w:type="dxa"/>
            <w:shd w:val="clear" w:color="auto" w:fill="auto"/>
            <w:tcMar>
              <w:top w:w="72" w:type="dxa"/>
              <w:left w:w="144" w:type="dxa"/>
              <w:bottom w:w="72" w:type="dxa"/>
              <w:right w:w="144" w:type="dxa"/>
            </w:tcMar>
            <w:hideMark/>
          </w:tcPr>
          <w:p w14:paraId="150E0437" w14:textId="77777777" w:rsidR="00B530D4" w:rsidRPr="00CD29A9" w:rsidRDefault="00B530D4" w:rsidP="00B530D4">
            <w:pPr>
              <w:rPr>
                <w:sz w:val="22"/>
                <w:szCs w:val="22"/>
              </w:rPr>
            </w:pPr>
            <w:r w:rsidRPr="00CD29A9">
              <w:rPr>
                <w:sz w:val="22"/>
                <w:szCs w:val="22"/>
              </w:rPr>
              <w:t>New Zealand</w:t>
            </w:r>
          </w:p>
        </w:tc>
        <w:tc>
          <w:tcPr>
            <w:tcW w:w="4880" w:type="dxa"/>
            <w:shd w:val="clear" w:color="auto" w:fill="auto"/>
            <w:tcMar>
              <w:top w:w="72" w:type="dxa"/>
              <w:left w:w="144" w:type="dxa"/>
              <w:bottom w:w="72" w:type="dxa"/>
              <w:right w:w="144" w:type="dxa"/>
            </w:tcMar>
            <w:hideMark/>
          </w:tcPr>
          <w:p w14:paraId="55C46DD9" w14:textId="77777777" w:rsidR="00B530D4" w:rsidRPr="00CD29A9" w:rsidRDefault="00B530D4" w:rsidP="00B530D4">
            <w:pPr>
              <w:rPr>
                <w:sz w:val="22"/>
                <w:szCs w:val="22"/>
              </w:rPr>
            </w:pPr>
            <w:r w:rsidRPr="00CD29A9">
              <w:rPr>
                <w:sz w:val="22"/>
                <w:szCs w:val="22"/>
              </w:rPr>
              <w:t>Timber &amp; Logs</w:t>
            </w:r>
          </w:p>
        </w:tc>
      </w:tr>
    </w:tbl>
    <w:p w14:paraId="6608EA7D" w14:textId="7B1FD8F0" w:rsidR="00B530D4" w:rsidRPr="00CD29A9" w:rsidRDefault="00B530D4" w:rsidP="005E658B">
      <w:pPr>
        <w:pStyle w:val="Tableandfigureheadings"/>
      </w:pPr>
      <w:r w:rsidRPr="00B530D4">
        <w:br/>
      </w:r>
      <w:bookmarkStart w:id="277" w:name="_Toc125056826"/>
      <w:r w:rsidRPr="00CD29A9">
        <w:t>Table 5-8: Pending registrations of EDN</w:t>
      </w:r>
      <w:bookmarkEnd w:id="277"/>
    </w:p>
    <w:p w14:paraId="48258158" w14:textId="77777777" w:rsidR="00CD29A9" w:rsidRPr="00B530D4" w:rsidRDefault="00CD29A9" w:rsidP="00B530D4"/>
    <w:tbl>
      <w:tblPr>
        <w:tblW w:w="836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603"/>
        <w:gridCol w:w="4760"/>
      </w:tblGrid>
      <w:tr w:rsidR="00B530D4" w:rsidRPr="00B530D4" w14:paraId="44397DBC" w14:textId="77777777" w:rsidTr="001676C5">
        <w:trPr>
          <w:trHeight w:val="269"/>
        </w:trPr>
        <w:tc>
          <w:tcPr>
            <w:tcW w:w="3603" w:type="dxa"/>
            <w:shd w:val="clear" w:color="auto" w:fill="FCFF88"/>
            <w:tcMar>
              <w:top w:w="72" w:type="dxa"/>
              <w:left w:w="144" w:type="dxa"/>
              <w:bottom w:w="72" w:type="dxa"/>
              <w:right w:w="144" w:type="dxa"/>
            </w:tcMar>
            <w:hideMark/>
          </w:tcPr>
          <w:p w14:paraId="7F18B5AB" w14:textId="77777777" w:rsidR="00B530D4" w:rsidRPr="00B127B7" w:rsidRDefault="00B530D4" w:rsidP="00B530D4">
            <w:pPr>
              <w:rPr>
                <w:b/>
                <w:sz w:val="22"/>
                <w:szCs w:val="22"/>
              </w:rPr>
            </w:pPr>
            <w:r w:rsidRPr="00B127B7">
              <w:rPr>
                <w:b/>
                <w:sz w:val="22"/>
                <w:szCs w:val="22"/>
              </w:rPr>
              <w:t>Country / Region</w:t>
            </w:r>
          </w:p>
        </w:tc>
        <w:tc>
          <w:tcPr>
            <w:tcW w:w="4760" w:type="dxa"/>
            <w:shd w:val="clear" w:color="auto" w:fill="FCFF88"/>
            <w:tcMar>
              <w:top w:w="72" w:type="dxa"/>
              <w:left w:w="144" w:type="dxa"/>
              <w:bottom w:w="72" w:type="dxa"/>
              <w:right w:w="144" w:type="dxa"/>
            </w:tcMar>
            <w:hideMark/>
          </w:tcPr>
          <w:p w14:paraId="71FE4F6A" w14:textId="77777777" w:rsidR="00B530D4" w:rsidRPr="00B127B7" w:rsidRDefault="00B530D4" w:rsidP="00B530D4">
            <w:pPr>
              <w:rPr>
                <w:b/>
                <w:sz w:val="22"/>
                <w:szCs w:val="22"/>
              </w:rPr>
            </w:pPr>
            <w:r w:rsidRPr="00B127B7">
              <w:rPr>
                <w:b/>
                <w:sz w:val="22"/>
                <w:szCs w:val="22"/>
              </w:rPr>
              <w:t>Requested Registered Use</w:t>
            </w:r>
          </w:p>
        </w:tc>
      </w:tr>
      <w:tr w:rsidR="00B530D4" w:rsidRPr="00B530D4" w14:paraId="6427814F" w14:textId="77777777" w:rsidTr="00C409E6">
        <w:trPr>
          <w:trHeight w:val="198"/>
        </w:trPr>
        <w:tc>
          <w:tcPr>
            <w:tcW w:w="3603" w:type="dxa"/>
            <w:shd w:val="clear" w:color="auto" w:fill="auto"/>
            <w:tcMar>
              <w:top w:w="72" w:type="dxa"/>
              <w:left w:w="144" w:type="dxa"/>
              <w:bottom w:w="72" w:type="dxa"/>
              <w:right w:w="144" w:type="dxa"/>
            </w:tcMar>
            <w:hideMark/>
          </w:tcPr>
          <w:p w14:paraId="6C99623F" w14:textId="77777777" w:rsidR="00B530D4" w:rsidRPr="00CD29A9" w:rsidRDefault="00B530D4" w:rsidP="00B530D4">
            <w:pPr>
              <w:rPr>
                <w:sz w:val="22"/>
                <w:szCs w:val="22"/>
              </w:rPr>
            </w:pPr>
            <w:r w:rsidRPr="00CD29A9">
              <w:rPr>
                <w:sz w:val="22"/>
                <w:szCs w:val="22"/>
              </w:rPr>
              <w:t>USA</w:t>
            </w:r>
          </w:p>
        </w:tc>
        <w:tc>
          <w:tcPr>
            <w:tcW w:w="4760" w:type="dxa"/>
            <w:shd w:val="clear" w:color="auto" w:fill="auto"/>
            <w:tcMar>
              <w:top w:w="72" w:type="dxa"/>
              <w:left w:w="144" w:type="dxa"/>
              <w:bottom w:w="72" w:type="dxa"/>
              <w:right w:w="144" w:type="dxa"/>
            </w:tcMar>
            <w:hideMark/>
          </w:tcPr>
          <w:p w14:paraId="535AF9A1" w14:textId="77777777" w:rsidR="00B530D4" w:rsidRPr="00CD29A9" w:rsidRDefault="00B530D4" w:rsidP="00B530D4">
            <w:pPr>
              <w:rPr>
                <w:sz w:val="22"/>
                <w:szCs w:val="22"/>
              </w:rPr>
            </w:pPr>
            <w:r w:rsidRPr="00CD29A9">
              <w:rPr>
                <w:sz w:val="22"/>
                <w:szCs w:val="22"/>
              </w:rPr>
              <w:t>Timber &amp; Logs</w:t>
            </w:r>
          </w:p>
        </w:tc>
      </w:tr>
      <w:tr w:rsidR="00B530D4" w:rsidRPr="00B530D4" w14:paraId="63B338E7" w14:textId="77777777" w:rsidTr="00C409E6">
        <w:trPr>
          <w:trHeight w:val="198"/>
        </w:trPr>
        <w:tc>
          <w:tcPr>
            <w:tcW w:w="3603" w:type="dxa"/>
            <w:shd w:val="clear" w:color="auto" w:fill="auto"/>
            <w:tcMar>
              <w:top w:w="72" w:type="dxa"/>
              <w:left w:w="144" w:type="dxa"/>
              <w:bottom w:w="72" w:type="dxa"/>
              <w:right w:w="144" w:type="dxa"/>
            </w:tcMar>
            <w:hideMark/>
          </w:tcPr>
          <w:p w14:paraId="5A989C26" w14:textId="77777777" w:rsidR="00B530D4" w:rsidRPr="00CD29A9" w:rsidRDefault="00B530D4" w:rsidP="00B530D4">
            <w:pPr>
              <w:rPr>
                <w:sz w:val="22"/>
                <w:szCs w:val="22"/>
              </w:rPr>
            </w:pPr>
            <w:r w:rsidRPr="00CD29A9">
              <w:rPr>
                <w:sz w:val="22"/>
                <w:szCs w:val="22"/>
              </w:rPr>
              <w:t>Uruguay</w:t>
            </w:r>
          </w:p>
        </w:tc>
        <w:tc>
          <w:tcPr>
            <w:tcW w:w="4760" w:type="dxa"/>
            <w:shd w:val="clear" w:color="auto" w:fill="auto"/>
            <w:tcMar>
              <w:top w:w="72" w:type="dxa"/>
              <w:left w:w="144" w:type="dxa"/>
              <w:bottom w:w="72" w:type="dxa"/>
              <w:right w:w="144" w:type="dxa"/>
            </w:tcMar>
            <w:hideMark/>
          </w:tcPr>
          <w:p w14:paraId="2BAB3F96" w14:textId="77777777" w:rsidR="00B530D4" w:rsidRPr="00CD29A9" w:rsidRDefault="00B530D4" w:rsidP="00B530D4">
            <w:pPr>
              <w:rPr>
                <w:sz w:val="22"/>
                <w:szCs w:val="22"/>
              </w:rPr>
            </w:pPr>
            <w:r w:rsidRPr="00CD29A9">
              <w:rPr>
                <w:sz w:val="22"/>
                <w:szCs w:val="22"/>
              </w:rPr>
              <w:t>Timber &amp; Logs</w:t>
            </w:r>
          </w:p>
        </w:tc>
      </w:tr>
      <w:tr w:rsidR="00B530D4" w:rsidRPr="00B530D4" w14:paraId="28394CAC" w14:textId="77777777" w:rsidTr="00C409E6">
        <w:trPr>
          <w:trHeight w:val="396"/>
        </w:trPr>
        <w:tc>
          <w:tcPr>
            <w:tcW w:w="3603" w:type="dxa"/>
            <w:shd w:val="clear" w:color="auto" w:fill="auto"/>
            <w:tcMar>
              <w:top w:w="72" w:type="dxa"/>
              <w:left w:w="144" w:type="dxa"/>
              <w:bottom w:w="72" w:type="dxa"/>
              <w:right w:w="144" w:type="dxa"/>
            </w:tcMar>
            <w:hideMark/>
          </w:tcPr>
          <w:p w14:paraId="6D9AE6D5" w14:textId="77777777" w:rsidR="00B530D4" w:rsidRPr="00CD29A9" w:rsidRDefault="00B530D4" w:rsidP="00B530D4">
            <w:pPr>
              <w:rPr>
                <w:sz w:val="22"/>
                <w:szCs w:val="22"/>
              </w:rPr>
            </w:pPr>
            <w:r w:rsidRPr="00CD29A9">
              <w:rPr>
                <w:sz w:val="22"/>
                <w:szCs w:val="22"/>
              </w:rPr>
              <w:t>European Union</w:t>
            </w:r>
          </w:p>
        </w:tc>
        <w:tc>
          <w:tcPr>
            <w:tcW w:w="4760" w:type="dxa"/>
            <w:shd w:val="clear" w:color="auto" w:fill="auto"/>
            <w:tcMar>
              <w:top w:w="72" w:type="dxa"/>
              <w:left w:w="144" w:type="dxa"/>
              <w:bottom w:w="72" w:type="dxa"/>
              <w:right w:w="144" w:type="dxa"/>
            </w:tcMar>
            <w:hideMark/>
          </w:tcPr>
          <w:p w14:paraId="6A966F50" w14:textId="77777777" w:rsidR="00B530D4" w:rsidRPr="00CD29A9" w:rsidRDefault="00B530D4" w:rsidP="00B530D4">
            <w:pPr>
              <w:rPr>
                <w:sz w:val="22"/>
                <w:szCs w:val="22"/>
              </w:rPr>
            </w:pPr>
            <w:r w:rsidRPr="00CD29A9">
              <w:rPr>
                <w:sz w:val="22"/>
                <w:szCs w:val="22"/>
              </w:rPr>
              <w:t>Timber &amp; Logs</w:t>
            </w:r>
          </w:p>
        </w:tc>
      </w:tr>
      <w:tr w:rsidR="00B530D4" w:rsidRPr="00B530D4" w14:paraId="1FBDE333" w14:textId="77777777" w:rsidTr="00C409E6">
        <w:trPr>
          <w:trHeight w:val="269"/>
        </w:trPr>
        <w:tc>
          <w:tcPr>
            <w:tcW w:w="3603" w:type="dxa"/>
            <w:shd w:val="clear" w:color="auto" w:fill="auto"/>
            <w:tcMar>
              <w:top w:w="72" w:type="dxa"/>
              <w:left w:w="144" w:type="dxa"/>
              <w:bottom w:w="72" w:type="dxa"/>
              <w:right w:w="144" w:type="dxa"/>
            </w:tcMar>
            <w:hideMark/>
          </w:tcPr>
          <w:p w14:paraId="393F1895" w14:textId="77777777" w:rsidR="00B530D4" w:rsidRPr="00CD29A9" w:rsidRDefault="00B530D4" w:rsidP="00B530D4">
            <w:pPr>
              <w:rPr>
                <w:sz w:val="22"/>
                <w:szCs w:val="22"/>
              </w:rPr>
            </w:pPr>
            <w:r w:rsidRPr="00CD29A9">
              <w:rPr>
                <w:sz w:val="22"/>
                <w:szCs w:val="22"/>
              </w:rPr>
              <w:t>India</w:t>
            </w:r>
          </w:p>
        </w:tc>
        <w:tc>
          <w:tcPr>
            <w:tcW w:w="4760" w:type="dxa"/>
            <w:shd w:val="clear" w:color="auto" w:fill="auto"/>
            <w:tcMar>
              <w:top w:w="72" w:type="dxa"/>
              <w:left w:w="144" w:type="dxa"/>
              <w:bottom w:w="72" w:type="dxa"/>
              <w:right w:w="144" w:type="dxa"/>
            </w:tcMar>
            <w:hideMark/>
          </w:tcPr>
          <w:p w14:paraId="449EEB83" w14:textId="77777777" w:rsidR="00B530D4" w:rsidRPr="00CD29A9" w:rsidRDefault="00B530D4" w:rsidP="00B530D4">
            <w:pPr>
              <w:rPr>
                <w:sz w:val="22"/>
                <w:szCs w:val="22"/>
              </w:rPr>
            </w:pPr>
            <w:r w:rsidRPr="00CD29A9">
              <w:rPr>
                <w:sz w:val="22"/>
                <w:szCs w:val="22"/>
              </w:rPr>
              <w:t>Timber &amp; Logs</w:t>
            </w:r>
          </w:p>
        </w:tc>
      </w:tr>
      <w:tr w:rsidR="00B530D4" w:rsidRPr="00B530D4" w14:paraId="7A131778" w14:textId="77777777" w:rsidTr="00C409E6">
        <w:trPr>
          <w:trHeight w:val="269"/>
        </w:trPr>
        <w:tc>
          <w:tcPr>
            <w:tcW w:w="3603" w:type="dxa"/>
            <w:shd w:val="clear" w:color="auto" w:fill="auto"/>
            <w:tcMar>
              <w:top w:w="72" w:type="dxa"/>
              <w:left w:w="144" w:type="dxa"/>
              <w:bottom w:w="72" w:type="dxa"/>
              <w:right w:w="144" w:type="dxa"/>
            </w:tcMar>
            <w:hideMark/>
          </w:tcPr>
          <w:p w14:paraId="52C1D080" w14:textId="77777777" w:rsidR="00B530D4" w:rsidRPr="00CD29A9" w:rsidRDefault="00B530D4" w:rsidP="00B530D4">
            <w:pPr>
              <w:rPr>
                <w:sz w:val="22"/>
                <w:szCs w:val="22"/>
              </w:rPr>
            </w:pPr>
            <w:r w:rsidRPr="00CD29A9">
              <w:rPr>
                <w:sz w:val="22"/>
                <w:szCs w:val="22"/>
              </w:rPr>
              <w:t>South Africa</w:t>
            </w:r>
          </w:p>
        </w:tc>
        <w:tc>
          <w:tcPr>
            <w:tcW w:w="4760" w:type="dxa"/>
            <w:shd w:val="clear" w:color="auto" w:fill="auto"/>
            <w:tcMar>
              <w:top w:w="72" w:type="dxa"/>
              <w:left w:w="144" w:type="dxa"/>
              <w:bottom w:w="72" w:type="dxa"/>
              <w:right w:w="144" w:type="dxa"/>
            </w:tcMar>
            <w:hideMark/>
          </w:tcPr>
          <w:p w14:paraId="7068A872" w14:textId="77777777" w:rsidR="00B530D4" w:rsidRPr="00CD29A9" w:rsidRDefault="00B530D4" w:rsidP="00B530D4">
            <w:pPr>
              <w:rPr>
                <w:sz w:val="22"/>
                <w:szCs w:val="22"/>
              </w:rPr>
            </w:pPr>
            <w:r w:rsidRPr="00CD29A9">
              <w:rPr>
                <w:sz w:val="22"/>
                <w:szCs w:val="22"/>
              </w:rPr>
              <w:t>Timber &amp; Preplant Soil Treatment</w:t>
            </w:r>
          </w:p>
        </w:tc>
      </w:tr>
      <w:tr w:rsidR="00B530D4" w:rsidRPr="00B530D4" w14:paraId="58C1D8D2" w14:textId="77777777" w:rsidTr="00C409E6">
        <w:trPr>
          <w:trHeight w:val="269"/>
        </w:trPr>
        <w:tc>
          <w:tcPr>
            <w:tcW w:w="3603" w:type="dxa"/>
            <w:shd w:val="clear" w:color="auto" w:fill="auto"/>
            <w:tcMar>
              <w:top w:w="72" w:type="dxa"/>
              <w:left w:w="144" w:type="dxa"/>
              <w:bottom w:w="72" w:type="dxa"/>
              <w:right w:w="144" w:type="dxa"/>
            </w:tcMar>
            <w:hideMark/>
          </w:tcPr>
          <w:p w14:paraId="497852C0" w14:textId="77777777" w:rsidR="00B530D4" w:rsidRPr="00CD29A9" w:rsidRDefault="00B530D4" w:rsidP="00B530D4">
            <w:pPr>
              <w:rPr>
                <w:sz w:val="22"/>
                <w:szCs w:val="22"/>
              </w:rPr>
            </w:pPr>
            <w:r w:rsidRPr="00CD29A9">
              <w:rPr>
                <w:sz w:val="22"/>
                <w:szCs w:val="22"/>
              </w:rPr>
              <w:t>Canada</w:t>
            </w:r>
          </w:p>
        </w:tc>
        <w:tc>
          <w:tcPr>
            <w:tcW w:w="4760" w:type="dxa"/>
            <w:shd w:val="clear" w:color="auto" w:fill="auto"/>
            <w:tcMar>
              <w:top w:w="72" w:type="dxa"/>
              <w:left w:w="144" w:type="dxa"/>
              <w:bottom w:w="72" w:type="dxa"/>
              <w:right w:w="144" w:type="dxa"/>
            </w:tcMar>
            <w:hideMark/>
          </w:tcPr>
          <w:p w14:paraId="280B68D7" w14:textId="77777777" w:rsidR="00B530D4" w:rsidRPr="00CD29A9" w:rsidRDefault="00B530D4" w:rsidP="00B530D4">
            <w:pPr>
              <w:rPr>
                <w:sz w:val="22"/>
                <w:szCs w:val="22"/>
              </w:rPr>
            </w:pPr>
            <w:r w:rsidRPr="00CD29A9">
              <w:rPr>
                <w:sz w:val="22"/>
                <w:szCs w:val="22"/>
              </w:rPr>
              <w:t xml:space="preserve">Timber &amp; Logs </w:t>
            </w:r>
          </w:p>
        </w:tc>
      </w:tr>
    </w:tbl>
    <w:p w14:paraId="1FA7CC87" w14:textId="77777777" w:rsidR="00B530D4" w:rsidRPr="00B530D4" w:rsidRDefault="00B530D4" w:rsidP="00B530D4"/>
    <w:p w14:paraId="5FB42E13" w14:textId="5E712E58" w:rsidR="00B530D4" w:rsidRPr="00DC0EDC" w:rsidRDefault="00B530D4" w:rsidP="006002CC">
      <w:pPr>
        <w:pStyle w:val="Heading4"/>
        <w:rPr>
          <w:lang w:val="es-ES"/>
        </w:rPr>
      </w:pPr>
      <w:bookmarkStart w:id="278" w:name="_Toc356834759"/>
      <w:bookmarkStart w:id="279" w:name="_Toc536264598"/>
      <w:r w:rsidRPr="00DC0EDC">
        <w:rPr>
          <w:lang w:val="es-ES"/>
        </w:rPr>
        <w:t>5.9.4.3.</w:t>
      </w:r>
      <w:r w:rsidRPr="00DC0EDC">
        <w:rPr>
          <w:lang w:val="es-ES"/>
        </w:rPr>
        <w:tab/>
        <w:t>Ethyl formate</w:t>
      </w:r>
      <w:bookmarkEnd w:id="278"/>
      <w:bookmarkEnd w:id="279"/>
      <w:r w:rsidRPr="00DC0EDC">
        <w:rPr>
          <w:lang w:val="es-ES"/>
        </w:rPr>
        <w:t xml:space="preserve"> (C</w:t>
      </w:r>
      <w:r w:rsidRPr="00DC0EDC">
        <w:rPr>
          <w:vertAlign w:val="subscript"/>
          <w:lang w:val="es-ES"/>
        </w:rPr>
        <w:t>3</w:t>
      </w:r>
      <w:r w:rsidRPr="00DC0EDC">
        <w:rPr>
          <w:lang w:val="es-ES"/>
        </w:rPr>
        <w:t>H</w:t>
      </w:r>
      <w:r w:rsidRPr="00DC0EDC">
        <w:rPr>
          <w:vertAlign w:val="subscript"/>
          <w:lang w:val="es-ES"/>
        </w:rPr>
        <w:t>6</w:t>
      </w:r>
      <w:r w:rsidRPr="00DC0EDC">
        <w:rPr>
          <w:lang w:val="es-ES"/>
        </w:rPr>
        <w:t>O</w:t>
      </w:r>
      <w:r w:rsidRPr="00DC0EDC">
        <w:rPr>
          <w:vertAlign w:val="subscript"/>
          <w:lang w:val="es-ES"/>
        </w:rPr>
        <w:t>2</w:t>
      </w:r>
      <w:r w:rsidRPr="00DC0EDC">
        <w:rPr>
          <w:lang w:val="es-ES"/>
        </w:rPr>
        <w:t>, Vapormate</w:t>
      </w:r>
      <w:r w:rsidRPr="00DC0EDC">
        <w:rPr>
          <w:vertAlign w:val="superscript"/>
          <w:lang w:val="es-ES"/>
        </w:rPr>
        <w:t>TM</w:t>
      </w:r>
      <w:r w:rsidRPr="00DC0EDC">
        <w:rPr>
          <w:lang w:val="es-ES"/>
        </w:rPr>
        <w:t>, eFume</w:t>
      </w:r>
      <w:r w:rsidRPr="00DC0EDC">
        <w:rPr>
          <w:vertAlign w:val="superscript"/>
          <w:lang w:val="es-ES"/>
        </w:rPr>
        <w:t>TM</w:t>
      </w:r>
      <w:r w:rsidRPr="00DC0EDC">
        <w:rPr>
          <w:lang w:val="es-ES"/>
        </w:rPr>
        <w:t xml:space="preserve">) </w:t>
      </w:r>
    </w:p>
    <w:p w14:paraId="2745E461" w14:textId="0FC721EA" w:rsidR="00690E34" w:rsidRDefault="00690E34" w:rsidP="003F40F3">
      <w:pPr>
        <w:jc w:val="both"/>
        <w:rPr>
          <w:sz w:val="22"/>
          <w:szCs w:val="22"/>
        </w:rPr>
      </w:pPr>
      <w:r w:rsidRPr="00CD29A9">
        <w:rPr>
          <w:sz w:val="22"/>
          <w:szCs w:val="22"/>
        </w:rPr>
        <w:t>EF is the oldest fumigant used since 1929 to disinfest dry fruits with present threshold limit value for workers (TLV) of 100 ppm for 8 hours and no maximum residue value for cereal grains and fresh fruit commodities is applicable when used as recommended (see Table 5-9).</w:t>
      </w:r>
      <w:r>
        <w:rPr>
          <w:sz w:val="22"/>
          <w:szCs w:val="22"/>
        </w:rPr>
        <w:t xml:space="preserve"> </w:t>
      </w:r>
      <w:r w:rsidR="00B530D4" w:rsidRPr="00CD29A9">
        <w:rPr>
          <w:sz w:val="22"/>
          <w:szCs w:val="22"/>
        </w:rPr>
        <w:t xml:space="preserve">Ethyl formate (EF) is a Generally Recognized as Safe (GRAS) plant volatile compound. </w:t>
      </w:r>
      <w:r>
        <w:rPr>
          <w:sz w:val="22"/>
          <w:szCs w:val="22"/>
        </w:rPr>
        <w:t>Its</w:t>
      </w:r>
      <w:r w:rsidRPr="00CD29A9">
        <w:rPr>
          <w:sz w:val="22"/>
          <w:szCs w:val="22"/>
        </w:rPr>
        <w:t xml:space="preserve"> vapour is highly flammable with a lower flammability limit of 2.8% in air. While this is above typical fumigation concentrations, it needs dilution in practice to below the flammability limit from its liquid or concentrated form. Alternatively, the ethyl formate may be volatili</w:t>
      </w:r>
      <w:r>
        <w:rPr>
          <w:sz w:val="22"/>
          <w:szCs w:val="22"/>
        </w:rPr>
        <w:t>z</w:t>
      </w:r>
      <w:r w:rsidRPr="00CD29A9">
        <w:rPr>
          <w:sz w:val="22"/>
          <w:szCs w:val="22"/>
        </w:rPr>
        <w:t>ed in a stream of nitrogen gas, as per Yang et al. (2016), who described this technique as used for disinfestation of oranges imported into South Korea</w:t>
      </w:r>
      <w:r>
        <w:rPr>
          <w:sz w:val="22"/>
          <w:szCs w:val="22"/>
        </w:rPr>
        <w:t>.</w:t>
      </w:r>
      <w:r w:rsidRPr="00690E34">
        <w:rPr>
          <w:sz w:val="22"/>
          <w:szCs w:val="22"/>
        </w:rPr>
        <w:t xml:space="preserve"> </w:t>
      </w:r>
      <w:r>
        <w:rPr>
          <w:sz w:val="22"/>
          <w:szCs w:val="22"/>
        </w:rPr>
        <w:t>Ample research has been conducted in various countries with</w:t>
      </w:r>
      <w:r w:rsidRPr="00CD29A9">
        <w:rPr>
          <w:sz w:val="22"/>
          <w:szCs w:val="22"/>
        </w:rPr>
        <w:t xml:space="preserve"> EF alone or combined with phosphine, CO2 or N2 (Yang et al., 2016; Jamieson et al., 2016; Grout and Stoltz, 2016</w:t>
      </w:r>
      <w:r>
        <w:rPr>
          <w:sz w:val="22"/>
          <w:szCs w:val="22"/>
        </w:rPr>
        <w:t xml:space="preserve">; </w:t>
      </w:r>
      <w:r w:rsidRPr="00CD29A9">
        <w:rPr>
          <w:sz w:val="22"/>
          <w:szCs w:val="22"/>
        </w:rPr>
        <w:t xml:space="preserve">Park et al., 2020), </w:t>
      </w:r>
      <w:r>
        <w:rPr>
          <w:sz w:val="22"/>
          <w:szCs w:val="22"/>
        </w:rPr>
        <w:t xml:space="preserve">or with </w:t>
      </w:r>
      <w:r w:rsidRPr="00CD29A9">
        <w:rPr>
          <w:sz w:val="22"/>
          <w:szCs w:val="22"/>
        </w:rPr>
        <w:t>ethane dinitrile (EDN) (Pranamornkith et al., 2014a, b; Park et al., 2014; Bong-Su et al., 2015).</w:t>
      </w:r>
    </w:p>
    <w:p w14:paraId="0C3CF8BE" w14:textId="77777777" w:rsidR="00690E34" w:rsidRDefault="00690E34" w:rsidP="003F40F3">
      <w:pPr>
        <w:jc w:val="both"/>
        <w:rPr>
          <w:sz w:val="22"/>
          <w:szCs w:val="22"/>
        </w:rPr>
      </w:pPr>
    </w:p>
    <w:p w14:paraId="1E588571" w14:textId="17C90969" w:rsidR="00B530D4" w:rsidRPr="00CD29A9" w:rsidRDefault="00690E34" w:rsidP="003F40F3">
      <w:pPr>
        <w:jc w:val="both"/>
        <w:rPr>
          <w:sz w:val="22"/>
          <w:szCs w:val="22"/>
        </w:rPr>
      </w:pPr>
      <w:r>
        <w:rPr>
          <w:sz w:val="22"/>
          <w:szCs w:val="22"/>
        </w:rPr>
        <w:t xml:space="preserve">EF </w:t>
      </w:r>
      <w:r w:rsidR="00B530D4" w:rsidRPr="00CD29A9">
        <w:rPr>
          <w:sz w:val="22"/>
          <w:szCs w:val="22"/>
        </w:rPr>
        <w:t xml:space="preserve">has been used in trials to reduce incidence of external pests on apples to acceptable rates for export markets. </w:t>
      </w:r>
      <w:r>
        <w:rPr>
          <w:sz w:val="22"/>
          <w:szCs w:val="22"/>
        </w:rPr>
        <w:t>For example, m</w:t>
      </w:r>
      <w:r w:rsidR="00B530D4" w:rsidRPr="00CD29A9">
        <w:rPr>
          <w:sz w:val="22"/>
          <w:szCs w:val="22"/>
        </w:rPr>
        <w:t xml:space="preserve">ealybugs, scale insects, thrips and apple leaf curling midge (ALCM) on packed New Zealand apples are a concern for export markets. A treatment of 0.3% EF +CO2 for 1 h controlled 99% of onion thrips and latania scale, and 0.81% EF + CO2 for 1 h controlled obscure mealybug. </w:t>
      </w:r>
      <w:r>
        <w:rPr>
          <w:sz w:val="22"/>
          <w:szCs w:val="22"/>
        </w:rPr>
        <w:t xml:space="preserve">However, </w:t>
      </w:r>
      <w:r w:rsidR="00B530D4" w:rsidRPr="00CD29A9">
        <w:rPr>
          <w:sz w:val="22"/>
          <w:szCs w:val="22"/>
        </w:rPr>
        <w:t xml:space="preserve">Jamieson </w:t>
      </w:r>
      <w:r w:rsidR="00B530D4" w:rsidRPr="001D4078">
        <w:rPr>
          <w:i/>
          <w:sz w:val="22"/>
          <w:szCs w:val="22"/>
        </w:rPr>
        <w:t>et al</w:t>
      </w:r>
      <w:r w:rsidR="00B530D4" w:rsidRPr="00CD29A9">
        <w:rPr>
          <w:sz w:val="22"/>
          <w:szCs w:val="22"/>
        </w:rPr>
        <w:t xml:space="preserve">. (2015) found treatment concentrations and times required to control ALCM (4.94% EF for 4 h) were beyond the apple quality tolerance level. </w:t>
      </w:r>
    </w:p>
    <w:p w14:paraId="3C38CF9C" w14:textId="77777777" w:rsidR="00C849E5" w:rsidRDefault="00C849E5" w:rsidP="003F40F3">
      <w:pPr>
        <w:jc w:val="both"/>
        <w:rPr>
          <w:sz w:val="22"/>
          <w:szCs w:val="22"/>
        </w:rPr>
      </w:pPr>
    </w:p>
    <w:p w14:paraId="4504012A" w14:textId="448B6F2F" w:rsidR="00B530D4" w:rsidRPr="00CD29A9" w:rsidRDefault="00B530D4" w:rsidP="003F40F3">
      <w:pPr>
        <w:jc w:val="both"/>
        <w:rPr>
          <w:sz w:val="22"/>
          <w:szCs w:val="22"/>
        </w:rPr>
      </w:pPr>
      <w:r w:rsidRPr="00CD29A9">
        <w:rPr>
          <w:sz w:val="22"/>
          <w:szCs w:val="22"/>
        </w:rPr>
        <w:t xml:space="preserve">Yang </w:t>
      </w:r>
      <w:r w:rsidRPr="001D4078">
        <w:rPr>
          <w:i/>
          <w:sz w:val="22"/>
          <w:szCs w:val="22"/>
        </w:rPr>
        <w:t>et al</w:t>
      </w:r>
      <w:r w:rsidRPr="00CD29A9">
        <w:rPr>
          <w:sz w:val="22"/>
          <w:szCs w:val="22"/>
        </w:rPr>
        <w:t xml:space="preserve">. (2016) conducted a study to compare the effects of EF and phosphine (PH3) as individual treatments, and of EF mixed with </w:t>
      </w:r>
      <w:r w:rsidR="00690E34">
        <w:rPr>
          <w:sz w:val="22"/>
          <w:szCs w:val="22"/>
        </w:rPr>
        <w:t>phosphine (</w:t>
      </w:r>
      <w:r w:rsidRPr="00CD29A9">
        <w:rPr>
          <w:sz w:val="22"/>
          <w:szCs w:val="22"/>
        </w:rPr>
        <w:t>PH</w:t>
      </w:r>
      <w:r w:rsidRPr="001D4078">
        <w:rPr>
          <w:sz w:val="22"/>
          <w:szCs w:val="22"/>
          <w:vertAlign w:val="subscript"/>
        </w:rPr>
        <w:t>3</w:t>
      </w:r>
      <w:r w:rsidR="00690E34">
        <w:rPr>
          <w:sz w:val="22"/>
          <w:szCs w:val="22"/>
        </w:rPr>
        <w:t xml:space="preserve">) </w:t>
      </w:r>
      <w:r w:rsidRPr="00CD29A9">
        <w:rPr>
          <w:sz w:val="22"/>
          <w:szCs w:val="22"/>
        </w:rPr>
        <w:t>as alternatives to MB for controlling citrus mealybug (</w:t>
      </w:r>
      <w:r w:rsidRPr="001D4078">
        <w:rPr>
          <w:i/>
          <w:sz w:val="22"/>
          <w:szCs w:val="22"/>
        </w:rPr>
        <w:t>Planococcus citri</w:t>
      </w:r>
      <w:r w:rsidRPr="00CD29A9">
        <w:rPr>
          <w:sz w:val="22"/>
          <w:szCs w:val="22"/>
        </w:rPr>
        <w:t xml:space="preserve">) adults, nymphs, and eggs. The combined treatment was significantly </w:t>
      </w:r>
      <w:r w:rsidRPr="00CD29A9">
        <w:rPr>
          <w:sz w:val="22"/>
          <w:szCs w:val="22"/>
        </w:rPr>
        <w:lastRenderedPageBreak/>
        <w:t>more effective; it was observed that the eggs were more tolerant than the nymphs and adults. In pineapples, a mixed treatment of EF + PH3 achieved complete control of eggs at concentrations of 25.1/1.0 (EF/PH3) mg/litre at 8°C with a 4 h exposure time. This combined treatment could offer shorter exposure times and less damage to perishable commodities at low temperatures</w:t>
      </w:r>
      <w:r w:rsidR="00017FA9">
        <w:rPr>
          <w:sz w:val="22"/>
          <w:szCs w:val="22"/>
        </w:rPr>
        <w:t xml:space="preserve"> </w:t>
      </w:r>
      <w:r w:rsidRPr="00CD29A9">
        <w:rPr>
          <w:sz w:val="22"/>
          <w:szCs w:val="22"/>
        </w:rPr>
        <w:t xml:space="preserve">and could potentially be extended to controlling other quarantine pests of fruit and vegetables for which MB is currently used. </w:t>
      </w:r>
      <w:r w:rsidR="00690E34">
        <w:rPr>
          <w:sz w:val="22"/>
          <w:szCs w:val="22"/>
        </w:rPr>
        <w:t>Further research (</w:t>
      </w:r>
      <w:r w:rsidRPr="00CD29A9">
        <w:rPr>
          <w:sz w:val="22"/>
          <w:szCs w:val="22"/>
        </w:rPr>
        <w:t xml:space="preserve">Lee </w:t>
      </w:r>
      <w:r w:rsidRPr="001D4078">
        <w:rPr>
          <w:i/>
          <w:sz w:val="22"/>
          <w:szCs w:val="22"/>
        </w:rPr>
        <w:t>et al</w:t>
      </w:r>
      <w:r w:rsidRPr="00CD29A9">
        <w:rPr>
          <w:sz w:val="22"/>
          <w:szCs w:val="22"/>
        </w:rPr>
        <w:t>.</w:t>
      </w:r>
      <w:r w:rsidR="00690E34">
        <w:rPr>
          <w:sz w:val="22"/>
          <w:szCs w:val="22"/>
        </w:rPr>
        <w:t>,</w:t>
      </w:r>
      <w:r w:rsidRPr="00CD29A9">
        <w:rPr>
          <w:sz w:val="22"/>
          <w:szCs w:val="22"/>
        </w:rPr>
        <w:t xml:space="preserve"> 2016) investigated synergistic effect between EF and PH3 for control of cotton aphid, </w:t>
      </w:r>
      <w:r w:rsidRPr="001D4078">
        <w:rPr>
          <w:i/>
          <w:sz w:val="22"/>
          <w:szCs w:val="22"/>
        </w:rPr>
        <w:t>Aphis gossypii</w:t>
      </w:r>
      <w:r w:rsidRPr="00CD29A9">
        <w:rPr>
          <w:sz w:val="22"/>
          <w:szCs w:val="22"/>
        </w:rPr>
        <w:t xml:space="preserve"> in quarantine and pre-shipment treatment</w:t>
      </w:r>
      <w:r w:rsidR="00690E34">
        <w:rPr>
          <w:sz w:val="22"/>
          <w:szCs w:val="22"/>
        </w:rPr>
        <w:t>s with encouraging results</w:t>
      </w:r>
      <w:r w:rsidRPr="00CD29A9">
        <w:rPr>
          <w:sz w:val="22"/>
          <w:szCs w:val="22"/>
        </w:rPr>
        <w:t>.</w:t>
      </w:r>
    </w:p>
    <w:p w14:paraId="33BF0BFE" w14:textId="77777777" w:rsidR="00C849E5" w:rsidRDefault="00C849E5" w:rsidP="003F40F3">
      <w:pPr>
        <w:jc w:val="both"/>
        <w:rPr>
          <w:sz w:val="22"/>
          <w:szCs w:val="22"/>
        </w:rPr>
      </w:pPr>
    </w:p>
    <w:p w14:paraId="2B81B4F9" w14:textId="7098D41B" w:rsidR="00B530D4" w:rsidRDefault="00B530D4" w:rsidP="003F40F3">
      <w:pPr>
        <w:jc w:val="both"/>
        <w:rPr>
          <w:sz w:val="22"/>
          <w:szCs w:val="22"/>
        </w:rPr>
      </w:pPr>
      <w:r w:rsidRPr="00CD29A9">
        <w:rPr>
          <w:sz w:val="22"/>
          <w:szCs w:val="22"/>
        </w:rPr>
        <w:t xml:space="preserve">The codling moth, </w:t>
      </w:r>
      <w:r w:rsidRPr="00C849E5">
        <w:rPr>
          <w:i/>
          <w:sz w:val="22"/>
          <w:szCs w:val="22"/>
        </w:rPr>
        <w:t>Cydia pomonella</w:t>
      </w:r>
      <w:r w:rsidRPr="00CD29A9">
        <w:rPr>
          <w:sz w:val="22"/>
          <w:szCs w:val="22"/>
        </w:rPr>
        <w:t xml:space="preserve"> (CM), is a pest of quarantine concern on apple exports to Asian markets. Apples exported to Japan must be fumigated with MB and then cold stored. Jamieson </w:t>
      </w:r>
      <w:r w:rsidRPr="001D4078">
        <w:rPr>
          <w:i/>
          <w:sz w:val="22"/>
          <w:szCs w:val="22"/>
        </w:rPr>
        <w:t>et al</w:t>
      </w:r>
      <w:r w:rsidRPr="00CD29A9">
        <w:rPr>
          <w:sz w:val="22"/>
          <w:szCs w:val="22"/>
        </w:rPr>
        <w:t>. (2016) investigated EF as an alternative to MB, to control CM by determining the responses of key insect stages without fruit and inside apples. Trials without fruit in a 2 h fumigation showed that late-stage CM eggs and third instar CM larvae were the most tolerant life stages, requiring a mean concentration of 1.34–1.94% EF to achieve 99% mortality, but 100% mortality of 4th/5th instar CM larvae. Trials with CM in fruit in a 2 h fumigation showed that treatment with 1.13% EF resulted in 53.4% mortality of 4th/5th CM larvae inside apples. Increasing the mean concentration to 2.4% EF increased the mortality of 4th/5th larvae inside apples to 85.2%.</w:t>
      </w:r>
    </w:p>
    <w:p w14:paraId="7155E057" w14:textId="77777777" w:rsidR="00690E34" w:rsidRPr="00CD29A9" w:rsidRDefault="00690E34" w:rsidP="003F40F3">
      <w:pPr>
        <w:jc w:val="both"/>
        <w:rPr>
          <w:sz w:val="22"/>
          <w:szCs w:val="22"/>
        </w:rPr>
      </w:pPr>
    </w:p>
    <w:p w14:paraId="2A087A24" w14:textId="1E50A1C8" w:rsidR="00B530D4" w:rsidRPr="00CD29A9" w:rsidRDefault="00B530D4" w:rsidP="003F40F3">
      <w:pPr>
        <w:jc w:val="both"/>
        <w:rPr>
          <w:sz w:val="22"/>
          <w:szCs w:val="22"/>
        </w:rPr>
      </w:pPr>
      <w:r w:rsidRPr="00CD29A9">
        <w:rPr>
          <w:sz w:val="22"/>
          <w:szCs w:val="22"/>
        </w:rPr>
        <w:t>Jamieson (2015) examined the tolerances of different life stages of tomato potato psyllid (TPP) to EF, finding that eggs were considerably more tolerant than adults and nymphs. Complete elimination of egg hatch was achieved after one hour of exposure to 1.19 % EF. In contrast, all nymphs and adults were killed after a 1-h exposure to 0.12 % and 0.06 % EF, respectively. Assessment of egg mortality was altered to better reflect the post-hatch treatment effects on nymph survival. In a subsequent egg age tolerance trial, mean lethal concentrations for 99 % mortality ranged from ca 1 % EF for young and older eggs to ca 1.5% EF for mid-aged eggs.</w:t>
      </w:r>
    </w:p>
    <w:p w14:paraId="4C518BF9" w14:textId="77777777" w:rsidR="00C849E5" w:rsidRDefault="00C849E5" w:rsidP="003F40F3">
      <w:pPr>
        <w:jc w:val="both"/>
        <w:rPr>
          <w:sz w:val="22"/>
          <w:szCs w:val="22"/>
        </w:rPr>
      </w:pPr>
    </w:p>
    <w:p w14:paraId="22428E12" w14:textId="1055A2CA" w:rsidR="00B530D4" w:rsidRDefault="00690E34" w:rsidP="003F40F3">
      <w:pPr>
        <w:jc w:val="both"/>
        <w:rPr>
          <w:sz w:val="22"/>
          <w:szCs w:val="22"/>
        </w:rPr>
      </w:pPr>
      <w:r>
        <w:rPr>
          <w:sz w:val="22"/>
          <w:szCs w:val="22"/>
        </w:rPr>
        <w:t xml:space="preserve">Additional successful results with EF include control of </w:t>
      </w:r>
      <w:r w:rsidRPr="00CD29A9">
        <w:rPr>
          <w:sz w:val="22"/>
          <w:szCs w:val="22"/>
        </w:rPr>
        <w:t xml:space="preserve">eucalyptus weevils, </w:t>
      </w:r>
      <w:r w:rsidRPr="00135BBC">
        <w:rPr>
          <w:i/>
          <w:sz w:val="22"/>
          <w:szCs w:val="22"/>
        </w:rPr>
        <w:t>Gonipterus platensis</w:t>
      </w:r>
      <w:r w:rsidRPr="00CD29A9">
        <w:rPr>
          <w:sz w:val="22"/>
          <w:szCs w:val="22"/>
        </w:rPr>
        <w:t xml:space="preserve"> Marelli </w:t>
      </w:r>
      <w:r>
        <w:rPr>
          <w:sz w:val="22"/>
          <w:szCs w:val="22"/>
        </w:rPr>
        <w:t>on</w:t>
      </w:r>
      <w:r w:rsidR="00B530D4" w:rsidRPr="00CD29A9">
        <w:rPr>
          <w:sz w:val="22"/>
          <w:szCs w:val="22"/>
        </w:rPr>
        <w:t xml:space="preserve"> Pink Lady apples </w:t>
      </w:r>
      <w:r>
        <w:rPr>
          <w:sz w:val="22"/>
          <w:szCs w:val="22"/>
        </w:rPr>
        <w:t xml:space="preserve">exported </w:t>
      </w:r>
      <w:r w:rsidR="00B530D4" w:rsidRPr="00CD29A9">
        <w:rPr>
          <w:sz w:val="22"/>
          <w:szCs w:val="22"/>
        </w:rPr>
        <w:t>from Australia</w:t>
      </w:r>
      <w:r>
        <w:rPr>
          <w:sz w:val="22"/>
          <w:szCs w:val="22"/>
        </w:rPr>
        <w:t xml:space="preserve"> (Argawal, 2015) and control of</w:t>
      </w:r>
      <w:r w:rsidR="00B530D4" w:rsidRPr="00CD29A9">
        <w:rPr>
          <w:sz w:val="22"/>
          <w:szCs w:val="22"/>
        </w:rPr>
        <w:t xml:space="preserve"> </w:t>
      </w:r>
      <w:r>
        <w:rPr>
          <w:sz w:val="22"/>
          <w:szCs w:val="22"/>
        </w:rPr>
        <w:t>l</w:t>
      </w:r>
      <w:r w:rsidR="00B530D4" w:rsidRPr="00CD29A9">
        <w:rPr>
          <w:sz w:val="22"/>
          <w:szCs w:val="22"/>
        </w:rPr>
        <w:t xml:space="preserve">ong-tailed mealybug </w:t>
      </w:r>
      <w:r w:rsidR="00B530D4" w:rsidRPr="001D4078">
        <w:rPr>
          <w:i/>
          <w:sz w:val="22"/>
          <w:szCs w:val="22"/>
        </w:rPr>
        <w:t>Pseudococcus longispinus</w:t>
      </w:r>
      <w:r w:rsidR="00B530D4" w:rsidRPr="00CD29A9">
        <w:rPr>
          <w:sz w:val="22"/>
          <w:szCs w:val="22"/>
        </w:rPr>
        <w:t xml:space="preserve">, and citrus mealybug, </w:t>
      </w:r>
      <w:r w:rsidR="00B530D4" w:rsidRPr="00C849E5">
        <w:rPr>
          <w:i/>
          <w:sz w:val="22"/>
          <w:szCs w:val="22"/>
        </w:rPr>
        <w:t>Planococcus citri</w:t>
      </w:r>
      <w:r w:rsidR="00B530D4" w:rsidRPr="00CD29A9">
        <w:rPr>
          <w:sz w:val="22"/>
          <w:szCs w:val="22"/>
        </w:rPr>
        <w:t xml:space="preserve"> in Australian table grapes and grapefruits</w:t>
      </w:r>
      <w:r>
        <w:rPr>
          <w:sz w:val="22"/>
          <w:szCs w:val="22"/>
        </w:rPr>
        <w:t>, that require</w:t>
      </w:r>
      <w:r w:rsidR="00B530D4" w:rsidRPr="00CD29A9">
        <w:rPr>
          <w:sz w:val="22"/>
          <w:szCs w:val="22"/>
        </w:rPr>
        <w:t xml:space="preserve"> MB fumigation but </w:t>
      </w:r>
      <w:r>
        <w:rPr>
          <w:sz w:val="22"/>
          <w:szCs w:val="22"/>
        </w:rPr>
        <w:t xml:space="preserve">where </w:t>
      </w:r>
      <w:r w:rsidR="00B530D4" w:rsidRPr="00CD29A9">
        <w:rPr>
          <w:sz w:val="22"/>
          <w:szCs w:val="22"/>
        </w:rPr>
        <w:t>phytotoxicity and reduced shelf life make MB treatment unattractive</w:t>
      </w:r>
      <w:r>
        <w:rPr>
          <w:sz w:val="22"/>
          <w:szCs w:val="22"/>
        </w:rPr>
        <w:t xml:space="preserve"> (Lima, 2015)</w:t>
      </w:r>
      <w:r w:rsidR="00B530D4" w:rsidRPr="00CD29A9">
        <w:rPr>
          <w:sz w:val="22"/>
          <w:szCs w:val="22"/>
        </w:rPr>
        <w:t xml:space="preserve">. </w:t>
      </w:r>
      <w:r w:rsidRPr="00CD29A9">
        <w:rPr>
          <w:sz w:val="22"/>
          <w:szCs w:val="22"/>
        </w:rPr>
        <w:t xml:space="preserve">Pannasee et al. (2015) </w:t>
      </w:r>
      <w:r>
        <w:rPr>
          <w:sz w:val="22"/>
          <w:szCs w:val="22"/>
        </w:rPr>
        <w:t>conducted f</w:t>
      </w:r>
      <w:r w:rsidR="00B530D4" w:rsidRPr="00CD29A9">
        <w:rPr>
          <w:sz w:val="22"/>
          <w:szCs w:val="22"/>
        </w:rPr>
        <w:t>umigations with EF and CO</w:t>
      </w:r>
      <w:r w:rsidR="00B530D4" w:rsidRPr="001D4078">
        <w:rPr>
          <w:sz w:val="22"/>
          <w:szCs w:val="22"/>
          <w:vertAlign w:val="subscript"/>
        </w:rPr>
        <w:t>2</w:t>
      </w:r>
      <w:r w:rsidR="00B530D4" w:rsidRPr="00CD29A9">
        <w:rPr>
          <w:sz w:val="22"/>
          <w:szCs w:val="22"/>
        </w:rPr>
        <w:t xml:space="preserve"> for 2.5 hours in export cartons in simulated cool down from 15°C to 10°C were found to control mealybugs without damaging the produce. Insects hiding in longkong (</w:t>
      </w:r>
      <w:r w:rsidR="00B530D4" w:rsidRPr="001D4078">
        <w:rPr>
          <w:i/>
          <w:sz w:val="22"/>
          <w:szCs w:val="22"/>
        </w:rPr>
        <w:t>Aglaia dookoo</w:t>
      </w:r>
      <w:r w:rsidR="00B530D4" w:rsidRPr="00CD29A9">
        <w:rPr>
          <w:sz w:val="22"/>
          <w:szCs w:val="22"/>
        </w:rPr>
        <w:t xml:space="preserve"> Griff.) clusters caused a serious problem in exporting the fruit. EF at 75 g/m3 for 6 hours completely eradicated black ants, </w:t>
      </w:r>
      <w:r w:rsidR="00B530D4" w:rsidRPr="00C849E5">
        <w:rPr>
          <w:i/>
          <w:sz w:val="22"/>
          <w:szCs w:val="22"/>
        </w:rPr>
        <w:t>Technomyrmex</w:t>
      </w:r>
      <w:r w:rsidR="00B530D4" w:rsidRPr="00CD29A9">
        <w:rPr>
          <w:sz w:val="22"/>
          <w:szCs w:val="22"/>
        </w:rPr>
        <w:t xml:space="preserve"> sp., and mealybug, </w:t>
      </w:r>
      <w:r w:rsidR="00B530D4" w:rsidRPr="00C849E5">
        <w:rPr>
          <w:i/>
          <w:sz w:val="22"/>
          <w:szCs w:val="22"/>
        </w:rPr>
        <w:t>Exallomochlus hispidus</w:t>
      </w:r>
      <w:r w:rsidR="00B530D4" w:rsidRPr="00CD29A9">
        <w:rPr>
          <w:sz w:val="22"/>
          <w:szCs w:val="22"/>
        </w:rPr>
        <w:t>. EF at 25 g/m3 in combination with 50% CO</w:t>
      </w:r>
      <w:r w:rsidR="00B530D4" w:rsidRPr="001D4078">
        <w:rPr>
          <w:sz w:val="22"/>
          <w:szCs w:val="22"/>
          <w:vertAlign w:val="subscript"/>
        </w:rPr>
        <w:t>2</w:t>
      </w:r>
      <w:r w:rsidR="00B530D4" w:rsidRPr="00CD29A9">
        <w:rPr>
          <w:sz w:val="22"/>
          <w:szCs w:val="22"/>
        </w:rPr>
        <w:t xml:space="preserve"> was also found to completely eradicate the black ant and the mealybug. However, the combined treatment reduced the effect of 1-MCP in controlling postharvest fruit abscission.</w:t>
      </w:r>
    </w:p>
    <w:p w14:paraId="429D2102" w14:textId="77777777" w:rsidR="00C849E5" w:rsidRPr="00CD29A9" w:rsidRDefault="00C849E5" w:rsidP="003F40F3">
      <w:pPr>
        <w:jc w:val="both"/>
        <w:rPr>
          <w:sz w:val="22"/>
          <w:szCs w:val="22"/>
        </w:rPr>
      </w:pPr>
    </w:p>
    <w:p w14:paraId="6E511DF4" w14:textId="4BD92A63" w:rsidR="00B530D4" w:rsidRPr="00CD29A9" w:rsidRDefault="00B530D4" w:rsidP="003F40F3">
      <w:pPr>
        <w:jc w:val="both"/>
        <w:rPr>
          <w:sz w:val="22"/>
          <w:szCs w:val="22"/>
        </w:rPr>
      </w:pPr>
      <w:r w:rsidRPr="00CD29A9">
        <w:rPr>
          <w:sz w:val="22"/>
          <w:szCs w:val="22"/>
        </w:rPr>
        <w:t>Vapormate was also evaluated in South Africa</w:t>
      </w:r>
      <w:r w:rsidR="00690E34">
        <w:rPr>
          <w:sz w:val="22"/>
          <w:szCs w:val="22"/>
        </w:rPr>
        <w:t xml:space="preserve"> by</w:t>
      </w:r>
      <w:r w:rsidR="00690E34" w:rsidRPr="00CD29A9">
        <w:rPr>
          <w:sz w:val="22"/>
          <w:szCs w:val="22"/>
        </w:rPr>
        <w:t xml:space="preserve"> </w:t>
      </w:r>
      <w:r w:rsidRPr="00CD29A9">
        <w:rPr>
          <w:sz w:val="22"/>
          <w:szCs w:val="22"/>
        </w:rPr>
        <w:t xml:space="preserve">Grout and Stoltz (2016) </w:t>
      </w:r>
      <w:r w:rsidR="00690E34">
        <w:rPr>
          <w:sz w:val="22"/>
          <w:szCs w:val="22"/>
        </w:rPr>
        <w:t xml:space="preserve">who </w:t>
      </w:r>
      <w:r w:rsidRPr="00CD29A9">
        <w:rPr>
          <w:sz w:val="22"/>
          <w:szCs w:val="22"/>
        </w:rPr>
        <w:t xml:space="preserve">reported that fruit is sometimes rejected for export due to the presence of live arthropods that are not considered pests of the fruit concerned. They fumigated </w:t>
      </w:r>
      <w:r w:rsidRPr="001D4078">
        <w:rPr>
          <w:i/>
          <w:sz w:val="22"/>
          <w:szCs w:val="22"/>
        </w:rPr>
        <w:t>Macchiademus diplopterus</w:t>
      </w:r>
      <w:r w:rsidRPr="00CD29A9">
        <w:rPr>
          <w:sz w:val="22"/>
          <w:szCs w:val="22"/>
        </w:rPr>
        <w:t xml:space="preserve"> at a dosage of Vapormate 250 g/m³ for 4 h resulting in </w:t>
      </w:r>
      <w:r w:rsidR="00690E34">
        <w:rPr>
          <w:sz w:val="22"/>
          <w:szCs w:val="22"/>
        </w:rPr>
        <w:t>complete control</w:t>
      </w:r>
      <w:r w:rsidRPr="00CD29A9">
        <w:rPr>
          <w:sz w:val="22"/>
          <w:szCs w:val="22"/>
        </w:rPr>
        <w:t xml:space="preserve">. A small-scale trial using the same ethyl formate treatment also killed the arboreal mite, </w:t>
      </w:r>
      <w:r w:rsidRPr="001D4078">
        <w:rPr>
          <w:i/>
          <w:sz w:val="22"/>
          <w:szCs w:val="22"/>
        </w:rPr>
        <w:t>Siculobata sicula</w:t>
      </w:r>
      <w:r w:rsidRPr="00CD29A9">
        <w:rPr>
          <w:sz w:val="22"/>
          <w:szCs w:val="22"/>
        </w:rPr>
        <w:t>. The treatment conditions did not appear to have phytotoxic effects on pears or oranges unless they had prior mechanical injuries.</w:t>
      </w:r>
    </w:p>
    <w:p w14:paraId="4DDC5F48" w14:textId="77777777" w:rsidR="00C849E5" w:rsidRDefault="00C849E5" w:rsidP="003F40F3">
      <w:pPr>
        <w:jc w:val="both"/>
        <w:rPr>
          <w:sz w:val="22"/>
          <w:szCs w:val="22"/>
        </w:rPr>
      </w:pPr>
    </w:p>
    <w:p w14:paraId="7FFE1366" w14:textId="168FBCF6" w:rsidR="00B530D4" w:rsidRPr="00CD29A9" w:rsidRDefault="00690E34" w:rsidP="003F40F3">
      <w:pPr>
        <w:jc w:val="both"/>
        <w:rPr>
          <w:sz w:val="22"/>
          <w:szCs w:val="22"/>
        </w:rPr>
      </w:pPr>
      <w:r>
        <w:rPr>
          <w:sz w:val="22"/>
          <w:szCs w:val="22"/>
        </w:rPr>
        <w:t xml:space="preserve">Further good results with EF fumigation have been reported by </w:t>
      </w:r>
      <w:r w:rsidR="00B530D4" w:rsidRPr="00CD29A9">
        <w:rPr>
          <w:sz w:val="22"/>
          <w:szCs w:val="22"/>
        </w:rPr>
        <w:t xml:space="preserve">Bessi et al. (2016) </w:t>
      </w:r>
      <w:r>
        <w:rPr>
          <w:sz w:val="22"/>
          <w:szCs w:val="22"/>
        </w:rPr>
        <w:t>on</w:t>
      </w:r>
      <w:r w:rsidR="00B530D4" w:rsidRPr="00CD29A9">
        <w:rPr>
          <w:sz w:val="22"/>
          <w:szCs w:val="22"/>
        </w:rPr>
        <w:t xml:space="preserve"> dates of the Deglet Nour variety</w:t>
      </w:r>
      <w:r>
        <w:rPr>
          <w:sz w:val="22"/>
          <w:szCs w:val="22"/>
        </w:rPr>
        <w:t>, once treated with MB and even receiving special exemption from phase-out for several years.</w:t>
      </w:r>
      <w:r w:rsidR="00B530D4" w:rsidRPr="00CD29A9">
        <w:rPr>
          <w:sz w:val="22"/>
          <w:szCs w:val="22"/>
        </w:rPr>
        <w:t xml:space="preserve"> </w:t>
      </w:r>
      <w:r>
        <w:rPr>
          <w:sz w:val="22"/>
          <w:szCs w:val="22"/>
        </w:rPr>
        <w:t xml:space="preserve">Also by </w:t>
      </w:r>
      <w:r w:rsidRPr="00CD29A9">
        <w:rPr>
          <w:sz w:val="22"/>
          <w:szCs w:val="22"/>
        </w:rPr>
        <w:t xml:space="preserve">Agarwal </w:t>
      </w:r>
      <w:r w:rsidRPr="001D4078">
        <w:rPr>
          <w:i/>
          <w:sz w:val="22"/>
          <w:szCs w:val="22"/>
        </w:rPr>
        <w:t>et al</w:t>
      </w:r>
      <w:r w:rsidRPr="00CD29A9">
        <w:rPr>
          <w:sz w:val="22"/>
          <w:szCs w:val="22"/>
        </w:rPr>
        <w:t xml:space="preserve">., </w:t>
      </w:r>
      <w:r>
        <w:rPr>
          <w:sz w:val="22"/>
          <w:szCs w:val="22"/>
        </w:rPr>
        <w:t>(</w:t>
      </w:r>
      <w:r w:rsidRPr="00CD29A9">
        <w:rPr>
          <w:sz w:val="22"/>
          <w:szCs w:val="22"/>
        </w:rPr>
        <w:t>2015</w:t>
      </w:r>
      <w:r>
        <w:rPr>
          <w:sz w:val="22"/>
          <w:szCs w:val="22"/>
        </w:rPr>
        <w:t>) for controlling</w:t>
      </w:r>
      <w:r w:rsidR="00B530D4" w:rsidRPr="00CD29A9">
        <w:rPr>
          <w:sz w:val="22"/>
          <w:szCs w:val="22"/>
        </w:rPr>
        <w:t xml:space="preserve"> citrus mealybugs, adults of the Californian red scale and all stages of Fuller’s rose weevil. Eucalyptus weevils attacking Pink Lady apples did not survive a 24 h treatment with 30 g/m³ of EF at 25°C or 50 g/m³ at 4-8°C.</w:t>
      </w:r>
    </w:p>
    <w:p w14:paraId="3EDAEFE9" w14:textId="77777777" w:rsidR="00C849E5" w:rsidRDefault="00C849E5" w:rsidP="003F40F3">
      <w:pPr>
        <w:jc w:val="both"/>
        <w:rPr>
          <w:sz w:val="22"/>
          <w:szCs w:val="22"/>
        </w:rPr>
      </w:pPr>
    </w:p>
    <w:p w14:paraId="264F05EE" w14:textId="6E6E3292" w:rsidR="00690E34" w:rsidRDefault="00B530D4" w:rsidP="003F40F3">
      <w:pPr>
        <w:jc w:val="both"/>
        <w:rPr>
          <w:sz w:val="22"/>
          <w:szCs w:val="22"/>
        </w:rPr>
      </w:pPr>
      <w:r w:rsidRPr="00CD29A9">
        <w:rPr>
          <w:sz w:val="22"/>
          <w:szCs w:val="22"/>
        </w:rPr>
        <w:t xml:space="preserve">Efficacy of EF and MB were compared for disinfestation of the citrus mealybug </w:t>
      </w:r>
      <w:r w:rsidRPr="001D4078">
        <w:rPr>
          <w:i/>
          <w:sz w:val="22"/>
          <w:szCs w:val="22"/>
        </w:rPr>
        <w:t>Planococcus citri</w:t>
      </w:r>
      <w:r w:rsidRPr="00CD29A9">
        <w:rPr>
          <w:sz w:val="22"/>
          <w:szCs w:val="22"/>
        </w:rPr>
        <w:t xml:space="preserve"> </w:t>
      </w:r>
      <w:r w:rsidRPr="00CD29A9">
        <w:rPr>
          <w:rFonts w:eastAsia="SimSun"/>
          <w:sz w:val="22"/>
          <w:szCs w:val="22"/>
        </w:rPr>
        <w:t>(Hemiptera: Pseudococcidae)</w:t>
      </w:r>
      <w:r w:rsidRPr="00CD29A9">
        <w:rPr>
          <w:sz w:val="22"/>
          <w:szCs w:val="22"/>
        </w:rPr>
        <w:t xml:space="preserve"> on bananas imported into South Korea (Park et al., 2020). Results showed that EF fumigation sorption to bananas and packaging materials lowered the realized EF </w:t>
      </w:r>
      <w:r w:rsidRPr="00CD29A9">
        <w:rPr>
          <w:sz w:val="22"/>
          <w:szCs w:val="22"/>
        </w:rPr>
        <w:lastRenderedPageBreak/>
        <w:t xml:space="preserve">concentrations around banana and reduced the mortality of </w:t>
      </w:r>
      <w:r w:rsidRPr="001D4078">
        <w:rPr>
          <w:i/>
          <w:sz w:val="22"/>
          <w:szCs w:val="22"/>
        </w:rPr>
        <w:t>P. citri</w:t>
      </w:r>
      <w:r w:rsidRPr="00CD29A9">
        <w:rPr>
          <w:sz w:val="22"/>
          <w:szCs w:val="22"/>
        </w:rPr>
        <w:t xml:space="preserve"> eggs despite similar efficacy of MB and EF. Cho </w:t>
      </w:r>
      <w:r w:rsidRPr="001D4078">
        <w:rPr>
          <w:i/>
          <w:sz w:val="22"/>
          <w:szCs w:val="22"/>
        </w:rPr>
        <w:t>et al</w:t>
      </w:r>
      <w:r w:rsidRPr="00CD29A9">
        <w:rPr>
          <w:sz w:val="22"/>
          <w:szCs w:val="22"/>
        </w:rPr>
        <w:t>. (2020) evaluated the combined effect of EF (20 g/m</w:t>
      </w:r>
      <w:r w:rsidRPr="001D4078">
        <w:rPr>
          <w:sz w:val="22"/>
          <w:szCs w:val="22"/>
          <w:vertAlign w:val="superscript"/>
        </w:rPr>
        <w:t>3</w:t>
      </w:r>
      <w:r w:rsidRPr="00CD29A9">
        <w:rPr>
          <w:sz w:val="22"/>
          <w:szCs w:val="22"/>
        </w:rPr>
        <w:t>) plus PH</w:t>
      </w:r>
      <w:r w:rsidRPr="001D4078">
        <w:rPr>
          <w:sz w:val="22"/>
          <w:szCs w:val="22"/>
          <w:vertAlign w:val="subscript"/>
        </w:rPr>
        <w:t>3</w:t>
      </w:r>
      <w:r w:rsidRPr="00CD29A9">
        <w:rPr>
          <w:sz w:val="22"/>
          <w:szCs w:val="22"/>
        </w:rPr>
        <w:t xml:space="preserve"> (1 g/m</w:t>
      </w:r>
      <w:r w:rsidRPr="001D4078">
        <w:rPr>
          <w:sz w:val="22"/>
          <w:szCs w:val="22"/>
          <w:vertAlign w:val="superscript"/>
        </w:rPr>
        <w:t>3</w:t>
      </w:r>
      <w:r w:rsidRPr="00CD29A9">
        <w:rPr>
          <w:sz w:val="22"/>
          <w:szCs w:val="22"/>
        </w:rPr>
        <w:t>) on mealybugs</w:t>
      </w:r>
      <w:r w:rsidR="00690E34">
        <w:rPr>
          <w:sz w:val="22"/>
          <w:szCs w:val="22"/>
        </w:rPr>
        <w:t xml:space="preserve"> affecting</w:t>
      </w:r>
      <w:r w:rsidRPr="00CD29A9">
        <w:rPr>
          <w:sz w:val="22"/>
          <w:szCs w:val="22"/>
        </w:rPr>
        <w:t xml:space="preserve"> nursery plants</w:t>
      </w:r>
      <w:r w:rsidR="00690E34">
        <w:rPr>
          <w:sz w:val="22"/>
          <w:szCs w:val="22"/>
        </w:rPr>
        <w:t>, but</w:t>
      </w:r>
      <w:r w:rsidRPr="00CD29A9">
        <w:rPr>
          <w:sz w:val="22"/>
          <w:szCs w:val="22"/>
        </w:rPr>
        <w:t xml:space="preserve"> despite good control some phytotoxicty o</w:t>
      </w:r>
      <w:r w:rsidR="00690E34">
        <w:rPr>
          <w:sz w:val="22"/>
          <w:szCs w:val="22"/>
        </w:rPr>
        <w:t>ccurred</w:t>
      </w:r>
      <w:r w:rsidRPr="00CD29A9">
        <w:rPr>
          <w:sz w:val="22"/>
          <w:szCs w:val="22"/>
        </w:rPr>
        <w:t xml:space="preserve">. </w:t>
      </w:r>
    </w:p>
    <w:p w14:paraId="482ABF79" w14:textId="77777777" w:rsidR="00690E34" w:rsidRDefault="00690E34" w:rsidP="003F40F3">
      <w:pPr>
        <w:jc w:val="both"/>
        <w:rPr>
          <w:sz w:val="22"/>
          <w:szCs w:val="22"/>
        </w:rPr>
      </w:pPr>
    </w:p>
    <w:p w14:paraId="2A76C013" w14:textId="7F161808" w:rsidR="00690E34" w:rsidRDefault="00B530D4" w:rsidP="003F40F3">
      <w:pPr>
        <w:jc w:val="both"/>
        <w:rPr>
          <w:sz w:val="22"/>
          <w:szCs w:val="22"/>
        </w:rPr>
      </w:pPr>
      <w:r w:rsidRPr="00CD29A9">
        <w:rPr>
          <w:sz w:val="22"/>
          <w:szCs w:val="22"/>
        </w:rPr>
        <w:t xml:space="preserve">EF was </w:t>
      </w:r>
      <w:r w:rsidR="00690E34">
        <w:rPr>
          <w:sz w:val="22"/>
          <w:szCs w:val="22"/>
        </w:rPr>
        <w:t xml:space="preserve">also recently </w:t>
      </w:r>
      <w:r w:rsidRPr="00CD29A9">
        <w:rPr>
          <w:sz w:val="22"/>
          <w:szCs w:val="22"/>
        </w:rPr>
        <w:t xml:space="preserve">evaluated as a potential MB alternative for controlling exotic ants and termites from stone and lumber imported into Korea with </w:t>
      </w:r>
      <w:r w:rsidR="00690E34">
        <w:rPr>
          <w:sz w:val="22"/>
          <w:szCs w:val="22"/>
        </w:rPr>
        <w:t>promising</w:t>
      </w:r>
      <w:r w:rsidR="00690E34" w:rsidRPr="00CD29A9">
        <w:rPr>
          <w:sz w:val="22"/>
          <w:szCs w:val="22"/>
        </w:rPr>
        <w:t xml:space="preserve"> </w:t>
      </w:r>
      <w:r w:rsidRPr="00CD29A9">
        <w:rPr>
          <w:sz w:val="22"/>
          <w:szCs w:val="22"/>
        </w:rPr>
        <w:t xml:space="preserve">results. </w:t>
      </w:r>
      <w:r w:rsidR="00690E34" w:rsidRPr="00CD29A9">
        <w:rPr>
          <w:sz w:val="22"/>
          <w:szCs w:val="22"/>
        </w:rPr>
        <w:t>Commercial</w:t>
      </w:r>
      <w:r w:rsidR="00690E34">
        <w:rPr>
          <w:sz w:val="22"/>
          <w:szCs w:val="22"/>
        </w:rPr>
        <w:t>-</w:t>
      </w:r>
      <w:r w:rsidRPr="00CD29A9">
        <w:rPr>
          <w:sz w:val="22"/>
          <w:szCs w:val="22"/>
        </w:rPr>
        <w:t xml:space="preserve">scale trials suggest that EF fumigation may be applicable for disinfestation of invasive worker ants and female alates of </w:t>
      </w:r>
      <w:r w:rsidRPr="001D4078">
        <w:rPr>
          <w:i/>
          <w:sz w:val="22"/>
          <w:szCs w:val="22"/>
        </w:rPr>
        <w:t>Soleopsis invicta</w:t>
      </w:r>
      <w:r w:rsidRPr="00CD29A9">
        <w:rPr>
          <w:sz w:val="22"/>
          <w:szCs w:val="22"/>
        </w:rPr>
        <w:t xml:space="preserve"> on imported lumber (Kim </w:t>
      </w:r>
      <w:r w:rsidRPr="007C589A">
        <w:rPr>
          <w:i/>
          <w:sz w:val="22"/>
          <w:szCs w:val="22"/>
        </w:rPr>
        <w:t>et al</w:t>
      </w:r>
      <w:r w:rsidRPr="00CD29A9">
        <w:rPr>
          <w:sz w:val="22"/>
          <w:szCs w:val="22"/>
        </w:rPr>
        <w:t xml:space="preserve">., 2021). </w:t>
      </w:r>
    </w:p>
    <w:p w14:paraId="78AFA2F6" w14:textId="77777777" w:rsidR="00690E34" w:rsidRDefault="00690E34" w:rsidP="003F40F3">
      <w:pPr>
        <w:jc w:val="both"/>
        <w:rPr>
          <w:sz w:val="22"/>
          <w:szCs w:val="22"/>
        </w:rPr>
      </w:pPr>
    </w:p>
    <w:p w14:paraId="1023E308" w14:textId="77777777" w:rsidR="00690E34" w:rsidRDefault="00690E34" w:rsidP="003F40F3">
      <w:pPr>
        <w:jc w:val="both"/>
        <w:rPr>
          <w:sz w:val="22"/>
          <w:szCs w:val="22"/>
        </w:rPr>
      </w:pPr>
      <w:r w:rsidRPr="00CD29A9">
        <w:rPr>
          <w:sz w:val="22"/>
          <w:szCs w:val="22"/>
        </w:rPr>
        <w:t>The brown marmorated stink bug (BMSB)</w:t>
      </w:r>
      <w:r w:rsidRPr="00CD29A9">
        <w:rPr>
          <w:rFonts w:eastAsia="SimSun"/>
          <w:sz w:val="22"/>
          <w:szCs w:val="22"/>
        </w:rPr>
        <w:t xml:space="preserve">, </w:t>
      </w:r>
      <w:r w:rsidRPr="00304209">
        <w:rPr>
          <w:rFonts w:eastAsia="SimSun"/>
          <w:i/>
          <w:sz w:val="22"/>
          <w:szCs w:val="22"/>
        </w:rPr>
        <w:t>Halyomorpha halys</w:t>
      </w:r>
      <w:r w:rsidRPr="00CD29A9">
        <w:rPr>
          <w:rFonts w:eastAsia="SimSun"/>
          <w:sz w:val="22"/>
          <w:szCs w:val="22"/>
        </w:rPr>
        <w:t xml:space="preserve"> (Hemiptera: Pentatomidae), </w:t>
      </w:r>
      <w:r w:rsidRPr="00CD29A9">
        <w:rPr>
          <w:sz w:val="22"/>
          <w:szCs w:val="22"/>
        </w:rPr>
        <w:t xml:space="preserve">is a sap sucking insect native to China, Japan and Korea that has become invasive in North America, Europe and Chile. It causes significant damage to a wide array of economically important crop species. </w:t>
      </w:r>
    </w:p>
    <w:p w14:paraId="14E0DA62" w14:textId="14F37F64" w:rsidR="00690E34" w:rsidRDefault="00B530D4" w:rsidP="003F40F3">
      <w:pPr>
        <w:jc w:val="both"/>
        <w:rPr>
          <w:sz w:val="22"/>
          <w:szCs w:val="22"/>
        </w:rPr>
      </w:pPr>
      <w:r w:rsidRPr="00CD29A9">
        <w:rPr>
          <w:sz w:val="22"/>
          <w:szCs w:val="22"/>
        </w:rPr>
        <w:t>New Zealand has adopted EF (with CO</w:t>
      </w:r>
      <w:r w:rsidRPr="001D4078">
        <w:rPr>
          <w:sz w:val="22"/>
          <w:szCs w:val="22"/>
          <w:vertAlign w:val="subscript"/>
        </w:rPr>
        <w:t>2</w:t>
      </w:r>
      <w:r w:rsidRPr="00CD29A9">
        <w:rPr>
          <w:sz w:val="22"/>
          <w:szCs w:val="22"/>
        </w:rPr>
        <w:t xml:space="preserve">) for control of </w:t>
      </w:r>
      <w:r w:rsidR="00690E34">
        <w:rPr>
          <w:sz w:val="22"/>
          <w:szCs w:val="22"/>
        </w:rPr>
        <w:t>these</w:t>
      </w:r>
      <w:r w:rsidR="00690E34" w:rsidRPr="00CD29A9">
        <w:rPr>
          <w:sz w:val="22"/>
          <w:szCs w:val="22"/>
        </w:rPr>
        <w:t xml:space="preserve"> </w:t>
      </w:r>
      <w:r w:rsidRPr="00CD29A9">
        <w:rPr>
          <w:sz w:val="22"/>
          <w:szCs w:val="22"/>
        </w:rPr>
        <w:t>ants and the brown marmorated stick bug as a</w:t>
      </w:r>
      <w:hyperlink r:id="rId60" w:tooltip="1555 - Approved Biosecurity Treatments for Risk Goods " w:history="1">
        <w:r w:rsidRPr="00CD29A9">
          <w:rPr>
            <w:rFonts w:eastAsiaTheme="majorEastAsia"/>
            <w:sz w:val="22"/>
            <w:szCs w:val="22"/>
          </w:rPr>
          <w:t>pproved biosecurity treatment</w:t>
        </w:r>
      </w:hyperlink>
      <w:r w:rsidRPr="00CD29A9">
        <w:rPr>
          <w:rFonts w:eastAsiaTheme="majorEastAsia"/>
          <w:sz w:val="22"/>
          <w:szCs w:val="22"/>
        </w:rPr>
        <w:t>s (see table 5-3)</w:t>
      </w:r>
      <w:r w:rsidRPr="00CD29A9">
        <w:rPr>
          <w:sz w:val="22"/>
          <w:szCs w:val="22"/>
        </w:rPr>
        <w:t xml:space="preserve">. </w:t>
      </w:r>
    </w:p>
    <w:p w14:paraId="12BE8009" w14:textId="77777777" w:rsidR="00690E34" w:rsidRDefault="00690E34" w:rsidP="003F40F3">
      <w:pPr>
        <w:jc w:val="both"/>
        <w:rPr>
          <w:rFonts w:eastAsia="SimSun"/>
          <w:sz w:val="22"/>
          <w:szCs w:val="22"/>
        </w:rPr>
      </w:pPr>
    </w:p>
    <w:p w14:paraId="74E654F6" w14:textId="6D2123AE" w:rsidR="00690E34" w:rsidRDefault="00B530D4" w:rsidP="003F40F3">
      <w:pPr>
        <w:jc w:val="both"/>
        <w:rPr>
          <w:rFonts w:eastAsia="SimSun"/>
          <w:sz w:val="22"/>
          <w:szCs w:val="22"/>
        </w:rPr>
      </w:pPr>
      <w:r w:rsidRPr="00FD67BE">
        <w:rPr>
          <w:sz w:val="22"/>
          <w:szCs w:val="22"/>
        </w:rPr>
        <w:t>Kwon et al. (2021a)</w:t>
      </w:r>
      <w:r w:rsidRPr="00CD29A9">
        <w:rPr>
          <w:rFonts w:eastAsia="SimSun"/>
          <w:sz w:val="22"/>
          <w:szCs w:val="22"/>
        </w:rPr>
        <w:t xml:space="preserve"> explored the potential of using stand-alone EF treatment and a combined treatment of EF and cold temperature for </w:t>
      </w:r>
      <w:r w:rsidR="00690E34">
        <w:rPr>
          <w:rFonts w:eastAsia="SimSun"/>
          <w:sz w:val="22"/>
          <w:szCs w:val="22"/>
        </w:rPr>
        <w:t>controlling s</w:t>
      </w:r>
      <w:r w:rsidR="00690E34" w:rsidRPr="00CD29A9">
        <w:rPr>
          <w:rFonts w:eastAsia="SimSun"/>
          <w:sz w:val="22"/>
          <w:szCs w:val="22"/>
        </w:rPr>
        <w:t xml:space="preserve">potted wing drosophila, </w:t>
      </w:r>
      <w:r w:rsidR="00690E34" w:rsidRPr="00417BB6">
        <w:rPr>
          <w:rFonts w:eastAsia="SimSun"/>
          <w:i/>
          <w:sz w:val="22"/>
          <w:szCs w:val="22"/>
        </w:rPr>
        <w:t>Drosophila suzukii</w:t>
      </w:r>
      <w:r w:rsidR="00690E34" w:rsidRPr="00CD29A9">
        <w:rPr>
          <w:rFonts w:eastAsia="SimSun"/>
          <w:sz w:val="22"/>
          <w:szCs w:val="22"/>
        </w:rPr>
        <w:t xml:space="preserve"> (Diptera: Drosophilidae)</w:t>
      </w:r>
      <w:r w:rsidR="00690E34">
        <w:rPr>
          <w:rFonts w:eastAsia="SimSun"/>
          <w:sz w:val="22"/>
          <w:szCs w:val="22"/>
        </w:rPr>
        <w:t>, which</w:t>
      </w:r>
      <w:r w:rsidRPr="00CD29A9">
        <w:rPr>
          <w:rFonts w:eastAsia="SimSun"/>
          <w:sz w:val="22"/>
          <w:szCs w:val="22"/>
        </w:rPr>
        <w:t xml:space="preserve"> </w:t>
      </w:r>
      <w:r w:rsidR="00690E34" w:rsidRPr="00CD29A9">
        <w:rPr>
          <w:rFonts w:eastAsia="SimSun"/>
          <w:sz w:val="22"/>
          <w:szCs w:val="22"/>
        </w:rPr>
        <w:t xml:space="preserve">has become a major phytosanitary trade barrier in the U.S. and Europe </w:t>
      </w:r>
      <w:r w:rsidRPr="00CD29A9">
        <w:rPr>
          <w:rFonts w:eastAsia="SimSun"/>
          <w:sz w:val="22"/>
          <w:szCs w:val="22"/>
        </w:rPr>
        <w:t xml:space="preserve">in imported blueberries. In small scale pilot studies, 9-day stand-alone cold treatment at 5°C was sufficient for complete control of </w:t>
      </w:r>
      <w:r w:rsidRPr="001D4078">
        <w:rPr>
          <w:rFonts w:eastAsia="SimSun"/>
          <w:i/>
          <w:sz w:val="22"/>
          <w:szCs w:val="22"/>
        </w:rPr>
        <w:t>D. suzukii</w:t>
      </w:r>
      <w:r w:rsidRPr="00CD29A9">
        <w:rPr>
          <w:rFonts w:eastAsia="SimSun"/>
          <w:sz w:val="22"/>
          <w:szCs w:val="22"/>
        </w:rPr>
        <w:t xml:space="preserve"> eggs and larvae tested, but not pupae. The efficacy of this cold treatment appeared to improve when </w:t>
      </w:r>
      <w:r w:rsidRPr="001D4078">
        <w:rPr>
          <w:rFonts w:eastAsia="SimSun"/>
          <w:i/>
          <w:sz w:val="22"/>
          <w:szCs w:val="22"/>
        </w:rPr>
        <w:t>D. suzukii</w:t>
      </w:r>
      <w:r w:rsidRPr="00CD29A9">
        <w:rPr>
          <w:rFonts w:eastAsia="SimSun"/>
          <w:sz w:val="22"/>
          <w:szCs w:val="22"/>
        </w:rPr>
        <w:t xml:space="preserve"> eggs were first treated with low-dose EF (L(ct)50% level) prior to the cold treatment. </w:t>
      </w:r>
    </w:p>
    <w:p w14:paraId="31562C83" w14:textId="7670BF42" w:rsidR="00690E34" w:rsidRDefault="00690E34" w:rsidP="003F40F3">
      <w:pPr>
        <w:jc w:val="both"/>
        <w:rPr>
          <w:rFonts w:eastAsia="SimSun"/>
          <w:sz w:val="22"/>
          <w:szCs w:val="22"/>
          <w:highlight w:val="yellow"/>
        </w:rPr>
      </w:pPr>
    </w:p>
    <w:p w14:paraId="46D9EA59" w14:textId="77777777" w:rsidR="00690E34" w:rsidRDefault="00B530D4" w:rsidP="003F40F3">
      <w:pPr>
        <w:jc w:val="both"/>
        <w:rPr>
          <w:rFonts w:eastAsia="SimSun"/>
          <w:sz w:val="22"/>
          <w:szCs w:val="22"/>
        </w:rPr>
      </w:pPr>
      <w:r w:rsidRPr="00FD67BE">
        <w:rPr>
          <w:rFonts w:eastAsia="SimSun"/>
          <w:sz w:val="22"/>
          <w:szCs w:val="22"/>
        </w:rPr>
        <w:t xml:space="preserve">Kim </w:t>
      </w:r>
      <w:r w:rsidRPr="00FD67BE">
        <w:rPr>
          <w:rFonts w:eastAsia="SimSun"/>
          <w:i/>
          <w:sz w:val="22"/>
          <w:szCs w:val="22"/>
        </w:rPr>
        <w:t>et al</w:t>
      </w:r>
      <w:r w:rsidRPr="001D4078">
        <w:rPr>
          <w:rFonts w:eastAsia="SimSun"/>
          <w:sz w:val="22"/>
          <w:szCs w:val="22"/>
        </w:rPr>
        <w:t>. (2021)</w:t>
      </w:r>
      <w:r w:rsidRPr="00CD29A9">
        <w:rPr>
          <w:rFonts w:eastAsia="SimSun"/>
          <w:sz w:val="22"/>
          <w:szCs w:val="22"/>
        </w:rPr>
        <w:t xml:space="preserve"> attempted to shorten phosphine treatment time and avoid resistance to this fumigant with a combined treatment with EF for control of </w:t>
      </w:r>
      <w:r w:rsidRPr="001D4078">
        <w:rPr>
          <w:rFonts w:eastAsia="SimSun"/>
          <w:i/>
          <w:sz w:val="22"/>
          <w:szCs w:val="22"/>
        </w:rPr>
        <w:t>Planococcus citri</w:t>
      </w:r>
      <w:r w:rsidRPr="00CD29A9">
        <w:rPr>
          <w:rFonts w:eastAsia="SimSun"/>
          <w:sz w:val="22"/>
          <w:szCs w:val="22"/>
        </w:rPr>
        <w:t>. The efficacy of PH</w:t>
      </w:r>
      <w:r w:rsidRPr="001D4078">
        <w:rPr>
          <w:rFonts w:eastAsia="SimSun"/>
          <w:sz w:val="22"/>
          <w:szCs w:val="22"/>
          <w:vertAlign w:val="subscript"/>
        </w:rPr>
        <w:t>3</w:t>
      </w:r>
      <w:r w:rsidRPr="00CD29A9">
        <w:rPr>
          <w:rFonts w:eastAsia="SimSun"/>
          <w:sz w:val="22"/>
          <w:szCs w:val="22"/>
        </w:rPr>
        <w:t xml:space="preserve"> decreased after reducing the treatment time, but synergistic effects were observed at all stages of development of </w:t>
      </w:r>
      <w:r w:rsidRPr="001D4078">
        <w:rPr>
          <w:rFonts w:eastAsia="SimSun"/>
          <w:i/>
          <w:sz w:val="22"/>
          <w:szCs w:val="22"/>
        </w:rPr>
        <w:t>P. citri</w:t>
      </w:r>
      <w:r w:rsidRPr="00CD29A9">
        <w:rPr>
          <w:rFonts w:eastAsia="SimSun"/>
          <w:sz w:val="22"/>
          <w:szCs w:val="22"/>
        </w:rPr>
        <w:t xml:space="preserve"> when both fumigants were used simultaneously for 4 h. </w:t>
      </w:r>
    </w:p>
    <w:p w14:paraId="26592D3D" w14:textId="77777777" w:rsidR="00690E34" w:rsidRDefault="00690E34" w:rsidP="003F40F3">
      <w:pPr>
        <w:jc w:val="both"/>
        <w:rPr>
          <w:rFonts w:eastAsia="SimSun"/>
          <w:sz w:val="22"/>
          <w:szCs w:val="22"/>
        </w:rPr>
      </w:pPr>
    </w:p>
    <w:p w14:paraId="30589C59" w14:textId="77777777" w:rsidR="00690E34" w:rsidRDefault="00690E34" w:rsidP="003F40F3">
      <w:pPr>
        <w:jc w:val="both"/>
        <w:rPr>
          <w:rFonts w:eastAsia="SimSun"/>
          <w:sz w:val="22"/>
          <w:szCs w:val="22"/>
        </w:rPr>
      </w:pPr>
      <w:r>
        <w:rPr>
          <w:rFonts w:eastAsia="SimSun"/>
          <w:sz w:val="22"/>
          <w:szCs w:val="22"/>
        </w:rPr>
        <w:t xml:space="preserve">Similarly, </w:t>
      </w:r>
      <w:r w:rsidR="00B530D4" w:rsidRPr="00CD29A9">
        <w:rPr>
          <w:rFonts w:eastAsia="SimSun"/>
          <w:sz w:val="22"/>
          <w:szCs w:val="22"/>
        </w:rPr>
        <w:t xml:space="preserve">Kwon </w:t>
      </w:r>
      <w:r w:rsidR="00B530D4" w:rsidRPr="001D4078">
        <w:rPr>
          <w:rFonts w:eastAsia="SimSun"/>
          <w:i/>
          <w:sz w:val="22"/>
          <w:szCs w:val="22"/>
        </w:rPr>
        <w:t>et al</w:t>
      </w:r>
      <w:r w:rsidR="00B530D4" w:rsidRPr="00CD29A9">
        <w:rPr>
          <w:rFonts w:eastAsia="SimSun"/>
          <w:sz w:val="22"/>
          <w:szCs w:val="22"/>
        </w:rPr>
        <w:t>. (2021b) evaluated the efficacy of EF, PH</w:t>
      </w:r>
      <w:r w:rsidR="00B530D4" w:rsidRPr="001D4078">
        <w:rPr>
          <w:rFonts w:eastAsia="SimSun"/>
          <w:sz w:val="22"/>
          <w:szCs w:val="22"/>
          <w:vertAlign w:val="subscript"/>
        </w:rPr>
        <w:t>3</w:t>
      </w:r>
      <w:r w:rsidR="00B530D4" w:rsidRPr="00CD29A9">
        <w:rPr>
          <w:rFonts w:eastAsia="SimSun"/>
          <w:sz w:val="22"/>
          <w:szCs w:val="22"/>
        </w:rPr>
        <w:t xml:space="preserve"> and the combination of EF + PH</w:t>
      </w:r>
      <w:r w:rsidR="00B530D4" w:rsidRPr="001D4078">
        <w:rPr>
          <w:rFonts w:eastAsia="SimSun"/>
          <w:sz w:val="22"/>
          <w:szCs w:val="22"/>
          <w:vertAlign w:val="subscript"/>
        </w:rPr>
        <w:t>3</w:t>
      </w:r>
      <w:r w:rsidR="00B530D4" w:rsidRPr="00CD29A9">
        <w:rPr>
          <w:rFonts w:eastAsia="SimSun"/>
          <w:sz w:val="22"/>
          <w:szCs w:val="22"/>
        </w:rPr>
        <w:t xml:space="preserve"> on the mushroom fly, </w:t>
      </w:r>
      <w:r w:rsidR="00B530D4" w:rsidRPr="001D4078">
        <w:rPr>
          <w:rFonts w:eastAsia="SimSun"/>
          <w:i/>
          <w:sz w:val="22"/>
          <w:szCs w:val="22"/>
        </w:rPr>
        <w:t>Lycoriella mali</w:t>
      </w:r>
      <w:r w:rsidR="00B530D4" w:rsidRPr="00CD29A9">
        <w:rPr>
          <w:rFonts w:eastAsia="SimSun"/>
          <w:sz w:val="22"/>
          <w:szCs w:val="22"/>
        </w:rPr>
        <w:t xml:space="preserve"> (Diptera: Sciaridae), the primary pest in imported mushrooms in South Korea. The combination treatment had a synergistic effect, with no phytotoxic damage. </w:t>
      </w:r>
    </w:p>
    <w:p w14:paraId="188426C9" w14:textId="77777777" w:rsidR="00690E34" w:rsidRDefault="00690E34" w:rsidP="003F40F3">
      <w:pPr>
        <w:jc w:val="both"/>
        <w:rPr>
          <w:rFonts w:eastAsiaTheme="minorEastAsia"/>
          <w:sz w:val="22"/>
          <w:szCs w:val="22"/>
        </w:rPr>
      </w:pPr>
    </w:p>
    <w:p w14:paraId="6666A958" w14:textId="047F08E0" w:rsidR="00B530D4" w:rsidRPr="00CD29A9" w:rsidRDefault="00B530D4" w:rsidP="003F40F3">
      <w:pPr>
        <w:jc w:val="both"/>
        <w:rPr>
          <w:rFonts w:eastAsiaTheme="minorEastAsia"/>
          <w:sz w:val="22"/>
          <w:szCs w:val="22"/>
        </w:rPr>
      </w:pPr>
      <w:r w:rsidRPr="00CD29A9">
        <w:rPr>
          <w:rFonts w:eastAsiaTheme="minorEastAsia"/>
          <w:sz w:val="22"/>
          <w:szCs w:val="22"/>
        </w:rPr>
        <w:t xml:space="preserve">South Korea requires treating sweet persimmon and sweet pumpkin before export to control </w:t>
      </w:r>
      <w:r w:rsidRPr="001D4078">
        <w:rPr>
          <w:rFonts w:eastAsiaTheme="minorEastAsia"/>
          <w:i/>
          <w:sz w:val="22"/>
          <w:szCs w:val="22"/>
        </w:rPr>
        <w:t>Tetranychus urticae</w:t>
      </w:r>
      <w:r w:rsidRPr="00CD29A9">
        <w:rPr>
          <w:rFonts w:eastAsiaTheme="minorEastAsia"/>
          <w:sz w:val="22"/>
          <w:szCs w:val="22"/>
        </w:rPr>
        <w:t xml:space="preserve"> and these requirements are currently met successfully with EF and 1-methylcyclopropene or EF alone. Lee </w:t>
      </w:r>
      <w:r w:rsidRPr="001D4078">
        <w:rPr>
          <w:rFonts w:eastAsiaTheme="minorEastAsia"/>
          <w:i/>
          <w:sz w:val="22"/>
          <w:szCs w:val="22"/>
        </w:rPr>
        <w:t>et al</w:t>
      </w:r>
      <w:r w:rsidRPr="00CD29A9">
        <w:rPr>
          <w:rFonts w:eastAsiaTheme="minorEastAsia"/>
          <w:sz w:val="22"/>
          <w:szCs w:val="22"/>
        </w:rPr>
        <w:t xml:space="preserve">. (2018a; b) demonstrated that the fruit fumigations completely control </w:t>
      </w:r>
      <w:r w:rsidRPr="001D4078">
        <w:rPr>
          <w:rFonts w:eastAsiaTheme="minorEastAsia"/>
          <w:i/>
          <w:sz w:val="22"/>
          <w:szCs w:val="22"/>
        </w:rPr>
        <w:t>T. urticae</w:t>
      </w:r>
      <w:r w:rsidRPr="00CD29A9">
        <w:rPr>
          <w:rFonts w:eastAsiaTheme="minorEastAsia"/>
          <w:sz w:val="22"/>
          <w:szCs w:val="22"/>
        </w:rPr>
        <w:t xml:space="preserve"> on sweet persimmon and adults and eggs of </w:t>
      </w:r>
      <w:r w:rsidRPr="001D4078">
        <w:rPr>
          <w:rFonts w:eastAsiaTheme="minorEastAsia"/>
          <w:i/>
          <w:sz w:val="22"/>
          <w:szCs w:val="22"/>
        </w:rPr>
        <w:t>T. urticae</w:t>
      </w:r>
      <w:r w:rsidRPr="00CD29A9">
        <w:rPr>
          <w:rFonts w:eastAsiaTheme="minorEastAsia"/>
          <w:sz w:val="22"/>
          <w:szCs w:val="22"/>
        </w:rPr>
        <w:t xml:space="preserve"> on sweet pumpkin. </w:t>
      </w:r>
    </w:p>
    <w:p w14:paraId="5FBC43C9" w14:textId="77777777" w:rsidR="00C849E5" w:rsidRDefault="00C849E5" w:rsidP="003F40F3">
      <w:pPr>
        <w:jc w:val="both"/>
        <w:rPr>
          <w:sz w:val="22"/>
          <w:szCs w:val="22"/>
        </w:rPr>
      </w:pPr>
    </w:p>
    <w:p w14:paraId="0B7B75A1" w14:textId="06FF21A4" w:rsidR="00B530D4" w:rsidRPr="00CD29A9" w:rsidRDefault="00B530D4" w:rsidP="003F40F3">
      <w:pPr>
        <w:jc w:val="both"/>
        <w:rPr>
          <w:sz w:val="22"/>
          <w:szCs w:val="22"/>
        </w:rPr>
      </w:pPr>
      <w:r w:rsidRPr="00CD29A9">
        <w:rPr>
          <w:sz w:val="22"/>
          <w:szCs w:val="22"/>
        </w:rPr>
        <w:t>Draslovka registered ethyl formate as eFumeTM (active ingredient 16,7 % ethyl formate, rest CO2). The company mentions the following key points (Hall 2022</w:t>
      </w:r>
      <w:r w:rsidR="00690E34">
        <w:rPr>
          <w:sz w:val="22"/>
          <w:szCs w:val="22"/>
        </w:rPr>
        <w:t>, pers. comm.</w:t>
      </w:r>
      <w:r w:rsidRPr="00CD29A9">
        <w:rPr>
          <w:sz w:val="22"/>
          <w:szCs w:val="22"/>
        </w:rPr>
        <w:t>):</w:t>
      </w:r>
    </w:p>
    <w:p w14:paraId="1A5C611B" w14:textId="77777777" w:rsidR="00B530D4" w:rsidRPr="00C849E5" w:rsidRDefault="00B530D4" w:rsidP="003F40F3">
      <w:pPr>
        <w:pStyle w:val="ListParagraph"/>
        <w:numPr>
          <w:ilvl w:val="0"/>
          <w:numId w:val="58"/>
        </w:numPr>
        <w:jc w:val="both"/>
        <w:rPr>
          <w:rFonts w:ascii="Times New Roman" w:hAnsi="Times New Roman"/>
          <w:sz w:val="22"/>
          <w:szCs w:val="22"/>
        </w:rPr>
      </w:pPr>
      <w:r w:rsidRPr="00C849E5">
        <w:rPr>
          <w:rFonts w:ascii="Times New Roman" w:hAnsi="Times New Roman"/>
          <w:sz w:val="22"/>
          <w:szCs w:val="22"/>
        </w:rPr>
        <w:t>Generally regarded as safe (GRAS)</w:t>
      </w:r>
    </w:p>
    <w:p w14:paraId="65060473" w14:textId="77777777" w:rsidR="00B530D4" w:rsidRPr="00C849E5" w:rsidRDefault="00B530D4" w:rsidP="003F40F3">
      <w:pPr>
        <w:pStyle w:val="ListParagraph"/>
        <w:numPr>
          <w:ilvl w:val="0"/>
          <w:numId w:val="58"/>
        </w:numPr>
        <w:jc w:val="both"/>
        <w:rPr>
          <w:rFonts w:ascii="Times New Roman" w:hAnsi="Times New Roman"/>
          <w:sz w:val="22"/>
          <w:szCs w:val="22"/>
        </w:rPr>
      </w:pPr>
      <w:r w:rsidRPr="00C849E5">
        <w:rPr>
          <w:rFonts w:ascii="Times New Roman" w:hAnsi="Times New Roman"/>
          <w:sz w:val="22"/>
          <w:szCs w:val="22"/>
        </w:rPr>
        <w:t>No maximum residue limit (MRL)</w:t>
      </w:r>
    </w:p>
    <w:p w14:paraId="32E5A019" w14:textId="77777777" w:rsidR="00B530D4" w:rsidRPr="00C849E5" w:rsidRDefault="00B530D4" w:rsidP="003F40F3">
      <w:pPr>
        <w:pStyle w:val="ListParagraph"/>
        <w:numPr>
          <w:ilvl w:val="0"/>
          <w:numId w:val="58"/>
        </w:numPr>
        <w:jc w:val="both"/>
        <w:rPr>
          <w:rFonts w:ascii="Times New Roman" w:hAnsi="Times New Roman"/>
          <w:sz w:val="22"/>
          <w:szCs w:val="22"/>
        </w:rPr>
      </w:pPr>
      <w:r w:rsidRPr="00C849E5">
        <w:rPr>
          <w:rFonts w:ascii="Times New Roman" w:hAnsi="Times New Roman"/>
          <w:sz w:val="22"/>
          <w:szCs w:val="22"/>
        </w:rPr>
        <w:t>Short ventilation period</w:t>
      </w:r>
    </w:p>
    <w:p w14:paraId="2E3B9D46" w14:textId="77777777" w:rsidR="00B530D4" w:rsidRPr="00C849E5" w:rsidRDefault="00B530D4" w:rsidP="003F40F3">
      <w:pPr>
        <w:pStyle w:val="ListParagraph"/>
        <w:numPr>
          <w:ilvl w:val="0"/>
          <w:numId w:val="58"/>
        </w:numPr>
        <w:jc w:val="both"/>
        <w:rPr>
          <w:rFonts w:ascii="Times New Roman" w:hAnsi="Times New Roman"/>
          <w:sz w:val="22"/>
          <w:szCs w:val="22"/>
        </w:rPr>
      </w:pPr>
      <w:r w:rsidRPr="00C849E5">
        <w:rPr>
          <w:rFonts w:ascii="Times New Roman" w:hAnsi="Times New Roman"/>
          <w:sz w:val="22"/>
          <w:szCs w:val="22"/>
        </w:rPr>
        <w:t>Significantly improved vaporizer</w:t>
      </w:r>
    </w:p>
    <w:p w14:paraId="400D5721" w14:textId="77777777" w:rsidR="00B530D4" w:rsidRPr="00C849E5" w:rsidRDefault="00B530D4" w:rsidP="003F40F3">
      <w:pPr>
        <w:pStyle w:val="ListParagraph"/>
        <w:numPr>
          <w:ilvl w:val="0"/>
          <w:numId w:val="58"/>
        </w:numPr>
        <w:jc w:val="both"/>
        <w:rPr>
          <w:rFonts w:ascii="Times New Roman" w:hAnsi="Times New Roman"/>
          <w:sz w:val="22"/>
          <w:szCs w:val="22"/>
        </w:rPr>
      </w:pPr>
      <w:r w:rsidRPr="00C849E5">
        <w:rPr>
          <w:rFonts w:ascii="Times New Roman" w:hAnsi="Times New Roman"/>
          <w:sz w:val="22"/>
          <w:szCs w:val="22"/>
        </w:rPr>
        <w:t>Registered for a wide range of commodities and pests in Australia</w:t>
      </w:r>
    </w:p>
    <w:p w14:paraId="5AD45884" w14:textId="1603F969" w:rsidR="00B530D4" w:rsidRPr="00CD29A9" w:rsidRDefault="00B530D4" w:rsidP="003F40F3">
      <w:pPr>
        <w:jc w:val="both"/>
        <w:rPr>
          <w:sz w:val="22"/>
          <w:szCs w:val="22"/>
        </w:rPr>
      </w:pPr>
    </w:p>
    <w:p w14:paraId="4B7707A5" w14:textId="306D1F62" w:rsidR="003F40F3" w:rsidRDefault="00B530D4" w:rsidP="003F40F3">
      <w:pPr>
        <w:jc w:val="both"/>
        <w:rPr>
          <w:sz w:val="22"/>
          <w:szCs w:val="22"/>
        </w:rPr>
      </w:pPr>
      <w:r w:rsidRPr="00CD29A9">
        <w:rPr>
          <w:sz w:val="22"/>
          <w:szCs w:val="22"/>
        </w:rPr>
        <w:t>Th</w:t>
      </w:r>
      <w:r w:rsidR="00690E34">
        <w:rPr>
          <w:sz w:val="22"/>
          <w:szCs w:val="22"/>
        </w:rPr>
        <w:t>is</w:t>
      </w:r>
      <w:r w:rsidRPr="00CD29A9">
        <w:rPr>
          <w:sz w:val="22"/>
          <w:szCs w:val="22"/>
        </w:rPr>
        <w:t xml:space="preserve"> company has</w:t>
      </w:r>
      <w:r w:rsidR="00690E34">
        <w:rPr>
          <w:sz w:val="22"/>
          <w:szCs w:val="22"/>
        </w:rPr>
        <w:t xml:space="preserve"> also</w:t>
      </w:r>
      <w:r w:rsidRPr="00CD29A9">
        <w:rPr>
          <w:sz w:val="22"/>
          <w:szCs w:val="22"/>
        </w:rPr>
        <w:t xml:space="preserve"> developed a vaporiser for a faster transformation of the premixed liquid into the gaseous form and the application of eFumeTM. For application in shipping containers: the company gives the recommendation:</w:t>
      </w:r>
      <w:r w:rsidR="00690E34">
        <w:rPr>
          <w:sz w:val="22"/>
          <w:szCs w:val="22"/>
        </w:rPr>
        <w:t xml:space="preserve"> </w:t>
      </w:r>
      <w:r w:rsidRPr="00CD29A9">
        <w:rPr>
          <w:sz w:val="22"/>
          <w:szCs w:val="22"/>
        </w:rPr>
        <w:t>Draslovka eFumeTM vaporizer/ 420 g/m³/ 40 ft shipping container: 68 m³/ 29 kg product</w:t>
      </w:r>
      <w:r w:rsidR="003F40F3">
        <w:rPr>
          <w:sz w:val="22"/>
          <w:szCs w:val="22"/>
        </w:rPr>
        <w:t>.</w:t>
      </w:r>
    </w:p>
    <w:p w14:paraId="0C26CC37" w14:textId="6559AF4B" w:rsidR="00B530D4" w:rsidRPr="00CD29A9" w:rsidRDefault="00B530D4" w:rsidP="003F40F3">
      <w:pPr>
        <w:jc w:val="both"/>
        <w:rPr>
          <w:sz w:val="22"/>
          <w:szCs w:val="22"/>
        </w:rPr>
      </w:pPr>
      <w:r w:rsidRPr="00CD29A9">
        <w:rPr>
          <w:sz w:val="22"/>
          <w:szCs w:val="22"/>
        </w:rPr>
        <w:t xml:space="preserve"> </w:t>
      </w:r>
    </w:p>
    <w:p w14:paraId="47750703" w14:textId="77777777" w:rsidR="00B530D4" w:rsidRPr="00CD29A9" w:rsidRDefault="00B530D4" w:rsidP="003F40F3">
      <w:pPr>
        <w:jc w:val="both"/>
        <w:rPr>
          <w:sz w:val="22"/>
          <w:szCs w:val="22"/>
        </w:rPr>
      </w:pPr>
      <w:r w:rsidRPr="00CD29A9">
        <w:rPr>
          <w:sz w:val="22"/>
          <w:szCs w:val="22"/>
        </w:rPr>
        <w:t>In an oral presentation, Matthew Hall presented a table with effective dosages of eFume against various pests on various products.</w:t>
      </w:r>
    </w:p>
    <w:p w14:paraId="6F9ADE4C" w14:textId="77777777" w:rsidR="00B530D4" w:rsidRPr="00B530D4" w:rsidRDefault="00B530D4" w:rsidP="003F40F3">
      <w:pPr>
        <w:jc w:val="both"/>
      </w:pPr>
    </w:p>
    <w:p w14:paraId="3DF35FFA" w14:textId="77777777" w:rsidR="00E83D28" w:rsidRDefault="00B530D4" w:rsidP="005E658B">
      <w:pPr>
        <w:pStyle w:val="Tableandfigureheadings"/>
      </w:pPr>
      <w:bookmarkStart w:id="280" w:name="_Toc125056827"/>
      <w:r w:rsidRPr="00CD29A9">
        <w:lastRenderedPageBreak/>
        <w:t>Table 5-9: Target commodities and effective dose rates towards various arthropod pests of eFumeTM</w:t>
      </w:r>
      <w:bookmarkEnd w:id="280"/>
      <w:r w:rsidRPr="00CD29A9">
        <w:t xml:space="preserve"> </w:t>
      </w:r>
    </w:p>
    <w:p w14:paraId="234EEC24" w14:textId="0EEE33ED" w:rsidR="00B530D4" w:rsidRPr="001676C5" w:rsidRDefault="00E83D28" w:rsidP="00B530D4">
      <w:pPr>
        <w:rPr>
          <w:sz w:val="20"/>
          <w:szCs w:val="20"/>
        </w:rPr>
      </w:pPr>
      <w:r>
        <w:rPr>
          <w:sz w:val="20"/>
          <w:szCs w:val="20"/>
        </w:rPr>
        <w:t>P</w:t>
      </w:r>
      <w:r w:rsidR="00B530D4" w:rsidRPr="001676C5">
        <w:rPr>
          <w:sz w:val="20"/>
          <w:szCs w:val="20"/>
        </w:rPr>
        <w:t>resentation of Dr. M. Hall, 2022; oral presentation during the MBTOC meeting in Bonn in September</w:t>
      </w:r>
    </w:p>
    <w:p w14:paraId="25C5F586" w14:textId="77777777" w:rsidR="00B530D4" w:rsidRPr="00B530D4" w:rsidRDefault="00B530D4" w:rsidP="00B530D4"/>
    <w:tbl>
      <w:tblPr>
        <w:tblStyle w:val="TableGrid"/>
        <w:tblW w:w="9640" w:type="dxa"/>
        <w:tblInd w:w="-289" w:type="dxa"/>
        <w:tblLayout w:type="fixed"/>
        <w:tblLook w:val="04A0" w:firstRow="1" w:lastRow="0" w:firstColumn="1" w:lastColumn="0" w:noHBand="0" w:noVBand="1"/>
      </w:tblPr>
      <w:tblGrid>
        <w:gridCol w:w="2071"/>
        <w:gridCol w:w="6010"/>
        <w:gridCol w:w="850"/>
        <w:gridCol w:w="709"/>
      </w:tblGrid>
      <w:tr w:rsidR="00B530D4" w:rsidRPr="00B530D4" w14:paraId="13E1034D" w14:textId="77777777" w:rsidTr="001676C5">
        <w:tc>
          <w:tcPr>
            <w:tcW w:w="2071" w:type="dxa"/>
            <w:shd w:val="clear" w:color="auto" w:fill="FCFF88"/>
          </w:tcPr>
          <w:p w14:paraId="3668E45B" w14:textId="77777777" w:rsidR="00B530D4" w:rsidRPr="00B127B7" w:rsidRDefault="00B530D4" w:rsidP="00B530D4">
            <w:pPr>
              <w:rPr>
                <w:b/>
                <w:sz w:val="22"/>
                <w:szCs w:val="22"/>
              </w:rPr>
            </w:pPr>
            <w:r w:rsidRPr="00B127B7">
              <w:rPr>
                <w:b/>
                <w:sz w:val="22"/>
                <w:szCs w:val="22"/>
              </w:rPr>
              <w:t>Target commodity</w:t>
            </w:r>
          </w:p>
        </w:tc>
        <w:tc>
          <w:tcPr>
            <w:tcW w:w="6010" w:type="dxa"/>
            <w:shd w:val="clear" w:color="auto" w:fill="FCFF88"/>
          </w:tcPr>
          <w:p w14:paraId="710D4641" w14:textId="77777777" w:rsidR="00B530D4" w:rsidRPr="00B127B7" w:rsidRDefault="00B530D4" w:rsidP="00B530D4">
            <w:pPr>
              <w:rPr>
                <w:b/>
                <w:sz w:val="22"/>
                <w:szCs w:val="22"/>
              </w:rPr>
            </w:pPr>
            <w:r w:rsidRPr="00B127B7">
              <w:rPr>
                <w:b/>
                <w:sz w:val="22"/>
                <w:szCs w:val="22"/>
              </w:rPr>
              <w:t>Target pests</w:t>
            </w:r>
          </w:p>
        </w:tc>
        <w:tc>
          <w:tcPr>
            <w:tcW w:w="850" w:type="dxa"/>
            <w:shd w:val="clear" w:color="auto" w:fill="FCFF88"/>
          </w:tcPr>
          <w:p w14:paraId="254D2B98" w14:textId="77777777" w:rsidR="00B530D4" w:rsidRPr="00B127B7" w:rsidRDefault="00B530D4" w:rsidP="00B530D4">
            <w:pPr>
              <w:rPr>
                <w:b/>
                <w:sz w:val="22"/>
                <w:szCs w:val="22"/>
              </w:rPr>
            </w:pPr>
            <w:r w:rsidRPr="00B127B7">
              <w:rPr>
                <w:b/>
                <w:sz w:val="22"/>
                <w:szCs w:val="22"/>
              </w:rPr>
              <w:t>dose rate in g/m³</w:t>
            </w:r>
          </w:p>
        </w:tc>
        <w:tc>
          <w:tcPr>
            <w:tcW w:w="709" w:type="dxa"/>
            <w:shd w:val="clear" w:color="auto" w:fill="FCFF88"/>
          </w:tcPr>
          <w:p w14:paraId="1C8E22FD" w14:textId="474521FC" w:rsidR="00B530D4" w:rsidRPr="00B127B7" w:rsidRDefault="00B530D4" w:rsidP="00B530D4">
            <w:pPr>
              <w:rPr>
                <w:b/>
                <w:sz w:val="22"/>
                <w:szCs w:val="22"/>
              </w:rPr>
            </w:pPr>
            <w:r w:rsidRPr="00B127B7">
              <w:rPr>
                <w:b/>
                <w:sz w:val="22"/>
                <w:szCs w:val="22"/>
              </w:rPr>
              <w:t xml:space="preserve">treatment </w:t>
            </w:r>
            <w:r w:rsidR="00690E34" w:rsidRPr="00B127B7">
              <w:rPr>
                <w:b/>
                <w:sz w:val="22"/>
                <w:szCs w:val="22"/>
              </w:rPr>
              <w:t>(hr)</w:t>
            </w:r>
          </w:p>
        </w:tc>
      </w:tr>
      <w:tr w:rsidR="00B530D4" w:rsidRPr="00B530D4" w14:paraId="32DAC2E7" w14:textId="77777777" w:rsidTr="001D4078">
        <w:tc>
          <w:tcPr>
            <w:tcW w:w="2071" w:type="dxa"/>
          </w:tcPr>
          <w:p w14:paraId="3A486E13" w14:textId="77777777" w:rsidR="00B530D4" w:rsidRPr="00CD29A9" w:rsidRDefault="00B530D4" w:rsidP="00B530D4">
            <w:pPr>
              <w:rPr>
                <w:sz w:val="22"/>
                <w:szCs w:val="22"/>
              </w:rPr>
            </w:pPr>
            <w:r w:rsidRPr="00CD29A9">
              <w:rPr>
                <w:sz w:val="22"/>
                <w:szCs w:val="22"/>
              </w:rPr>
              <w:t>cereal grains, oil seeds, dried fruits, dates, tobacco, grain storage premises and equipment</w:t>
            </w:r>
          </w:p>
        </w:tc>
        <w:tc>
          <w:tcPr>
            <w:tcW w:w="6010" w:type="dxa"/>
          </w:tcPr>
          <w:p w14:paraId="07B3A539" w14:textId="77777777" w:rsidR="00B530D4" w:rsidRPr="00CD29A9" w:rsidRDefault="00B530D4" w:rsidP="00B530D4">
            <w:pPr>
              <w:rPr>
                <w:sz w:val="22"/>
                <w:szCs w:val="22"/>
              </w:rPr>
            </w:pPr>
            <w:r w:rsidRPr="00CD29A9">
              <w:rPr>
                <w:sz w:val="22"/>
                <w:szCs w:val="22"/>
              </w:rPr>
              <w:t xml:space="preserve">lesser grain borer </w:t>
            </w:r>
            <w:r w:rsidRPr="001D4078">
              <w:rPr>
                <w:i/>
                <w:sz w:val="22"/>
                <w:szCs w:val="22"/>
              </w:rPr>
              <w:t>Rhyzopertha dominica</w:t>
            </w:r>
            <w:r w:rsidRPr="00CD29A9">
              <w:rPr>
                <w:sz w:val="22"/>
                <w:szCs w:val="22"/>
              </w:rPr>
              <w:t xml:space="preserve"> (all stages), red flour beetle </w:t>
            </w:r>
            <w:r w:rsidRPr="001D4078">
              <w:rPr>
                <w:i/>
                <w:sz w:val="22"/>
                <w:szCs w:val="22"/>
              </w:rPr>
              <w:t>Tribolium castaneum</w:t>
            </w:r>
            <w:r w:rsidRPr="00CD29A9">
              <w:rPr>
                <w:sz w:val="22"/>
                <w:szCs w:val="22"/>
              </w:rPr>
              <w:t>, psocids (various species), storage moths (</w:t>
            </w:r>
            <w:r w:rsidRPr="001D4078">
              <w:rPr>
                <w:i/>
                <w:sz w:val="22"/>
                <w:szCs w:val="22"/>
              </w:rPr>
              <w:t>Ephestia</w:t>
            </w:r>
            <w:r w:rsidRPr="00CD29A9">
              <w:rPr>
                <w:sz w:val="22"/>
                <w:szCs w:val="22"/>
              </w:rPr>
              <w:t xml:space="preserve"> spec., </w:t>
            </w:r>
            <w:r w:rsidRPr="001D4078">
              <w:rPr>
                <w:i/>
                <w:sz w:val="22"/>
                <w:szCs w:val="22"/>
              </w:rPr>
              <w:t>Plodia interpunctella</w:t>
            </w:r>
            <w:r w:rsidRPr="00CD29A9">
              <w:rPr>
                <w:sz w:val="22"/>
                <w:szCs w:val="22"/>
              </w:rPr>
              <w:t xml:space="preserve">), saw-toothed grain beetle </w:t>
            </w:r>
            <w:r w:rsidRPr="001D4078">
              <w:rPr>
                <w:i/>
                <w:sz w:val="22"/>
                <w:szCs w:val="22"/>
              </w:rPr>
              <w:t>Oryzaephilus surinamensis</w:t>
            </w:r>
            <w:r w:rsidRPr="00CD29A9">
              <w:rPr>
                <w:sz w:val="22"/>
                <w:szCs w:val="22"/>
              </w:rPr>
              <w:t xml:space="preserve">, flat grain beetle </w:t>
            </w:r>
            <w:r w:rsidRPr="001D4078">
              <w:rPr>
                <w:i/>
                <w:sz w:val="22"/>
                <w:szCs w:val="22"/>
              </w:rPr>
              <w:t>Cryptolestes pusillus</w:t>
            </w:r>
            <w:r w:rsidRPr="00CD29A9">
              <w:rPr>
                <w:sz w:val="22"/>
                <w:szCs w:val="22"/>
              </w:rPr>
              <w:t xml:space="preserve">, cigarette beetle </w:t>
            </w:r>
            <w:r w:rsidRPr="001D4078">
              <w:rPr>
                <w:i/>
                <w:sz w:val="22"/>
                <w:szCs w:val="22"/>
              </w:rPr>
              <w:t>Lasioderma serricorne</w:t>
            </w:r>
            <w:r w:rsidRPr="00CD29A9">
              <w:rPr>
                <w:sz w:val="22"/>
                <w:szCs w:val="22"/>
              </w:rPr>
              <w:t xml:space="preserve"> (all stages), dried fruit beetle </w:t>
            </w:r>
            <w:r w:rsidRPr="001D4078">
              <w:rPr>
                <w:i/>
                <w:sz w:val="22"/>
                <w:szCs w:val="22"/>
              </w:rPr>
              <w:t>Carpophilus hemipterus</w:t>
            </w:r>
            <w:r w:rsidRPr="00CD29A9">
              <w:rPr>
                <w:sz w:val="22"/>
                <w:szCs w:val="22"/>
              </w:rPr>
              <w:t xml:space="preserve">, sap beetle </w:t>
            </w:r>
            <w:r w:rsidRPr="001D4078">
              <w:rPr>
                <w:i/>
                <w:sz w:val="22"/>
                <w:szCs w:val="22"/>
              </w:rPr>
              <w:t>Carpophilus maculatus</w:t>
            </w:r>
            <w:r w:rsidRPr="00CD29A9">
              <w:rPr>
                <w:sz w:val="22"/>
                <w:szCs w:val="22"/>
              </w:rPr>
              <w:t xml:space="preserve">, rice weevil, </w:t>
            </w:r>
            <w:r w:rsidRPr="001D4078">
              <w:rPr>
                <w:i/>
                <w:sz w:val="22"/>
                <w:szCs w:val="22"/>
              </w:rPr>
              <w:t>Sitophilus oryzae</w:t>
            </w:r>
          </w:p>
        </w:tc>
        <w:tc>
          <w:tcPr>
            <w:tcW w:w="850" w:type="dxa"/>
          </w:tcPr>
          <w:p w14:paraId="11D638C7" w14:textId="77777777" w:rsidR="00B530D4" w:rsidRPr="00CD29A9" w:rsidRDefault="00B530D4" w:rsidP="00B530D4">
            <w:pPr>
              <w:rPr>
                <w:sz w:val="22"/>
                <w:szCs w:val="22"/>
              </w:rPr>
            </w:pPr>
            <w:r w:rsidRPr="00CD29A9">
              <w:rPr>
                <w:sz w:val="22"/>
                <w:szCs w:val="22"/>
              </w:rPr>
              <w:t>660</w:t>
            </w:r>
          </w:p>
          <w:p w14:paraId="624CDF31" w14:textId="77777777" w:rsidR="00B530D4" w:rsidRPr="00CD29A9" w:rsidRDefault="00B530D4" w:rsidP="00B530D4">
            <w:pPr>
              <w:rPr>
                <w:sz w:val="22"/>
                <w:szCs w:val="22"/>
              </w:rPr>
            </w:pPr>
          </w:p>
          <w:p w14:paraId="3A1B3DC8" w14:textId="77777777" w:rsidR="00B530D4" w:rsidRPr="00CD29A9" w:rsidRDefault="00B530D4" w:rsidP="00B530D4">
            <w:pPr>
              <w:rPr>
                <w:sz w:val="22"/>
                <w:szCs w:val="22"/>
              </w:rPr>
            </w:pPr>
          </w:p>
          <w:p w14:paraId="421DF979" w14:textId="77777777" w:rsidR="00B530D4" w:rsidRPr="00CD29A9" w:rsidRDefault="00B530D4" w:rsidP="00B530D4">
            <w:pPr>
              <w:rPr>
                <w:sz w:val="22"/>
                <w:szCs w:val="22"/>
              </w:rPr>
            </w:pPr>
            <w:r w:rsidRPr="00CD29A9">
              <w:rPr>
                <w:sz w:val="22"/>
                <w:szCs w:val="22"/>
              </w:rPr>
              <w:t>or</w:t>
            </w:r>
          </w:p>
          <w:p w14:paraId="12F86C4E" w14:textId="77777777" w:rsidR="00B530D4" w:rsidRPr="00CD29A9" w:rsidRDefault="00B530D4" w:rsidP="00B530D4">
            <w:pPr>
              <w:rPr>
                <w:sz w:val="22"/>
                <w:szCs w:val="22"/>
              </w:rPr>
            </w:pPr>
            <w:r w:rsidRPr="00CD29A9">
              <w:rPr>
                <w:sz w:val="22"/>
                <w:szCs w:val="22"/>
              </w:rPr>
              <w:t>420</w:t>
            </w:r>
          </w:p>
        </w:tc>
        <w:tc>
          <w:tcPr>
            <w:tcW w:w="709" w:type="dxa"/>
          </w:tcPr>
          <w:p w14:paraId="5F5F9B8A" w14:textId="77777777" w:rsidR="00B530D4" w:rsidRPr="00CD29A9" w:rsidRDefault="00B530D4" w:rsidP="00B530D4">
            <w:pPr>
              <w:rPr>
                <w:sz w:val="22"/>
                <w:szCs w:val="22"/>
              </w:rPr>
            </w:pPr>
            <w:r w:rsidRPr="00CD29A9">
              <w:rPr>
                <w:sz w:val="22"/>
                <w:szCs w:val="22"/>
              </w:rPr>
              <w:t>6</w:t>
            </w:r>
          </w:p>
          <w:p w14:paraId="71DEE79A" w14:textId="77777777" w:rsidR="00B530D4" w:rsidRPr="00CD29A9" w:rsidRDefault="00B530D4" w:rsidP="00B530D4">
            <w:pPr>
              <w:rPr>
                <w:sz w:val="22"/>
                <w:szCs w:val="22"/>
              </w:rPr>
            </w:pPr>
          </w:p>
          <w:p w14:paraId="0F68036C" w14:textId="77777777" w:rsidR="00B530D4" w:rsidRPr="00CD29A9" w:rsidRDefault="00B530D4" w:rsidP="00B530D4">
            <w:pPr>
              <w:rPr>
                <w:sz w:val="22"/>
                <w:szCs w:val="22"/>
              </w:rPr>
            </w:pPr>
          </w:p>
          <w:p w14:paraId="2457FF1B" w14:textId="77777777" w:rsidR="00B530D4" w:rsidRPr="00CD29A9" w:rsidRDefault="00B530D4" w:rsidP="00B530D4">
            <w:pPr>
              <w:rPr>
                <w:sz w:val="22"/>
                <w:szCs w:val="22"/>
              </w:rPr>
            </w:pPr>
          </w:p>
          <w:p w14:paraId="5EE2837A" w14:textId="77777777" w:rsidR="00B530D4" w:rsidRPr="00CD29A9" w:rsidRDefault="00B530D4" w:rsidP="00B530D4">
            <w:pPr>
              <w:rPr>
                <w:sz w:val="22"/>
                <w:szCs w:val="22"/>
              </w:rPr>
            </w:pPr>
            <w:r w:rsidRPr="00CD29A9">
              <w:rPr>
                <w:sz w:val="22"/>
                <w:szCs w:val="22"/>
              </w:rPr>
              <w:t>24</w:t>
            </w:r>
          </w:p>
        </w:tc>
      </w:tr>
      <w:tr w:rsidR="00B530D4" w:rsidRPr="00B530D4" w14:paraId="189F75CD" w14:textId="77777777" w:rsidTr="001D4078">
        <w:tc>
          <w:tcPr>
            <w:tcW w:w="2071" w:type="dxa"/>
          </w:tcPr>
          <w:p w14:paraId="0D73DAC2" w14:textId="77777777" w:rsidR="00B530D4" w:rsidRPr="00CD29A9" w:rsidRDefault="00B530D4" w:rsidP="00B530D4">
            <w:pPr>
              <w:rPr>
                <w:sz w:val="22"/>
                <w:szCs w:val="22"/>
              </w:rPr>
            </w:pPr>
            <w:r w:rsidRPr="00CD29A9">
              <w:rPr>
                <w:sz w:val="22"/>
                <w:szCs w:val="22"/>
              </w:rPr>
              <w:t>banana</w:t>
            </w:r>
          </w:p>
        </w:tc>
        <w:tc>
          <w:tcPr>
            <w:tcW w:w="6010" w:type="dxa"/>
          </w:tcPr>
          <w:p w14:paraId="309BF8DA" w14:textId="77777777" w:rsidR="00B530D4" w:rsidRPr="00CD29A9" w:rsidRDefault="00B530D4" w:rsidP="00B530D4">
            <w:pPr>
              <w:rPr>
                <w:sz w:val="22"/>
                <w:szCs w:val="22"/>
              </w:rPr>
            </w:pPr>
            <w:r w:rsidRPr="00CD29A9">
              <w:rPr>
                <w:sz w:val="22"/>
                <w:szCs w:val="22"/>
              </w:rPr>
              <w:t>mites (</w:t>
            </w:r>
            <w:r w:rsidRPr="001D4078">
              <w:rPr>
                <w:i/>
                <w:sz w:val="22"/>
                <w:szCs w:val="22"/>
              </w:rPr>
              <w:t>Oligitetranycus</w:t>
            </w:r>
            <w:r w:rsidRPr="00CD29A9">
              <w:rPr>
                <w:sz w:val="22"/>
                <w:szCs w:val="22"/>
              </w:rPr>
              <w:t xml:space="preserve"> spec.), mealybugs (</w:t>
            </w:r>
            <w:r w:rsidRPr="001D4078">
              <w:rPr>
                <w:i/>
                <w:sz w:val="22"/>
                <w:szCs w:val="22"/>
              </w:rPr>
              <w:t>Dysmicoccus</w:t>
            </w:r>
            <w:r w:rsidRPr="00CD29A9">
              <w:rPr>
                <w:sz w:val="22"/>
                <w:szCs w:val="22"/>
              </w:rPr>
              <w:t xml:space="preserve"> spec.), scales (</w:t>
            </w:r>
            <w:r w:rsidRPr="001D4078">
              <w:rPr>
                <w:i/>
                <w:sz w:val="22"/>
                <w:szCs w:val="22"/>
              </w:rPr>
              <w:t>Aspidiotus</w:t>
            </w:r>
            <w:r w:rsidRPr="00CD29A9">
              <w:rPr>
                <w:sz w:val="22"/>
                <w:szCs w:val="22"/>
              </w:rPr>
              <w:t xml:space="preserve"> spp.), coffee bean weevil (</w:t>
            </w:r>
            <w:r w:rsidRPr="001D4078">
              <w:rPr>
                <w:i/>
                <w:sz w:val="22"/>
                <w:szCs w:val="22"/>
              </w:rPr>
              <w:t>Araecerus fasciulatus</w:t>
            </w:r>
            <w:r w:rsidRPr="00CD29A9">
              <w:rPr>
                <w:sz w:val="22"/>
                <w:szCs w:val="22"/>
              </w:rPr>
              <w:t xml:space="preserve">) </w:t>
            </w:r>
          </w:p>
        </w:tc>
        <w:tc>
          <w:tcPr>
            <w:tcW w:w="850" w:type="dxa"/>
          </w:tcPr>
          <w:p w14:paraId="6AA69BC2" w14:textId="77777777" w:rsidR="00B530D4" w:rsidRPr="00CD29A9" w:rsidRDefault="00B530D4" w:rsidP="00B530D4">
            <w:pPr>
              <w:rPr>
                <w:sz w:val="22"/>
                <w:szCs w:val="22"/>
              </w:rPr>
            </w:pPr>
            <w:r w:rsidRPr="00CD29A9">
              <w:rPr>
                <w:sz w:val="22"/>
                <w:szCs w:val="22"/>
              </w:rPr>
              <w:t>420</w:t>
            </w:r>
          </w:p>
        </w:tc>
        <w:tc>
          <w:tcPr>
            <w:tcW w:w="709" w:type="dxa"/>
          </w:tcPr>
          <w:p w14:paraId="14B25625" w14:textId="77777777" w:rsidR="00B530D4" w:rsidRPr="00CD29A9" w:rsidRDefault="00B530D4" w:rsidP="00B530D4">
            <w:pPr>
              <w:rPr>
                <w:sz w:val="22"/>
                <w:szCs w:val="22"/>
              </w:rPr>
            </w:pPr>
            <w:r w:rsidRPr="00CD29A9">
              <w:rPr>
                <w:sz w:val="22"/>
                <w:szCs w:val="22"/>
              </w:rPr>
              <w:t>6</w:t>
            </w:r>
          </w:p>
        </w:tc>
      </w:tr>
      <w:tr w:rsidR="00B530D4" w:rsidRPr="00B530D4" w14:paraId="7D865A73" w14:textId="77777777" w:rsidTr="001D4078">
        <w:tc>
          <w:tcPr>
            <w:tcW w:w="2071" w:type="dxa"/>
          </w:tcPr>
          <w:p w14:paraId="38770154" w14:textId="77777777" w:rsidR="00B530D4" w:rsidRPr="00CD29A9" w:rsidRDefault="00B530D4" w:rsidP="00B530D4">
            <w:pPr>
              <w:rPr>
                <w:sz w:val="22"/>
                <w:szCs w:val="22"/>
              </w:rPr>
            </w:pPr>
            <w:r w:rsidRPr="00CD29A9">
              <w:rPr>
                <w:sz w:val="22"/>
                <w:szCs w:val="22"/>
              </w:rPr>
              <w:t>capsicum or sweet pepper</w:t>
            </w:r>
          </w:p>
        </w:tc>
        <w:tc>
          <w:tcPr>
            <w:tcW w:w="6010" w:type="dxa"/>
          </w:tcPr>
          <w:p w14:paraId="487AD4C6" w14:textId="77777777" w:rsidR="00B530D4" w:rsidRPr="00CD29A9" w:rsidRDefault="00B530D4" w:rsidP="00B530D4">
            <w:pPr>
              <w:rPr>
                <w:sz w:val="22"/>
                <w:szCs w:val="22"/>
              </w:rPr>
            </w:pPr>
            <w:r w:rsidRPr="00CD29A9">
              <w:rPr>
                <w:sz w:val="22"/>
                <w:szCs w:val="22"/>
              </w:rPr>
              <w:t>Western flower thrips (</w:t>
            </w:r>
            <w:r w:rsidRPr="001D4078">
              <w:rPr>
                <w:i/>
                <w:sz w:val="22"/>
                <w:szCs w:val="22"/>
              </w:rPr>
              <w:t>Frankliniella occidentalis</w:t>
            </w:r>
            <w:r w:rsidRPr="00CD29A9">
              <w:rPr>
                <w:sz w:val="22"/>
                <w:szCs w:val="22"/>
              </w:rPr>
              <w:t xml:space="preserve">) </w:t>
            </w:r>
          </w:p>
        </w:tc>
        <w:tc>
          <w:tcPr>
            <w:tcW w:w="850" w:type="dxa"/>
          </w:tcPr>
          <w:p w14:paraId="2B4180EE" w14:textId="77777777" w:rsidR="00B530D4" w:rsidRPr="00CD29A9" w:rsidRDefault="00B530D4" w:rsidP="00B530D4">
            <w:pPr>
              <w:rPr>
                <w:sz w:val="22"/>
                <w:szCs w:val="22"/>
              </w:rPr>
            </w:pPr>
            <w:r w:rsidRPr="00CD29A9">
              <w:rPr>
                <w:sz w:val="22"/>
                <w:szCs w:val="22"/>
              </w:rPr>
              <w:t>70</w:t>
            </w:r>
          </w:p>
        </w:tc>
        <w:tc>
          <w:tcPr>
            <w:tcW w:w="709" w:type="dxa"/>
          </w:tcPr>
          <w:p w14:paraId="0AFBEB81" w14:textId="77777777" w:rsidR="00B530D4" w:rsidRPr="00CD29A9" w:rsidRDefault="00B530D4" w:rsidP="00B530D4">
            <w:pPr>
              <w:rPr>
                <w:sz w:val="22"/>
                <w:szCs w:val="22"/>
              </w:rPr>
            </w:pPr>
            <w:r w:rsidRPr="00CD29A9">
              <w:rPr>
                <w:sz w:val="22"/>
                <w:szCs w:val="22"/>
              </w:rPr>
              <w:t>2</w:t>
            </w:r>
          </w:p>
        </w:tc>
      </w:tr>
      <w:tr w:rsidR="00B530D4" w:rsidRPr="00B530D4" w14:paraId="7CB3310B" w14:textId="77777777" w:rsidTr="001D4078">
        <w:tc>
          <w:tcPr>
            <w:tcW w:w="2071" w:type="dxa"/>
          </w:tcPr>
          <w:p w14:paraId="2648DC86" w14:textId="77777777" w:rsidR="00B530D4" w:rsidRPr="00CD29A9" w:rsidRDefault="00B530D4" w:rsidP="00B530D4">
            <w:pPr>
              <w:rPr>
                <w:sz w:val="22"/>
                <w:szCs w:val="22"/>
              </w:rPr>
            </w:pPr>
            <w:r w:rsidRPr="00CD29A9">
              <w:rPr>
                <w:sz w:val="22"/>
                <w:szCs w:val="22"/>
              </w:rPr>
              <w:t>apple</w:t>
            </w:r>
          </w:p>
        </w:tc>
        <w:tc>
          <w:tcPr>
            <w:tcW w:w="6010" w:type="dxa"/>
          </w:tcPr>
          <w:p w14:paraId="5440C623" w14:textId="77777777" w:rsidR="00B530D4" w:rsidRPr="00CD29A9" w:rsidRDefault="00B530D4" w:rsidP="00B530D4">
            <w:pPr>
              <w:rPr>
                <w:sz w:val="22"/>
                <w:szCs w:val="22"/>
              </w:rPr>
            </w:pPr>
            <w:r w:rsidRPr="00CD29A9">
              <w:rPr>
                <w:sz w:val="22"/>
                <w:szCs w:val="22"/>
              </w:rPr>
              <w:t>obscure mealybugs (</w:t>
            </w:r>
            <w:r w:rsidRPr="001D4078">
              <w:rPr>
                <w:i/>
                <w:sz w:val="22"/>
                <w:szCs w:val="22"/>
              </w:rPr>
              <w:t>Pseudococcus viburni</w:t>
            </w:r>
            <w:r w:rsidRPr="00CD29A9">
              <w:rPr>
                <w:sz w:val="22"/>
                <w:szCs w:val="22"/>
              </w:rPr>
              <w:t>) , Onion thrips (</w:t>
            </w:r>
            <w:r w:rsidRPr="001D4078">
              <w:rPr>
                <w:i/>
                <w:sz w:val="22"/>
                <w:szCs w:val="22"/>
              </w:rPr>
              <w:t>Thrips tabaci</w:t>
            </w:r>
            <w:r w:rsidRPr="00CD29A9">
              <w:rPr>
                <w:sz w:val="22"/>
                <w:szCs w:val="22"/>
              </w:rPr>
              <w:t>), Latania scale insects (</w:t>
            </w:r>
            <w:r w:rsidRPr="001D4078">
              <w:rPr>
                <w:i/>
                <w:sz w:val="22"/>
                <w:szCs w:val="22"/>
              </w:rPr>
              <w:t>Hemibernesia lataniae</w:t>
            </w:r>
            <w:r w:rsidRPr="00CD29A9">
              <w:rPr>
                <w:sz w:val="22"/>
                <w:szCs w:val="22"/>
              </w:rPr>
              <w:t xml:space="preserve">) </w:t>
            </w:r>
          </w:p>
        </w:tc>
        <w:tc>
          <w:tcPr>
            <w:tcW w:w="850" w:type="dxa"/>
          </w:tcPr>
          <w:p w14:paraId="53FE152A" w14:textId="77777777" w:rsidR="00B530D4" w:rsidRPr="00CD29A9" w:rsidRDefault="00B530D4" w:rsidP="00B530D4">
            <w:pPr>
              <w:rPr>
                <w:sz w:val="22"/>
                <w:szCs w:val="22"/>
              </w:rPr>
            </w:pPr>
            <w:r w:rsidRPr="00CD29A9">
              <w:rPr>
                <w:sz w:val="22"/>
                <w:szCs w:val="22"/>
              </w:rPr>
              <w:t>160</w:t>
            </w:r>
          </w:p>
        </w:tc>
        <w:tc>
          <w:tcPr>
            <w:tcW w:w="709" w:type="dxa"/>
          </w:tcPr>
          <w:p w14:paraId="557ECE0A" w14:textId="77777777" w:rsidR="00B530D4" w:rsidRPr="00CD29A9" w:rsidRDefault="00B530D4" w:rsidP="00B530D4">
            <w:pPr>
              <w:rPr>
                <w:sz w:val="22"/>
                <w:szCs w:val="22"/>
              </w:rPr>
            </w:pPr>
            <w:r w:rsidRPr="00CD29A9">
              <w:rPr>
                <w:sz w:val="22"/>
                <w:szCs w:val="22"/>
              </w:rPr>
              <w:t>1</w:t>
            </w:r>
          </w:p>
        </w:tc>
      </w:tr>
      <w:tr w:rsidR="00B530D4" w:rsidRPr="00B530D4" w14:paraId="58C15D79" w14:textId="77777777" w:rsidTr="001D4078">
        <w:tc>
          <w:tcPr>
            <w:tcW w:w="2071" w:type="dxa"/>
          </w:tcPr>
          <w:p w14:paraId="016D63EB" w14:textId="77777777" w:rsidR="00B530D4" w:rsidRPr="00CD29A9" w:rsidRDefault="00B530D4" w:rsidP="00B530D4">
            <w:pPr>
              <w:rPr>
                <w:sz w:val="22"/>
                <w:szCs w:val="22"/>
              </w:rPr>
            </w:pPr>
            <w:r w:rsidRPr="00CD29A9">
              <w:rPr>
                <w:sz w:val="22"/>
                <w:szCs w:val="22"/>
              </w:rPr>
              <w:t>pineapple</w:t>
            </w:r>
          </w:p>
        </w:tc>
        <w:tc>
          <w:tcPr>
            <w:tcW w:w="6010" w:type="dxa"/>
          </w:tcPr>
          <w:p w14:paraId="5C9ED7A8" w14:textId="77777777" w:rsidR="00B530D4" w:rsidRPr="00CD29A9" w:rsidRDefault="00B530D4" w:rsidP="00B530D4">
            <w:pPr>
              <w:rPr>
                <w:sz w:val="22"/>
                <w:szCs w:val="22"/>
              </w:rPr>
            </w:pPr>
            <w:r w:rsidRPr="00CD29A9">
              <w:rPr>
                <w:sz w:val="22"/>
                <w:szCs w:val="22"/>
              </w:rPr>
              <w:t>mites (</w:t>
            </w:r>
            <w:r w:rsidRPr="001D4078">
              <w:rPr>
                <w:i/>
                <w:sz w:val="22"/>
                <w:szCs w:val="22"/>
              </w:rPr>
              <w:t>Dolichotetranychus floridanus</w:t>
            </w:r>
            <w:r w:rsidRPr="00CD29A9">
              <w:rPr>
                <w:sz w:val="22"/>
                <w:szCs w:val="22"/>
              </w:rPr>
              <w:t>), mealybugs (</w:t>
            </w:r>
            <w:r w:rsidRPr="001D4078">
              <w:rPr>
                <w:i/>
                <w:sz w:val="22"/>
                <w:szCs w:val="22"/>
              </w:rPr>
              <w:t>Dysmicoccus neobrevipes</w:t>
            </w:r>
            <w:r w:rsidRPr="00CD29A9">
              <w:rPr>
                <w:sz w:val="22"/>
                <w:szCs w:val="22"/>
              </w:rPr>
              <w:t>), scale (</w:t>
            </w:r>
            <w:r w:rsidRPr="001D4078">
              <w:rPr>
                <w:i/>
                <w:sz w:val="22"/>
                <w:szCs w:val="22"/>
              </w:rPr>
              <w:t>Diaspis bromiliae</w:t>
            </w:r>
            <w:r w:rsidRPr="00CD29A9">
              <w:rPr>
                <w:sz w:val="22"/>
                <w:szCs w:val="22"/>
              </w:rPr>
              <w:t>)</w:t>
            </w:r>
          </w:p>
        </w:tc>
        <w:tc>
          <w:tcPr>
            <w:tcW w:w="850" w:type="dxa"/>
          </w:tcPr>
          <w:p w14:paraId="54C42518" w14:textId="77777777" w:rsidR="00B530D4" w:rsidRPr="00CD29A9" w:rsidRDefault="00B530D4" w:rsidP="00B530D4">
            <w:pPr>
              <w:rPr>
                <w:sz w:val="22"/>
                <w:szCs w:val="22"/>
              </w:rPr>
            </w:pPr>
            <w:r w:rsidRPr="00CD29A9">
              <w:rPr>
                <w:sz w:val="22"/>
                <w:szCs w:val="22"/>
              </w:rPr>
              <w:t>420</w:t>
            </w:r>
          </w:p>
        </w:tc>
        <w:tc>
          <w:tcPr>
            <w:tcW w:w="709" w:type="dxa"/>
          </w:tcPr>
          <w:p w14:paraId="03CFDF97" w14:textId="77777777" w:rsidR="00B530D4" w:rsidRPr="00CD29A9" w:rsidRDefault="00B530D4" w:rsidP="00B530D4">
            <w:pPr>
              <w:rPr>
                <w:sz w:val="22"/>
                <w:szCs w:val="22"/>
              </w:rPr>
            </w:pPr>
            <w:r w:rsidRPr="00CD29A9">
              <w:rPr>
                <w:sz w:val="22"/>
                <w:szCs w:val="22"/>
              </w:rPr>
              <w:t>2</w:t>
            </w:r>
          </w:p>
        </w:tc>
      </w:tr>
      <w:tr w:rsidR="00B530D4" w:rsidRPr="00B530D4" w14:paraId="2603A907" w14:textId="77777777" w:rsidTr="001D4078">
        <w:tc>
          <w:tcPr>
            <w:tcW w:w="2071" w:type="dxa"/>
          </w:tcPr>
          <w:p w14:paraId="0D2BDEF3" w14:textId="77777777" w:rsidR="00B530D4" w:rsidRPr="00CD29A9" w:rsidRDefault="00B530D4" w:rsidP="00B530D4">
            <w:pPr>
              <w:rPr>
                <w:sz w:val="22"/>
                <w:szCs w:val="22"/>
              </w:rPr>
            </w:pPr>
            <w:r w:rsidRPr="00CD29A9">
              <w:rPr>
                <w:sz w:val="22"/>
                <w:szCs w:val="22"/>
              </w:rPr>
              <w:t>kiwifruit excluding gold kiwifruit</w:t>
            </w:r>
          </w:p>
        </w:tc>
        <w:tc>
          <w:tcPr>
            <w:tcW w:w="6010" w:type="dxa"/>
          </w:tcPr>
          <w:p w14:paraId="6714CAA5" w14:textId="77777777" w:rsidR="00B530D4" w:rsidRPr="00CD29A9" w:rsidRDefault="00B530D4" w:rsidP="00B530D4">
            <w:pPr>
              <w:rPr>
                <w:sz w:val="22"/>
                <w:szCs w:val="22"/>
              </w:rPr>
            </w:pPr>
            <w:r w:rsidRPr="00CD29A9">
              <w:rPr>
                <w:sz w:val="22"/>
                <w:szCs w:val="22"/>
              </w:rPr>
              <w:t>oleander scale (</w:t>
            </w:r>
            <w:r w:rsidRPr="001D4078">
              <w:rPr>
                <w:i/>
                <w:sz w:val="22"/>
                <w:szCs w:val="22"/>
              </w:rPr>
              <w:t>Aspidiotus nerii</w:t>
            </w:r>
            <w:r w:rsidRPr="00CD29A9">
              <w:rPr>
                <w:sz w:val="22"/>
                <w:szCs w:val="22"/>
              </w:rPr>
              <w:t>), long tailed mealybugs (</w:t>
            </w:r>
            <w:r w:rsidRPr="001D4078">
              <w:rPr>
                <w:i/>
                <w:sz w:val="22"/>
                <w:szCs w:val="22"/>
              </w:rPr>
              <w:t>Pseudococcus longispinus</w:t>
            </w:r>
            <w:r w:rsidRPr="00CD29A9">
              <w:rPr>
                <w:sz w:val="22"/>
                <w:szCs w:val="22"/>
              </w:rPr>
              <w:t>)</w:t>
            </w:r>
          </w:p>
        </w:tc>
        <w:tc>
          <w:tcPr>
            <w:tcW w:w="850" w:type="dxa"/>
          </w:tcPr>
          <w:p w14:paraId="23AF08E4" w14:textId="77777777" w:rsidR="00B530D4" w:rsidRPr="00CD29A9" w:rsidRDefault="00B530D4" w:rsidP="00B530D4">
            <w:pPr>
              <w:rPr>
                <w:sz w:val="22"/>
                <w:szCs w:val="22"/>
              </w:rPr>
            </w:pPr>
            <w:r w:rsidRPr="00CD29A9">
              <w:rPr>
                <w:sz w:val="22"/>
                <w:szCs w:val="22"/>
              </w:rPr>
              <w:t>140</w:t>
            </w:r>
          </w:p>
        </w:tc>
        <w:tc>
          <w:tcPr>
            <w:tcW w:w="709" w:type="dxa"/>
          </w:tcPr>
          <w:p w14:paraId="0CF4CA5A" w14:textId="77777777" w:rsidR="00B530D4" w:rsidRPr="00CD29A9" w:rsidRDefault="00B530D4" w:rsidP="00B530D4">
            <w:pPr>
              <w:rPr>
                <w:sz w:val="22"/>
                <w:szCs w:val="22"/>
              </w:rPr>
            </w:pPr>
            <w:r w:rsidRPr="00CD29A9">
              <w:rPr>
                <w:sz w:val="22"/>
                <w:szCs w:val="22"/>
              </w:rPr>
              <w:t>6</w:t>
            </w:r>
          </w:p>
        </w:tc>
      </w:tr>
      <w:tr w:rsidR="00B530D4" w:rsidRPr="00B530D4" w14:paraId="0EADAE9A" w14:textId="77777777" w:rsidTr="001D4078">
        <w:tc>
          <w:tcPr>
            <w:tcW w:w="2071" w:type="dxa"/>
          </w:tcPr>
          <w:p w14:paraId="75782C35" w14:textId="77777777" w:rsidR="00B530D4" w:rsidRPr="00CD29A9" w:rsidRDefault="00B530D4" w:rsidP="00B530D4">
            <w:pPr>
              <w:rPr>
                <w:sz w:val="22"/>
                <w:szCs w:val="22"/>
              </w:rPr>
            </w:pPr>
            <w:r w:rsidRPr="00CD29A9">
              <w:rPr>
                <w:sz w:val="22"/>
                <w:szCs w:val="22"/>
              </w:rPr>
              <w:t>table grapes blueberries, persimons</w:t>
            </w:r>
          </w:p>
        </w:tc>
        <w:tc>
          <w:tcPr>
            <w:tcW w:w="6010" w:type="dxa"/>
          </w:tcPr>
          <w:p w14:paraId="7A34AFE7" w14:textId="00B3B62C" w:rsidR="00B530D4" w:rsidRPr="00CD29A9" w:rsidRDefault="00B530D4" w:rsidP="00B530D4">
            <w:pPr>
              <w:rPr>
                <w:sz w:val="22"/>
                <w:szCs w:val="22"/>
              </w:rPr>
            </w:pPr>
            <w:r w:rsidRPr="00CD29A9">
              <w:rPr>
                <w:sz w:val="22"/>
                <w:szCs w:val="22"/>
              </w:rPr>
              <w:t>light brown apple moth (</w:t>
            </w:r>
            <w:r w:rsidRPr="001D4078">
              <w:rPr>
                <w:i/>
                <w:sz w:val="22"/>
                <w:szCs w:val="22"/>
              </w:rPr>
              <w:t>Epiphyas postvittana</w:t>
            </w:r>
            <w:r w:rsidRPr="00CD29A9">
              <w:rPr>
                <w:sz w:val="22"/>
                <w:szCs w:val="22"/>
              </w:rPr>
              <w:t>), red back spider (</w:t>
            </w:r>
            <w:r w:rsidRPr="001D4078">
              <w:rPr>
                <w:i/>
                <w:sz w:val="22"/>
                <w:szCs w:val="22"/>
              </w:rPr>
              <w:t>Latrodectus hasselti</w:t>
            </w:r>
            <w:r w:rsidRPr="00CD29A9">
              <w:rPr>
                <w:sz w:val="22"/>
                <w:szCs w:val="22"/>
              </w:rPr>
              <w:t>), two spotted mite (</w:t>
            </w:r>
            <w:r w:rsidRPr="001D4078">
              <w:rPr>
                <w:i/>
                <w:sz w:val="22"/>
                <w:szCs w:val="22"/>
              </w:rPr>
              <w:t>Tetranychus urticae</w:t>
            </w:r>
            <w:r w:rsidRPr="00CD29A9">
              <w:rPr>
                <w:sz w:val="22"/>
                <w:szCs w:val="22"/>
              </w:rPr>
              <w:t>)  long tailed mealybugs (</w:t>
            </w:r>
            <w:r w:rsidRPr="001D4078">
              <w:rPr>
                <w:i/>
                <w:sz w:val="22"/>
                <w:szCs w:val="22"/>
              </w:rPr>
              <w:t>Pseudococcus longispinus</w:t>
            </w:r>
            <w:r w:rsidRPr="00CD29A9">
              <w:rPr>
                <w:sz w:val="22"/>
                <w:szCs w:val="22"/>
              </w:rPr>
              <w:t>), Western flower thrips (</w:t>
            </w:r>
            <w:r w:rsidRPr="001D4078">
              <w:rPr>
                <w:i/>
                <w:sz w:val="22"/>
                <w:szCs w:val="22"/>
              </w:rPr>
              <w:t>Frankliniella occidentalis</w:t>
            </w:r>
            <w:r w:rsidRPr="00CD29A9">
              <w:rPr>
                <w:sz w:val="22"/>
                <w:szCs w:val="22"/>
              </w:rPr>
              <w:t>), plague thrips (</w:t>
            </w:r>
            <w:r w:rsidRPr="001D4078">
              <w:rPr>
                <w:i/>
                <w:sz w:val="22"/>
                <w:szCs w:val="22"/>
              </w:rPr>
              <w:t>Thrips imagines</w:t>
            </w:r>
            <w:r w:rsidRPr="00CD29A9">
              <w:rPr>
                <w:sz w:val="22"/>
                <w:szCs w:val="22"/>
              </w:rPr>
              <w:t>)</w:t>
            </w:r>
          </w:p>
        </w:tc>
        <w:tc>
          <w:tcPr>
            <w:tcW w:w="850" w:type="dxa"/>
          </w:tcPr>
          <w:p w14:paraId="524D21FC" w14:textId="77777777" w:rsidR="00B530D4" w:rsidRPr="00CD29A9" w:rsidRDefault="00B530D4" w:rsidP="00B530D4">
            <w:pPr>
              <w:rPr>
                <w:sz w:val="22"/>
                <w:szCs w:val="22"/>
              </w:rPr>
            </w:pPr>
            <w:r w:rsidRPr="00CD29A9">
              <w:rPr>
                <w:sz w:val="22"/>
                <w:szCs w:val="22"/>
              </w:rPr>
              <w:t>240</w:t>
            </w:r>
          </w:p>
          <w:p w14:paraId="741D9E21" w14:textId="77777777" w:rsidR="00B530D4" w:rsidRPr="00CD29A9" w:rsidRDefault="00B530D4" w:rsidP="00B530D4">
            <w:pPr>
              <w:rPr>
                <w:sz w:val="22"/>
                <w:szCs w:val="22"/>
              </w:rPr>
            </w:pPr>
          </w:p>
          <w:p w14:paraId="2F48532C" w14:textId="77777777" w:rsidR="00B530D4" w:rsidRPr="00CD29A9" w:rsidRDefault="00B530D4" w:rsidP="00B530D4">
            <w:pPr>
              <w:rPr>
                <w:sz w:val="22"/>
                <w:szCs w:val="22"/>
              </w:rPr>
            </w:pPr>
          </w:p>
          <w:p w14:paraId="43DF41AC" w14:textId="77777777" w:rsidR="00B530D4" w:rsidRPr="00CD29A9" w:rsidRDefault="00B530D4" w:rsidP="00B530D4">
            <w:pPr>
              <w:rPr>
                <w:sz w:val="22"/>
                <w:szCs w:val="22"/>
              </w:rPr>
            </w:pPr>
          </w:p>
          <w:p w14:paraId="66E73EF8" w14:textId="77777777" w:rsidR="00B530D4" w:rsidRPr="00CD29A9" w:rsidRDefault="00B530D4" w:rsidP="00B530D4">
            <w:pPr>
              <w:rPr>
                <w:sz w:val="22"/>
                <w:szCs w:val="22"/>
              </w:rPr>
            </w:pPr>
            <w:r w:rsidRPr="00CD29A9">
              <w:rPr>
                <w:sz w:val="22"/>
                <w:szCs w:val="22"/>
              </w:rPr>
              <w:t xml:space="preserve">120 </w:t>
            </w:r>
          </w:p>
        </w:tc>
        <w:tc>
          <w:tcPr>
            <w:tcW w:w="709" w:type="dxa"/>
          </w:tcPr>
          <w:p w14:paraId="5067A7FA" w14:textId="77777777" w:rsidR="00B530D4" w:rsidRPr="00CD29A9" w:rsidRDefault="00B530D4" w:rsidP="00B530D4">
            <w:pPr>
              <w:rPr>
                <w:sz w:val="22"/>
                <w:szCs w:val="22"/>
              </w:rPr>
            </w:pPr>
            <w:r w:rsidRPr="00CD29A9">
              <w:rPr>
                <w:sz w:val="22"/>
                <w:szCs w:val="22"/>
              </w:rPr>
              <w:t>4</w:t>
            </w:r>
          </w:p>
          <w:p w14:paraId="33A413A3" w14:textId="77777777" w:rsidR="00B530D4" w:rsidRPr="00CD29A9" w:rsidRDefault="00B530D4" w:rsidP="00B530D4">
            <w:pPr>
              <w:rPr>
                <w:sz w:val="22"/>
                <w:szCs w:val="22"/>
              </w:rPr>
            </w:pPr>
          </w:p>
          <w:p w14:paraId="38922AAF" w14:textId="77777777" w:rsidR="00B530D4" w:rsidRPr="00CD29A9" w:rsidRDefault="00B530D4" w:rsidP="00B530D4">
            <w:pPr>
              <w:rPr>
                <w:sz w:val="22"/>
                <w:szCs w:val="22"/>
              </w:rPr>
            </w:pPr>
          </w:p>
          <w:p w14:paraId="6CAC6EC9" w14:textId="77777777" w:rsidR="00B530D4" w:rsidRPr="00CD29A9" w:rsidRDefault="00B530D4" w:rsidP="00B530D4">
            <w:pPr>
              <w:rPr>
                <w:sz w:val="22"/>
                <w:szCs w:val="22"/>
              </w:rPr>
            </w:pPr>
          </w:p>
          <w:p w14:paraId="2E22F8C0" w14:textId="77777777" w:rsidR="00B530D4" w:rsidRPr="00CD29A9" w:rsidRDefault="00B530D4" w:rsidP="00B530D4">
            <w:pPr>
              <w:rPr>
                <w:sz w:val="22"/>
                <w:szCs w:val="22"/>
              </w:rPr>
            </w:pPr>
            <w:r w:rsidRPr="00CD29A9">
              <w:rPr>
                <w:sz w:val="22"/>
                <w:szCs w:val="22"/>
              </w:rPr>
              <w:t>3</w:t>
            </w:r>
          </w:p>
        </w:tc>
      </w:tr>
      <w:tr w:rsidR="00B530D4" w:rsidRPr="00B530D4" w14:paraId="4A6C3DA7" w14:textId="77777777" w:rsidTr="001D4078">
        <w:trPr>
          <w:trHeight w:val="1184"/>
        </w:trPr>
        <w:tc>
          <w:tcPr>
            <w:tcW w:w="2071" w:type="dxa"/>
          </w:tcPr>
          <w:p w14:paraId="380FFD0C" w14:textId="77777777" w:rsidR="00B530D4" w:rsidRPr="00CD29A9" w:rsidRDefault="00B530D4" w:rsidP="00B530D4">
            <w:pPr>
              <w:rPr>
                <w:sz w:val="22"/>
                <w:szCs w:val="22"/>
              </w:rPr>
            </w:pPr>
            <w:r w:rsidRPr="00CD29A9">
              <w:rPr>
                <w:sz w:val="22"/>
                <w:szCs w:val="22"/>
              </w:rPr>
              <w:t>citrus</w:t>
            </w:r>
          </w:p>
        </w:tc>
        <w:tc>
          <w:tcPr>
            <w:tcW w:w="6010" w:type="dxa"/>
          </w:tcPr>
          <w:p w14:paraId="30AF3138" w14:textId="09605648" w:rsidR="00B530D4" w:rsidRPr="00CD29A9" w:rsidRDefault="00B530D4" w:rsidP="00B530D4">
            <w:pPr>
              <w:rPr>
                <w:sz w:val="22"/>
                <w:szCs w:val="22"/>
              </w:rPr>
            </w:pPr>
            <w:r w:rsidRPr="00CD29A9">
              <w:rPr>
                <w:sz w:val="22"/>
                <w:szCs w:val="22"/>
              </w:rPr>
              <w:t>light brown apple moth (</w:t>
            </w:r>
            <w:r w:rsidRPr="001D4078">
              <w:rPr>
                <w:i/>
                <w:sz w:val="22"/>
                <w:szCs w:val="22"/>
              </w:rPr>
              <w:t>Epiphyas postvittana</w:t>
            </w:r>
            <w:r w:rsidRPr="00CD29A9">
              <w:rPr>
                <w:sz w:val="22"/>
                <w:szCs w:val="22"/>
              </w:rPr>
              <w:t>), Fuller’s rose weevil (</w:t>
            </w:r>
            <w:r w:rsidRPr="001D4078">
              <w:rPr>
                <w:i/>
                <w:sz w:val="22"/>
                <w:szCs w:val="22"/>
              </w:rPr>
              <w:t>Asynonychus cervinus</w:t>
            </w:r>
            <w:r w:rsidRPr="00CD29A9">
              <w:rPr>
                <w:sz w:val="22"/>
                <w:szCs w:val="22"/>
              </w:rPr>
              <w:t>), Californian red scale (</w:t>
            </w:r>
            <w:r w:rsidRPr="001D4078">
              <w:rPr>
                <w:i/>
                <w:sz w:val="22"/>
                <w:szCs w:val="22"/>
              </w:rPr>
              <w:t>Aonidiella aurantia</w:t>
            </w:r>
            <w:r w:rsidRPr="00CD29A9">
              <w:rPr>
                <w:sz w:val="22"/>
                <w:szCs w:val="22"/>
              </w:rPr>
              <w:t>), bean thrips (</w:t>
            </w:r>
            <w:r w:rsidRPr="001D4078">
              <w:rPr>
                <w:i/>
                <w:sz w:val="22"/>
                <w:szCs w:val="22"/>
              </w:rPr>
              <w:t>Caliothrips fasciatus</w:t>
            </w:r>
            <w:r w:rsidRPr="00CD29A9">
              <w:rPr>
                <w:sz w:val="22"/>
                <w:szCs w:val="22"/>
              </w:rPr>
              <w:t>)</w:t>
            </w:r>
          </w:p>
          <w:p w14:paraId="36B47307" w14:textId="1703A004" w:rsidR="00B530D4" w:rsidRPr="00CD29A9" w:rsidRDefault="00B530D4" w:rsidP="00B530D4">
            <w:pPr>
              <w:rPr>
                <w:sz w:val="22"/>
                <w:szCs w:val="22"/>
              </w:rPr>
            </w:pPr>
            <w:r w:rsidRPr="00CD29A9">
              <w:rPr>
                <w:sz w:val="22"/>
                <w:szCs w:val="22"/>
              </w:rPr>
              <w:t>long tailed mealybugs (</w:t>
            </w:r>
            <w:r w:rsidRPr="001D4078">
              <w:rPr>
                <w:i/>
                <w:sz w:val="22"/>
                <w:szCs w:val="22"/>
              </w:rPr>
              <w:t>Pseudococcus longispinus</w:t>
            </w:r>
            <w:r w:rsidRPr="00CD29A9">
              <w:rPr>
                <w:sz w:val="22"/>
                <w:szCs w:val="22"/>
              </w:rPr>
              <w:t xml:space="preserve">), citrus </w:t>
            </w:r>
            <w:r w:rsidR="00690E34">
              <w:rPr>
                <w:sz w:val="22"/>
                <w:szCs w:val="22"/>
              </w:rPr>
              <w:t xml:space="preserve">mealybug </w:t>
            </w:r>
            <w:r w:rsidRPr="00CD29A9">
              <w:rPr>
                <w:sz w:val="22"/>
                <w:szCs w:val="22"/>
              </w:rPr>
              <w:t>(</w:t>
            </w:r>
            <w:r w:rsidRPr="001D4078">
              <w:rPr>
                <w:i/>
                <w:sz w:val="22"/>
                <w:szCs w:val="22"/>
              </w:rPr>
              <w:t>Planococcus citri</w:t>
            </w:r>
            <w:r w:rsidRPr="00CD29A9">
              <w:rPr>
                <w:sz w:val="22"/>
                <w:szCs w:val="22"/>
              </w:rPr>
              <w:t>)</w:t>
            </w:r>
          </w:p>
        </w:tc>
        <w:tc>
          <w:tcPr>
            <w:tcW w:w="850" w:type="dxa"/>
          </w:tcPr>
          <w:p w14:paraId="43AD9375" w14:textId="77777777" w:rsidR="00B530D4" w:rsidRPr="00CD29A9" w:rsidRDefault="00B530D4" w:rsidP="00B530D4">
            <w:pPr>
              <w:rPr>
                <w:sz w:val="22"/>
                <w:szCs w:val="22"/>
              </w:rPr>
            </w:pPr>
            <w:r w:rsidRPr="00CD29A9">
              <w:rPr>
                <w:sz w:val="22"/>
                <w:szCs w:val="22"/>
              </w:rPr>
              <w:t>360</w:t>
            </w:r>
          </w:p>
          <w:p w14:paraId="74FEC704" w14:textId="77777777" w:rsidR="00B530D4" w:rsidRPr="00CD29A9" w:rsidRDefault="00B530D4" w:rsidP="00B530D4">
            <w:pPr>
              <w:rPr>
                <w:sz w:val="22"/>
                <w:szCs w:val="22"/>
              </w:rPr>
            </w:pPr>
          </w:p>
          <w:p w14:paraId="6D25EAA6" w14:textId="77777777" w:rsidR="00B530D4" w:rsidRPr="00CD29A9" w:rsidRDefault="00B530D4" w:rsidP="00B530D4">
            <w:pPr>
              <w:rPr>
                <w:sz w:val="22"/>
                <w:szCs w:val="22"/>
              </w:rPr>
            </w:pPr>
          </w:p>
          <w:p w14:paraId="62A7C86E" w14:textId="77777777" w:rsidR="00B530D4" w:rsidRPr="00CD29A9" w:rsidRDefault="00B530D4" w:rsidP="00B530D4">
            <w:pPr>
              <w:rPr>
                <w:sz w:val="22"/>
                <w:szCs w:val="22"/>
              </w:rPr>
            </w:pPr>
          </w:p>
          <w:p w14:paraId="28199B78" w14:textId="77777777" w:rsidR="00B530D4" w:rsidRPr="00CD29A9" w:rsidRDefault="00B530D4" w:rsidP="00B530D4">
            <w:pPr>
              <w:rPr>
                <w:sz w:val="22"/>
                <w:szCs w:val="22"/>
              </w:rPr>
            </w:pPr>
            <w:r w:rsidRPr="00CD29A9">
              <w:rPr>
                <w:sz w:val="22"/>
                <w:szCs w:val="22"/>
              </w:rPr>
              <w:t>330</w:t>
            </w:r>
          </w:p>
        </w:tc>
        <w:tc>
          <w:tcPr>
            <w:tcW w:w="709" w:type="dxa"/>
          </w:tcPr>
          <w:p w14:paraId="796E149F" w14:textId="77777777" w:rsidR="00B530D4" w:rsidRPr="00CD29A9" w:rsidRDefault="00B530D4" w:rsidP="00B530D4">
            <w:pPr>
              <w:rPr>
                <w:sz w:val="22"/>
                <w:szCs w:val="22"/>
              </w:rPr>
            </w:pPr>
            <w:r w:rsidRPr="00CD29A9">
              <w:rPr>
                <w:sz w:val="22"/>
                <w:szCs w:val="22"/>
              </w:rPr>
              <w:t>6</w:t>
            </w:r>
          </w:p>
          <w:p w14:paraId="0F1A034A" w14:textId="77777777" w:rsidR="00B530D4" w:rsidRPr="00CD29A9" w:rsidRDefault="00B530D4" w:rsidP="00B530D4">
            <w:pPr>
              <w:rPr>
                <w:sz w:val="22"/>
                <w:szCs w:val="22"/>
              </w:rPr>
            </w:pPr>
          </w:p>
          <w:p w14:paraId="73FCD42B" w14:textId="77777777" w:rsidR="00B530D4" w:rsidRPr="00CD29A9" w:rsidRDefault="00B530D4" w:rsidP="00B530D4">
            <w:pPr>
              <w:rPr>
                <w:sz w:val="22"/>
                <w:szCs w:val="22"/>
              </w:rPr>
            </w:pPr>
          </w:p>
          <w:p w14:paraId="45646EDB" w14:textId="77777777" w:rsidR="00B530D4" w:rsidRPr="00CD29A9" w:rsidRDefault="00B530D4" w:rsidP="00B530D4">
            <w:pPr>
              <w:rPr>
                <w:sz w:val="22"/>
                <w:szCs w:val="22"/>
              </w:rPr>
            </w:pPr>
          </w:p>
          <w:p w14:paraId="57ED11A5" w14:textId="77777777" w:rsidR="00B530D4" w:rsidRPr="00CD29A9" w:rsidRDefault="00B530D4" w:rsidP="00B530D4">
            <w:pPr>
              <w:rPr>
                <w:sz w:val="22"/>
                <w:szCs w:val="22"/>
              </w:rPr>
            </w:pPr>
            <w:r w:rsidRPr="00CD29A9">
              <w:rPr>
                <w:sz w:val="22"/>
                <w:szCs w:val="22"/>
              </w:rPr>
              <w:t>3</w:t>
            </w:r>
          </w:p>
          <w:p w14:paraId="3CCAC820" w14:textId="77777777" w:rsidR="00B530D4" w:rsidRPr="00CD29A9" w:rsidRDefault="00B530D4" w:rsidP="00B530D4">
            <w:pPr>
              <w:rPr>
                <w:sz w:val="22"/>
                <w:szCs w:val="22"/>
              </w:rPr>
            </w:pPr>
          </w:p>
        </w:tc>
      </w:tr>
      <w:tr w:rsidR="00B530D4" w:rsidRPr="00B530D4" w14:paraId="7E1ECAC8" w14:textId="77777777" w:rsidTr="001D4078">
        <w:tc>
          <w:tcPr>
            <w:tcW w:w="2071" w:type="dxa"/>
          </w:tcPr>
          <w:p w14:paraId="35861B31" w14:textId="77777777" w:rsidR="00B530D4" w:rsidRPr="00CD29A9" w:rsidRDefault="00B530D4" w:rsidP="00B530D4">
            <w:pPr>
              <w:rPr>
                <w:sz w:val="22"/>
                <w:szCs w:val="22"/>
              </w:rPr>
            </w:pPr>
            <w:r w:rsidRPr="00CD29A9">
              <w:rPr>
                <w:sz w:val="22"/>
                <w:szCs w:val="22"/>
              </w:rPr>
              <w:t>Fresh sweet corn</w:t>
            </w:r>
          </w:p>
        </w:tc>
        <w:tc>
          <w:tcPr>
            <w:tcW w:w="6010" w:type="dxa"/>
          </w:tcPr>
          <w:p w14:paraId="74CDF360" w14:textId="011E8330" w:rsidR="00B530D4" w:rsidRPr="00CD29A9" w:rsidRDefault="00B530D4" w:rsidP="00B530D4">
            <w:pPr>
              <w:rPr>
                <w:sz w:val="22"/>
                <w:szCs w:val="22"/>
              </w:rPr>
            </w:pPr>
            <w:r w:rsidRPr="00CD29A9">
              <w:rPr>
                <w:sz w:val="22"/>
                <w:szCs w:val="22"/>
              </w:rPr>
              <w:t>Cotton bollworm or corn ear worm (</w:t>
            </w:r>
            <w:r w:rsidRPr="001D4078">
              <w:rPr>
                <w:i/>
                <w:sz w:val="22"/>
                <w:szCs w:val="22"/>
              </w:rPr>
              <w:t>Helicoverpa armigera</w:t>
            </w:r>
            <w:r w:rsidRPr="00CD29A9">
              <w:rPr>
                <w:sz w:val="22"/>
                <w:szCs w:val="22"/>
              </w:rPr>
              <w:t>), native budworm or Australian bollworm (</w:t>
            </w:r>
            <w:r w:rsidRPr="001D4078">
              <w:rPr>
                <w:i/>
                <w:sz w:val="22"/>
                <w:szCs w:val="22"/>
              </w:rPr>
              <w:t>Helicoverpa punctigera</w:t>
            </w:r>
            <w:r w:rsidRPr="00CD29A9">
              <w:rPr>
                <w:sz w:val="22"/>
                <w:szCs w:val="22"/>
              </w:rPr>
              <w:t>), two spotted mite (</w:t>
            </w:r>
            <w:r w:rsidRPr="001D4078">
              <w:rPr>
                <w:i/>
                <w:sz w:val="22"/>
                <w:szCs w:val="22"/>
              </w:rPr>
              <w:t>Tetranychus urticae</w:t>
            </w:r>
            <w:r w:rsidRPr="00CD29A9">
              <w:rPr>
                <w:sz w:val="22"/>
                <w:szCs w:val="22"/>
              </w:rPr>
              <w:t>), Western flower thrips (</w:t>
            </w:r>
            <w:r w:rsidRPr="001D4078">
              <w:rPr>
                <w:i/>
                <w:sz w:val="22"/>
                <w:szCs w:val="22"/>
              </w:rPr>
              <w:t>Frankliniella occidentalis</w:t>
            </w:r>
            <w:r w:rsidRPr="00CD29A9">
              <w:rPr>
                <w:sz w:val="22"/>
                <w:szCs w:val="22"/>
              </w:rPr>
              <w:t>), plague thrips (</w:t>
            </w:r>
            <w:r w:rsidRPr="001D4078">
              <w:rPr>
                <w:i/>
                <w:sz w:val="22"/>
                <w:szCs w:val="22"/>
              </w:rPr>
              <w:t>Thrips imagines</w:t>
            </w:r>
            <w:r w:rsidRPr="00CD29A9">
              <w:rPr>
                <w:sz w:val="22"/>
                <w:szCs w:val="22"/>
              </w:rPr>
              <w:t>), green peach aphid (</w:t>
            </w:r>
            <w:r w:rsidRPr="001D4078">
              <w:rPr>
                <w:i/>
                <w:sz w:val="22"/>
                <w:szCs w:val="22"/>
              </w:rPr>
              <w:t>Myzus persicae</w:t>
            </w:r>
            <w:r w:rsidRPr="00CD29A9">
              <w:rPr>
                <w:sz w:val="22"/>
                <w:szCs w:val="22"/>
              </w:rPr>
              <w:t>), corn aphid (</w:t>
            </w:r>
            <w:r w:rsidRPr="001D4078">
              <w:rPr>
                <w:i/>
                <w:sz w:val="22"/>
                <w:szCs w:val="22"/>
              </w:rPr>
              <w:t>Rhopalosiphum ma</w:t>
            </w:r>
            <w:r w:rsidR="00690E34">
              <w:rPr>
                <w:i/>
                <w:sz w:val="22"/>
                <w:szCs w:val="22"/>
              </w:rPr>
              <w:t>y</w:t>
            </w:r>
            <w:r w:rsidRPr="001D4078">
              <w:rPr>
                <w:i/>
                <w:sz w:val="22"/>
                <w:szCs w:val="22"/>
              </w:rPr>
              <w:t>dis</w:t>
            </w:r>
            <w:r w:rsidRPr="00CD29A9">
              <w:rPr>
                <w:sz w:val="22"/>
                <w:szCs w:val="22"/>
              </w:rPr>
              <w:t xml:space="preserve">) </w:t>
            </w:r>
          </w:p>
        </w:tc>
        <w:tc>
          <w:tcPr>
            <w:tcW w:w="850" w:type="dxa"/>
          </w:tcPr>
          <w:p w14:paraId="1BFE9C25" w14:textId="77777777" w:rsidR="00B530D4" w:rsidRPr="00CD29A9" w:rsidRDefault="00B530D4" w:rsidP="00B530D4">
            <w:pPr>
              <w:rPr>
                <w:sz w:val="22"/>
                <w:szCs w:val="22"/>
              </w:rPr>
            </w:pPr>
            <w:r w:rsidRPr="00CD29A9">
              <w:rPr>
                <w:sz w:val="22"/>
                <w:szCs w:val="22"/>
              </w:rPr>
              <w:t>270</w:t>
            </w:r>
          </w:p>
        </w:tc>
        <w:tc>
          <w:tcPr>
            <w:tcW w:w="709" w:type="dxa"/>
          </w:tcPr>
          <w:p w14:paraId="11B8EB12" w14:textId="77777777" w:rsidR="00B530D4" w:rsidRPr="00CD29A9" w:rsidRDefault="00B530D4" w:rsidP="00B530D4">
            <w:pPr>
              <w:rPr>
                <w:sz w:val="22"/>
                <w:szCs w:val="22"/>
              </w:rPr>
            </w:pPr>
            <w:r w:rsidRPr="00CD29A9">
              <w:rPr>
                <w:sz w:val="22"/>
                <w:szCs w:val="22"/>
              </w:rPr>
              <w:t>4</w:t>
            </w:r>
          </w:p>
        </w:tc>
      </w:tr>
      <w:tr w:rsidR="00B530D4" w:rsidRPr="00690E34" w14:paraId="5D942398" w14:textId="77777777" w:rsidTr="001D4078">
        <w:tc>
          <w:tcPr>
            <w:tcW w:w="2071" w:type="dxa"/>
          </w:tcPr>
          <w:p w14:paraId="7E56522A" w14:textId="77777777" w:rsidR="00B530D4" w:rsidRPr="001D4078" w:rsidRDefault="00B530D4" w:rsidP="00B530D4">
            <w:pPr>
              <w:rPr>
                <w:sz w:val="22"/>
                <w:szCs w:val="22"/>
              </w:rPr>
            </w:pPr>
            <w:r w:rsidRPr="001D4078">
              <w:rPr>
                <w:sz w:val="22"/>
                <w:szCs w:val="22"/>
              </w:rPr>
              <w:t>Bed bugs</w:t>
            </w:r>
          </w:p>
        </w:tc>
        <w:tc>
          <w:tcPr>
            <w:tcW w:w="6010" w:type="dxa"/>
          </w:tcPr>
          <w:p w14:paraId="509B0AAB" w14:textId="77777777" w:rsidR="00B530D4" w:rsidRPr="001D4078" w:rsidRDefault="00B530D4" w:rsidP="00B530D4">
            <w:pPr>
              <w:rPr>
                <w:sz w:val="22"/>
                <w:szCs w:val="22"/>
              </w:rPr>
            </w:pPr>
            <w:r w:rsidRPr="001D4078">
              <w:rPr>
                <w:sz w:val="22"/>
                <w:szCs w:val="22"/>
              </w:rPr>
              <w:t>Bed bugs adults, immature and egg stages (C</w:t>
            </w:r>
            <w:r w:rsidRPr="001D4078">
              <w:rPr>
                <w:i/>
                <w:sz w:val="22"/>
                <w:szCs w:val="22"/>
              </w:rPr>
              <w:t>imex lectularius</w:t>
            </w:r>
            <w:r w:rsidRPr="001D4078">
              <w:rPr>
                <w:sz w:val="22"/>
                <w:szCs w:val="22"/>
              </w:rPr>
              <w:t xml:space="preserve">) </w:t>
            </w:r>
          </w:p>
        </w:tc>
        <w:tc>
          <w:tcPr>
            <w:tcW w:w="850" w:type="dxa"/>
          </w:tcPr>
          <w:p w14:paraId="66F5343C" w14:textId="77777777" w:rsidR="00B530D4" w:rsidRPr="001D4078" w:rsidRDefault="00B530D4" w:rsidP="00B530D4">
            <w:pPr>
              <w:rPr>
                <w:sz w:val="22"/>
                <w:szCs w:val="22"/>
              </w:rPr>
            </w:pPr>
            <w:r w:rsidRPr="001D4078">
              <w:rPr>
                <w:sz w:val="22"/>
                <w:szCs w:val="22"/>
              </w:rPr>
              <w:t>510</w:t>
            </w:r>
          </w:p>
        </w:tc>
        <w:tc>
          <w:tcPr>
            <w:tcW w:w="709" w:type="dxa"/>
          </w:tcPr>
          <w:p w14:paraId="67E1D423" w14:textId="77777777" w:rsidR="00B530D4" w:rsidRPr="001D4078" w:rsidRDefault="00B530D4" w:rsidP="00B530D4">
            <w:pPr>
              <w:rPr>
                <w:sz w:val="22"/>
                <w:szCs w:val="22"/>
              </w:rPr>
            </w:pPr>
            <w:r w:rsidRPr="001D4078">
              <w:rPr>
                <w:sz w:val="22"/>
                <w:szCs w:val="22"/>
              </w:rPr>
              <w:t>4</w:t>
            </w:r>
          </w:p>
        </w:tc>
      </w:tr>
    </w:tbl>
    <w:p w14:paraId="1726791B" w14:textId="634AB415" w:rsidR="00B530D4" w:rsidRPr="00B530D4" w:rsidRDefault="0098544B" w:rsidP="006002CC">
      <w:pPr>
        <w:pStyle w:val="Heading4"/>
      </w:pPr>
      <w:bookmarkStart w:id="281" w:name="_Toc536264600"/>
      <w:r>
        <w:tab/>
      </w:r>
      <w:r w:rsidR="00B530D4" w:rsidRPr="00B530D4">
        <w:t>5.9.4.4.</w:t>
      </w:r>
      <w:r w:rsidR="00B530D4" w:rsidRPr="00B530D4">
        <w:tab/>
        <w:t>Methyl iodide</w:t>
      </w:r>
      <w:bookmarkEnd w:id="281"/>
      <w:r w:rsidR="00B530D4" w:rsidRPr="00B530D4">
        <w:t xml:space="preserve"> (CH</w:t>
      </w:r>
      <w:r w:rsidR="00B530D4" w:rsidRPr="001D4078">
        <w:rPr>
          <w:vertAlign w:val="subscript"/>
        </w:rPr>
        <w:t>3</w:t>
      </w:r>
      <w:r w:rsidR="00B530D4" w:rsidRPr="00B530D4">
        <w:t>I)</w:t>
      </w:r>
    </w:p>
    <w:p w14:paraId="41F45E4C" w14:textId="77777777" w:rsidR="00690E34" w:rsidRDefault="00B530D4" w:rsidP="003F40F3">
      <w:pPr>
        <w:jc w:val="both"/>
        <w:rPr>
          <w:sz w:val="22"/>
          <w:szCs w:val="22"/>
        </w:rPr>
      </w:pPr>
      <w:r w:rsidRPr="00CD29A9">
        <w:rPr>
          <w:sz w:val="22"/>
          <w:szCs w:val="22"/>
        </w:rPr>
        <w:t xml:space="preserve">In Japan, methyl iodide is still under study as a potential fumigant for controlling aphids, </w:t>
      </w:r>
      <w:r w:rsidRPr="001D4078">
        <w:rPr>
          <w:i/>
          <w:sz w:val="22"/>
          <w:szCs w:val="22"/>
        </w:rPr>
        <w:t>Aphis craccivora</w:t>
      </w:r>
      <w:r w:rsidRPr="00CD29A9">
        <w:rPr>
          <w:sz w:val="22"/>
          <w:szCs w:val="22"/>
        </w:rPr>
        <w:t xml:space="preserve">, </w:t>
      </w:r>
      <w:r w:rsidRPr="00C849E5">
        <w:rPr>
          <w:i/>
          <w:sz w:val="22"/>
          <w:szCs w:val="22"/>
        </w:rPr>
        <w:t>Myzus persicae</w:t>
      </w:r>
      <w:r w:rsidRPr="00CD29A9">
        <w:rPr>
          <w:sz w:val="22"/>
          <w:szCs w:val="22"/>
        </w:rPr>
        <w:t xml:space="preserve">, mealybug, </w:t>
      </w:r>
      <w:r w:rsidRPr="00C849E5">
        <w:rPr>
          <w:i/>
          <w:sz w:val="22"/>
          <w:szCs w:val="22"/>
        </w:rPr>
        <w:t>Planococcus citri</w:t>
      </w:r>
      <w:r w:rsidRPr="00CD29A9">
        <w:rPr>
          <w:sz w:val="22"/>
          <w:szCs w:val="22"/>
        </w:rPr>
        <w:t xml:space="preserve">, mites </w:t>
      </w:r>
      <w:r w:rsidRPr="00C849E5">
        <w:rPr>
          <w:i/>
          <w:sz w:val="22"/>
          <w:szCs w:val="22"/>
        </w:rPr>
        <w:t>Tetranychus urticae; T, kanzawai</w:t>
      </w:r>
      <w:r w:rsidRPr="00CD29A9">
        <w:rPr>
          <w:sz w:val="22"/>
          <w:szCs w:val="22"/>
        </w:rPr>
        <w:t xml:space="preserve">, and thrips </w:t>
      </w:r>
      <w:r w:rsidRPr="00C849E5">
        <w:rPr>
          <w:i/>
          <w:sz w:val="22"/>
          <w:szCs w:val="22"/>
        </w:rPr>
        <w:t>Frankliniella intonsa; Thrips tabaci</w:t>
      </w:r>
      <w:r w:rsidRPr="00CD29A9">
        <w:rPr>
          <w:sz w:val="22"/>
          <w:szCs w:val="22"/>
        </w:rPr>
        <w:t xml:space="preserve">, on fresh fruit and vegetables. </w:t>
      </w:r>
    </w:p>
    <w:p w14:paraId="5AAB5002" w14:textId="77777777" w:rsidR="00690E34" w:rsidRDefault="00690E34" w:rsidP="003F40F3">
      <w:pPr>
        <w:jc w:val="both"/>
        <w:rPr>
          <w:sz w:val="22"/>
          <w:szCs w:val="22"/>
        </w:rPr>
      </w:pPr>
    </w:p>
    <w:p w14:paraId="3B7A78FB" w14:textId="77777777" w:rsidR="00690E34" w:rsidRDefault="00690E34" w:rsidP="003F40F3">
      <w:pPr>
        <w:jc w:val="both"/>
        <w:rPr>
          <w:sz w:val="22"/>
          <w:szCs w:val="22"/>
        </w:rPr>
      </w:pPr>
      <w:r>
        <w:rPr>
          <w:sz w:val="22"/>
          <w:szCs w:val="22"/>
        </w:rPr>
        <w:t xml:space="preserve">Dosages of </w:t>
      </w:r>
      <w:r w:rsidR="00B530D4" w:rsidRPr="00CD29A9">
        <w:rPr>
          <w:sz w:val="22"/>
          <w:szCs w:val="22"/>
        </w:rPr>
        <w:t>20 g/m³ to 30 g/m</w:t>
      </w:r>
      <w:r w:rsidR="00B530D4" w:rsidRPr="00017FA9">
        <w:rPr>
          <w:sz w:val="22"/>
          <w:szCs w:val="22"/>
          <w:vertAlign w:val="superscript"/>
        </w:rPr>
        <w:t>3</w:t>
      </w:r>
      <w:r w:rsidR="00B530D4" w:rsidRPr="00CD29A9">
        <w:rPr>
          <w:sz w:val="22"/>
          <w:szCs w:val="22"/>
        </w:rPr>
        <w:t xml:space="preserve"> for 2 h at 10°C or higher and 40 g/m³ to 61 g/m3 for 3 h at 10°C or higher were recommended to control those insect pests as quarantine treatment schedules (Naito </w:t>
      </w:r>
      <w:r w:rsidR="00B530D4" w:rsidRPr="007C589A">
        <w:rPr>
          <w:i/>
          <w:sz w:val="22"/>
          <w:szCs w:val="22"/>
        </w:rPr>
        <w:t>et al</w:t>
      </w:r>
      <w:r w:rsidR="00B530D4" w:rsidRPr="00CD29A9">
        <w:rPr>
          <w:sz w:val="22"/>
          <w:szCs w:val="22"/>
        </w:rPr>
        <w:t xml:space="preserve">., 2014, 2015). </w:t>
      </w:r>
    </w:p>
    <w:p w14:paraId="37B9D653" w14:textId="77777777" w:rsidR="00690E34" w:rsidRDefault="00690E34" w:rsidP="003F40F3">
      <w:pPr>
        <w:jc w:val="both"/>
        <w:rPr>
          <w:sz w:val="22"/>
          <w:szCs w:val="22"/>
        </w:rPr>
      </w:pPr>
    </w:p>
    <w:p w14:paraId="47702D6F" w14:textId="77821FFD" w:rsidR="00B530D4" w:rsidRPr="00C849E5" w:rsidRDefault="00B530D4" w:rsidP="003F40F3">
      <w:pPr>
        <w:jc w:val="both"/>
        <w:rPr>
          <w:sz w:val="22"/>
          <w:szCs w:val="22"/>
        </w:rPr>
      </w:pPr>
      <w:r w:rsidRPr="00CD29A9">
        <w:rPr>
          <w:sz w:val="22"/>
          <w:szCs w:val="22"/>
        </w:rPr>
        <w:lastRenderedPageBreak/>
        <w:t xml:space="preserve">For controlling granary weevil, </w:t>
      </w:r>
      <w:r w:rsidRPr="00C849E5">
        <w:rPr>
          <w:i/>
          <w:sz w:val="22"/>
          <w:szCs w:val="22"/>
        </w:rPr>
        <w:t>Sitophilus granarius</w:t>
      </w:r>
      <w:r w:rsidRPr="00CD29A9">
        <w:rPr>
          <w:sz w:val="22"/>
          <w:szCs w:val="22"/>
        </w:rPr>
        <w:t xml:space="preserve">, susceptibilities of pupa and adult stages were investigated in fumigated with methyl iodide for 24 h at 15°C and found that pupal stage was seemed to be less susceptible than adult. Under 24 h fumigation, dosages of 2.0 mg/l to 3.5 mg/l were required to kill all individuals of pupal stage tested at 10°C to 20°C, and fumigations with dosages of 1.6 mg/l to 2.8 mg/l at 10°C to 20°C were able to kill all individuals of adult stage (Nishizaki </w:t>
      </w:r>
      <w:r w:rsidRPr="007C589A">
        <w:rPr>
          <w:i/>
          <w:sz w:val="22"/>
          <w:szCs w:val="22"/>
        </w:rPr>
        <w:t>et al</w:t>
      </w:r>
      <w:r w:rsidRPr="00CD29A9">
        <w:rPr>
          <w:sz w:val="22"/>
          <w:szCs w:val="22"/>
        </w:rPr>
        <w:t>., 2017).</w:t>
      </w:r>
      <w:bookmarkStart w:id="282" w:name="_Toc536264601"/>
    </w:p>
    <w:p w14:paraId="50833DAC" w14:textId="51F307ED" w:rsidR="00B530D4" w:rsidRPr="00B530D4" w:rsidRDefault="00B530D4" w:rsidP="006002CC">
      <w:pPr>
        <w:pStyle w:val="Heading4"/>
      </w:pPr>
      <w:r w:rsidRPr="00B530D4">
        <w:t>5.9.4.5.</w:t>
      </w:r>
      <w:r w:rsidRPr="00B530D4">
        <w:tab/>
        <w:t>Phosphine</w:t>
      </w:r>
      <w:bookmarkEnd w:id="282"/>
      <w:r w:rsidRPr="00B530D4">
        <w:t xml:space="preserve"> (PH</w:t>
      </w:r>
      <w:r w:rsidRPr="006002CC">
        <w:rPr>
          <w:vertAlign w:val="subscript"/>
        </w:rPr>
        <w:t>3</w:t>
      </w:r>
      <w:r w:rsidRPr="00B530D4">
        <w:t>)</w:t>
      </w:r>
    </w:p>
    <w:p w14:paraId="26CB4E04" w14:textId="7B512BAE" w:rsidR="00C849E5" w:rsidRDefault="00B530D4" w:rsidP="003F40F3">
      <w:pPr>
        <w:jc w:val="both"/>
        <w:rPr>
          <w:sz w:val="22"/>
          <w:szCs w:val="22"/>
        </w:rPr>
      </w:pPr>
      <w:r w:rsidRPr="00CD29A9">
        <w:rPr>
          <w:sz w:val="22"/>
          <w:szCs w:val="22"/>
        </w:rPr>
        <w:t xml:space="preserve">Indonesia has projects for replacing MB used for QPS (reported usage is </w:t>
      </w:r>
      <w:r w:rsidR="00690E34">
        <w:rPr>
          <w:sz w:val="22"/>
          <w:szCs w:val="22"/>
        </w:rPr>
        <w:t xml:space="preserve">nearly </w:t>
      </w:r>
      <w:r w:rsidR="00690E34" w:rsidRPr="00CD29A9">
        <w:rPr>
          <w:sz w:val="22"/>
          <w:szCs w:val="22"/>
        </w:rPr>
        <w:t>1</w:t>
      </w:r>
      <w:r w:rsidR="00690E34">
        <w:rPr>
          <w:sz w:val="22"/>
          <w:szCs w:val="22"/>
        </w:rPr>
        <w:t>0</w:t>
      </w:r>
      <w:r w:rsidR="00690E34" w:rsidRPr="00CD29A9">
        <w:rPr>
          <w:sz w:val="22"/>
          <w:szCs w:val="22"/>
        </w:rPr>
        <w:t xml:space="preserve">0 </w:t>
      </w:r>
      <w:r w:rsidRPr="00CD29A9">
        <w:rPr>
          <w:sz w:val="22"/>
          <w:szCs w:val="22"/>
        </w:rPr>
        <w:t>tons per year) with the phosphine + CO</w:t>
      </w:r>
      <w:r w:rsidRPr="001D4078">
        <w:rPr>
          <w:sz w:val="22"/>
          <w:szCs w:val="22"/>
          <w:vertAlign w:val="subscript"/>
        </w:rPr>
        <w:t>2</w:t>
      </w:r>
      <w:r w:rsidRPr="00CD29A9">
        <w:rPr>
          <w:sz w:val="22"/>
          <w:szCs w:val="22"/>
        </w:rPr>
        <w:t xml:space="preserve"> mix known as ECO2FUME®. This is used to treat exported woodchips as well as coffee, cocoa beans and other exported commodities requiring QPS treatments (Tumambing, 2013). Indonesia has developed a QPS phosphine fumigation protocol manual (Salazar</w:t>
      </w:r>
      <w:r w:rsidR="006865E4">
        <w:rPr>
          <w:sz w:val="22"/>
          <w:szCs w:val="22"/>
        </w:rPr>
        <w:t>,</w:t>
      </w:r>
      <w:r w:rsidRPr="00CD29A9">
        <w:rPr>
          <w:sz w:val="22"/>
          <w:szCs w:val="22"/>
        </w:rPr>
        <w:t xml:space="preserve"> 2014). </w:t>
      </w:r>
    </w:p>
    <w:p w14:paraId="2C1B2CC0" w14:textId="77777777" w:rsidR="00C849E5" w:rsidRDefault="00C849E5" w:rsidP="003F40F3">
      <w:pPr>
        <w:jc w:val="both"/>
        <w:rPr>
          <w:sz w:val="22"/>
          <w:szCs w:val="22"/>
        </w:rPr>
      </w:pPr>
    </w:p>
    <w:p w14:paraId="55E1C0A1" w14:textId="7405B269" w:rsidR="00B530D4" w:rsidRPr="00CD29A9" w:rsidRDefault="00B530D4" w:rsidP="003F40F3">
      <w:pPr>
        <w:jc w:val="both"/>
        <w:rPr>
          <w:sz w:val="22"/>
          <w:szCs w:val="22"/>
        </w:rPr>
      </w:pPr>
      <w:r w:rsidRPr="00CD29A9">
        <w:rPr>
          <w:sz w:val="22"/>
          <w:szCs w:val="22"/>
        </w:rPr>
        <w:t xml:space="preserve">ECO2FUME® </w:t>
      </w:r>
      <w:r w:rsidR="00690E34">
        <w:rPr>
          <w:sz w:val="22"/>
          <w:szCs w:val="22"/>
        </w:rPr>
        <w:t>is</w:t>
      </w:r>
      <w:r w:rsidRPr="00CD29A9">
        <w:rPr>
          <w:sz w:val="22"/>
          <w:szCs w:val="22"/>
        </w:rPr>
        <w:t xml:space="preserve"> registered in Morocco (ONSSA</w:t>
      </w:r>
      <w:r w:rsidR="006865E4">
        <w:rPr>
          <w:sz w:val="22"/>
          <w:szCs w:val="22"/>
        </w:rPr>
        <w:t>,</w:t>
      </w:r>
      <w:r w:rsidRPr="00CD29A9">
        <w:rPr>
          <w:sz w:val="22"/>
          <w:szCs w:val="22"/>
        </w:rPr>
        <w:t xml:space="preserve"> 2015) for grain fumigation. In Turkey, ECO2FUME® efficacy trials have been conducted to establish QPS fumigation protocols for export cut flowers (carnation, gerbera and roses) against thrips (</w:t>
      </w:r>
      <w:r w:rsidRPr="001D4078">
        <w:rPr>
          <w:i/>
          <w:sz w:val="22"/>
          <w:szCs w:val="22"/>
        </w:rPr>
        <w:t>Frankliniella occidentalis</w:t>
      </w:r>
      <w:r w:rsidRPr="00CD29A9">
        <w:rPr>
          <w:sz w:val="22"/>
          <w:szCs w:val="22"/>
        </w:rPr>
        <w:t>) and mites (</w:t>
      </w:r>
      <w:r w:rsidRPr="001D4078">
        <w:rPr>
          <w:i/>
          <w:sz w:val="22"/>
          <w:szCs w:val="22"/>
        </w:rPr>
        <w:t>Tetranychus cinnabarinus</w:t>
      </w:r>
      <w:r w:rsidRPr="00CD29A9">
        <w:rPr>
          <w:sz w:val="22"/>
          <w:szCs w:val="22"/>
        </w:rPr>
        <w:t xml:space="preserve">) at 4°C. Trials with ECO2FUME® for dried fruits have been also conducted to control saw-toothed grain beetle, </w:t>
      </w:r>
      <w:r w:rsidRPr="001D4078">
        <w:rPr>
          <w:i/>
          <w:sz w:val="22"/>
          <w:szCs w:val="22"/>
        </w:rPr>
        <w:t>Oryzaephilus surinamensis</w:t>
      </w:r>
      <w:r w:rsidRPr="00CD29A9">
        <w:rPr>
          <w:sz w:val="22"/>
          <w:szCs w:val="22"/>
        </w:rPr>
        <w:t xml:space="preserve">, and raisin moth, </w:t>
      </w:r>
      <w:r w:rsidRPr="001D4078">
        <w:rPr>
          <w:i/>
          <w:sz w:val="22"/>
          <w:szCs w:val="22"/>
        </w:rPr>
        <w:t>Ephestia figulilella</w:t>
      </w:r>
      <w:r w:rsidRPr="00CD29A9">
        <w:rPr>
          <w:sz w:val="22"/>
          <w:szCs w:val="22"/>
        </w:rPr>
        <w:t>, where 100% mortality of all stages of these pests was achieved using 1000 ppm PH</w:t>
      </w:r>
      <w:r w:rsidRPr="001D4078">
        <w:rPr>
          <w:sz w:val="22"/>
          <w:szCs w:val="22"/>
          <w:vertAlign w:val="subscript"/>
        </w:rPr>
        <w:t>3</w:t>
      </w:r>
      <w:r w:rsidRPr="00CD29A9">
        <w:rPr>
          <w:sz w:val="22"/>
          <w:szCs w:val="22"/>
        </w:rPr>
        <w:t xml:space="preserve"> (70 g ECO2FUME®/m³) for 24 h at 23°C or higher (Salazar 2014). In Korea, efficacy trials with ECO2FUME® have been conducted to control eggs and adults of various insects on strawberries (1,100 ppm, 24 h, 2°C or 600 ppm, 24 h, 10°C), cherry and tomato (25 ppm, 24 h, 13°C), paprika (30 ppm, 24 h, 13°C), cut flowers (1,400 ppm, 24 h, 8°C) and nursery trees (1,400 ppm, 48 h, 15°C) (Salazar 2014). Phosphine fumigation at 4 g/m³ for 1 h was sufficient to obtain 100% mortality of the second instar larvae of thrips (Deewatthanawong et al., 2017). The results demonstrated that phosphine fumigation showed great potential for quarantine treatment of orchid cut-flowers. </w:t>
      </w:r>
    </w:p>
    <w:p w14:paraId="230EE411" w14:textId="77777777" w:rsidR="00C849E5" w:rsidRDefault="00C849E5" w:rsidP="00B530D4">
      <w:pPr>
        <w:rPr>
          <w:sz w:val="22"/>
          <w:szCs w:val="22"/>
        </w:rPr>
      </w:pPr>
    </w:p>
    <w:p w14:paraId="50A7D5D3" w14:textId="199A5E42" w:rsidR="00B530D4" w:rsidRDefault="00690E34" w:rsidP="003F40F3">
      <w:pPr>
        <w:jc w:val="both"/>
        <w:rPr>
          <w:sz w:val="22"/>
          <w:szCs w:val="22"/>
        </w:rPr>
      </w:pPr>
      <w:r w:rsidRPr="00CD29A9">
        <w:rPr>
          <w:sz w:val="22"/>
          <w:szCs w:val="22"/>
        </w:rPr>
        <w:t>Japanese import plant quarantine regulations</w:t>
      </w:r>
      <w:r>
        <w:rPr>
          <w:sz w:val="22"/>
          <w:szCs w:val="22"/>
        </w:rPr>
        <w:t xml:space="preserve"> require</w:t>
      </w:r>
      <w:r w:rsidRPr="00CD29A9">
        <w:rPr>
          <w:sz w:val="22"/>
          <w:szCs w:val="22"/>
        </w:rPr>
        <w:t xml:space="preserve"> consignments </w:t>
      </w:r>
      <w:r>
        <w:rPr>
          <w:sz w:val="22"/>
          <w:szCs w:val="22"/>
        </w:rPr>
        <w:t xml:space="preserve">where </w:t>
      </w:r>
      <w:r w:rsidRPr="00CD29A9">
        <w:rPr>
          <w:sz w:val="22"/>
          <w:szCs w:val="22"/>
        </w:rPr>
        <w:t xml:space="preserve">live specimens of the granary weevil, </w:t>
      </w:r>
      <w:r w:rsidRPr="00CE175C">
        <w:rPr>
          <w:i/>
          <w:sz w:val="22"/>
          <w:szCs w:val="22"/>
        </w:rPr>
        <w:t>Sitophilus granarius</w:t>
      </w:r>
      <w:r w:rsidRPr="00CD29A9">
        <w:rPr>
          <w:sz w:val="22"/>
          <w:szCs w:val="22"/>
        </w:rPr>
        <w:t xml:space="preserve">, are detected </w:t>
      </w:r>
      <w:r>
        <w:rPr>
          <w:sz w:val="22"/>
          <w:szCs w:val="22"/>
        </w:rPr>
        <w:t>to be</w:t>
      </w:r>
      <w:r w:rsidRPr="00CD29A9">
        <w:rPr>
          <w:sz w:val="22"/>
          <w:szCs w:val="22"/>
        </w:rPr>
        <w:t xml:space="preserve"> fumigated with MB</w:t>
      </w:r>
      <w:r w:rsidR="00B530D4" w:rsidRPr="00CD29A9">
        <w:rPr>
          <w:sz w:val="22"/>
          <w:szCs w:val="22"/>
        </w:rPr>
        <w:t>, a</w:t>
      </w:r>
      <w:r>
        <w:rPr>
          <w:sz w:val="22"/>
          <w:szCs w:val="22"/>
        </w:rPr>
        <w:t>nd</w:t>
      </w:r>
      <w:r w:rsidR="00B530D4" w:rsidRPr="00CD29A9">
        <w:rPr>
          <w:sz w:val="22"/>
          <w:szCs w:val="22"/>
        </w:rPr>
        <w:t xml:space="preserve"> this is the only fumigant specified for such events. Fumigation with PH</w:t>
      </w:r>
      <w:r w:rsidR="00B530D4" w:rsidRPr="001D4078">
        <w:rPr>
          <w:sz w:val="22"/>
          <w:szCs w:val="22"/>
          <w:vertAlign w:val="subscript"/>
        </w:rPr>
        <w:t>3</w:t>
      </w:r>
      <w:r w:rsidR="00B530D4" w:rsidRPr="00CD29A9">
        <w:rPr>
          <w:sz w:val="22"/>
          <w:szCs w:val="22"/>
        </w:rPr>
        <w:t xml:space="preserve"> is not permitted, as its efficacy against pupal stages of </w:t>
      </w:r>
      <w:r w:rsidR="00B530D4" w:rsidRPr="001D4078">
        <w:rPr>
          <w:i/>
          <w:sz w:val="22"/>
          <w:szCs w:val="22"/>
        </w:rPr>
        <w:t>Sitophilus</w:t>
      </w:r>
      <w:r w:rsidR="00B530D4" w:rsidRPr="00CD29A9">
        <w:rPr>
          <w:sz w:val="22"/>
          <w:szCs w:val="22"/>
        </w:rPr>
        <w:t xml:space="preserve"> spp. </w:t>
      </w:r>
      <w:r>
        <w:rPr>
          <w:sz w:val="22"/>
          <w:szCs w:val="22"/>
        </w:rPr>
        <w:t>was reported as</w:t>
      </w:r>
      <w:r w:rsidRPr="00CD29A9">
        <w:rPr>
          <w:sz w:val="22"/>
          <w:szCs w:val="22"/>
        </w:rPr>
        <w:t xml:space="preserve"> </w:t>
      </w:r>
      <w:r w:rsidR="00B530D4" w:rsidRPr="00CD29A9">
        <w:rPr>
          <w:sz w:val="22"/>
          <w:szCs w:val="22"/>
        </w:rPr>
        <w:t>low (Mori and Kawamoto</w:t>
      </w:r>
      <w:r w:rsidR="006865E4">
        <w:rPr>
          <w:sz w:val="22"/>
          <w:szCs w:val="22"/>
        </w:rPr>
        <w:t>,</w:t>
      </w:r>
      <w:r w:rsidR="00B530D4" w:rsidRPr="00CD29A9">
        <w:rPr>
          <w:sz w:val="22"/>
          <w:szCs w:val="22"/>
        </w:rPr>
        <w:t xml:space="preserve"> 1966). </w:t>
      </w:r>
      <w:r>
        <w:rPr>
          <w:sz w:val="22"/>
          <w:szCs w:val="22"/>
        </w:rPr>
        <w:t>R</w:t>
      </w:r>
      <w:r w:rsidR="00B530D4" w:rsidRPr="00CD29A9">
        <w:rPr>
          <w:sz w:val="22"/>
          <w:szCs w:val="22"/>
        </w:rPr>
        <w:t xml:space="preserve">esearch aimed at reducing MB use for this QPS application </w:t>
      </w:r>
      <w:r>
        <w:rPr>
          <w:sz w:val="22"/>
          <w:szCs w:val="22"/>
        </w:rPr>
        <w:t>has been</w:t>
      </w:r>
      <w:r w:rsidRPr="00CD29A9">
        <w:rPr>
          <w:sz w:val="22"/>
          <w:szCs w:val="22"/>
        </w:rPr>
        <w:t xml:space="preserve"> </w:t>
      </w:r>
      <w:r w:rsidR="00B530D4" w:rsidRPr="00CD29A9">
        <w:rPr>
          <w:sz w:val="22"/>
          <w:szCs w:val="22"/>
        </w:rPr>
        <w:t>conducted</w:t>
      </w:r>
      <w:r>
        <w:rPr>
          <w:sz w:val="22"/>
          <w:szCs w:val="22"/>
        </w:rPr>
        <w:t xml:space="preserve">, to determine </w:t>
      </w:r>
      <w:r w:rsidR="00B530D4" w:rsidRPr="00CD29A9">
        <w:rPr>
          <w:sz w:val="22"/>
          <w:szCs w:val="22"/>
        </w:rPr>
        <w:t>a PH</w:t>
      </w:r>
      <w:r w:rsidR="00B530D4" w:rsidRPr="001D4078">
        <w:rPr>
          <w:sz w:val="22"/>
          <w:szCs w:val="22"/>
          <w:vertAlign w:val="subscript"/>
        </w:rPr>
        <w:t>3</w:t>
      </w:r>
      <w:r w:rsidR="00B530D4" w:rsidRPr="00CD29A9">
        <w:rPr>
          <w:sz w:val="22"/>
          <w:szCs w:val="22"/>
        </w:rPr>
        <w:t xml:space="preserve"> fumigation standard to kill </w:t>
      </w:r>
      <w:r w:rsidR="00B530D4" w:rsidRPr="001D4078">
        <w:rPr>
          <w:i/>
          <w:sz w:val="22"/>
          <w:szCs w:val="22"/>
        </w:rPr>
        <w:t>S. granarius</w:t>
      </w:r>
      <w:r w:rsidR="00B530D4" w:rsidRPr="00CD29A9">
        <w:rPr>
          <w:sz w:val="22"/>
          <w:szCs w:val="22"/>
        </w:rPr>
        <w:t xml:space="preserve"> consider</w:t>
      </w:r>
      <w:r>
        <w:rPr>
          <w:sz w:val="22"/>
          <w:szCs w:val="22"/>
        </w:rPr>
        <w:t>ing</w:t>
      </w:r>
      <w:r w:rsidR="00B530D4" w:rsidRPr="00CD29A9">
        <w:rPr>
          <w:sz w:val="22"/>
          <w:szCs w:val="22"/>
        </w:rPr>
        <w:t xml:space="preserve"> treatment conditions, sorption onto stored grains and preliminary mortality tests, </w:t>
      </w:r>
      <w:r>
        <w:rPr>
          <w:sz w:val="22"/>
          <w:szCs w:val="22"/>
        </w:rPr>
        <w:t>that could lead to</w:t>
      </w:r>
      <w:r w:rsidR="00B530D4" w:rsidRPr="00CD29A9">
        <w:rPr>
          <w:sz w:val="22"/>
          <w:szCs w:val="22"/>
        </w:rPr>
        <w:t xml:space="preserve"> a</w:t>
      </w:r>
      <w:r>
        <w:rPr>
          <w:sz w:val="22"/>
          <w:szCs w:val="22"/>
        </w:rPr>
        <w:t>n appropriate</w:t>
      </w:r>
      <w:r w:rsidR="00B530D4" w:rsidRPr="00CD29A9">
        <w:rPr>
          <w:sz w:val="22"/>
          <w:szCs w:val="22"/>
        </w:rPr>
        <w:t xml:space="preserve"> treatment schedule</w:t>
      </w:r>
      <w:r w:rsidRPr="00690E34">
        <w:rPr>
          <w:sz w:val="22"/>
          <w:szCs w:val="22"/>
        </w:rPr>
        <w:t xml:space="preserve"> </w:t>
      </w:r>
      <w:r>
        <w:rPr>
          <w:sz w:val="22"/>
          <w:szCs w:val="22"/>
        </w:rPr>
        <w:t>(</w:t>
      </w:r>
      <w:r w:rsidRPr="00CD29A9">
        <w:rPr>
          <w:sz w:val="22"/>
          <w:szCs w:val="22"/>
        </w:rPr>
        <w:t xml:space="preserve">Ishige </w:t>
      </w:r>
      <w:r w:rsidRPr="001D4078">
        <w:rPr>
          <w:i/>
          <w:sz w:val="22"/>
          <w:szCs w:val="22"/>
        </w:rPr>
        <w:t>et al</w:t>
      </w:r>
      <w:r w:rsidRPr="00CD29A9">
        <w:rPr>
          <w:sz w:val="22"/>
          <w:szCs w:val="22"/>
        </w:rPr>
        <w:t>.</w:t>
      </w:r>
      <w:r>
        <w:rPr>
          <w:sz w:val="22"/>
          <w:szCs w:val="22"/>
        </w:rPr>
        <w:t>,</w:t>
      </w:r>
      <w:r w:rsidRPr="00CD29A9">
        <w:rPr>
          <w:sz w:val="22"/>
          <w:szCs w:val="22"/>
        </w:rPr>
        <w:t xml:space="preserve"> 2017)</w:t>
      </w:r>
      <w:r w:rsidR="00B530D4" w:rsidRPr="00CD29A9">
        <w:rPr>
          <w:sz w:val="22"/>
          <w:szCs w:val="22"/>
        </w:rPr>
        <w:t xml:space="preserve">. Mortality tests showed complete kill of </w:t>
      </w:r>
      <w:r w:rsidR="00B530D4" w:rsidRPr="001D4078">
        <w:rPr>
          <w:i/>
          <w:sz w:val="22"/>
          <w:szCs w:val="22"/>
        </w:rPr>
        <w:t>S. granarius</w:t>
      </w:r>
      <w:r w:rsidR="00B530D4" w:rsidRPr="00CD29A9">
        <w:rPr>
          <w:sz w:val="22"/>
          <w:szCs w:val="22"/>
        </w:rPr>
        <w:t xml:space="preserve"> at a dose of 2.0 mg/l with a loading factor of 0.5 kg/l or below for 24 days at 10°C to 15°C, for 16 days at 15°C to 20°C, for 7 days at 20°C to 25°C and for 5 days at 25°C to 35°C. Negative effects were not found. Nishizaki </w:t>
      </w:r>
      <w:r w:rsidR="00B530D4" w:rsidRPr="001D4078">
        <w:rPr>
          <w:i/>
          <w:sz w:val="22"/>
          <w:szCs w:val="22"/>
        </w:rPr>
        <w:t>et al</w:t>
      </w:r>
      <w:r w:rsidR="00B530D4" w:rsidRPr="00CD29A9">
        <w:rPr>
          <w:sz w:val="22"/>
          <w:szCs w:val="22"/>
        </w:rPr>
        <w:t xml:space="preserve">. (2016) studied the survival of </w:t>
      </w:r>
      <w:r w:rsidR="00B530D4" w:rsidRPr="001D4078">
        <w:rPr>
          <w:i/>
          <w:sz w:val="22"/>
          <w:szCs w:val="22"/>
        </w:rPr>
        <w:t>S. granarius</w:t>
      </w:r>
      <w:r w:rsidR="00B530D4" w:rsidRPr="00CD29A9">
        <w:rPr>
          <w:sz w:val="22"/>
          <w:szCs w:val="22"/>
        </w:rPr>
        <w:t xml:space="preserve"> on grain and beans </w:t>
      </w:r>
      <w:r>
        <w:rPr>
          <w:sz w:val="22"/>
          <w:szCs w:val="22"/>
        </w:rPr>
        <w:t>treated with</w:t>
      </w:r>
      <w:r w:rsidR="00B530D4" w:rsidRPr="00CD29A9">
        <w:rPr>
          <w:sz w:val="22"/>
          <w:szCs w:val="22"/>
        </w:rPr>
        <w:t xml:space="preserve"> PH</w:t>
      </w:r>
      <w:r w:rsidR="00B530D4" w:rsidRPr="001D4078">
        <w:rPr>
          <w:sz w:val="22"/>
          <w:szCs w:val="22"/>
          <w:vertAlign w:val="subscript"/>
        </w:rPr>
        <w:t>3</w:t>
      </w:r>
      <w:r w:rsidR="00B530D4" w:rsidRPr="00CD29A9">
        <w:rPr>
          <w:sz w:val="22"/>
          <w:szCs w:val="22"/>
        </w:rPr>
        <w:t xml:space="preserve">. </w:t>
      </w:r>
      <w:r>
        <w:rPr>
          <w:sz w:val="22"/>
          <w:szCs w:val="22"/>
        </w:rPr>
        <w:t>They examined t</w:t>
      </w:r>
      <w:r w:rsidR="00B530D4" w:rsidRPr="00CD29A9">
        <w:rPr>
          <w:sz w:val="22"/>
          <w:szCs w:val="22"/>
        </w:rPr>
        <w:t>welve different products (corncob meal, corn gluten feed, cotton-seed, flax-seed, rapeseed, rapeseed meal, safflower seed, sesame seed, sorghum, soybean, soybean meal and wheat-bran pellets) and found that a new generation of adults occurred in wheat-bran pellets and sorghum, but not in other materials. The pest also survived in impurities from corncob meal, flax seed and safflower seed. The study further showed that in a single generation</w:t>
      </w:r>
      <w:r>
        <w:rPr>
          <w:sz w:val="22"/>
          <w:szCs w:val="22"/>
        </w:rPr>
        <w:t xml:space="preserve"> of</w:t>
      </w:r>
      <w:r w:rsidRPr="00CD29A9">
        <w:rPr>
          <w:sz w:val="22"/>
          <w:szCs w:val="22"/>
        </w:rPr>
        <w:t xml:space="preserve"> </w:t>
      </w:r>
      <w:r w:rsidR="00B530D4" w:rsidRPr="001D4078">
        <w:rPr>
          <w:i/>
          <w:sz w:val="22"/>
          <w:szCs w:val="22"/>
        </w:rPr>
        <w:t>S. granarius</w:t>
      </w:r>
      <w:r w:rsidR="00B530D4" w:rsidRPr="00CD29A9">
        <w:rPr>
          <w:sz w:val="22"/>
          <w:szCs w:val="22"/>
        </w:rPr>
        <w:t xml:space="preserve"> </w:t>
      </w:r>
      <w:r>
        <w:rPr>
          <w:sz w:val="22"/>
          <w:szCs w:val="22"/>
        </w:rPr>
        <w:t xml:space="preserve">adults </w:t>
      </w:r>
      <w:r w:rsidR="00B530D4" w:rsidRPr="00CD29A9">
        <w:rPr>
          <w:sz w:val="22"/>
          <w:szCs w:val="22"/>
        </w:rPr>
        <w:t>survived more than 40 days on wheat-bran pellets and sorghum, but only 20 days or less on the 10 remaining grains or foodstuffs.</w:t>
      </w:r>
    </w:p>
    <w:p w14:paraId="55C96B6C" w14:textId="77777777" w:rsidR="00C849E5" w:rsidRPr="00CD29A9" w:rsidRDefault="00C849E5" w:rsidP="003F40F3">
      <w:pPr>
        <w:jc w:val="both"/>
        <w:rPr>
          <w:sz w:val="22"/>
          <w:szCs w:val="22"/>
        </w:rPr>
      </w:pPr>
    </w:p>
    <w:p w14:paraId="51C2EAB9" w14:textId="2FD5BB0D" w:rsidR="00B530D4" w:rsidRPr="00CD29A9" w:rsidRDefault="00B530D4" w:rsidP="003F40F3">
      <w:pPr>
        <w:jc w:val="both"/>
        <w:rPr>
          <w:rFonts w:eastAsia="Minion-Regular"/>
          <w:sz w:val="22"/>
          <w:szCs w:val="22"/>
        </w:rPr>
      </w:pPr>
      <w:r w:rsidRPr="00CD29A9">
        <w:rPr>
          <w:rFonts w:eastAsia="Minion-Regular"/>
          <w:sz w:val="22"/>
          <w:szCs w:val="22"/>
        </w:rPr>
        <w:t xml:space="preserve">In Thailand, all orchid cut-flowers are normally fumigated with MB for postharvest control of thrips before export. </w:t>
      </w:r>
      <w:r w:rsidR="00690E34">
        <w:rPr>
          <w:rFonts w:eastAsia="Minion-Regular"/>
          <w:sz w:val="22"/>
          <w:szCs w:val="22"/>
        </w:rPr>
        <w:t>Seeking</w:t>
      </w:r>
      <w:r w:rsidRPr="00CD29A9">
        <w:rPr>
          <w:rFonts w:eastAsia="Minion-Regular"/>
          <w:sz w:val="22"/>
          <w:szCs w:val="22"/>
        </w:rPr>
        <w:t xml:space="preserve"> MB alternative</w:t>
      </w:r>
      <w:r w:rsidR="00690E34">
        <w:rPr>
          <w:rFonts w:eastAsia="Minion-Regular"/>
          <w:sz w:val="22"/>
          <w:szCs w:val="22"/>
        </w:rPr>
        <w:t>s</w:t>
      </w:r>
      <w:r w:rsidRPr="00CD29A9">
        <w:rPr>
          <w:rFonts w:eastAsia="Minion-Regular"/>
          <w:sz w:val="22"/>
          <w:szCs w:val="22"/>
        </w:rPr>
        <w:t xml:space="preserve">, Deewattnanawong </w:t>
      </w:r>
      <w:r w:rsidRPr="001D4078">
        <w:rPr>
          <w:rFonts w:eastAsia="Minion-Regular"/>
          <w:i/>
          <w:sz w:val="22"/>
          <w:szCs w:val="22"/>
        </w:rPr>
        <w:t>et al</w:t>
      </w:r>
      <w:r w:rsidRPr="00CD29A9">
        <w:rPr>
          <w:rFonts w:eastAsia="Minion-Regular"/>
          <w:sz w:val="22"/>
          <w:szCs w:val="22"/>
        </w:rPr>
        <w:t xml:space="preserve">. (2017) found no damage to orchid cut-flowers (Dendrobium Sonia ‘No. 17’) </w:t>
      </w:r>
      <w:r w:rsidR="00690E34">
        <w:rPr>
          <w:rFonts w:eastAsia="Minion-Regular"/>
          <w:sz w:val="22"/>
          <w:szCs w:val="22"/>
        </w:rPr>
        <w:t>fumigated with</w:t>
      </w:r>
      <w:r w:rsidR="00690E34" w:rsidRPr="00CD29A9">
        <w:rPr>
          <w:rFonts w:eastAsia="Minion-Regular"/>
          <w:sz w:val="22"/>
          <w:szCs w:val="22"/>
        </w:rPr>
        <w:t xml:space="preserve"> </w:t>
      </w:r>
      <w:r w:rsidRPr="00CD29A9">
        <w:rPr>
          <w:rFonts w:eastAsia="Minion-Regular"/>
          <w:sz w:val="22"/>
          <w:szCs w:val="22"/>
        </w:rPr>
        <w:t>PH</w:t>
      </w:r>
      <w:r w:rsidRPr="001D4078">
        <w:rPr>
          <w:rFonts w:eastAsia="Minion-Regular"/>
          <w:sz w:val="22"/>
          <w:szCs w:val="22"/>
          <w:vertAlign w:val="subscript"/>
        </w:rPr>
        <w:t>3</w:t>
      </w:r>
      <w:r w:rsidRPr="00CD29A9">
        <w:rPr>
          <w:rFonts w:eastAsia="Minion-Regular"/>
          <w:sz w:val="22"/>
          <w:szCs w:val="22"/>
        </w:rPr>
        <w:t xml:space="preserve"> </w:t>
      </w:r>
      <w:r w:rsidR="00690E34">
        <w:rPr>
          <w:rFonts w:eastAsia="Minion-Regular"/>
          <w:sz w:val="22"/>
          <w:szCs w:val="22"/>
        </w:rPr>
        <w:t>at</w:t>
      </w:r>
      <w:r w:rsidRPr="00CD29A9">
        <w:rPr>
          <w:rFonts w:eastAsia="Minion-Regular"/>
          <w:sz w:val="22"/>
          <w:szCs w:val="22"/>
        </w:rPr>
        <w:t xml:space="preserve"> </w:t>
      </w:r>
      <w:r w:rsidR="00690E34">
        <w:rPr>
          <w:rFonts w:eastAsia="Minion-Regular"/>
          <w:sz w:val="22"/>
          <w:szCs w:val="22"/>
        </w:rPr>
        <w:t xml:space="preserve">a dosage of </w:t>
      </w:r>
      <w:r w:rsidRPr="00CD29A9">
        <w:rPr>
          <w:rFonts w:eastAsia="Minion-Regular"/>
          <w:sz w:val="22"/>
          <w:szCs w:val="22"/>
        </w:rPr>
        <w:t>4 g/m</w:t>
      </w:r>
      <w:r w:rsidRPr="001D4078">
        <w:rPr>
          <w:rFonts w:eastAsia="Minion-Regular"/>
          <w:sz w:val="22"/>
          <w:szCs w:val="22"/>
          <w:vertAlign w:val="superscript"/>
        </w:rPr>
        <w:t>3</w:t>
      </w:r>
      <w:r w:rsidRPr="00CD29A9">
        <w:rPr>
          <w:rFonts w:eastAsia="Minion-Regular"/>
          <w:sz w:val="22"/>
          <w:szCs w:val="22"/>
        </w:rPr>
        <w:t xml:space="preserve"> for 1 hour</w:t>
      </w:r>
      <w:r w:rsidR="00690E34">
        <w:rPr>
          <w:rFonts w:eastAsia="Minion-Regular"/>
          <w:sz w:val="22"/>
          <w:szCs w:val="22"/>
        </w:rPr>
        <w:t>, and this</w:t>
      </w:r>
      <w:r w:rsidRPr="00CD29A9">
        <w:rPr>
          <w:rFonts w:eastAsia="Minion-Regular"/>
          <w:sz w:val="22"/>
          <w:szCs w:val="22"/>
        </w:rPr>
        <w:t xml:space="preserve"> was </w:t>
      </w:r>
      <w:r w:rsidR="00690E34">
        <w:rPr>
          <w:rFonts w:eastAsia="Minion-Regular"/>
          <w:sz w:val="22"/>
          <w:szCs w:val="22"/>
        </w:rPr>
        <w:t>led to</w:t>
      </w:r>
      <w:r w:rsidRPr="00CD29A9">
        <w:rPr>
          <w:rFonts w:eastAsia="Minion-Regular"/>
          <w:sz w:val="22"/>
          <w:szCs w:val="22"/>
        </w:rPr>
        <w:t xml:space="preserve"> 100% mortality of second instar </w:t>
      </w:r>
      <w:r w:rsidR="00690E34">
        <w:rPr>
          <w:rFonts w:eastAsia="Minion-Regular"/>
          <w:sz w:val="22"/>
          <w:szCs w:val="22"/>
        </w:rPr>
        <w:t xml:space="preserve">thrips </w:t>
      </w:r>
      <w:r w:rsidRPr="00CD29A9">
        <w:rPr>
          <w:rFonts w:eastAsia="Minion-Regular"/>
          <w:sz w:val="22"/>
          <w:szCs w:val="22"/>
        </w:rPr>
        <w:t xml:space="preserve">larvae. </w:t>
      </w:r>
      <w:r w:rsidR="00690E34">
        <w:rPr>
          <w:rFonts w:eastAsia="Minion-Regular"/>
          <w:sz w:val="22"/>
          <w:szCs w:val="22"/>
        </w:rPr>
        <w:t>Phosphine is also used to treat Colombian cut flowers before export to the USA, and this has resulted in a substantial decrease of interceptions by phytosanitary authorities and in consequence to mreduced fumigations with MB</w:t>
      </w:r>
      <w:r w:rsidR="00690E34" w:rsidRPr="00690E34">
        <w:rPr>
          <w:rFonts w:eastAsia="Minion-Regular"/>
          <w:sz w:val="22"/>
          <w:szCs w:val="22"/>
        </w:rPr>
        <w:t xml:space="preserve"> </w:t>
      </w:r>
      <w:r w:rsidR="00690E34">
        <w:rPr>
          <w:rFonts w:eastAsia="Minion-Regular"/>
          <w:sz w:val="22"/>
          <w:szCs w:val="22"/>
        </w:rPr>
        <w:t>at the incoming border (ASOCOLFLORES, pers. comm. 2021)</w:t>
      </w:r>
    </w:p>
    <w:p w14:paraId="2AA55517" w14:textId="77777777" w:rsidR="00C849E5" w:rsidRDefault="00C849E5" w:rsidP="003F40F3">
      <w:pPr>
        <w:jc w:val="both"/>
        <w:rPr>
          <w:rFonts w:eastAsia="Minion-Regular"/>
          <w:sz w:val="22"/>
          <w:szCs w:val="22"/>
        </w:rPr>
      </w:pPr>
    </w:p>
    <w:p w14:paraId="3DB3AAB3" w14:textId="17103090" w:rsidR="00B530D4" w:rsidRPr="00CD29A9" w:rsidRDefault="00B530D4" w:rsidP="003F40F3">
      <w:pPr>
        <w:jc w:val="both"/>
        <w:rPr>
          <w:rFonts w:eastAsia="Minion-Regular"/>
          <w:sz w:val="22"/>
          <w:szCs w:val="22"/>
        </w:rPr>
      </w:pPr>
      <w:r w:rsidRPr="00CD29A9">
        <w:rPr>
          <w:rFonts w:eastAsia="Minion-Regular"/>
          <w:sz w:val="22"/>
          <w:szCs w:val="22"/>
        </w:rPr>
        <w:t xml:space="preserve">Kim </w:t>
      </w:r>
      <w:r w:rsidRPr="001D4078">
        <w:rPr>
          <w:rFonts w:eastAsia="Minion-Regular"/>
          <w:i/>
          <w:sz w:val="22"/>
          <w:szCs w:val="22"/>
        </w:rPr>
        <w:t>et al</w:t>
      </w:r>
      <w:r w:rsidRPr="00CD29A9">
        <w:rPr>
          <w:rFonts w:eastAsia="Minion-Regular"/>
          <w:sz w:val="22"/>
          <w:szCs w:val="22"/>
        </w:rPr>
        <w:t>. (2015) investigated the effect of PH</w:t>
      </w:r>
      <w:r w:rsidRPr="001D4078">
        <w:rPr>
          <w:rFonts w:eastAsia="Minion-Regular"/>
          <w:sz w:val="22"/>
          <w:szCs w:val="22"/>
          <w:vertAlign w:val="subscript"/>
        </w:rPr>
        <w:t>3</w:t>
      </w:r>
      <w:r w:rsidRPr="00CD29A9">
        <w:rPr>
          <w:rFonts w:eastAsia="Minion-Regular"/>
          <w:sz w:val="22"/>
          <w:szCs w:val="22"/>
        </w:rPr>
        <w:t xml:space="preserve"> and the synergistic effect of PH</w:t>
      </w:r>
      <w:r w:rsidRPr="001D4078">
        <w:rPr>
          <w:rFonts w:eastAsia="Minion-Regular"/>
          <w:sz w:val="22"/>
          <w:szCs w:val="22"/>
          <w:vertAlign w:val="subscript"/>
        </w:rPr>
        <w:t>3</w:t>
      </w:r>
      <w:r w:rsidRPr="00CD29A9">
        <w:rPr>
          <w:rFonts w:eastAsia="Minion-Regular"/>
          <w:sz w:val="22"/>
          <w:szCs w:val="22"/>
        </w:rPr>
        <w:t xml:space="preserve"> under controlled atmospheres of 50 and 80% oxygen respectively, to all developmental stages of the potato tuber moth, </w:t>
      </w:r>
      <w:r w:rsidRPr="001D4078">
        <w:rPr>
          <w:rFonts w:eastAsia="Minion-Regular"/>
          <w:i/>
          <w:sz w:val="22"/>
          <w:szCs w:val="22"/>
        </w:rPr>
        <w:lastRenderedPageBreak/>
        <w:t>Phthorimaea operculella</w:t>
      </w:r>
      <w:r w:rsidRPr="00CD29A9">
        <w:rPr>
          <w:rFonts w:eastAsia="Minion-Regular"/>
          <w:sz w:val="22"/>
          <w:szCs w:val="22"/>
        </w:rPr>
        <w:t>, and found that the larval stage was the most susceptible to PH</w:t>
      </w:r>
      <w:r w:rsidRPr="001D4078">
        <w:rPr>
          <w:rFonts w:eastAsia="Minion-Regular"/>
          <w:sz w:val="22"/>
          <w:szCs w:val="22"/>
          <w:vertAlign w:val="subscript"/>
        </w:rPr>
        <w:t>3</w:t>
      </w:r>
      <w:r w:rsidRPr="00CD29A9">
        <w:rPr>
          <w:rFonts w:eastAsia="Minion-Regular"/>
          <w:sz w:val="22"/>
          <w:szCs w:val="22"/>
        </w:rPr>
        <w:t xml:space="preserve"> at both 5</w:t>
      </w:r>
      <w:r w:rsidRPr="00CD29A9">
        <w:rPr>
          <w:sz w:val="22"/>
          <w:szCs w:val="22"/>
        </w:rPr>
        <w:t>°C</w:t>
      </w:r>
      <w:r w:rsidRPr="00CD29A9">
        <w:rPr>
          <w:rFonts w:eastAsia="Minion-Regular"/>
          <w:sz w:val="22"/>
          <w:szCs w:val="22"/>
        </w:rPr>
        <w:t xml:space="preserve"> and 20</w:t>
      </w:r>
      <w:r w:rsidRPr="00CD29A9">
        <w:rPr>
          <w:sz w:val="22"/>
          <w:szCs w:val="22"/>
        </w:rPr>
        <w:t>°C</w:t>
      </w:r>
      <w:r w:rsidRPr="00CD29A9">
        <w:rPr>
          <w:rFonts w:eastAsia="Minion-Regular"/>
          <w:sz w:val="22"/>
          <w:szCs w:val="22"/>
        </w:rPr>
        <w:t>. All the developmental stages showed greater susceptibility to PH</w:t>
      </w:r>
      <w:r w:rsidRPr="001D4078">
        <w:rPr>
          <w:rFonts w:eastAsia="Minion-Regular"/>
          <w:sz w:val="22"/>
          <w:szCs w:val="22"/>
          <w:vertAlign w:val="subscript"/>
        </w:rPr>
        <w:t>3</w:t>
      </w:r>
      <w:r w:rsidRPr="00CD29A9">
        <w:rPr>
          <w:rFonts w:eastAsia="Minion-Regular"/>
          <w:sz w:val="22"/>
          <w:szCs w:val="22"/>
        </w:rPr>
        <w:t xml:space="preserve"> at 20</w:t>
      </w:r>
      <w:r w:rsidRPr="00CD29A9">
        <w:rPr>
          <w:sz w:val="22"/>
          <w:szCs w:val="22"/>
        </w:rPr>
        <w:t>°C</w:t>
      </w:r>
      <w:r w:rsidRPr="00CD29A9">
        <w:rPr>
          <w:rFonts w:eastAsia="Minion-Regular"/>
          <w:sz w:val="22"/>
          <w:szCs w:val="22"/>
        </w:rPr>
        <w:t xml:space="preserve"> than at 5</w:t>
      </w:r>
      <w:r w:rsidRPr="00CD29A9">
        <w:rPr>
          <w:sz w:val="22"/>
          <w:szCs w:val="22"/>
        </w:rPr>
        <w:t>°C,</w:t>
      </w:r>
      <w:r w:rsidRPr="00CD29A9">
        <w:rPr>
          <w:rFonts w:eastAsia="Minion-Regular"/>
          <w:sz w:val="22"/>
          <w:szCs w:val="22"/>
        </w:rPr>
        <w:t xml:space="preserve"> whereas the susceptibility of adults was not affected by the temperature. The atmospheric oxidation of PH</w:t>
      </w:r>
      <w:r w:rsidRPr="001D4078">
        <w:rPr>
          <w:rFonts w:eastAsia="Minion-Regular"/>
          <w:sz w:val="22"/>
          <w:szCs w:val="22"/>
          <w:vertAlign w:val="subscript"/>
        </w:rPr>
        <w:t>3</w:t>
      </w:r>
      <w:r w:rsidRPr="00CD29A9">
        <w:rPr>
          <w:rFonts w:eastAsia="Minion-Regular"/>
          <w:sz w:val="22"/>
          <w:szCs w:val="22"/>
        </w:rPr>
        <w:t xml:space="preserve"> increased the toxicity of fumigation toward all developmental stages at both temperatures.</w:t>
      </w:r>
    </w:p>
    <w:p w14:paraId="4EF30A34" w14:textId="77777777" w:rsidR="00C849E5" w:rsidRDefault="00C849E5" w:rsidP="003F40F3">
      <w:pPr>
        <w:jc w:val="both"/>
        <w:rPr>
          <w:rFonts w:eastAsiaTheme="minorHAnsi"/>
          <w:sz w:val="22"/>
          <w:szCs w:val="22"/>
        </w:rPr>
      </w:pPr>
    </w:p>
    <w:p w14:paraId="30A879A8" w14:textId="0C2864FA" w:rsidR="00B530D4" w:rsidRPr="00CD29A9" w:rsidRDefault="00B530D4" w:rsidP="003F40F3">
      <w:pPr>
        <w:jc w:val="both"/>
        <w:rPr>
          <w:rFonts w:eastAsiaTheme="minorHAnsi"/>
          <w:sz w:val="22"/>
          <w:szCs w:val="22"/>
        </w:rPr>
      </w:pPr>
      <w:r w:rsidRPr="00CD29A9">
        <w:rPr>
          <w:rFonts w:eastAsiaTheme="minorHAnsi"/>
          <w:sz w:val="22"/>
          <w:szCs w:val="22"/>
        </w:rPr>
        <w:t xml:space="preserve">Liu (2015) subjected the light brown apple moth, </w:t>
      </w:r>
      <w:r w:rsidRPr="001D4078">
        <w:rPr>
          <w:rFonts w:eastAsiaTheme="minorHAnsi"/>
          <w:i/>
          <w:sz w:val="22"/>
          <w:szCs w:val="22"/>
        </w:rPr>
        <w:t>Epiphyas postvittana</w:t>
      </w:r>
      <w:r w:rsidRPr="00CD29A9">
        <w:rPr>
          <w:rFonts w:eastAsiaTheme="minorHAnsi"/>
          <w:sz w:val="22"/>
          <w:szCs w:val="22"/>
        </w:rPr>
        <w:t xml:space="preserve"> (Walker), eggs to oxygenated phosphine fumigation treatments under 70% oxygen on cut flowers</w:t>
      </w:r>
      <w:r w:rsidR="00690E34">
        <w:rPr>
          <w:rFonts w:eastAsiaTheme="minorHAnsi"/>
          <w:sz w:val="22"/>
          <w:szCs w:val="22"/>
        </w:rPr>
        <w:t xml:space="preserve"> of</w:t>
      </w:r>
      <w:r w:rsidRPr="00CD29A9">
        <w:rPr>
          <w:rFonts w:eastAsiaTheme="minorHAnsi"/>
          <w:sz w:val="22"/>
          <w:szCs w:val="22"/>
        </w:rPr>
        <w:t xml:space="preserve"> </w:t>
      </w:r>
      <w:r w:rsidR="00690E34" w:rsidRPr="00CD29A9">
        <w:rPr>
          <w:rFonts w:eastAsiaTheme="minorHAnsi"/>
          <w:sz w:val="22"/>
          <w:szCs w:val="22"/>
        </w:rPr>
        <w:t xml:space="preserve">roses, lilies, tulips, gerbera daisy, and pompon chrysanthemums </w:t>
      </w:r>
      <w:r w:rsidRPr="00CD29A9">
        <w:rPr>
          <w:rFonts w:eastAsiaTheme="minorHAnsi"/>
          <w:sz w:val="22"/>
          <w:szCs w:val="22"/>
        </w:rPr>
        <w:t xml:space="preserve">to determine efficacy and safety. </w:t>
      </w:r>
      <w:r w:rsidR="00690E34">
        <w:rPr>
          <w:rFonts w:eastAsiaTheme="minorHAnsi"/>
          <w:sz w:val="22"/>
          <w:szCs w:val="22"/>
        </w:rPr>
        <w:t>Flowers</w:t>
      </w:r>
      <w:r w:rsidRPr="00CD29A9">
        <w:rPr>
          <w:rFonts w:eastAsiaTheme="minorHAnsi"/>
          <w:sz w:val="22"/>
          <w:szCs w:val="22"/>
        </w:rPr>
        <w:t xml:space="preserve"> were fumigated separate</w:t>
      </w:r>
      <w:r w:rsidR="00690E34">
        <w:rPr>
          <w:rFonts w:eastAsiaTheme="minorHAnsi"/>
          <w:sz w:val="22"/>
          <w:szCs w:val="22"/>
        </w:rPr>
        <w:t>ly by species</w:t>
      </w:r>
      <w:r w:rsidRPr="00CD29A9">
        <w:rPr>
          <w:rFonts w:eastAsiaTheme="minorHAnsi"/>
          <w:sz w:val="22"/>
          <w:szCs w:val="22"/>
        </w:rPr>
        <w:t xml:space="preserve"> with 2,500 ppm phosphine for 72 h at 5°C. Egg mortalities of 99.7 to 100% were achieved a</w:t>
      </w:r>
      <w:r w:rsidR="00690E34">
        <w:rPr>
          <w:rFonts w:eastAsiaTheme="minorHAnsi"/>
          <w:sz w:val="22"/>
          <w:szCs w:val="22"/>
        </w:rPr>
        <w:t>cross</w:t>
      </w:r>
      <w:r w:rsidRPr="00CD29A9">
        <w:rPr>
          <w:rFonts w:eastAsiaTheme="minorHAnsi"/>
          <w:sz w:val="22"/>
          <w:szCs w:val="22"/>
        </w:rPr>
        <w:t xml:space="preserve"> cut flower </w:t>
      </w:r>
      <w:r w:rsidR="00690E34">
        <w:rPr>
          <w:rFonts w:eastAsiaTheme="minorHAnsi"/>
          <w:sz w:val="22"/>
          <w:szCs w:val="22"/>
        </w:rPr>
        <w:t>types but gerbera daisies showed damage</w:t>
      </w:r>
      <w:r w:rsidRPr="00CD29A9">
        <w:rPr>
          <w:rFonts w:eastAsiaTheme="minorHAnsi"/>
          <w:sz w:val="22"/>
          <w:szCs w:val="22"/>
        </w:rPr>
        <w:t xml:space="preserve">. A 96-h fumigation with 2,200 ppm phosphine of eggs on chrysanthemums cut flowers did not achieve complete control of light brown apple moth eggs. A simulation of fumigation in hermetically sealed fumigation chambers with gerbera daisy showed significant accumulations of carbon dioxide and ethylene by the end of 72 h sealing. However, oxygenated phosphine fumigations with carbon dioxide and ethylene absorbents did not reduce the injury to gerbera daisy, indicating that it is likely that phosphine may directly cause the </w:t>
      </w:r>
      <w:r w:rsidR="00690E34">
        <w:rPr>
          <w:rFonts w:eastAsiaTheme="minorHAnsi"/>
          <w:sz w:val="22"/>
          <w:szCs w:val="22"/>
        </w:rPr>
        <w:t xml:space="preserve">observed </w:t>
      </w:r>
      <w:r w:rsidRPr="00CD29A9">
        <w:rPr>
          <w:rFonts w:eastAsiaTheme="minorHAnsi"/>
          <w:sz w:val="22"/>
          <w:szCs w:val="22"/>
        </w:rPr>
        <w:t>injury</w:t>
      </w:r>
      <w:r w:rsidR="00690E34">
        <w:rPr>
          <w:rFonts w:eastAsiaTheme="minorHAnsi"/>
          <w:sz w:val="22"/>
          <w:szCs w:val="22"/>
        </w:rPr>
        <w:t>.</w:t>
      </w:r>
      <w:r w:rsidRPr="00CD29A9">
        <w:rPr>
          <w:rFonts w:eastAsiaTheme="minorHAnsi"/>
          <w:sz w:val="22"/>
          <w:szCs w:val="22"/>
        </w:rPr>
        <w:t xml:space="preserve"> </w:t>
      </w:r>
      <w:r w:rsidR="00690E34">
        <w:rPr>
          <w:rFonts w:eastAsiaTheme="minorHAnsi"/>
          <w:sz w:val="22"/>
          <w:szCs w:val="22"/>
        </w:rPr>
        <w:t>O</w:t>
      </w:r>
      <w:r w:rsidR="00690E34" w:rsidRPr="00CD29A9">
        <w:rPr>
          <w:rFonts w:eastAsiaTheme="minorHAnsi"/>
          <w:sz w:val="22"/>
          <w:szCs w:val="22"/>
        </w:rPr>
        <w:t xml:space="preserve">xygenated </w:t>
      </w:r>
      <w:r w:rsidRPr="00CD29A9">
        <w:rPr>
          <w:rFonts w:eastAsiaTheme="minorHAnsi"/>
          <w:sz w:val="22"/>
          <w:szCs w:val="22"/>
        </w:rPr>
        <w:t>phosphine fumigation is effective against light brown apple moth eggs.</w:t>
      </w:r>
      <w:r w:rsidR="00690E34">
        <w:rPr>
          <w:rFonts w:eastAsiaTheme="minorHAnsi"/>
          <w:sz w:val="22"/>
          <w:szCs w:val="22"/>
        </w:rPr>
        <w:t xml:space="preserve"> but</w:t>
      </w:r>
      <w:r w:rsidRPr="00CD29A9">
        <w:rPr>
          <w:rFonts w:eastAsiaTheme="minorHAnsi"/>
          <w:sz w:val="22"/>
          <w:szCs w:val="22"/>
        </w:rPr>
        <w:t xml:space="preserve"> may not be able to achieve the </w:t>
      </w:r>
      <w:r w:rsidR="00690E34">
        <w:rPr>
          <w:rFonts w:eastAsiaTheme="minorHAnsi"/>
          <w:sz w:val="22"/>
          <w:szCs w:val="22"/>
        </w:rPr>
        <w:t xml:space="preserve">required </w:t>
      </w:r>
      <w:r w:rsidRPr="00CD29A9">
        <w:rPr>
          <w:rFonts w:eastAsiaTheme="minorHAnsi"/>
          <w:sz w:val="22"/>
          <w:szCs w:val="22"/>
        </w:rPr>
        <w:t>probit 9 quarantine</w:t>
      </w:r>
      <w:r w:rsidR="00690E34">
        <w:rPr>
          <w:rFonts w:eastAsiaTheme="minorHAnsi"/>
          <w:sz w:val="22"/>
          <w:szCs w:val="22"/>
        </w:rPr>
        <w:t xml:space="preserve"> control</w:t>
      </w:r>
      <w:r w:rsidRPr="00CD29A9">
        <w:rPr>
          <w:rFonts w:eastAsiaTheme="minorHAnsi"/>
          <w:sz w:val="22"/>
          <w:szCs w:val="22"/>
        </w:rPr>
        <w:t xml:space="preserve"> level.</w:t>
      </w:r>
    </w:p>
    <w:p w14:paraId="61805943" w14:textId="77777777" w:rsidR="00C849E5" w:rsidRDefault="00C849E5" w:rsidP="003F40F3">
      <w:pPr>
        <w:jc w:val="both"/>
        <w:rPr>
          <w:sz w:val="22"/>
          <w:szCs w:val="22"/>
        </w:rPr>
      </w:pPr>
    </w:p>
    <w:p w14:paraId="7ABDC4D0" w14:textId="588AC767" w:rsidR="00690E34" w:rsidRDefault="00B530D4" w:rsidP="003F40F3">
      <w:pPr>
        <w:jc w:val="both"/>
        <w:rPr>
          <w:rFonts w:eastAsia="MS Gothic"/>
          <w:sz w:val="22"/>
          <w:szCs w:val="22"/>
        </w:rPr>
      </w:pPr>
      <w:r w:rsidRPr="00CD29A9">
        <w:rPr>
          <w:sz w:val="22"/>
          <w:szCs w:val="22"/>
        </w:rPr>
        <w:t xml:space="preserve">Recent research continues to support use of phosphine as an alternative to MB </w:t>
      </w:r>
      <w:r w:rsidR="00690E34">
        <w:rPr>
          <w:sz w:val="22"/>
          <w:szCs w:val="22"/>
        </w:rPr>
        <w:t>for</w:t>
      </w:r>
      <w:r w:rsidRPr="00CD29A9">
        <w:rPr>
          <w:sz w:val="22"/>
          <w:szCs w:val="22"/>
        </w:rPr>
        <w:t xml:space="preserve"> stored grain. Sri Lanka and Pakistan are increasing</w:t>
      </w:r>
      <w:r w:rsidR="00690E34">
        <w:rPr>
          <w:sz w:val="22"/>
          <w:szCs w:val="22"/>
        </w:rPr>
        <w:t>ly accepting</w:t>
      </w:r>
      <w:r w:rsidRPr="00CD29A9">
        <w:rPr>
          <w:sz w:val="22"/>
          <w:szCs w:val="22"/>
        </w:rPr>
        <w:t xml:space="preserve"> PH</w:t>
      </w:r>
      <w:r w:rsidRPr="001D4078">
        <w:rPr>
          <w:sz w:val="22"/>
          <w:szCs w:val="22"/>
          <w:vertAlign w:val="subscript"/>
        </w:rPr>
        <w:t>3</w:t>
      </w:r>
      <w:r w:rsidRPr="00CD29A9">
        <w:rPr>
          <w:sz w:val="22"/>
          <w:szCs w:val="22"/>
        </w:rPr>
        <w:t xml:space="preserve"> to replace MB </w:t>
      </w:r>
      <w:r w:rsidR="00690E34">
        <w:rPr>
          <w:sz w:val="22"/>
          <w:szCs w:val="22"/>
        </w:rPr>
        <w:t>on</w:t>
      </w:r>
      <w:r w:rsidR="00690E34" w:rsidRPr="00CD29A9">
        <w:rPr>
          <w:sz w:val="22"/>
          <w:szCs w:val="22"/>
        </w:rPr>
        <w:t xml:space="preserve"> </w:t>
      </w:r>
      <w:r w:rsidRPr="00CD29A9">
        <w:rPr>
          <w:sz w:val="22"/>
          <w:szCs w:val="22"/>
        </w:rPr>
        <w:t xml:space="preserve">imported grains (Mirage News, 2022). </w:t>
      </w:r>
      <w:r w:rsidRPr="00CD29A9">
        <w:rPr>
          <w:rFonts w:eastAsia="MS Gothic"/>
          <w:sz w:val="22"/>
          <w:szCs w:val="22"/>
        </w:rPr>
        <w:t>In Japan, a newly developed method for applying aluminum phosphide that prevents residual powder on treated grain</w:t>
      </w:r>
      <w:r w:rsidR="00690E34">
        <w:rPr>
          <w:rFonts w:eastAsia="MS Gothic"/>
          <w:sz w:val="22"/>
          <w:szCs w:val="22"/>
        </w:rPr>
        <w:t xml:space="preserve"> and</w:t>
      </w:r>
      <w:r w:rsidRPr="00CD29A9">
        <w:rPr>
          <w:rFonts w:eastAsia="MS Gothic"/>
          <w:sz w:val="22"/>
          <w:szCs w:val="22"/>
        </w:rPr>
        <w:t xml:space="preserve"> substantially saving labor is now registered. Sachets</w:t>
      </w:r>
      <w:r w:rsidR="00690E34">
        <w:rPr>
          <w:rFonts w:eastAsia="MS Gothic"/>
          <w:sz w:val="22"/>
          <w:szCs w:val="22"/>
        </w:rPr>
        <w:t>,</w:t>
      </w:r>
      <w:r w:rsidRPr="00CD29A9">
        <w:rPr>
          <w:rFonts w:eastAsia="MS Gothic"/>
          <w:sz w:val="22"/>
          <w:szCs w:val="22"/>
        </w:rPr>
        <w:t xml:space="preserve"> of dose</w:t>
      </w:r>
      <w:r w:rsidR="00690E34">
        <w:rPr>
          <w:rFonts w:eastAsia="MS Gothic"/>
          <w:sz w:val="22"/>
          <w:szCs w:val="22"/>
        </w:rPr>
        <w:t>d</w:t>
      </w:r>
      <w:r w:rsidRPr="00CD29A9">
        <w:rPr>
          <w:rFonts w:eastAsia="MS Gothic"/>
          <w:sz w:val="22"/>
          <w:szCs w:val="22"/>
        </w:rPr>
        <w:t xml:space="preserve"> formulation</w:t>
      </w:r>
      <w:r w:rsidR="00690E34">
        <w:rPr>
          <w:rFonts w:eastAsia="MS Gothic"/>
          <w:sz w:val="22"/>
          <w:szCs w:val="22"/>
        </w:rPr>
        <w:t xml:space="preserve"> from which phosphine gas is generated</w:t>
      </w:r>
      <w:r w:rsidRPr="00CD29A9">
        <w:rPr>
          <w:rFonts w:eastAsia="MS Gothic"/>
          <w:sz w:val="22"/>
          <w:szCs w:val="22"/>
        </w:rPr>
        <w:t xml:space="preserve"> </w:t>
      </w:r>
      <w:r w:rsidR="00690E34">
        <w:rPr>
          <w:rFonts w:eastAsia="MS Gothic"/>
          <w:sz w:val="22"/>
          <w:szCs w:val="22"/>
        </w:rPr>
        <w:t xml:space="preserve">and evenly circulated </w:t>
      </w:r>
      <w:r w:rsidRPr="00CD29A9">
        <w:rPr>
          <w:rFonts w:eastAsia="MS Gothic"/>
          <w:sz w:val="22"/>
          <w:szCs w:val="22"/>
        </w:rPr>
        <w:t xml:space="preserve">are hung above the grain layer. </w:t>
      </w:r>
      <w:r w:rsidR="00690E34">
        <w:rPr>
          <w:rFonts w:eastAsia="MS Gothic"/>
          <w:sz w:val="22"/>
          <w:szCs w:val="22"/>
        </w:rPr>
        <w:t>When</w:t>
      </w:r>
      <w:r w:rsidR="00690E34" w:rsidRPr="00CD29A9">
        <w:rPr>
          <w:rFonts w:eastAsia="MS Gothic"/>
          <w:sz w:val="22"/>
          <w:szCs w:val="22"/>
        </w:rPr>
        <w:t xml:space="preserve"> </w:t>
      </w:r>
      <w:r w:rsidRPr="00CD29A9">
        <w:rPr>
          <w:rFonts w:eastAsia="MS Gothic"/>
          <w:sz w:val="22"/>
          <w:szCs w:val="22"/>
        </w:rPr>
        <w:t xml:space="preserve">the fumigation is </w:t>
      </w:r>
      <w:r w:rsidR="00690E34">
        <w:rPr>
          <w:rFonts w:eastAsia="MS Gothic"/>
          <w:sz w:val="22"/>
          <w:szCs w:val="22"/>
        </w:rPr>
        <w:t>over</w:t>
      </w:r>
      <w:r w:rsidR="00690E34" w:rsidRPr="00CD29A9">
        <w:rPr>
          <w:rFonts w:eastAsia="MS Gothic"/>
          <w:sz w:val="22"/>
          <w:szCs w:val="22"/>
        </w:rPr>
        <w:t xml:space="preserve"> </w:t>
      </w:r>
      <w:r w:rsidRPr="00CD29A9">
        <w:rPr>
          <w:rFonts w:eastAsia="MS Gothic"/>
          <w:sz w:val="22"/>
          <w:szCs w:val="22"/>
        </w:rPr>
        <w:t xml:space="preserve">sachets are removed from the silo and disposed safely (Soma </w:t>
      </w:r>
      <w:r w:rsidRPr="001D4078">
        <w:rPr>
          <w:rFonts w:eastAsia="MS Gothic"/>
          <w:i/>
          <w:sz w:val="22"/>
          <w:szCs w:val="22"/>
        </w:rPr>
        <w:t>et al.</w:t>
      </w:r>
      <w:r w:rsidRPr="00CD29A9">
        <w:rPr>
          <w:rFonts w:eastAsia="MS Gothic"/>
          <w:sz w:val="22"/>
          <w:szCs w:val="22"/>
        </w:rPr>
        <w:t xml:space="preserve">, 2018). </w:t>
      </w:r>
    </w:p>
    <w:p w14:paraId="2E845856" w14:textId="77777777" w:rsidR="00690E34" w:rsidRDefault="00690E34" w:rsidP="003F40F3">
      <w:pPr>
        <w:jc w:val="both"/>
        <w:rPr>
          <w:sz w:val="22"/>
          <w:szCs w:val="22"/>
        </w:rPr>
      </w:pPr>
    </w:p>
    <w:p w14:paraId="57EB99D1" w14:textId="5C3A6188" w:rsidR="00690E34" w:rsidRDefault="00B530D4" w:rsidP="003F40F3">
      <w:pPr>
        <w:jc w:val="both"/>
        <w:rPr>
          <w:sz w:val="22"/>
          <w:szCs w:val="22"/>
        </w:rPr>
      </w:pPr>
      <w:r w:rsidRPr="00CD29A9">
        <w:rPr>
          <w:sz w:val="22"/>
          <w:szCs w:val="22"/>
        </w:rPr>
        <w:t xml:space="preserve">Most studies with phosphine gas highlight eggs as the most tolerant stage. </w:t>
      </w:r>
      <w:r w:rsidR="00690E34">
        <w:rPr>
          <w:sz w:val="22"/>
          <w:szCs w:val="22"/>
        </w:rPr>
        <w:t xml:space="preserve">Recently </w:t>
      </w:r>
      <w:r w:rsidRPr="00CD29A9">
        <w:rPr>
          <w:sz w:val="22"/>
          <w:szCs w:val="22"/>
        </w:rPr>
        <w:t xml:space="preserve">Gourgouta </w:t>
      </w:r>
      <w:r w:rsidRPr="001D4078">
        <w:rPr>
          <w:i/>
          <w:sz w:val="22"/>
          <w:szCs w:val="22"/>
        </w:rPr>
        <w:t>et al</w:t>
      </w:r>
      <w:r w:rsidRPr="00CD29A9">
        <w:rPr>
          <w:sz w:val="22"/>
          <w:szCs w:val="22"/>
        </w:rPr>
        <w:t>. (2021) conducted mortality tests on different life stages of the khapra beetle (</w:t>
      </w:r>
      <w:r w:rsidR="00690E34">
        <w:rPr>
          <w:i/>
          <w:sz w:val="22"/>
          <w:szCs w:val="22"/>
        </w:rPr>
        <w:t xml:space="preserve">T. graniarum) </w:t>
      </w:r>
      <w:r w:rsidR="00690E34" w:rsidRPr="00CD29A9">
        <w:rPr>
          <w:sz w:val="22"/>
          <w:szCs w:val="22"/>
        </w:rPr>
        <w:t>includ</w:t>
      </w:r>
      <w:r w:rsidR="00690E34">
        <w:rPr>
          <w:sz w:val="22"/>
          <w:szCs w:val="22"/>
        </w:rPr>
        <w:t>ing</w:t>
      </w:r>
      <w:r w:rsidR="00690E34" w:rsidRPr="00CD29A9">
        <w:rPr>
          <w:sz w:val="22"/>
          <w:szCs w:val="22"/>
        </w:rPr>
        <w:t xml:space="preserve"> </w:t>
      </w:r>
      <w:r w:rsidRPr="00CD29A9">
        <w:rPr>
          <w:sz w:val="22"/>
          <w:szCs w:val="22"/>
        </w:rPr>
        <w:t>diapause larva, with phosphine at dosages of 50, 100, 200, 300, 500 and 1,000 ppm, for three days</w:t>
      </w:r>
      <w:r w:rsidR="00690E34">
        <w:rPr>
          <w:sz w:val="22"/>
          <w:szCs w:val="22"/>
        </w:rPr>
        <w:t>. They</w:t>
      </w:r>
      <w:r w:rsidRPr="00CD29A9">
        <w:rPr>
          <w:sz w:val="22"/>
          <w:szCs w:val="22"/>
        </w:rPr>
        <w:t xml:space="preserve"> found that although eggs are the most tolerant to phosphine, 100% were killed with 1,000 ppm of phosphine after 3 days of exposure. </w:t>
      </w:r>
    </w:p>
    <w:p w14:paraId="231094F7" w14:textId="37A63884" w:rsidR="00690E34" w:rsidRDefault="00690E34" w:rsidP="003F40F3">
      <w:pPr>
        <w:jc w:val="both"/>
        <w:rPr>
          <w:sz w:val="22"/>
          <w:szCs w:val="22"/>
        </w:rPr>
      </w:pPr>
    </w:p>
    <w:p w14:paraId="7ED2E5A2" w14:textId="678755DF" w:rsidR="00690E34" w:rsidRPr="001D4078" w:rsidRDefault="00690E34" w:rsidP="003F40F3">
      <w:pPr>
        <w:jc w:val="both"/>
        <w:rPr>
          <w:b/>
          <w:sz w:val="22"/>
          <w:szCs w:val="22"/>
        </w:rPr>
      </w:pPr>
      <w:r w:rsidRPr="001D4078">
        <w:rPr>
          <w:b/>
          <w:sz w:val="22"/>
          <w:szCs w:val="22"/>
        </w:rPr>
        <w:t>Resistance to phosphine</w:t>
      </w:r>
    </w:p>
    <w:p w14:paraId="790A033B" w14:textId="453A9525" w:rsidR="00690E34" w:rsidRPr="00CD29A9" w:rsidRDefault="00690E34" w:rsidP="003F40F3">
      <w:pPr>
        <w:jc w:val="both"/>
        <w:rPr>
          <w:sz w:val="22"/>
          <w:szCs w:val="22"/>
        </w:rPr>
      </w:pPr>
      <w:r w:rsidRPr="00CD29A9">
        <w:rPr>
          <w:sz w:val="22"/>
          <w:szCs w:val="22"/>
        </w:rPr>
        <w:t>MBTOC notes as in previous reports that resistance to phosphine (PH</w:t>
      </w:r>
      <w:r w:rsidRPr="0019728A">
        <w:rPr>
          <w:sz w:val="22"/>
          <w:szCs w:val="22"/>
          <w:vertAlign w:val="subscript"/>
        </w:rPr>
        <w:t>3</w:t>
      </w:r>
      <w:r w:rsidRPr="00CD29A9">
        <w:rPr>
          <w:sz w:val="22"/>
          <w:szCs w:val="22"/>
        </w:rPr>
        <w:t xml:space="preserve">) has been recorded in storage pests around the world (Opit </w:t>
      </w:r>
      <w:r w:rsidRPr="007C589A">
        <w:rPr>
          <w:i/>
          <w:sz w:val="22"/>
          <w:szCs w:val="22"/>
        </w:rPr>
        <w:t>et al</w:t>
      </w:r>
      <w:r w:rsidRPr="00CD29A9">
        <w:rPr>
          <w:sz w:val="22"/>
          <w:szCs w:val="22"/>
        </w:rPr>
        <w:t xml:space="preserve">., 2012; Jagadeesan </w:t>
      </w:r>
      <w:r w:rsidRPr="007C589A">
        <w:rPr>
          <w:i/>
          <w:sz w:val="22"/>
          <w:szCs w:val="22"/>
        </w:rPr>
        <w:t>et al</w:t>
      </w:r>
      <w:r w:rsidRPr="00CD29A9">
        <w:rPr>
          <w:sz w:val="22"/>
          <w:szCs w:val="22"/>
        </w:rPr>
        <w:t xml:space="preserve">., 2012). Recent surveys in major grain-growing countries confirm this ongoing concern for PH3 resistance, as grain is stored everywhere and resistant insects survive poor fumigations (Collins </w:t>
      </w:r>
      <w:r w:rsidRPr="007C589A">
        <w:rPr>
          <w:i/>
          <w:sz w:val="22"/>
          <w:szCs w:val="22"/>
        </w:rPr>
        <w:t>et al</w:t>
      </w:r>
      <w:r w:rsidRPr="00CD29A9">
        <w:rPr>
          <w:sz w:val="22"/>
          <w:szCs w:val="22"/>
        </w:rPr>
        <w:t xml:space="preserve">., 2017). On the other hand, there is information available on relatively easy testing for resistance prior to fumigation and adjusting the dosage of phosphine according to the finding. Even resistant stages and species of insect pests can effectively be controlled with elevated dosages of this gas. Often enough, the occurrence of resistance is caused by use of too short exposure time (weeks are recommended instead of days) and too small amounts of phosphine in the first place. At higher temperatures than 20°C, the dosages may be appropriately reduced without losing the high degree of control compared with efficacy data and necessary dosages at lower temperatures. This information has been published over the last decades in many articles but practitioners are often under economic pressure to use sublethal fumigation conditions. In the light of the scarcity of effective pest control agents - and now the additional threat to lose access to sulfuryl fluoride as a fumigant for pest control, MBTOC expresses its concern on this topic and encourages the proper use of phosphine to avoid the risk of selection of resistant insect strains and keep this gas available for pest control. </w:t>
      </w:r>
    </w:p>
    <w:p w14:paraId="4D84E24D" w14:textId="77777777" w:rsidR="00690E34" w:rsidRDefault="00690E34" w:rsidP="003F40F3">
      <w:pPr>
        <w:jc w:val="both"/>
        <w:rPr>
          <w:sz w:val="22"/>
          <w:szCs w:val="22"/>
        </w:rPr>
      </w:pPr>
    </w:p>
    <w:p w14:paraId="4A4FF9B2" w14:textId="5BD644E0" w:rsidR="00B530D4" w:rsidRPr="00CD29A9" w:rsidRDefault="00B530D4" w:rsidP="003F40F3">
      <w:pPr>
        <w:jc w:val="both"/>
        <w:rPr>
          <w:sz w:val="22"/>
          <w:szCs w:val="22"/>
        </w:rPr>
      </w:pPr>
      <w:r w:rsidRPr="00CD29A9">
        <w:rPr>
          <w:sz w:val="22"/>
          <w:szCs w:val="22"/>
        </w:rPr>
        <w:t>The majority of susceptible populations of insect species are quickly immobilized</w:t>
      </w:r>
      <w:r w:rsidR="00690E34">
        <w:rPr>
          <w:sz w:val="22"/>
          <w:szCs w:val="22"/>
        </w:rPr>
        <w:t xml:space="preserve"> by phosphine</w:t>
      </w:r>
      <w:r w:rsidRPr="00CD29A9">
        <w:rPr>
          <w:sz w:val="22"/>
          <w:szCs w:val="22"/>
        </w:rPr>
        <w:t xml:space="preserve"> even in the shortest exposure period (15 min</w:t>
      </w:r>
      <w:r w:rsidR="00690E34" w:rsidRPr="00CD29A9">
        <w:rPr>
          <w:sz w:val="22"/>
          <w:szCs w:val="22"/>
        </w:rPr>
        <w:t>)</w:t>
      </w:r>
      <w:r w:rsidR="00690E34">
        <w:rPr>
          <w:sz w:val="22"/>
          <w:szCs w:val="22"/>
        </w:rPr>
        <w:t>; however,</w:t>
      </w:r>
      <w:r w:rsidR="00690E34" w:rsidRPr="00CD29A9">
        <w:rPr>
          <w:sz w:val="22"/>
          <w:szCs w:val="22"/>
        </w:rPr>
        <w:t xml:space="preserve"> </w:t>
      </w:r>
      <w:r w:rsidRPr="00CD29A9">
        <w:rPr>
          <w:sz w:val="22"/>
          <w:szCs w:val="22"/>
        </w:rPr>
        <w:t xml:space="preserve">resistant populations that were active even after 300 min. This finding was first reported by Reichmuth in 1991 and developed into a quick test for resistance prior to fumigation. 15 minutes observation time of a group of several insects from an infested object at about 1000 ppm phosphine in air, for instance within a large transparent syringe of 100 ml, was recommended for this test to distinguish between susceptible and resistant strains of moving stages. </w:t>
      </w:r>
      <w:r w:rsidRPr="00CD29A9">
        <w:rPr>
          <w:sz w:val="22"/>
          <w:szCs w:val="22"/>
        </w:rPr>
        <w:lastRenderedPageBreak/>
        <w:t>The degree of delay of occurrence of narcosis could be related to the degree of resistance and the dosage (concentration and exposure time) could be adapted appropriately. A thesis from Oklahoma (Cato</w:t>
      </w:r>
      <w:r w:rsidR="00690E34">
        <w:rPr>
          <w:sz w:val="22"/>
          <w:szCs w:val="22"/>
        </w:rPr>
        <w:t>,</w:t>
      </w:r>
      <w:r w:rsidRPr="00CD29A9">
        <w:rPr>
          <w:sz w:val="22"/>
          <w:szCs w:val="22"/>
        </w:rPr>
        <w:t xml:space="preserve"> 2015) de</w:t>
      </w:r>
      <w:r w:rsidR="00690E34">
        <w:rPr>
          <w:sz w:val="22"/>
          <w:szCs w:val="22"/>
        </w:rPr>
        <w:t>a</w:t>
      </w:r>
      <w:r w:rsidRPr="00CD29A9">
        <w:rPr>
          <w:sz w:val="22"/>
          <w:szCs w:val="22"/>
        </w:rPr>
        <w:t>lt in detail with this finding and several authors confirmed the practical advantage. Additional bioassays showed the presence of the "sweet spot", i.e., decrease of mortality with the increase of concentration. For most of the tested species, the "sweet spot" appeared in 1000 ppm and 2000 ppm, respectively, after a 5 h exposure time, regardless of the level of resistance to phosphine. Temperature was also observed as being important. The results are particularly relevant in terms of the assessment of resistance and in the context of non-linear recovery at elevated concentrations, indicating the occurrence of strong hermetic reversals in phosphine efficacy.</w:t>
      </w:r>
    </w:p>
    <w:p w14:paraId="61F7C340" w14:textId="77777777" w:rsidR="00C849E5" w:rsidRDefault="00C849E5" w:rsidP="003F40F3">
      <w:pPr>
        <w:jc w:val="both"/>
        <w:rPr>
          <w:sz w:val="22"/>
          <w:szCs w:val="22"/>
        </w:rPr>
      </w:pPr>
    </w:p>
    <w:p w14:paraId="7226D62D" w14:textId="77777777" w:rsidR="00690E34" w:rsidRDefault="00B530D4" w:rsidP="003F40F3">
      <w:pPr>
        <w:jc w:val="both"/>
        <w:rPr>
          <w:sz w:val="22"/>
          <w:szCs w:val="22"/>
        </w:rPr>
      </w:pPr>
      <w:r w:rsidRPr="00CD29A9">
        <w:rPr>
          <w:sz w:val="22"/>
          <w:szCs w:val="22"/>
        </w:rPr>
        <w:t xml:space="preserve">Combined fumigation with reduced rates of phosphine together with sulfuryl fluoride </w:t>
      </w:r>
      <w:r w:rsidRPr="00CD29A9">
        <w:rPr>
          <w:noProof/>
          <w:sz w:val="22"/>
          <w:szCs w:val="22"/>
        </w:rPr>
        <mc:AlternateContent>
          <mc:Choice Requires="wps">
            <w:drawing>
              <wp:anchor distT="0" distB="0" distL="114300" distR="114300" simplePos="0" relativeHeight="251676672" behindDoc="0" locked="0" layoutInCell="1" allowOverlap="1" wp14:anchorId="13B109C8" wp14:editId="09D10298">
                <wp:simplePos x="0" y="0"/>
                <wp:positionH relativeFrom="column">
                  <wp:posOffset>6094730</wp:posOffset>
                </wp:positionH>
                <wp:positionV relativeFrom="paragraph">
                  <wp:posOffset>9639300</wp:posOffset>
                </wp:positionV>
                <wp:extent cx="850265" cy="127635"/>
                <wp:effectExtent l="0" t="0" r="0" b="0"/>
                <wp:wrapNone/>
                <wp:docPr id="33645" name="Rectangle 33645"/>
                <wp:cNvGraphicFramePr/>
                <a:graphic xmlns:a="http://schemas.openxmlformats.org/drawingml/2006/main">
                  <a:graphicData uri="http://schemas.microsoft.com/office/word/2010/wordprocessingShape">
                    <wps:wsp>
                      <wps:cNvSpPr/>
                      <wps:spPr>
                        <a:xfrm>
                          <a:off x="0" y="0"/>
                          <a:ext cx="849630" cy="127635"/>
                        </a:xfrm>
                        <a:prstGeom prst="rect">
                          <a:avLst/>
                        </a:prstGeom>
                        <a:ln>
                          <a:noFill/>
                        </a:ln>
                      </wps:spPr>
                      <wps:txbx>
                        <w:txbxContent>
                          <w:p w14:paraId="14C1D36E" w14:textId="77777777" w:rsidR="00793ECF" w:rsidRPr="00B530D4" w:rsidRDefault="00793ECF" w:rsidP="00B530D4">
                            <w:r w:rsidRPr="00B530D4">
                              <w:rPr>
                                <w:rFonts w:eastAsia="Calibri"/>
                              </w:rPr>
                              <w:t>Pest Manag Sci</w:t>
                            </w:r>
                          </w:p>
                        </w:txbxContent>
                      </wps:txbx>
                      <wps:bodyPr horzOverflow="overflow" vert="horz"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13B109C8" id="Rectangle 33645" o:spid="_x0000_s1026" style="position:absolute;left:0;text-align:left;margin-left:479.9pt;margin-top:759pt;width:66.95pt;height:1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" filled="f" stroked="f">
                <v:textbox inset="0,0,0,0">
                  <w:txbxContent>
                    <w:p w14:paraId="14C1D36E" w14:textId="77777777" w:rsidR="00793ECF" w:rsidRPr="00B530D4" w:rsidRDefault="00793ECF" w:rsidP="00B530D4">
                      <w:r w:rsidRPr="00B530D4">
                        <w:rPr>
                          <w:rFonts w:eastAsia="Calibri"/>
                        </w:rPr>
                        <w:t>Pest Manag Sci</w:t>
                      </w:r>
                    </w:p>
                  </w:txbxContent>
                </v:textbox>
              </v:rect>
            </w:pict>
          </mc:Fallback>
        </mc:AlternateContent>
      </w:r>
      <w:r w:rsidRPr="00CD29A9">
        <w:rPr>
          <w:sz w:val="22"/>
          <w:szCs w:val="22"/>
        </w:rPr>
        <w:t xml:space="preserve">controlled highly resistant rusty grain beetles </w:t>
      </w:r>
      <w:r w:rsidRPr="001D4078">
        <w:rPr>
          <w:i/>
          <w:sz w:val="22"/>
          <w:szCs w:val="22"/>
        </w:rPr>
        <w:t>Cryptolestes ferrugineus</w:t>
      </w:r>
      <w:r w:rsidRPr="00CD29A9">
        <w:rPr>
          <w:sz w:val="22"/>
          <w:szCs w:val="22"/>
        </w:rPr>
        <w:t xml:space="preserve"> (Coleoptera: Laemophloeidae) (Jagadeesena </w:t>
      </w:r>
      <w:r w:rsidRPr="007C589A">
        <w:rPr>
          <w:i/>
          <w:sz w:val="22"/>
          <w:szCs w:val="22"/>
        </w:rPr>
        <w:t>et al</w:t>
      </w:r>
      <w:r w:rsidRPr="00CD29A9">
        <w:rPr>
          <w:sz w:val="22"/>
          <w:szCs w:val="22"/>
        </w:rPr>
        <w:t xml:space="preserve">, 2021). Aulicky et al. (2019) validated the efficacy of phosphine also on resistant strains of </w:t>
      </w:r>
      <w:r w:rsidRPr="001D4078">
        <w:rPr>
          <w:i/>
          <w:sz w:val="22"/>
          <w:szCs w:val="22"/>
        </w:rPr>
        <w:t>Sitophilus granarius</w:t>
      </w:r>
      <w:r w:rsidRPr="00CD29A9">
        <w:rPr>
          <w:sz w:val="22"/>
          <w:szCs w:val="22"/>
        </w:rPr>
        <w:t xml:space="preserve"> and </w:t>
      </w:r>
      <w:r w:rsidRPr="001D4078">
        <w:rPr>
          <w:i/>
          <w:sz w:val="22"/>
          <w:szCs w:val="22"/>
        </w:rPr>
        <w:t>Tribolium castaneum</w:t>
      </w:r>
      <w:r w:rsidRPr="00CD29A9">
        <w:rPr>
          <w:sz w:val="22"/>
          <w:szCs w:val="22"/>
        </w:rPr>
        <w:t xml:space="preserve"> from the Czech Republic. </w:t>
      </w:r>
    </w:p>
    <w:p w14:paraId="1AD58805" w14:textId="77777777" w:rsidR="00C849E5" w:rsidRDefault="00C849E5" w:rsidP="003F40F3">
      <w:pPr>
        <w:jc w:val="both"/>
        <w:rPr>
          <w:sz w:val="22"/>
          <w:szCs w:val="22"/>
        </w:rPr>
      </w:pPr>
    </w:p>
    <w:p w14:paraId="03FBF323" w14:textId="790A4A69" w:rsidR="00B530D4" w:rsidRPr="00CD29A9" w:rsidRDefault="00B530D4" w:rsidP="003F40F3">
      <w:pPr>
        <w:jc w:val="both"/>
        <w:rPr>
          <w:sz w:val="22"/>
          <w:szCs w:val="22"/>
        </w:rPr>
      </w:pPr>
      <w:r w:rsidRPr="00CD29A9">
        <w:rPr>
          <w:sz w:val="22"/>
          <w:szCs w:val="22"/>
        </w:rPr>
        <w:t xml:space="preserve">Horn and Horn (2004, 2006), Horn </w:t>
      </w:r>
      <w:r w:rsidRPr="007C589A">
        <w:rPr>
          <w:i/>
          <w:sz w:val="22"/>
          <w:szCs w:val="22"/>
        </w:rPr>
        <w:t>et al</w:t>
      </w:r>
      <w:r w:rsidRPr="00CD29A9">
        <w:rPr>
          <w:sz w:val="22"/>
          <w:szCs w:val="22"/>
        </w:rPr>
        <w:t xml:space="preserve">. (2005), and Horn (2012) demonstrated the possibilities of implementing phosphine into the treatment of fresh fruit at low temperatures against quarantine organisms, for instance prior to exportation from Chile into the US. </w:t>
      </w:r>
      <w:r w:rsidRPr="00CD29A9">
        <w:rPr>
          <w:rFonts w:eastAsiaTheme="minorEastAsia"/>
          <w:sz w:val="22"/>
          <w:szCs w:val="22"/>
        </w:rPr>
        <w:t>Fumigation with PH</w:t>
      </w:r>
      <w:r w:rsidRPr="001D4078">
        <w:rPr>
          <w:rFonts w:eastAsiaTheme="minorEastAsia"/>
          <w:sz w:val="22"/>
          <w:szCs w:val="22"/>
          <w:vertAlign w:val="subscript"/>
        </w:rPr>
        <w:t>3</w:t>
      </w:r>
      <w:r w:rsidRPr="00CD29A9">
        <w:rPr>
          <w:rFonts w:eastAsiaTheme="minorEastAsia"/>
          <w:sz w:val="22"/>
          <w:szCs w:val="22"/>
        </w:rPr>
        <w:t xml:space="preserve"> at low temperatures completely killed the oriental fruit fly, </w:t>
      </w:r>
      <w:r w:rsidRPr="001D4078">
        <w:rPr>
          <w:rFonts w:eastAsiaTheme="minorEastAsia"/>
          <w:i/>
          <w:sz w:val="22"/>
          <w:szCs w:val="22"/>
        </w:rPr>
        <w:t>Bactrocera dorsalis</w:t>
      </w:r>
      <w:r w:rsidRPr="00CD29A9">
        <w:rPr>
          <w:rFonts w:eastAsiaTheme="minorEastAsia"/>
          <w:sz w:val="22"/>
          <w:szCs w:val="22"/>
        </w:rPr>
        <w:t xml:space="preserve">, which is a quarantine pest of Chinese loquat, </w:t>
      </w:r>
      <w:r w:rsidRPr="001D4078">
        <w:rPr>
          <w:rFonts w:eastAsiaTheme="minorEastAsia"/>
          <w:i/>
          <w:sz w:val="22"/>
          <w:szCs w:val="22"/>
        </w:rPr>
        <w:t>Eriobotrya japonica</w:t>
      </w:r>
      <w:r w:rsidRPr="00CD29A9">
        <w:rPr>
          <w:rFonts w:eastAsiaTheme="minorEastAsia"/>
          <w:sz w:val="22"/>
          <w:szCs w:val="22"/>
        </w:rPr>
        <w:t xml:space="preserve">, with no adverse effects on fruit quality (Liu </w:t>
      </w:r>
      <w:r w:rsidRPr="007C589A">
        <w:rPr>
          <w:rFonts w:eastAsiaTheme="minorEastAsia"/>
          <w:i/>
          <w:sz w:val="22"/>
          <w:szCs w:val="22"/>
        </w:rPr>
        <w:t>et al</w:t>
      </w:r>
      <w:r w:rsidRPr="00CD29A9">
        <w:rPr>
          <w:rFonts w:eastAsiaTheme="minorEastAsia"/>
          <w:sz w:val="22"/>
          <w:szCs w:val="22"/>
        </w:rPr>
        <w:t xml:space="preserve">., 2018). </w:t>
      </w:r>
    </w:p>
    <w:p w14:paraId="2EA94492" w14:textId="77777777" w:rsidR="00690E34" w:rsidRDefault="00690E34" w:rsidP="003F40F3">
      <w:pPr>
        <w:jc w:val="both"/>
        <w:rPr>
          <w:rFonts w:eastAsiaTheme="minorEastAsia"/>
          <w:sz w:val="22"/>
          <w:szCs w:val="22"/>
        </w:rPr>
      </w:pPr>
    </w:p>
    <w:p w14:paraId="73AB4913" w14:textId="461D1B9E" w:rsidR="00B530D4" w:rsidRPr="00CD29A9" w:rsidRDefault="00B530D4" w:rsidP="003F40F3">
      <w:pPr>
        <w:jc w:val="both"/>
        <w:rPr>
          <w:rFonts w:eastAsiaTheme="minorEastAsia"/>
          <w:sz w:val="22"/>
          <w:szCs w:val="22"/>
        </w:rPr>
      </w:pPr>
      <w:r w:rsidRPr="00CD29A9">
        <w:rPr>
          <w:rFonts w:eastAsiaTheme="minorEastAsia"/>
          <w:sz w:val="22"/>
          <w:szCs w:val="22"/>
        </w:rPr>
        <w:t xml:space="preserve">Fresh citrus exports from the United States may be subject to postharvest phytosanitary treatment. Obenland </w:t>
      </w:r>
      <w:r w:rsidRPr="007C589A">
        <w:rPr>
          <w:rFonts w:eastAsiaTheme="minorEastAsia"/>
          <w:i/>
          <w:sz w:val="22"/>
          <w:szCs w:val="22"/>
        </w:rPr>
        <w:t>et al</w:t>
      </w:r>
      <w:r w:rsidRPr="00CD29A9">
        <w:rPr>
          <w:rFonts w:eastAsiaTheme="minorEastAsia"/>
          <w:sz w:val="22"/>
          <w:szCs w:val="22"/>
        </w:rPr>
        <w:t>. (2021) compared phytotoxic response and damage of the fruits fumigated by phosphine and methyl bromide with assuming oceanic voyage of 28 days followed by 2 weeks to typify distribution and marketing conditions. Pre-departure phosphine fumigations with 1.5mg/l for 12 or 48 hours at 5°C or for 48 h at 12°C did not alter marketability of sensory quality of fruits for any of the citrus types while arrival MB fumigation with 64 mg/l for 2 h at 5°C damaging to the peel of all citrus, except Valencia oranges, and harmed grapefruit and mandarin flavor.</w:t>
      </w:r>
    </w:p>
    <w:p w14:paraId="070BFEC2" w14:textId="77777777" w:rsidR="00690E34" w:rsidRDefault="00690E34" w:rsidP="003F40F3">
      <w:pPr>
        <w:jc w:val="both"/>
        <w:rPr>
          <w:rFonts w:eastAsia="SimSun"/>
          <w:sz w:val="22"/>
          <w:szCs w:val="22"/>
        </w:rPr>
      </w:pPr>
    </w:p>
    <w:p w14:paraId="0D1F430F" w14:textId="44DA556D" w:rsidR="00B530D4" w:rsidRPr="00CD29A9" w:rsidRDefault="00B530D4" w:rsidP="003F40F3">
      <w:pPr>
        <w:jc w:val="both"/>
        <w:rPr>
          <w:rFonts w:eastAsia="SimSun"/>
          <w:sz w:val="22"/>
          <w:szCs w:val="22"/>
        </w:rPr>
      </w:pPr>
      <w:r w:rsidRPr="00CD29A9">
        <w:rPr>
          <w:rFonts w:eastAsia="SimSun"/>
          <w:sz w:val="22"/>
          <w:szCs w:val="22"/>
        </w:rPr>
        <w:t>Phosphine and SF successfully eliminated pinewood nematodes on pine wood chips but neither were completely effective on pine blocks with intact bark.</w:t>
      </w:r>
    </w:p>
    <w:p w14:paraId="237FE4B6" w14:textId="0CCFF49F" w:rsidR="00B530D4" w:rsidRPr="00B530D4" w:rsidRDefault="00B530D4" w:rsidP="006002CC">
      <w:pPr>
        <w:pStyle w:val="Heading4"/>
      </w:pPr>
      <w:bookmarkStart w:id="283" w:name="_Toc536264603"/>
      <w:r w:rsidRPr="00B530D4">
        <w:t>5.9.4.6.</w:t>
      </w:r>
      <w:r w:rsidRPr="00B530D4">
        <w:tab/>
        <w:t>Sulfuryl fluoride</w:t>
      </w:r>
      <w:bookmarkEnd w:id="283"/>
      <w:r w:rsidRPr="00B530D4">
        <w:t xml:space="preserve"> (SO</w:t>
      </w:r>
      <w:r w:rsidRPr="006002CC">
        <w:rPr>
          <w:vertAlign w:val="subscript"/>
        </w:rPr>
        <w:t>2</w:t>
      </w:r>
      <w:r w:rsidRPr="00B530D4">
        <w:t>F</w:t>
      </w:r>
      <w:r w:rsidRPr="006002CC">
        <w:rPr>
          <w:vertAlign w:val="subscript"/>
        </w:rPr>
        <w:t>2</w:t>
      </w:r>
      <w:r w:rsidRPr="00B530D4">
        <w:t>, SF, Vikane</w:t>
      </w:r>
      <w:r w:rsidRPr="006002CC">
        <w:rPr>
          <w:vertAlign w:val="superscript"/>
        </w:rPr>
        <w:t>TM</w:t>
      </w:r>
      <w:r w:rsidRPr="00B530D4">
        <w:t>, Profume</w:t>
      </w:r>
      <w:r w:rsidRPr="006002CC">
        <w:rPr>
          <w:vertAlign w:val="superscript"/>
        </w:rPr>
        <w:t>TM</w:t>
      </w:r>
      <w:r w:rsidRPr="00B530D4">
        <w:t>)</w:t>
      </w:r>
    </w:p>
    <w:p w14:paraId="00F87739" w14:textId="77777777" w:rsidR="00690E34" w:rsidRDefault="00690E34" w:rsidP="003F40F3">
      <w:pPr>
        <w:jc w:val="both"/>
        <w:rPr>
          <w:sz w:val="22"/>
          <w:szCs w:val="22"/>
        </w:rPr>
      </w:pPr>
      <w:r w:rsidRPr="00CD29A9">
        <w:rPr>
          <w:sz w:val="22"/>
          <w:szCs w:val="22"/>
        </w:rPr>
        <w:t xml:space="preserve">SF has long been shown to penetrate wood as effectively as MB and is also known to have a great potential for controlling forest pest insects; it is considered suitable for fumigation of exported logs. As such it has been implemented into the recommendations for a range of phytosanitary treatments in quarantine (ISPM 15, 2018; ISPM 28, 2017). </w:t>
      </w:r>
    </w:p>
    <w:p w14:paraId="290243F2" w14:textId="77777777" w:rsidR="00690E34" w:rsidRDefault="00690E34" w:rsidP="003F40F3">
      <w:pPr>
        <w:jc w:val="both"/>
        <w:rPr>
          <w:rFonts w:eastAsia="Minion-Regular"/>
          <w:sz w:val="22"/>
          <w:szCs w:val="22"/>
        </w:rPr>
      </w:pPr>
    </w:p>
    <w:p w14:paraId="3F0EBEE6" w14:textId="25B6BD35" w:rsidR="00690E34" w:rsidRPr="00CD29A9" w:rsidRDefault="00B530D4" w:rsidP="003F40F3">
      <w:pPr>
        <w:jc w:val="both"/>
        <w:rPr>
          <w:sz w:val="22"/>
          <w:szCs w:val="22"/>
        </w:rPr>
      </w:pPr>
      <w:r w:rsidRPr="00CD29A9">
        <w:rPr>
          <w:rFonts w:eastAsia="Minion-Regular"/>
          <w:sz w:val="22"/>
          <w:szCs w:val="22"/>
        </w:rPr>
        <w:t xml:space="preserve">Sulfuryl fluoride was </w:t>
      </w:r>
      <w:r w:rsidR="00690E34">
        <w:rPr>
          <w:rFonts w:eastAsia="Minion-Regular"/>
          <w:sz w:val="22"/>
          <w:szCs w:val="22"/>
        </w:rPr>
        <w:t>determined to be</w:t>
      </w:r>
      <w:r w:rsidRPr="00CD29A9">
        <w:rPr>
          <w:rFonts w:eastAsia="Minion-Regular"/>
          <w:sz w:val="22"/>
          <w:szCs w:val="22"/>
        </w:rPr>
        <w:t xml:space="preserve"> a suitable quarantine treatment fumigant against the khapra beetle </w:t>
      </w:r>
      <w:r w:rsidRPr="001D4078">
        <w:rPr>
          <w:rFonts w:eastAsia="Minion-Regular"/>
          <w:i/>
          <w:sz w:val="22"/>
          <w:szCs w:val="22"/>
        </w:rPr>
        <w:t>Trogoderma granarium</w:t>
      </w:r>
      <w:r w:rsidRPr="00CD29A9">
        <w:rPr>
          <w:rFonts w:eastAsia="Minion-Regular"/>
          <w:sz w:val="22"/>
          <w:szCs w:val="22"/>
        </w:rPr>
        <w:t xml:space="preserve"> (Ghimire </w:t>
      </w:r>
      <w:r w:rsidRPr="007C589A">
        <w:rPr>
          <w:rFonts w:eastAsia="Minion-Regular"/>
          <w:i/>
          <w:sz w:val="22"/>
          <w:szCs w:val="22"/>
        </w:rPr>
        <w:t>et al</w:t>
      </w:r>
      <w:r w:rsidRPr="00CD29A9">
        <w:rPr>
          <w:rFonts w:eastAsia="Minion-Regular"/>
          <w:sz w:val="22"/>
          <w:szCs w:val="22"/>
        </w:rPr>
        <w:t>., 2015).</w:t>
      </w:r>
      <w:r w:rsidR="00690E34" w:rsidRPr="00690E34">
        <w:rPr>
          <w:sz w:val="22"/>
          <w:szCs w:val="22"/>
        </w:rPr>
        <w:t xml:space="preserve"> </w:t>
      </w:r>
      <w:r w:rsidR="00690E34">
        <w:rPr>
          <w:sz w:val="22"/>
          <w:szCs w:val="22"/>
        </w:rPr>
        <w:t xml:space="preserve">Recently, </w:t>
      </w:r>
      <w:r w:rsidR="00690E34" w:rsidRPr="00CD29A9">
        <w:rPr>
          <w:sz w:val="22"/>
          <w:szCs w:val="22"/>
        </w:rPr>
        <w:t xml:space="preserve">Myers et al. (2021) have evaluated a treatment for khapra beetle, Trogoderma granarium, using a combination SF and propylene oxide (PPO). </w:t>
      </w:r>
    </w:p>
    <w:p w14:paraId="35094334" w14:textId="77777777" w:rsidR="00690E34" w:rsidRDefault="00690E34" w:rsidP="003F40F3">
      <w:pPr>
        <w:jc w:val="both"/>
        <w:rPr>
          <w:sz w:val="22"/>
          <w:szCs w:val="22"/>
        </w:rPr>
      </w:pPr>
    </w:p>
    <w:p w14:paraId="52E93D83" w14:textId="56F4DFC9" w:rsidR="00B530D4" w:rsidRPr="00CD29A9" w:rsidRDefault="00B530D4" w:rsidP="003F40F3">
      <w:pPr>
        <w:jc w:val="both"/>
        <w:rPr>
          <w:sz w:val="22"/>
          <w:szCs w:val="22"/>
        </w:rPr>
      </w:pPr>
      <w:r w:rsidRPr="00CD29A9">
        <w:rPr>
          <w:sz w:val="22"/>
          <w:szCs w:val="22"/>
        </w:rPr>
        <w:t xml:space="preserve">In 2018 the use of </w:t>
      </w:r>
      <w:r w:rsidR="00690E34">
        <w:rPr>
          <w:sz w:val="22"/>
          <w:szCs w:val="22"/>
        </w:rPr>
        <w:t>SF</w:t>
      </w:r>
      <w:r w:rsidRPr="00CD29A9">
        <w:rPr>
          <w:sz w:val="22"/>
          <w:szCs w:val="22"/>
        </w:rPr>
        <w:t xml:space="preserve"> for</w:t>
      </w:r>
      <w:r w:rsidR="00690E34">
        <w:rPr>
          <w:sz w:val="22"/>
          <w:szCs w:val="22"/>
        </w:rPr>
        <w:t xml:space="preserve"> control of</w:t>
      </w:r>
      <w:r w:rsidRPr="00CD29A9">
        <w:rPr>
          <w:sz w:val="22"/>
          <w:szCs w:val="22"/>
        </w:rPr>
        <w:t xml:space="preserve"> insects and nematodes in debarked wood</w:t>
      </w:r>
      <w:r w:rsidR="00690E34">
        <w:rPr>
          <w:sz w:val="22"/>
          <w:szCs w:val="22"/>
        </w:rPr>
        <w:t xml:space="preserve"> was</w:t>
      </w:r>
      <w:r w:rsidRPr="00CD29A9">
        <w:rPr>
          <w:sz w:val="22"/>
          <w:szCs w:val="22"/>
        </w:rPr>
        <w:t xml:space="preserve"> approved as a treatment for wood packaging in trade under ISPM 15. Th</w:t>
      </w:r>
      <w:r w:rsidR="00690E34">
        <w:rPr>
          <w:sz w:val="22"/>
          <w:szCs w:val="22"/>
        </w:rPr>
        <w:t>e</w:t>
      </w:r>
      <w:r w:rsidRPr="00CD29A9">
        <w:rPr>
          <w:sz w:val="22"/>
          <w:szCs w:val="22"/>
        </w:rPr>
        <w:t xml:space="preserve"> </w:t>
      </w:r>
      <w:r w:rsidR="00017FA9">
        <w:rPr>
          <w:sz w:val="22"/>
          <w:szCs w:val="22"/>
        </w:rPr>
        <w:t xml:space="preserve">ISPM </w:t>
      </w:r>
      <w:r w:rsidRPr="00CD29A9">
        <w:rPr>
          <w:sz w:val="22"/>
          <w:szCs w:val="22"/>
        </w:rPr>
        <w:t>15 standard had approved treatments besides MB fumigation before 2018 (heat treatment)</w:t>
      </w:r>
      <w:r w:rsidR="00017FA9">
        <w:rPr>
          <w:sz w:val="22"/>
          <w:szCs w:val="22"/>
        </w:rPr>
        <w:t>,</w:t>
      </w:r>
      <w:r w:rsidRPr="00CD29A9">
        <w:rPr>
          <w:sz w:val="22"/>
          <w:szCs w:val="22"/>
        </w:rPr>
        <w:t xml:space="preserve"> however limitations to their adoption may exist, for example the need of electric power supply or temperature control devices. The approval of SF as another chemical option provides a new tool for compliance with ISPM 15. There are two schedules of sulfuryl fluoride treatment in ISPM 15 which prescribe a minimum required ct (gh/m³) to be 1,400 gh/m³ for 24 h and 3,000 gh/m³ for 48 h at 30°C or above and at 20°C or above, respectively. More details are listed under the section on IPPC</w:t>
      </w:r>
      <w:r w:rsidR="00690E34">
        <w:rPr>
          <w:sz w:val="22"/>
          <w:szCs w:val="22"/>
        </w:rPr>
        <w:t xml:space="preserve"> below</w:t>
      </w:r>
      <w:r w:rsidRPr="00CD29A9">
        <w:rPr>
          <w:sz w:val="22"/>
          <w:szCs w:val="22"/>
        </w:rPr>
        <w:t>.</w:t>
      </w:r>
    </w:p>
    <w:p w14:paraId="191EC190" w14:textId="06152465" w:rsidR="00B530D4" w:rsidRPr="00CD29A9" w:rsidRDefault="00B530D4" w:rsidP="003F40F3">
      <w:pPr>
        <w:jc w:val="both"/>
        <w:rPr>
          <w:sz w:val="22"/>
          <w:szCs w:val="22"/>
        </w:rPr>
      </w:pPr>
    </w:p>
    <w:p w14:paraId="7BCB1408" w14:textId="62C6A558" w:rsidR="00B530D4" w:rsidRPr="00CD29A9" w:rsidRDefault="00B530D4" w:rsidP="003F40F3">
      <w:pPr>
        <w:jc w:val="both"/>
        <w:rPr>
          <w:sz w:val="22"/>
          <w:szCs w:val="22"/>
        </w:rPr>
      </w:pPr>
      <w:r w:rsidRPr="00CD29A9">
        <w:rPr>
          <w:sz w:val="22"/>
          <w:szCs w:val="22"/>
        </w:rPr>
        <w:t>SF is also used at a low dose of 24g/m</w:t>
      </w:r>
      <w:r w:rsidRPr="006002CC">
        <w:rPr>
          <w:sz w:val="22"/>
          <w:szCs w:val="22"/>
          <w:vertAlign w:val="superscript"/>
        </w:rPr>
        <w:t>3</w:t>
      </w:r>
      <w:r w:rsidRPr="00CD29A9">
        <w:rPr>
          <w:sz w:val="22"/>
          <w:szCs w:val="22"/>
        </w:rPr>
        <w:t xml:space="preserve"> (CT 200</w:t>
      </w:r>
      <w:r w:rsidR="002B25CC">
        <w:rPr>
          <w:sz w:val="22"/>
          <w:szCs w:val="22"/>
        </w:rPr>
        <w:t xml:space="preserve"> </w:t>
      </w:r>
      <w:r w:rsidRPr="00CD29A9">
        <w:rPr>
          <w:sz w:val="22"/>
          <w:szCs w:val="22"/>
        </w:rPr>
        <w:t>g/m</w:t>
      </w:r>
      <w:r w:rsidRPr="002B25CC">
        <w:rPr>
          <w:sz w:val="22"/>
          <w:szCs w:val="22"/>
          <w:vertAlign w:val="superscript"/>
        </w:rPr>
        <w:t>3</w:t>
      </w:r>
      <w:r w:rsidRPr="00CD29A9">
        <w:rPr>
          <w:sz w:val="22"/>
          <w:szCs w:val="22"/>
        </w:rPr>
        <w:t xml:space="preserve">) in the United States and Europe as a quarantine treatment on cargo at risk of carrying the brown marmorated stink bug, </w:t>
      </w:r>
      <w:r w:rsidRPr="001D4078">
        <w:rPr>
          <w:i/>
          <w:sz w:val="22"/>
          <w:szCs w:val="22"/>
        </w:rPr>
        <w:t>Halyomorpha halys</w:t>
      </w:r>
      <w:r w:rsidRPr="00CD29A9">
        <w:rPr>
          <w:sz w:val="22"/>
          <w:szCs w:val="22"/>
        </w:rPr>
        <w:t xml:space="preserve">, to </w:t>
      </w:r>
      <w:r w:rsidRPr="00CD29A9">
        <w:rPr>
          <w:sz w:val="22"/>
          <w:szCs w:val="22"/>
        </w:rPr>
        <w:lastRenderedPageBreak/>
        <w:t xml:space="preserve">Australia and New Zealand. It is approved for export logs to China from Australia and used on European logs to China (Reichmuth, pers. comm., 2022). </w:t>
      </w:r>
    </w:p>
    <w:p w14:paraId="5A855E42" w14:textId="77777777" w:rsidR="00C849E5" w:rsidRDefault="00C849E5" w:rsidP="003F40F3">
      <w:pPr>
        <w:jc w:val="both"/>
        <w:rPr>
          <w:sz w:val="22"/>
          <w:szCs w:val="22"/>
        </w:rPr>
      </w:pPr>
    </w:p>
    <w:p w14:paraId="163EC7B7" w14:textId="4EDB9F91" w:rsidR="00B530D4" w:rsidRPr="00CD29A9" w:rsidRDefault="00B530D4" w:rsidP="003F40F3">
      <w:pPr>
        <w:jc w:val="both"/>
        <w:rPr>
          <w:sz w:val="22"/>
          <w:szCs w:val="22"/>
        </w:rPr>
      </w:pPr>
      <w:r w:rsidRPr="00CD29A9">
        <w:rPr>
          <w:sz w:val="22"/>
          <w:szCs w:val="22"/>
        </w:rPr>
        <w:t xml:space="preserve">SF has been shown to penetrate wood as effectively as MB (Ren </w:t>
      </w:r>
      <w:r w:rsidRPr="006002CC">
        <w:rPr>
          <w:i/>
          <w:sz w:val="22"/>
          <w:szCs w:val="22"/>
        </w:rPr>
        <w:t>et al</w:t>
      </w:r>
      <w:r w:rsidRPr="00CD29A9">
        <w:rPr>
          <w:sz w:val="22"/>
          <w:szCs w:val="22"/>
        </w:rPr>
        <w:t xml:space="preserve">., 2011). Its efficacy was demonstrated against </w:t>
      </w:r>
      <w:r w:rsidRPr="001D4078">
        <w:rPr>
          <w:i/>
          <w:sz w:val="22"/>
          <w:szCs w:val="22"/>
        </w:rPr>
        <w:t>Hylotrupes bajalus</w:t>
      </w:r>
      <w:r w:rsidRPr="00CD29A9">
        <w:rPr>
          <w:sz w:val="22"/>
          <w:szCs w:val="22"/>
        </w:rPr>
        <w:t xml:space="preserve"> in the timber parts of a historic building in Istanbul (Yildirim </w:t>
      </w:r>
      <w:r w:rsidRPr="001D4078">
        <w:rPr>
          <w:i/>
          <w:sz w:val="22"/>
          <w:szCs w:val="22"/>
        </w:rPr>
        <w:t>et al</w:t>
      </w:r>
      <w:r w:rsidRPr="00CD29A9">
        <w:rPr>
          <w:sz w:val="22"/>
          <w:szCs w:val="22"/>
        </w:rPr>
        <w:t xml:space="preserve">., 2012). </w:t>
      </w:r>
    </w:p>
    <w:p w14:paraId="01A916C8" w14:textId="77777777" w:rsidR="00C849E5" w:rsidRDefault="00C849E5" w:rsidP="003F40F3">
      <w:pPr>
        <w:jc w:val="both"/>
        <w:rPr>
          <w:sz w:val="22"/>
          <w:szCs w:val="22"/>
        </w:rPr>
      </w:pPr>
    </w:p>
    <w:p w14:paraId="6A89C1BD" w14:textId="556616AE" w:rsidR="00690E34" w:rsidRDefault="00B530D4" w:rsidP="003F40F3">
      <w:pPr>
        <w:jc w:val="both"/>
        <w:rPr>
          <w:sz w:val="22"/>
          <w:szCs w:val="22"/>
        </w:rPr>
      </w:pPr>
      <w:r w:rsidRPr="00CD29A9">
        <w:rPr>
          <w:sz w:val="22"/>
          <w:szCs w:val="22"/>
        </w:rPr>
        <w:t xml:space="preserve">SF is </w:t>
      </w:r>
      <w:r w:rsidR="00690E34">
        <w:rPr>
          <w:sz w:val="22"/>
          <w:szCs w:val="22"/>
        </w:rPr>
        <w:t xml:space="preserve">also </w:t>
      </w:r>
      <w:r w:rsidRPr="00CD29A9">
        <w:rPr>
          <w:sz w:val="22"/>
          <w:szCs w:val="22"/>
        </w:rPr>
        <w:t xml:space="preserve">known to have a great potential for controlling forest pest insects (Soma </w:t>
      </w:r>
      <w:r w:rsidRPr="006002CC">
        <w:rPr>
          <w:i/>
          <w:sz w:val="22"/>
          <w:szCs w:val="22"/>
        </w:rPr>
        <w:t>et al</w:t>
      </w:r>
      <w:r w:rsidRPr="00CD29A9">
        <w:rPr>
          <w:sz w:val="22"/>
          <w:szCs w:val="22"/>
        </w:rPr>
        <w:t xml:space="preserve">., 1996, 1997), and is considered suitable for fumigation of exported logs (Zhang 2006). As such it has been implemented into the recommendations for a range of phytosanitary treatments in quarantine (ISPM 15 2018, ISPM 28 2017) against the pinewood nematode, </w:t>
      </w:r>
      <w:r w:rsidRPr="001D4078">
        <w:rPr>
          <w:i/>
          <w:sz w:val="22"/>
          <w:szCs w:val="22"/>
        </w:rPr>
        <w:t>Bursaphelenchus xylophilus</w:t>
      </w:r>
      <w:r w:rsidRPr="00CD29A9">
        <w:rPr>
          <w:sz w:val="22"/>
          <w:szCs w:val="22"/>
        </w:rPr>
        <w:t xml:space="preserve"> (Dwinell </w:t>
      </w:r>
      <w:r w:rsidRPr="006002CC">
        <w:rPr>
          <w:i/>
          <w:sz w:val="22"/>
          <w:szCs w:val="22"/>
        </w:rPr>
        <w:t>et al</w:t>
      </w:r>
      <w:r w:rsidRPr="00CD29A9">
        <w:rPr>
          <w:sz w:val="22"/>
          <w:szCs w:val="22"/>
        </w:rPr>
        <w:t>., 2005</w:t>
      </w:r>
      <w:r w:rsidR="00690E34">
        <w:rPr>
          <w:sz w:val="22"/>
          <w:szCs w:val="22"/>
        </w:rPr>
        <w:t>;</w:t>
      </w:r>
      <w:r w:rsidR="00690E34" w:rsidRPr="00CD29A9">
        <w:rPr>
          <w:sz w:val="22"/>
          <w:szCs w:val="22"/>
        </w:rPr>
        <w:t xml:space="preserve"> </w:t>
      </w:r>
      <w:r w:rsidRPr="00CD29A9">
        <w:rPr>
          <w:sz w:val="22"/>
          <w:szCs w:val="22"/>
        </w:rPr>
        <w:t xml:space="preserve">Soma </w:t>
      </w:r>
      <w:r w:rsidRPr="006002CC">
        <w:rPr>
          <w:i/>
          <w:sz w:val="22"/>
          <w:szCs w:val="22"/>
        </w:rPr>
        <w:t>et al</w:t>
      </w:r>
      <w:r w:rsidRPr="00CD29A9">
        <w:rPr>
          <w:sz w:val="22"/>
          <w:szCs w:val="22"/>
        </w:rPr>
        <w:t>., 2001</w:t>
      </w:r>
      <w:r w:rsidR="00690E34">
        <w:rPr>
          <w:sz w:val="22"/>
          <w:szCs w:val="22"/>
        </w:rPr>
        <w:t>;</w:t>
      </w:r>
      <w:r w:rsidR="00690E34" w:rsidRPr="00CD29A9">
        <w:rPr>
          <w:sz w:val="22"/>
          <w:szCs w:val="22"/>
        </w:rPr>
        <w:t xml:space="preserve"> </w:t>
      </w:r>
      <w:r w:rsidRPr="00CD29A9">
        <w:rPr>
          <w:sz w:val="22"/>
          <w:szCs w:val="22"/>
        </w:rPr>
        <w:t xml:space="preserve">Sousa </w:t>
      </w:r>
      <w:r w:rsidRPr="006002CC">
        <w:rPr>
          <w:i/>
          <w:sz w:val="22"/>
          <w:szCs w:val="22"/>
        </w:rPr>
        <w:t>et al</w:t>
      </w:r>
      <w:r w:rsidRPr="00CD29A9">
        <w:rPr>
          <w:sz w:val="22"/>
          <w:szCs w:val="22"/>
        </w:rPr>
        <w:t xml:space="preserve">., 2010, 2011). </w:t>
      </w:r>
    </w:p>
    <w:p w14:paraId="57F0F912" w14:textId="77777777" w:rsidR="00690E34" w:rsidRDefault="00690E34" w:rsidP="003F40F3">
      <w:pPr>
        <w:jc w:val="both"/>
        <w:rPr>
          <w:sz w:val="22"/>
          <w:szCs w:val="22"/>
        </w:rPr>
      </w:pPr>
    </w:p>
    <w:p w14:paraId="394E8B40" w14:textId="6DB68BBC" w:rsidR="00B530D4" w:rsidRPr="00C849E5" w:rsidRDefault="00B530D4" w:rsidP="003F40F3">
      <w:pPr>
        <w:jc w:val="both"/>
        <w:rPr>
          <w:sz w:val="22"/>
          <w:szCs w:val="22"/>
        </w:rPr>
      </w:pPr>
      <w:r w:rsidRPr="00CD29A9">
        <w:rPr>
          <w:sz w:val="22"/>
          <w:szCs w:val="22"/>
        </w:rPr>
        <w:t xml:space="preserve">The use of SF as a gas for pest control may be limited in the future due to its </w:t>
      </w:r>
      <w:r w:rsidR="00690E34">
        <w:rPr>
          <w:sz w:val="22"/>
          <w:szCs w:val="22"/>
        </w:rPr>
        <w:t>high</w:t>
      </w:r>
      <w:r w:rsidRPr="00CD29A9">
        <w:rPr>
          <w:sz w:val="22"/>
          <w:szCs w:val="22"/>
        </w:rPr>
        <w:t xml:space="preserve"> global warming</w:t>
      </w:r>
      <w:r w:rsidR="00690E34">
        <w:rPr>
          <w:sz w:val="22"/>
          <w:szCs w:val="22"/>
        </w:rPr>
        <w:t xml:space="preserve"> potential</w:t>
      </w:r>
      <w:r w:rsidRPr="00CD29A9">
        <w:rPr>
          <w:sz w:val="22"/>
          <w:szCs w:val="22"/>
        </w:rPr>
        <w:t xml:space="preserve"> (</w:t>
      </w:r>
      <w:r w:rsidRPr="00CD29A9">
        <w:rPr>
          <w:rFonts w:eastAsia="MS Mincho"/>
          <w:sz w:val="22"/>
          <w:szCs w:val="22"/>
        </w:rPr>
        <w:t xml:space="preserve">Vassileios et al., 2008, </w:t>
      </w:r>
      <w:r w:rsidRPr="00CD29A9">
        <w:rPr>
          <w:sz w:val="22"/>
          <w:szCs w:val="22"/>
        </w:rPr>
        <w:t xml:space="preserve">Mühle et al., 2009). MBTOC has expressed concern that many of the former fields of application of MB where SF has taken its place will remain without viable alternative when SF might not be available in the future. </w:t>
      </w:r>
    </w:p>
    <w:p w14:paraId="769DE71E" w14:textId="43EB712E" w:rsidR="00B530D4" w:rsidRPr="00C849E5" w:rsidRDefault="00B530D4" w:rsidP="006002CC">
      <w:pPr>
        <w:pStyle w:val="Heading4"/>
      </w:pPr>
      <w:bookmarkStart w:id="284" w:name="_Toc77868887"/>
      <w:r w:rsidRPr="00B530D4">
        <w:t>5.9.4.7. Nitric oxide (NO)</w:t>
      </w:r>
      <w:bookmarkEnd w:id="284"/>
    </w:p>
    <w:p w14:paraId="22B86E99" w14:textId="3BC08B72" w:rsidR="00B530D4" w:rsidRDefault="00B530D4" w:rsidP="003F40F3">
      <w:pPr>
        <w:jc w:val="both"/>
        <w:rPr>
          <w:rFonts w:eastAsiaTheme="minorEastAsia"/>
          <w:sz w:val="22"/>
          <w:szCs w:val="22"/>
        </w:rPr>
      </w:pPr>
      <w:r w:rsidRPr="00CD29A9">
        <w:rPr>
          <w:rFonts w:eastAsiaTheme="minorEastAsia"/>
          <w:sz w:val="22"/>
          <w:szCs w:val="22"/>
        </w:rPr>
        <w:t xml:space="preserve">NO is considered as an alternative to MB for postharvest pest control on lettuce, particularly the currat-lettuce aphid </w:t>
      </w:r>
      <w:r w:rsidRPr="001D4078">
        <w:rPr>
          <w:rFonts w:eastAsiaTheme="minorEastAsia"/>
          <w:i/>
          <w:sz w:val="22"/>
          <w:szCs w:val="22"/>
        </w:rPr>
        <w:t>Nasonovia ribisnigri</w:t>
      </w:r>
      <w:r w:rsidRPr="00CD29A9">
        <w:rPr>
          <w:rFonts w:eastAsiaTheme="minorEastAsia"/>
          <w:sz w:val="22"/>
          <w:szCs w:val="22"/>
        </w:rPr>
        <w:t xml:space="preserve"> (Hemiptera: Aphididae) and western flower thrips, </w:t>
      </w:r>
      <w:r w:rsidRPr="001D4078">
        <w:rPr>
          <w:rFonts w:eastAsiaTheme="minorEastAsia"/>
          <w:i/>
          <w:sz w:val="22"/>
          <w:szCs w:val="22"/>
        </w:rPr>
        <w:t>Frankliniella occidentalis</w:t>
      </w:r>
      <w:r w:rsidRPr="00CD29A9">
        <w:rPr>
          <w:rFonts w:eastAsiaTheme="minorEastAsia"/>
          <w:sz w:val="22"/>
          <w:szCs w:val="22"/>
        </w:rPr>
        <w:t xml:space="preserve"> (Thysanoptera:</w:t>
      </w:r>
      <w:r w:rsidRPr="00CD29A9">
        <w:rPr>
          <w:sz w:val="22"/>
          <w:szCs w:val="22"/>
        </w:rPr>
        <w:t xml:space="preserve"> </w:t>
      </w:r>
      <w:r w:rsidRPr="00CD29A9">
        <w:rPr>
          <w:rFonts w:eastAsiaTheme="minorEastAsia"/>
          <w:sz w:val="22"/>
          <w:szCs w:val="22"/>
        </w:rPr>
        <w:t>Thripidae) (Yang and Liu</w:t>
      </w:r>
      <w:r w:rsidR="00690E34">
        <w:rPr>
          <w:rFonts w:eastAsiaTheme="minorEastAsia"/>
          <w:sz w:val="22"/>
          <w:szCs w:val="22"/>
        </w:rPr>
        <w:t>,</w:t>
      </w:r>
      <w:r w:rsidRPr="00CD29A9">
        <w:rPr>
          <w:rFonts w:eastAsiaTheme="minorEastAsia"/>
          <w:sz w:val="22"/>
          <w:szCs w:val="22"/>
        </w:rPr>
        <w:t xml:space="preserve"> 2019).</w:t>
      </w:r>
    </w:p>
    <w:p w14:paraId="0D0E83B3" w14:textId="77777777" w:rsidR="00C849E5" w:rsidRPr="00CD29A9" w:rsidRDefault="00C849E5" w:rsidP="003F40F3">
      <w:pPr>
        <w:jc w:val="both"/>
        <w:rPr>
          <w:rFonts w:eastAsiaTheme="minorEastAsia"/>
          <w:sz w:val="22"/>
          <w:szCs w:val="22"/>
        </w:rPr>
      </w:pPr>
    </w:p>
    <w:p w14:paraId="1877B16F" w14:textId="28BA8C0A" w:rsidR="00B530D4" w:rsidRPr="00CD29A9" w:rsidRDefault="00B530D4" w:rsidP="003F40F3">
      <w:pPr>
        <w:jc w:val="both"/>
        <w:rPr>
          <w:sz w:val="22"/>
          <w:szCs w:val="22"/>
        </w:rPr>
      </w:pPr>
      <w:r w:rsidRPr="00CD29A9">
        <w:rPr>
          <w:sz w:val="22"/>
          <w:szCs w:val="22"/>
        </w:rPr>
        <w:t xml:space="preserve">Liu and Simmons (2021) demonstrated that NO fumigation was effective against all life stages of the light brown apple moth, </w:t>
      </w:r>
      <w:r w:rsidRPr="001D4078">
        <w:rPr>
          <w:i/>
          <w:sz w:val="22"/>
          <w:szCs w:val="22"/>
        </w:rPr>
        <w:t>Epiphyas postvittana</w:t>
      </w:r>
      <w:r w:rsidRPr="00CD29A9">
        <w:rPr>
          <w:sz w:val="22"/>
          <w:szCs w:val="22"/>
        </w:rPr>
        <w:t xml:space="preserve"> (Lepidoptera: Tortricidae). NO was further shown to be effective against navel orangeworm, </w:t>
      </w:r>
      <w:r w:rsidRPr="001D4078">
        <w:rPr>
          <w:i/>
          <w:sz w:val="22"/>
          <w:szCs w:val="22"/>
        </w:rPr>
        <w:t>Amyelois transitella</w:t>
      </w:r>
      <w:r w:rsidRPr="00CD29A9">
        <w:rPr>
          <w:sz w:val="22"/>
          <w:szCs w:val="22"/>
        </w:rPr>
        <w:t xml:space="preserve"> (Lepidoptera: Pyralidae), although timing and application rates were variable depending upon the life stage to be treated (Yang </w:t>
      </w:r>
      <w:r w:rsidRPr="006002CC">
        <w:rPr>
          <w:i/>
          <w:sz w:val="22"/>
          <w:szCs w:val="22"/>
        </w:rPr>
        <w:t>et al</w:t>
      </w:r>
      <w:r w:rsidRPr="00CD29A9">
        <w:rPr>
          <w:sz w:val="22"/>
          <w:szCs w:val="22"/>
        </w:rPr>
        <w:t xml:space="preserve">., 2021). Eggs were more tolerant to NO than larvae and pupae. </w:t>
      </w:r>
      <w:r w:rsidRPr="00CD29A9">
        <w:rPr>
          <w:rFonts w:eastAsiaTheme="minorEastAsia"/>
          <w:sz w:val="22"/>
          <w:szCs w:val="22"/>
        </w:rPr>
        <w:t xml:space="preserve">NO is considered as an alternative to MB for postharvest pest control on lettuce, particularly the aphid, </w:t>
      </w:r>
      <w:r w:rsidRPr="001D4078">
        <w:rPr>
          <w:rFonts w:eastAsiaTheme="minorEastAsia"/>
          <w:i/>
          <w:sz w:val="22"/>
          <w:szCs w:val="22"/>
        </w:rPr>
        <w:t>Nasonovia ribisnigri</w:t>
      </w:r>
      <w:r w:rsidRPr="00CD29A9">
        <w:rPr>
          <w:rFonts w:eastAsiaTheme="minorEastAsia"/>
          <w:sz w:val="22"/>
          <w:szCs w:val="22"/>
        </w:rPr>
        <w:t xml:space="preserve">, and western flower thrips, </w:t>
      </w:r>
      <w:r w:rsidRPr="001D4078">
        <w:rPr>
          <w:rFonts w:eastAsiaTheme="minorEastAsia"/>
          <w:i/>
          <w:sz w:val="22"/>
          <w:szCs w:val="22"/>
        </w:rPr>
        <w:t>Frankliniella occidentalis</w:t>
      </w:r>
      <w:r w:rsidRPr="00CD29A9">
        <w:rPr>
          <w:rFonts w:eastAsiaTheme="minorEastAsia"/>
          <w:sz w:val="22"/>
          <w:szCs w:val="22"/>
        </w:rPr>
        <w:t xml:space="preserve"> (Yang and Liu</w:t>
      </w:r>
      <w:r w:rsidR="00690E34">
        <w:rPr>
          <w:rFonts w:eastAsiaTheme="minorEastAsia"/>
          <w:sz w:val="22"/>
          <w:szCs w:val="22"/>
        </w:rPr>
        <w:t>,</w:t>
      </w:r>
      <w:r w:rsidRPr="00CD29A9">
        <w:rPr>
          <w:rFonts w:eastAsiaTheme="minorEastAsia"/>
          <w:sz w:val="22"/>
          <w:szCs w:val="22"/>
        </w:rPr>
        <w:t xml:space="preserve"> 2019).</w:t>
      </w:r>
    </w:p>
    <w:p w14:paraId="42DEBE99" w14:textId="10F81606" w:rsidR="00B530D4" w:rsidRPr="00B530D4" w:rsidRDefault="00B530D4" w:rsidP="006002CC">
      <w:pPr>
        <w:pStyle w:val="Heading4"/>
      </w:pPr>
      <w:bookmarkStart w:id="285" w:name="_Toc77868892"/>
      <w:r w:rsidRPr="00B530D4">
        <w:t>5.9.4.8</w:t>
      </w:r>
      <w:r w:rsidRPr="00B530D4">
        <w:tab/>
        <w:t>Controlled atmospheres (CA) treatments</w:t>
      </w:r>
      <w:bookmarkEnd w:id="285"/>
    </w:p>
    <w:p w14:paraId="7642D429" w14:textId="7C08BF61" w:rsidR="00B530D4" w:rsidRDefault="00B530D4" w:rsidP="003F40F3">
      <w:pPr>
        <w:jc w:val="both"/>
        <w:rPr>
          <w:sz w:val="22"/>
          <w:szCs w:val="22"/>
        </w:rPr>
      </w:pPr>
      <w:r w:rsidRPr="00CD29A9">
        <w:rPr>
          <w:sz w:val="22"/>
          <w:szCs w:val="22"/>
        </w:rPr>
        <w:t>Controlled atmospheres (with low content of oxygen and increased content of CO</w:t>
      </w:r>
      <w:r w:rsidRPr="001D4078">
        <w:rPr>
          <w:sz w:val="22"/>
          <w:szCs w:val="22"/>
          <w:vertAlign w:val="subscript"/>
        </w:rPr>
        <w:t>2</w:t>
      </w:r>
      <w:r w:rsidRPr="00CD29A9">
        <w:rPr>
          <w:sz w:val="22"/>
          <w:szCs w:val="22"/>
        </w:rPr>
        <w:t xml:space="preserve"> and/or nitrogen) combined with low temperature are increasingly used and accepted as quarantine treatments, often with good potential to replace MB. Annis (1987), Calderon and Barkai-Golan (1990), Adler </w:t>
      </w:r>
      <w:r w:rsidRPr="001D4078">
        <w:rPr>
          <w:i/>
          <w:sz w:val="22"/>
          <w:szCs w:val="22"/>
        </w:rPr>
        <w:t>et al</w:t>
      </w:r>
      <w:r w:rsidRPr="00CD29A9">
        <w:rPr>
          <w:sz w:val="22"/>
          <w:szCs w:val="22"/>
        </w:rPr>
        <w:t xml:space="preserve">., (2000), among many other authors - before and after them-, have presented very </w:t>
      </w:r>
      <w:r w:rsidR="00690E34">
        <w:rPr>
          <w:sz w:val="22"/>
          <w:szCs w:val="22"/>
        </w:rPr>
        <w:t>valuable</w:t>
      </w:r>
      <w:r w:rsidR="00690E34" w:rsidRPr="00CD29A9">
        <w:rPr>
          <w:sz w:val="22"/>
          <w:szCs w:val="22"/>
        </w:rPr>
        <w:t xml:space="preserve"> </w:t>
      </w:r>
      <w:r w:rsidRPr="00CD29A9">
        <w:rPr>
          <w:sz w:val="22"/>
          <w:szCs w:val="22"/>
        </w:rPr>
        <w:t xml:space="preserve">information on the wide uses of these atmospheres with low residual oxygen content. </w:t>
      </w:r>
    </w:p>
    <w:p w14:paraId="0DFC8730" w14:textId="77777777" w:rsidR="00C849E5" w:rsidRPr="00CD29A9" w:rsidRDefault="00C849E5" w:rsidP="003F40F3">
      <w:pPr>
        <w:jc w:val="both"/>
        <w:rPr>
          <w:sz w:val="22"/>
          <w:szCs w:val="22"/>
        </w:rPr>
      </w:pPr>
    </w:p>
    <w:p w14:paraId="2645CCD5" w14:textId="73788BE6" w:rsidR="00B530D4" w:rsidRPr="00CD29A9" w:rsidRDefault="00B530D4" w:rsidP="003F40F3">
      <w:pPr>
        <w:jc w:val="both"/>
        <w:rPr>
          <w:sz w:val="22"/>
          <w:szCs w:val="22"/>
        </w:rPr>
      </w:pPr>
      <w:r w:rsidRPr="00CD29A9">
        <w:rPr>
          <w:sz w:val="22"/>
          <w:szCs w:val="22"/>
        </w:rPr>
        <w:t>The schedule for import treatment (e.g., rice) from countries with established occurrence of the khapra beetle to Australia using CA is published and can be downloaded (DAFF</w:t>
      </w:r>
      <w:r w:rsidR="00690E34">
        <w:rPr>
          <w:sz w:val="22"/>
          <w:szCs w:val="22"/>
        </w:rPr>
        <w:t>,</w:t>
      </w:r>
      <w:r w:rsidRPr="00CD29A9">
        <w:rPr>
          <w:sz w:val="22"/>
          <w:szCs w:val="22"/>
        </w:rPr>
        <w:t xml:space="preserve"> 2021). A controlled atmosphere system that uses nitrogen to lower O</w:t>
      </w:r>
      <w:r w:rsidRPr="001D4078">
        <w:rPr>
          <w:sz w:val="22"/>
          <w:szCs w:val="22"/>
          <w:vertAlign w:val="subscript"/>
        </w:rPr>
        <w:t>2</w:t>
      </w:r>
      <w:r w:rsidRPr="00CD29A9">
        <w:rPr>
          <w:sz w:val="22"/>
          <w:szCs w:val="22"/>
        </w:rPr>
        <w:t xml:space="preserve"> levels below 1% combined with high temperatures (38</w:t>
      </w:r>
      <w:r w:rsidR="00690E34">
        <w:rPr>
          <w:sz w:val="22"/>
          <w:szCs w:val="22"/>
        </w:rPr>
        <w:t xml:space="preserve"> </w:t>
      </w:r>
      <w:r w:rsidRPr="00CD29A9">
        <w:rPr>
          <w:sz w:val="22"/>
          <w:szCs w:val="22"/>
        </w:rPr>
        <w:t>C) is being used commercially in Indonesia for commodities such as tobacco (exposure time 4 days). It can also be used on grains with good results. Forty-six similar facilities are reported in 18 countries (Mahmudi</w:t>
      </w:r>
      <w:r w:rsidR="00690E34">
        <w:rPr>
          <w:sz w:val="22"/>
          <w:szCs w:val="22"/>
        </w:rPr>
        <w:t>,</w:t>
      </w:r>
      <w:r w:rsidRPr="00CD29A9">
        <w:rPr>
          <w:sz w:val="22"/>
          <w:szCs w:val="22"/>
        </w:rPr>
        <w:t xml:space="preserve"> 2014).</w:t>
      </w:r>
    </w:p>
    <w:p w14:paraId="0BEA61E3" w14:textId="77777777" w:rsidR="00C849E5" w:rsidRDefault="00C849E5" w:rsidP="003F40F3">
      <w:pPr>
        <w:jc w:val="both"/>
        <w:rPr>
          <w:sz w:val="22"/>
          <w:szCs w:val="22"/>
        </w:rPr>
      </w:pPr>
    </w:p>
    <w:p w14:paraId="5ECFD108" w14:textId="2BDB020C" w:rsidR="00B530D4" w:rsidRPr="00CD29A9" w:rsidRDefault="00B530D4" w:rsidP="003F40F3">
      <w:pPr>
        <w:jc w:val="both"/>
        <w:rPr>
          <w:sz w:val="22"/>
          <w:szCs w:val="22"/>
        </w:rPr>
      </w:pPr>
      <w:r w:rsidRPr="00CD29A9">
        <w:rPr>
          <w:sz w:val="22"/>
          <w:szCs w:val="22"/>
        </w:rPr>
        <w:t>Adoption of controlled and modified atmospheres (low oxygen) with or without warm to high temperature is increasing, and can be used in many applications, from stored grain and other commodities to treating ship holds, and aircraft (ECO</w:t>
      </w:r>
      <w:r w:rsidRPr="001D4078">
        <w:rPr>
          <w:sz w:val="22"/>
          <w:szCs w:val="22"/>
          <w:vertAlign w:val="subscript"/>
        </w:rPr>
        <w:t>2</w:t>
      </w:r>
      <w:r w:rsidRPr="00CD29A9">
        <w:rPr>
          <w:sz w:val="22"/>
          <w:szCs w:val="22"/>
        </w:rPr>
        <w:t>, 2016)</w:t>
      </w:r>
    </w:p>
    <w:p w14:paraId="301D0A75" w14:textId="77777777" w:rsidR="00C849E5" w:rsidRDefault="00C849E5" w:rsidP="003F40F3">
      <w:pPr>
        <w:jc w:val="both"/>
        <w:rPr>
          <w:sz w:val="22"/>
          <w:szCs w:val="22"/>
        </w:rPr>
      </w:pPr>
    </w:p>
    <w:p w14:paraId="65930EF3" w14:textId="0153D170" w:rsidR="00B530D4" w:rsidRPr="00CD29A9" w:rsidRDefault="00B530D4" w:rsidP="003F40F3">
      <w:pPr>
        <w:jc w:val="both"/>
        <w:rPr>
          <w:sz w:val="22"/>
          <w:szCs w:val="22"/>
        </w:rPr>
      </w:pPr>
      <w:r w:rsidRPr="00CD29A9">
        <w:rPr>
          <w:sz w:val="22"/>
          <w:szCs w:val="22"/>
        </w:rPr>
        <w:t>In Vietnam, a continuous in-line CA treatment process, which takes only 40 minutes kills insects attacking dry commodities in all stages of their development</w:t>
      </w:r>
      <w:r w:rsidR="00690E34">
        <w:rPr>
          <w:sz w:val="22"/>
          <w:szCs w:val="22"/>
        </w:rPr>
        <w:t xml:space="preserve"> (Cattis, 2020)</w:t>
      </w:r>
      <w:r w:rsidRPr="00CD29A9">
        <w:rPr>
          <w:sz w:val="22"/>
          <w:szCs w:val="22"/>
        </w:rPr>
        <w:t xml:space="preserve">. The treatment is conducted within a compartment at 55-70°C (depending on the product) and an atmospheric environment with very low oxygen content, where the product is dropped in and any insects present are controlled within 30 min. A conveyor belt takes the product subsequently to a second compartment at 15 to 25°C where </w:t>
      </w:r>
      <w:r w:rsidRPr="00CD29A9">
        <w:rPr>
          <w:sz w:val="22"/>
          <w:szCs w:val="22"/>
        </w:rPr>
        <w:lastRenderedPageBreak/>
        <w:t>it is cooled down to ambient temperatures by mechanical means. The cooling process also enables moisture control of the product. The system works with a heat pump and cooling system, with high energy efficiency and is currently commercially operated for treating nuts</w:t>
      </w:r>
      <w:r w:rsidR="00690E34">
        <w:rPr>
          <w:sz w:val="22"/>
          <w:szCs w:val="22"/>
        </w:rPr>
        <w:t xml:space="preserve"> (e.g.  cashew nuts)</w:t>
      </w:r>
      <w:r w:rsidRPr="00CD29A9">
        <w:rPr>
          <w:sz w:val="22"/>
          <w:szCs w:val="22"/>
        </w:rPr>
        <w:t xml:space="preserve"> and</w:t>
      </w:r>
      <w:r w:rsidR="00690E34">
        <w:rPr>
          <w:sz w:val="22"/>
          <w:szCs w:val="22"/>
        </w:rPr>
        <w:t xml:space="preserve"> more recently various types of beans (Cattis</w:t>
      </w:r>
      <w:r w:rsidR="006865E4">
        <w:rPr>
          <w:sz w:val="22"/>
          <w:szCs w:val="22"/>
        </w:rPr>
        <w:t>,</w:t>
      </w:r>
      <w:r w:rsidR="00690E34">
        <w:rPr>
          <w:sz w:val="22"/>
          <w:szCs w:val="22"/>
        </w:rPr>
        <w:t xml:space="preserve"> 2022).</w:t>
      </w:r>
      <w:r w:rsidRPr="00CD29A9">
        <w:rPr>
          <w:sz w:val="22"/>
          <w:szCs w:val="22"/>
        </w:rPr>
        <w:t xml:space="preserve"> </w:t>
      </w:r>
      <w:r w:rsidR="00690E34">
        <w:rPr>
          <w:sz w:val="22"/>
          <w:szCs w:val="22"/>
        </w:rPr>
        <w:t>T</w:t>
      </w:r>
      <w:r w:rsidR="00690E34" w:rsidRPr="00CD29A9">
        <w:rPr>
          <w:sz w:val="22"/>
          <w:szCs w:val="22"/>
        </w:rPr>
        <w:t>rial</w:t>
      </w:r>
      <w:r w:rsidR="00690E34">
        <w:rPr>
          <w:sz w:val="22"/>
          <w:szCs w:val="22"/>
        </w:rPr>
        <w:t>s are under way</w:t>
      </w:r>
      <w:r w:rsidR="00690E34" w:rsidRPr="00CD29A9">
        <w:rPr>
          <w:sz w:val="22"/>
          <w:szCs w:val="22"/>
        </w:rPr>
        <w:t xml:space="preserve"> </w:t>
      </w:r>
      <w:r w:rsidRPr="00CD29A9">
        <w:rPr>
          <w:sz w:val="22"/>
          <w:szCs w:val="22"/>
        </w:rPr>
        <w:t>for dried fruit products and fresh fruit.</w:t>
      </w:r>
      <w:r w:rsidR="00690E34">
        <w:rPr>
          <w:sz w:val="22"/>
          <w:szCs w:val="22"/>
        </w:rPr>
        <w:t xml:space="preserve"> </w:t>
      </w:r>
    </w:p>
    <w:p w14:paraId="2462DB34" w14:textId="77777777" w:rsidR="00C849E5" w:rsidRDefault="00C849E5" w:rsidP="003F40F3">
      <w:pPr>
        <w:jc w:val="both"/>
        <w:rPr>
          <w:sz w:val="22"/>
          <w:szCs w:val="22"/>
        </w:rPr>
      </w:pPr>
    </w:p>
    <w:p w14:paraId="55B16175" w14:textId="6527011E" w:rsidR="00B530D4" w:rsidRPr="00CD29A9" w:rsidRDefault="00B530D4" w:rsidP="003F40F3">
      <w:pPr>
        <w:jc w:val="both"/>
        <w:rPr>
          <w:sz w:val="22"/>
          <w:szCs w:val="22"/>
        </w:rPr>
      </w:pPr>
      <w:r w:rsidRPr="00CD29A9">
        <w:rPr>
          <w:sz w:val="22"/>
          <w:szCs w:val="22"/>
        </w:rPr>
        <w:t xml:space="preserve">Patil </w:t>
      </w:r>
      <w:r w:rsidRPr="007C589A">
        <w:rPr>
          <w:i/>
          <w:sz w:val="22"/>
          <w:szCs w:val="22"/>
        </w:rPr>
        <w:t>et al</w:t>
      </w:r>
      <w:r w:rsidRPr="00CD29A9">
        <w:rPr>
          <w:sz w:val="22"/>
          <w:szCs w:val="22"/>
        </w:rPr>
        <w:t>. (2019) reported a novel cold-quarantine treatment for mango quarantine pests combining cold storage at 2ºC with artificial ripening with 150 ppm ethylene and modified atmosphere (fruit enclosed in perforated bags), resulting in significantly reduced chilling injury and ensuring consumer acceptance (taste, aroma and texture).</w:t>
      </w:r>
    </w:p>
    <w:p w14:paraId="4A6B5F06" w14:textId="77777777" w:rsidR="00C849E5" w:rsidRDefault="00C849E5" w:rsidP="003F40F3">
      <w:pPr>
        <w:jc w:val="both"/>
        <w:rPr>
          <w:sz w:val="22"/>
          <w:szCs w:val="22"/>
        </w:rPr>
      </w:pPr>
    </w:p>
    <w:p w14:paraId="10F4B5E6" w14:textId="61A17E8A" w:rsidR="00B530D4" w:rsidRPr="00CD29A9" w:rsidRDefault="00B530D4" w:rsidP="003F40F3">
      <w:pPr>
        <w:jc w:val="both"/>
        <w:rPr>
          <w:sz w:val="22"/>
          <w:szCs w:val="22"/>
        </w:rPr>
      </w:pPr>
      <w:r w:rsidRPr="00CD29A9">
        <w:rPr>
          <w:sz w:val="22"/>
          <w:szCs w:val="22"/>
        </w:rPr>
        <w:t xml:space="preserve">Hot water treatment combined with high-pressure controls taro mite, </w:t>
      </w:r>
      <w:r w:rsidRPr="001D4078">
        <w:rPr>
          <w:i/>
          <w:sz w:val="22"/>
          <w:szCs w:val="22"/>
        </w:rPr>
        <w:t>Rhixoglyphus</w:t>
      </w:r>
      <w:r w:rsidRPr="00CD29A9">
        <w:rPr>
          <w:sz w:val="22"/>
          <w:szCs w:val="22"/>
        </w:rPr>
        <w:t xml:space="preserve"> sp., and root knot nematodes, </w:t>
      </w:r>
      <w:r w:rsidRPr="001D4078">
        <w:rPr>
          <w:i/>
          <w:sz w:val="22"/>
          <w:szCs w:val="22"/>
        </w:rPr>
        <w:t>Meloidogyne</w:t>
      </w:r>
      <w:r w:rsidRPr="00CD29A9">
        <w:rPr>
          <w:sz w:val="22"/>
          <w:szCs w:val="22"/>
        </w:rPr>
        <w:t xml:space="preserve"> spp.) (Jamieson, 2018).</w:t>
      </w:r>
      <w:r w:rsidRPr="00CD29A9">
        <w:rPr>
          <w:rFonts w:eastAsiaTheme="minorEastAsia"/>
          <w:sz w:val="22"/>
          <w:szCs w:val="22"/>
        </w:rPr>
        <w:t xml:space="preserve"> </w:t>
      </w:r>
      <w:r w:rsidRPr="00CD29A9">
        <w:rPr>
          <w:sz w:val="22"/>
          <w:szCs w:val="22"/>
        </w:rPr>
        <w:t xml:space="preserve">Douda et al. (2021) investigated the using ethane dinitrile during soil fumigation against </w:t>
      </w:r>
      <w:r w:rsidR="00F00CD2" w:rsidRPr="001D4078">
        <w:rPr>
          <w:i/>
          <w:sz w:val="22"/>
          <w:szCs w:val="22"/>
        </w:rPr>
        <w:t xml:space="preserve">Meloidogyne </w:t>
      </w:r>
      <w:r w:rsidRPr="001D4078">
        <w:rPr>
          <w:i/>
          <w:sz w:val="22"/>
          <w:szCs w:val="22"/>
        </w:rPr>
        <w:t>hapla</w:t>
      </w:r>
      <w:r w:rsidRPr="00CD29A9">
        <w:rPr>
          <w:sz w:val="22"/>
          <w:szCs w:val="22"/>
        </w:rPr>
        <w:t xml:space="preserve"> and determined carrot yield parameters. </w:t>
      </w:r>
    </w:p>
    <w:p w14:paraId="16F2FDB7" w14:textId="2A6E3C92" w:rsidR="00B530D4" w:rsidRPr="00CD29A9" w:rsidRDefault="00B530D4" w:rsidP="003F40F3">
      <w:pPr>
        <w:jc w:val="both"/>
        <w:rPr>
          <w:sz w:val="22"/>
          <w:szCs w:val="22"/>
        </w:rPr>
      </w:pPr>
      <w:r w:rsidRPr="00CD29A9">
        <w:rPr>
          <w:sz w:val="22"/>
          <w:szCs w:val="22"/>
        </w:rPr>
        <w:t xml:space="preserve">Control of mango quarantine pests is based mainly on cold treatments, with a possible deterioration of fruit quality. </w:t>
      </w:r>
    </w:p>
    <w:p w14:paraId="0FA3757B" w14:textId="77777777" w:rsidR="00C849E5" w:rsidRDefault="00C849E5" w:rsidP="003F40F3">
      <w:pPr>
        <w:jc w:val="both"/>
        <w:rPr>
          <w:sz w:val="22"/>
          <w:szCs w:val="22"/>
        </w:rPr>
      </w:pPr>
    </w:p>
    <w:p w14:paraId="02FC2210" w14:textId="6AF8B808" w:rsidR="00B530D4" w:rsidRPr="00CD29A9" w:rsidRDefault="00B530D4" w:rsidP="003F40F3">
      <w:pPr>
        <w:jc w:val="both"/>
        <w:rPr>
          <w:sz w:val="22"/>
          <w:szCs w:val="22"/>
        </w:rPr>
      </w:pPr>
      <w:r w:rsidRPr="00C849E5">
        <w:rPr>
          <w:i/>
          <w:sz w:val="22"/>
          <w:szCs w:val="22"/>
        </w:rPr>
        <w:t>Tuta absoluta</w:t>
      </w:r>
      <w:r w:rsidRPr="00CD29A9">
        <w:rPr>
          <w:sz w:val="22"/>
          <w:szCs w:val="22"/>
        </w:rPr>
        <w:t xml:space="preserve">, an invasive and increasingly troublesome pest species affecting tomatoes, other solanaceous species and many other crops, which limits exports in various countries, is effectively controlled with modified atmospheres and cold treatments. Exposure of </w:t>
      </w:r>
      <w:r w:rsidRPr="001D4078">
        <w:rPr>
          <w:i/>
          <w:sz w:val="22"/>
          <w:szCs w:val="22"/>
        </w:rPr>
        <w:t>T. absoluta</w:t>
      </w:r>
      <w:r w:rsidRPr="00CD29A9">
        <w:rPr>
          <w:sz w:val="22"/>
          <w:szCs w:val="22"/>
        </w:rPr>
        <w:t xml:space="preserve"> to modified atmospheres with 40% CO</w:t>
      </w:r>
      <w:r w:rsidRPr="001D4078">
        <w:rPr>
          <w:sz w:val="22"/>
          <w:szCs w:val="22"/>
          <w:vertAlign w:val="subscript"/>
        </w:rPr>
        <w:t>2</w:t>
      </w:r>
      <w:r w:rsidRPr="00CD29A9">
        <w:rPr>
          <w:sz w:val="22"/>
          <w:szCs w:val="22"/>
        </w:rPr>
        <w:t xml:space="preserve"> at 25ºC for 72 h was effective for controlling all life stages. In addition, a cold storage treatment at 1ºC for 10 days also proved effective for egg control (Riudavets </w:t>
      </w:r>
      <w:r w:rsidRPr="001D4078">
        <w:rPr>
          <w:i/>
          <w:sz w:val="22"/>
          <w:szCs w:val="22"/>
        </w:rPr>
        <w:t>et al</w:t>
      </w:r>
      <w:r w:rsidRPr="00CD29A9">
        <w:rPr>
          <w:sz w:val="22"/>
          <w:szCs w:val="22"/>
        </w:rPr>
        <w:t>., 2016). These two treatments showed no negative effects on the quality of the tomatoes.</w:t>
      </w:r>
      <w:r w:rsidR="00C849E5">
        <w:rPr>
          <w:sz w:val="22"/>
          <w:szCs w:val="22"/>
        </w:rPr>
        <w:t xml:space="preserve"> See Annex 3 for comprehensive information on lethal conditions to control various species and developmental stages of pest insects (Reichmuth, 2000)</w:t>
      </w:r>
      <w:r w:rsidR="00F00CD2">
        <w:rPr>
          <w:sz w:val="22"/>
          <w:szCs w:val="22"/>
        </w:rPr>
        <w:t>.</w:t>
      </w:r>
    </w:p>
    <w:p w14:paraId="617B1CF3" w14:textId="77777777" w:rsidR="00B530D4" w:rsidRPr="00B530D4" w:rsidRDefault="00B530D4" w:rsidP="001676C5">
      <w:pPr>
        <w:pStyle w:val="Heading3"/>
      </w:pPr>
      <w:bookmarkStart w:id="286" w:name="_Toc536264605"/>
      <w:bookmarkStart w:id="287" w:name="_Toc125059602"/>
      <w:bookmarkStart w:id="288" w:name="_Toc356834763"/>
      <w:r w:rsidRPr="00B530D4">
        <w:t>5.9.5. Reducing emissions and improving efficiency of MB treatments</w:t>
      </w:r>
      <w:bookmarkEnd w:id="286"/>
      <w:bookmarkEnd w:id="287"/>
    </w:p>
    <w:p w14:paraId="1F218C87" w14:textId="05B8F1C3" w:rsidR="00B530D4" w:rsidRPr="00117816" w:rsidRDefault="00B530D4" w:rsidP="003F40F3">
      <w:pPr>
        <w:jc w:val="both"/>
        <w:rPr>
          <w:sz w:val="22"/>
          <w:szCs w:val="22"/>
        </w:rPr>
      </w:pPr>
      <w:r w:rsidRPr="00117816">
        <w:rPr>
          <w:sz w:val="22"/>
          <w:szCs w:val="22"/>
        </w:rPr>
        <w:t xml:space="preserve">Nearly all the MB used for QPS </w:t>
      </w:r>
      <w:r w:rsidR="00967814">
        <w:rPr>
          <w:sz w:val="22"/>
          <w:szCs w:val="22"/>
        </w:rPr>
        <w:t xml:space="preserve">uses </w:t>
      </w:r>
      <w:r w:rsidRPr="00117816">
        <w:rPr>
          <w:sz w:val="22"/>
          <w:szCs w:val="22"/>
        </w:rPr>
        <w:t xml:space="preserve">is emitted to the atmosphere although </w:t>
      </w:r>
      <w:r w:rsidR="00F00CD2">
        <w:rPr>
          <w:sz w:val="22"/>
          <w:szCs w:val="22"/>
        </w:rPr>
        <w:t xml:space="preserve">adoption of </w:t>
      </w:r>
      <w:r w:rsidRPr="00117816">
        <w:rPr>
          <w:sz w:val="22"/>
          <w:szCs w:val="22"/>
        </w:rPr>
        <w:t xml:space="preserve">recapture </w:t>
      </w:r>
      <w:r w:rsidR="00F00CD2">
        <w:rPr>
          <w:sz w:val="22"/>
          <w:szCs w:val="22"/>
        </w:rPr>
        <w:t>systems</w:t>
      </w:r>
      <w:r w:rsidR="00F00CD2" w:rsidRPr="00117816">
        <w:rPr>
          <w:sz w:val="22"/>
          <w:szCs w:val="22"/>
        </w:rPr>
        <w:t xml:space="preserve"> </w:t>
      </w:r>
      <w:r w:rsidRPr="00117816">
        <w:rPr>
          <w:sz w:val="22"/>
          <w:szCs w:val="22"/>
        </w:rPr>
        <w:t xml:space="preserve">is slowly increasing. </w:t>
      </w:r>
      <w:r w:rsidR="00F00CD2">
        <w:rPr>
          <w:sz w:val="22"/>
          <w:szCs w:val="22"/>
        </w:rPr>
        <w:t>I</w:t>
      </w:r>
      <w:r w:rsidRPr="00117816">
        <w:rPr>
          <w:sz w:val="22"/>
          <w:szCs w:val="22"/>
        </w:rPr>
        <w:t>mplement</w:t>
      </w:r>
      <w:r w:rsidR="00F00CD2">
        <w:rPr>
          <w:sz w:val="22"/>
          <w:szCs w:val="22"/>
        </w:rPr>
        <w:t xml:space="preserve">ation </w:t>
      </w:r>
      <w:r w:rsidR="00967814">
        <w:rPr>
          <w:sz w:val="22"/>
          <w:szCs w:val="22"/>
        </w:rPr>
        <w:t xml:space="preserve">of recapture systems </w:t>
      </w:r>
      <w:r w:rsidR="00F00CD2">
        <w:rPr>
          <w:sz w:val="22"/>
          <w:szCs w:val="22"/>
        </w:rPr>
        <w:t>however</w:t>
      </w:r>
      <w:r w:rsidR="00967814">
        <w:rPr>
          <w:sz w:val="22"/>
          <w:szCs w:val="22"/>
        </w:rPr>
        <w:t>,</w:t>
      </w:r>
      <w:r w:rsidR="00F00CD2">
        <w:rPr>
          <w:sz w:val="22"/>
          <w:szCs w:val="22"/>
        </w:rPr>
        <w:t xml:space="preserve"> is</w:t>
      </w:r>
      <w:r w:rsidRPr="00117816">
        <w:rPr>
          <w:sz w:val="22"/>
          <w:szCs w:val="22"/>
        </w:rPr>
        <w:t xml:space="preserve"> mainly </w:t>
      </w:r>
      <w:r w:rsidR="00F00CD2">
        <w:rPr>
          <w:sz w:val="22"/>
          <w:szCs w:val="22"/>
        </w:rPr>
        <w:t>associated</w:t>
      </w:r>
      <w:r w:rsidR="00F00CD2" w:rsidRPr="00117816">
        <w:rPr>
          <w:sz w:val="22"/>
          <w:szCs w:val="22"/>
        </w:rPr>
        <w:t xml:space="preserve"> </w:t>
      </w:r>
      <w:r w:rsidRPr="00117816">
        <w:rPr>
          <w:sz w:val="22"/>
          <w:szCs w:val="22"/>
        </w:rPr>
        <w:t xml:space="preserve">to human safety concerns outside of Montreal Protocol regulations. Despite the ability of recapture systems being available for MB they are not widely </w:t>
      </w:r>
      <w:r w:rsidR="00F00CD2">
        <w:rPr>
          <w:sz w:val="22"/>
          <w:szCs w:val="22"/>
        </w:rPr>
        <w:t>used</w:t>
      </w:r>
      <w:r w:rsidR="00F00CD2" w:rsidRPr="00117816">
        <w:rPr>
          <w:sz w:val="22"/>
          <w:szCs w:val="22"/>
        </w:rPr>
        <w:t xml:space="preserve"> </w:t>
      </w:r>
      <w:r w:rsidRPr="00117816">
        <w:rPr>
          <w:sz w:val="22"/>
          <w:szCs w:val="22"/>
        </w:rPr>
        <w:t xml:space="preserve">as they are more costly compared to venting directly to the atmosphere or impractical for all uses.  </w:t>
      </w:r>
      <w:r w:rsidR="00F00CD2">
        <w:rPr>
          <w:sz w:val="22"/>
          <w:szCs w:val="22"/>
        </w:rPr>
        <w:t>Nevertheless, t</w:t>
      </w:r>
      <w:r w:rsidRPr="00117816">
        <w:rPr>
          <w:sz w:val="22"/>
          <w:szCs w:val="22"/>
        </w:rPr>
        <w:t>he company Nordiko reported that their recapture systems are now in 30 countries and they estimate that their systems have capacity to capture about 500 tonnes MB/year in total worldwide (Nordiko</w:t>
      </w:r>
      <w:r w:rsidR="006865E4">
        <w:rPr>
          <w:sz w:val="22"/>
          <w:szCs w:val="22"/>
        </w:rPr>
        <w:t>,</w:t>
      </w:r>
      <w:r w:rsidRPr="00117816">
        <w:rPr>
          <w:sz w:val="22"/>
          <w:szCs w:val="22"/>
        </w:rPr>
        <w:t xml:space="preserve"> 2014).</w:t>
      </w:r>
    </w:p>
    <w:p w14:paraId="12197645" w14:textId="77777777" w:rsidR="00C849E5" w:rsidRDefault="00C849E5" w:rsidP="003F40F3">
      <w:pPr>
        <w:jc w:val="both"/>
        <w:rPr>
          <w:sz w:val="22"/>
          <w:szCs w:val="22"/>
        </w:rPr>
      </w:pPr>
    </w:p>
    <w:p w14:paraId="6518D77B" w14:textId="1AD8CDAA" w:rsidR="00B530D4" w:rsidRPr="00117816" w:rsidRDefault="00B530D4" w:rsidP="003F40F3">
      <w:pPr>
        <w:jc w:val="both"/>
        <w:rPr>
          <w:sz w:val="22"/>
          <w:szCs w:val="22"/>
        </w:rPr>
      </w:pPr>
      <w:r w:rsidRPr="00117816">
        <w:rPr>
          <w:sz w:val="22"/>
          <w:szCs w:val="22"/>
        </w:rPr>
        <w:t xml:space="preserve">The New Zealand EPA required half of all under cover QPS MB fumigations to be carried out using recapture equipment from January 2021 and all fumigations from January 2025. From 1 January 2023, 80 percent of methyl bromide will need to be recaptured from every container fumigation, increasing to 99 percent recapture from 1 January 2031. However, four major ports have fully adopted it early. A locally based company attempted to develop a recapture system large enough to deal with ship hold fumigations but did not succeed and hence ship hold fumigation </w:t>
      </w:r>
      <w:r w:rsidR="002B25CC">
        <w:rPr>
          <w:sz w:val="22"/>
          <w:szCs w:val="22"/>
        </w:rPr>
        <w:t xml:space="preserve">with MB </w:t>
      </w:r>
      <w:r w:rsidRPr="00117816">
        <w:rPr>
          <w:sz w:val="22"/>
          <w:szCs w:val="22"/>
        </w:rPr>
        <w:t>has been banned from the start of 2023 (NZ EPA</w:t>
      </w:r>
      <w:r w:rsidR="006865E4">
        <w:rPr>
          <w:sz w:val="22"/>
          <w:szCs w:val="22"/>
        </w:rPr>
        <w:t>,</w:t>
      </w:r>
      <w:r w:rsidRPr="00117816">
        <w:rPr>
          <w:sz w:val="22"/>
          <w:szCs w:val="22"/>
        </w:rPr>
        <w:t xml:space="preserve"> 2020). </w:t>
      </w:r>
    </w:p>
    <w:p w14:paraId="69AAB315" w14:textId="77777777" w:rsidR="00C849E5" w:rsidRDefault="00C849E5" w:rsidP="003F40F3">
      <w:pPr>
        <w:jc w:val="both"/>
        <w:rPr>
          <w:sz w:val="22"/>
          <w:szCs w:val="22"/>
        </w:rPr>
      </w:pPr>
    </w:p>
    <w:p w14:paraId="3BA04F63" w14:textId="585FC2CF" w:rsidR="00B530D4" w:rsidRPr="00117816" w:rsidRDefault="00F00CD2" w:rsidP="003F40F3">
      <w:pPr>
        <w:jc w:val="both"/>
        <w:rPr>
          <w:sz w:val="22"/>
          <w:szCs w:val="22"/>
        </w:rPr>
      </w:pPr>
      <w:r>
        <w:rPr>
          <w:sz w:val="22"/>
          <w:szCs w:val="22"/>
        </w:rPr>
        <w:t>In addition, e</w:t>
      </w:r>
      <w:r w:rsidR="00B530D4" w:rsidRPr="00117816">
        <w:rPr>
          <w:sz w:val="22"/>
          <w:szCs w:val="22"/>
        </w:rPr>
        <w:t xml:space="preserve">fforts </w:t>
      </w:r>
      <w:r>
        <w:rPr>
          <w:sz w:val="22"/>
          <w:szCs w:val="22"/>
        </w:rPr>
        <w:t>have been</w:t>
      </w:r>
      <w:r w:rsidR="00B530D4" w:rsidRPr="00117816">
        <w:rPr>
          <w:sz w:val="22"/>
          <w:szCs w:val="22"/>
        </w:rPr>
        <w:t xml:space="preserve"> made</w:t>
      </w:r>
      <w:r>
        <w:rPr>
          <w:sz w:val="22"/>
          <w:szCs w:val="22"/>
        </w:rPr>
        <w:t xml:space="preserve"> since many years</w:t>
      </w:r>
      <w:r w:rsidR="00B530D4" w:rsidRPr="00117816">
        <w:rPr>
          <w:sz w:val="22"/>
          <w:szCs w:val="22"/>
        </w:rPr>
        <w:t xml:space="preserve"> to reduce the amounts of MB required for phytosanitary actions for trade, reduce ineffective practices and retreatment</w:t>
      </w:r>
      <w:r>
        <w:rPr>
          <w:sz w:val="22"/>
          <w:szCs w:val="22"/>
        </w:rPr>
        <w:t>.</w:t>
      </w:r>
      <w:r w:rsidR="00B530D4" w:rsidRPr="00117816">
        <w:rPr>
          <w:sz w:val="22"/>
          <w:szCs w:val="22"/>
        </w:rPr>
        <w:t xml:space="preserve"> </w:t>
      </w:r>
      <w:r>
        <w:rPr>
          <w:sz w:val="22"/>
          <w:szCs w:val="22"/>
        </w:rPr>
        <w:t>Examples of this are</w:t>
      </w:r>
      <w:r w:rsidR="00B530D4" w:rsidRPr="00117816">
        <w:rPr>
          <w:sz w:val="22"/>
          <w:szCs w:val="22"/>
        </w:rPr>
        <w:t xml:space="preserve"> the Australian Fumigation Accreditation Scheme (AFAS) and the International Cargo Cooperative in Biosecurity Arrangement (ICCBA). AFAS</w:t>
      </w:r>
      <w:r>
        <w:rPr>
          <w:sz w:val="22"/>
          <w:szCs w:val="22"/>
        </w:rPr>
        <w:t xml:space="preserve"> is</w:t>
      </w:r>
      <w:r w:rsidRPr="00117816">
        <w:rPr>
          <w:sz w:val="22"/>
          <w:szCs w:val="22"/>
        </w:rPr>
        <w:t xml:space="preserve"> </w:t>
      </w:r>
      <w:r w:rsidR="00B530D4" w:rsidRPr="00117816">
        <w:rPr>
          <w:sz w:val="22"/>
          <w:szCs w:val="22"/>
        </w:rPr>
        <w:t>a programme comprising 600 fumigation companies in nine countries, and which was developed for products exported to Australia has resulted in a 50% reduction in detected fumigation failures requiring re-fumigation on arrival into Australia, therefore saving MB. The scheme is being further developed under the new International Cargo Cooperative Biosecurity Arrangement to include trade between additional countries. The I</w:t>
      </w:r>
      <w:r>
        <w:rPr>
          <w:sz w:val="22"/>
          <w:szCs w:val="22"/>
        </w:rPr>
        <w:t>CCBA</w:t>
      </w:r>
      <w:r w:rsidR="00B530D4" w:rsidRPr="00117816">
        <w:rPr>
          <w:sz w:val="22"/>
          <w:szCs w:val="22"/>
        </w:rPr>
        <w:t xml:space="preserve"> also </w:t>
      </w:r>
      <w:r w:rsidRPr="00117816">
        <w:rPr>
          <w:sz w:val="22"/>
          <w:szCs w:val="22"/>
        </w:rPr>
        <w:t>develop</w:t>
      </w:r>
      <w:r>
        <w:rPr>
          <w:sz w:val="22"/>
          <w:szCs w:val="22"/>
        </w:rPr>
        <w:t>ed</w:t>
      </w:r>
      <w:r w:rsidRPr="00117816">
        <w:rPr>
          <w:sz w:val="22"/>
          <w:szCs w:val="22"/>
        </w:rPr>
        <w:t xml:space="preserve"> </w:t>
      </w:r>
      <w:r w:rsidR="00B530D4" w:rsidRPr="00117816">
        <w:rPr>
          <w:sz w:val="22"/>
          <w:szCs w:val="22"/>
        </w:rPr>
        <w:t>standardi</w:t>
      </w:r>
      <w:r>
        <w:rPr>
          <w:sz w:val="22"/>
          <w:szCs w:val="22"/>
        </w:rPr>
        <w:t>z</w:t>
      </w:r>
      <w:r w:rsidR="00B530D4" w:rsidRPr="00117816">
        <w:rPr>
          <w:sz w:val="22"/>
          <w:szCs w:val="22"/>
        </w:rPr>
        <w:t>ed methods for heat treatment of export commodities and proper storage conditions thereafter (Cox</w:t>
      </w:r>
      <w:r>
        <w:rPr>
          <w:sz w:val="22"/>
          <w:szCs w:val="22"/>
        </w:rPr>
        <w:t>,</w:t>
      </w:r>
      <w:r w:rsidR="00B530D4" w:rsidRPr="00117816">
        <w:rPr>
          <w:sz w:val="22"/>
          <w:szCs w:val="22"/>
        </w:rPr>
        <w:t xml:space="preserve"> 2014).</w:t>
      </w:r>
    </w:p>
    <w:p w14:paraId="5A5D769C" w14:textId="77777777" w:rsidR="00C849E5" w:rsidRDefault="00C849E5" w:rsidP="003F40F3">
      <w:pPr>
        <w:jc w:val="both"/>
        <w:rPr>
          <w:rFonts w:eastAsiaTheme="minorHAnsi"/>
          <w:sz w:val="22"/>
          <w:szCs w:val="22"/>
        </w:rPr>
      </w:pPr>
    </w:p>
    <w:p w14:paraId="28DEB31E" w14:textId="0B867534" w:rsidR="00B530D4" w:rsidRPr="00117816" w:rsidRDefault="00B530D4" w:rsidP="003F40F3">
      <w:pPr>
        <w:jc w:val="both"/>
        <w:rPr>
          <w:rFonts w:eastAsiaTheme="minorHAnsi"/>
          <w:sz w:val="22"/>
          <w:szCs w:val="22"/>
        </w:rPr>
      </w:pPr>
      <w:r w:rsidRPr="00117816">
        <w:rPr>
          <w:rFonts w:eastAsiaTheme="minorHAnsi"/>
          <w:sz w:val="22"/>
          <w:szCs w:val="22"/>
        </w:rPr>
        <w:lastRenderedPageBreak/>
        <w:t xml:space="preserve">A research program was </w:t>
      </w:r>
      <w:r w:rsidR="00F00CD2">
        <w:rPr>
          <w:rFonts w:eastAsiaTheme="minorHAnsi"/>
          <w:sz w:val="22"/>
          <w:szCs w:val="22"/>
        </w:rPr>
        <w:t>put in place</w:t>
      </w:r>
      <w:r w:rsidR="00F00CD2" w:rsidRPr="00117816">
        <w:rPr>
          <w:rFonts w:eastAsiaTheme="minorHAnsi"/>
          <w:sz w:val="22"/>
          <w:szCs w:val="22"/>
        </w:rPr>
        <w:t xml:space="preserve"> </w:t>
      </w:r>
      <w:r w:rsidRPr="00117816">
        <w:rPr>
          <w:rFonts w:eastAsiaTheme="minorHAnsi"/>
          <w:sz w:val="22"/>
          <w:szCs w:val="22"/>
        </w:rPr>
        <w:t>to develop a new protocol for the export of Australian capsicums to New Zealand</w:t>
      </w:r>
      <w:r w:rsidR="00F00CD2">
        <w:rPr>
          <w:rFonts w:eastAsiaTheme="minorHAnsi"/>
          <w:sz w:val="22"/>
          <w:szCs w:val="22"/>
        </w:rPr>
        <w:t>, which</w:t>
      </w:r>
      <w:r w:rsidRPr="00117816">
        <w:rPr>
          <w:rFonts w:eastAsiaTheme="minorHAnsi"/>
          <w:sz w:val="22"/>
          <w:szCs w:val="22"/>
        </w:rPr>
        <w:t xml:space="preserve"> are currently exported with </w:t>
      </w:r>
      <w:r w:rsidR="00F00CD2">
        <w:rPr>
          <w:rFonts w:eastAsiaTheme="minorHAnsi"/>
          <w:sz w:val="22"/>
          <w:szCs w:val="22"/>
        </w:rPr>
        <w:t>MB</w:t>
      </w:r>
      <w:r w:rsidRPr="00117816">
        <w:rPr>
          <w:rFonts w:eastAsiaTheme="minorHAnsi"/>
          <w:sz w:val="22"/>
          <w:szCs w:val="22"/>
        </w:rPr>
        <w:t xml:space="preserve"> fumigation at a dose of 40g m3 for 2 h at 17°C</w:t>
      </w:r>
      <w:r w:rsidR="002B25CC">
        <w:rPr>
          <w:rFonts w:eastAsiaTheme="minorHAnsi"/>
          <w:sz w:val="22"/>
          <w:szCs w:val="22"/>
        </w:rPr>
        <w:t xml:space="preserve">. This treatment </w:t>
      </w:r>
      <w:r w:rsidRPr="00117816">
        <w:rPr>
          <w:rFonts w:eastAsiaTheme="minorHAnsi"/>
          <w:sz w:val="22"/>
          <w:szCs w:val="22"/>
        </w:rPr>
        <w:t>however</w:t>
      </w:r>
      <w:r w:rsidR="002B25CC">
        <w:rPr>
          <w:rFonts w:eastAsiaTheme="minorHAnsi"/>
          <w:sz w:val="22"/>
          <w:szCs w:val="22"/>
        </w:rPr>
        <w:t xml:space="preserve"> </w:t>
      </w:r>
      <w:r w:rsidRPr="00117816">
        <w:rPr>
          <w:rFonts w:eastAsiaTheme="minorHAnsi"/>
          <w:sz w:val="22"/>
          <w:szCs w:val="22"/>
        </w:rPr>
        <w:t>result</w:t>
      </w:r>
      <w:r w:rsidR="002B25CC">
        <w:rPr>
          <w:rFonts w:eastAsiaTheme="minorHAnsi"/>
          <w:sz w:val="22"/>
          <w:szCs w:val="22"/>
        </w:rPr>
        <w:t>ed</w:t>
      </w:r>
      <w:r w:rsidRPr="00117816">
        <w:rPr>
          <w:rFonts w:eastAsiaTheme="minorHAnsi"/>
          <w:sz w:val="22"/>
          <w:szCs w:val="22"/>
        </w:rPr>
        <w:t xml:space="preserve"> in reduced fruit quality. Wyatt (2015) investigated the efficacy of fumigating with lower concentrations of </w:t>
      </w:r>
      <w:r w:rsidR="00F00CD2">
        <w:rPr>
          <w:rFonts w:eastAsiaTheme="minorHAnsi"/>
          <w:sz w:val="22"/>
          <w:szCs w:val="22"/>
        </w:rPr>
        <w:t>MB</w:t>
      </w:r>
      <w:r w:rsidRPr="00117816">
        <w:rPr>
          <w:rFonts w:eastAsiaTheme="minorHAnsi"/>
          <w:sz w:val="22"/>
          <w:szCs w:val="22"/>
        </w:rPr>
        <w:t xml:space="preserve"> applied over longer treatment times with the aim of determining a dose efficacious against fruit flies and within the tolerances of the fruit.  Capsicums, </w:t>
      </w:r>
      <w:r w:rsidRPr="00FD67BE">
        <w:rPr>
          <w:rFonts w:eastAsiaTheme="minorHAnsi"/>
          <w:i/>
          <w:sz w:val="22"/>
          <w:szCs w:val="22"/>
        </w:rPr>
        <w:t>Capsicum annuum</w:t>
      </w:r>
      <w:r w:rsidRPr="00117816">
        <w:rPr>
          <w:rFonts w:eastAsiaTheme="minorHAnsi"/>
          <w:sz w:val="22"/>
          <w:szCs w:val="22"/>
        </w:rPr>
        <w:t>, were fumigated with MB at a dose of 18</w:t>
      </w:r>
      <w:r w:rsidR="002B25CC">
        <w:rPr>
          <w:rFonts w:eastAsiaTheme="minorHAnsi"/>
          <w:sz w:val="22"/>
          <w:szCs w:val="22"/>
        </w:rPr>
        <w:t xml:space="preserve"> </w:t>
      </w:r>
      <w:r w:rsidRPr="00117816">
        <w:rPr>
          <w:rFonts w:eastAsiaTheme="minorHAnsi"/>
          <w:sz w:val="22"/>
          <w:szCs w:val="22"/>
        </w:rPr>
        <w:t>g/m</w:t>
      </w:r>
      <w:r w:rsidRPr="002B25CC">
        <w:rPr>
          <w:rFonts w:eastAsiaTheme="minorHAnsi"/>
          <w:sz w:val="22"/>
          <w:szCs w:val="22"/>
          <w:vertAlign w:val="superscript"/>
        </w:rPr>
        <w:t>3</w:t>
      </w:r>
      <w:r w:rsidRPr="00117816">
        <w:rPr>
          <w:rFonts w:eastAsiaTheme="minorHAnsi"/>
          <w:sz w:val="22"/>
          <w:szCs w:val="22"/>
        </w:rPr>
        <w:t xml:space="preserve"> at 18°C for 5 h as a quarantine disinfestation treatment against Queensland fruit fly, </w:t>
      </w:r>
      <w:r w:rsidRPr="00FD67BE">
        <w:rPr>
          <w:rFonts w:eastAsiaTheme="minorHAnsi"/>
          <w:i/>
          <w:sz w:val="22"/>
          <w:szCs w:val="22"/>
        </w:rPr>
        <w:t>Bactrocera tryoni</w:t>
      </w:r>
      <w:r w:rsidRPr="00117816">
        <w:rPr>
          <w:rFonts w:eastAsiaTheme="minorHAnsi"/>
          <w:sz w:val="22"/>
          <w:szCs w:val="22"/>
        </w:rPr>
        <w:t xml:space="preserve"> (Diptera: Tephritidae). Three large scale trials were conducted against each of the four immature life stages, eggs, first, second and third instars. There were no survivors</w:t>
      </w:r>
      <w:r w:rsidR="00F00CD2">
        <w:rPr>
          <w:rFonts w:eastAsiaTheme="minorHAnsi"/>
          <w:sz w:val="22"/>
          <w:szCs w:val="22"/>
        </w:rPr>
        <w:t>,</w:t>
      </w:r>
      <w:r w:rsidRPr="00117816">
        <w:rPr>
          <w:rFonts w:eastAsiaTheme="minorHAnsi"/>
          <w:sz w:val="22"/>
          <w:szCs w:val="22"/>
        </w:rPr>
        <w:t xml:space="preserve"> resulting in an efficacy of &gt;99.99% mortality at the 95% confidence level for each life stage. </w:t>
      </w:r>
    </w:p>
    <w:p w14:paraId="76D47ABA" w14:textId="77777777" w:rsidR="00C849E5" w:rsidRDefault="00C849E5" w:rsidP="003F40F3">
      <w:pPr>
        <w:jc w:val="both"/>
        <w:rPr>
          <w:rFonts w:eastAsiaTheme="minorHAnsi"/>
          <w:sz w:val="22"/>
          <w:szCs w:val="22"/>
        </w:rPr>
      </w:pPr>
    </w:p>
    <w:p w14:paraId="028A54F4" w14:textId="6A4D51AD" w:rsidR="00B530D4" w:rsidRPr="00117816" w:rsidRDefault="001336C2" w:rsidP="003F40F3">
      <w:pPr>
        <w:jc w:val="both"/>
        <w:rPr>
          <w:rFonts w:eastAsiaTheme="minorHAnsi"/>
          <w:sz w:val="22"/>
          <w:szCs w:val="22"/>
        </w:rPr>
      </w:pPr>
      <w:r>
        <w:rPr>
          <w:rFonts w:eastAsiaTheme="minorHAnsi"/>
          <w:sz w:val="22"/>
          <w:szCs w:val="22"/>
        </w:rPr>
        <w:t>In the same set of trials, c</w:t>
      </w:r>
      <w:r w:rsidRPr="00117816">
        <w:rPr>
          <w:rFonts w:eastAsiaTheme="minorHAnsi"/>
          <w:sz w:val="22"/>
          <w:szCs w:val="22"/>
        </w:rPr>
        <w:t xml:space="preserve">ommercial </w:t>
      </w:r>
      <w:r w:rsidR="00B530D4" w:rsidRPr="00117816">
        <w:rPr>
          <w:rFonts w:eastAsiaTheme="minorHAnsi"/>
          <w:sz w:val="22"/>
          <w:szCs w:val="22"/>
        </w:rPr>
        <w:t xml:space="preserve">fruit were fumigated under the same conditions and then held at 6°C for 16 days or 6°C for 10 days followed by 10°C for 6 days. This simulated transport at 6°C followed by retail display at 10°C. Fruit quality parameters of weight loss, total soluble solids and external quality including, visual appearance, skin wrinkling, skin pitting, and incidence and severity of rots were assessed </w:t>
      </w:r>
      <w:r w:rsidR="002B25CC">
        <w:rPr>
          <w:rFonts w:eastAsiaTheme="minorHAnsi"/>
          <w:sz w:val="22"/>
          <w:szCs w:val="22"/>
        </w:rPr>
        <w:t>with</w:t>
      </w:r>
      <w:r w:rsidR="00B530D4" w:rsidRPr="00117816">
        <w:rPr>
          <w:rFonts w:eastAsiaTheme="minorHAnsi"/>
          <w:sz w:val="22"/>
          <w:szCs w:val="22"/>
        </w:rPr>
        <w:t xml:space="preserve"> no significant adverse treatment effects present.  </w:t>
      </w:r>
    </w:p>
    <w:p w14:paraId="3AAD0E8F" w14:textId="77777777" w:rsidR="00C849E5" w:rsidRDefault="00C849E5" w:rsidP="003F40F3">
      <w:pPr>
        <w:jc w:val="both"/>
        <w:rPr>
          <w:rFonts w:eastAsiaTheme="minorHAnsi"/>
          <w:sz w:val="22"/>
          <w:szCs w:val="22"/>
        </w:rPr>
      </w:pPr>
    </w:p>
    <w:p w14:paraId="0FE9B9F5" w14:textId="235C7F76" w:rsidR="00B530D4" w:rsidRPr="00117816" w:rsidRDefault="00B530D4" w:rsidP="003F40F3">
      <w:pPr>
        <w:jc w:val="both"/>
        <w:rPr>
          <w:rFonts w:eastAsiaTheme="minorHAnsi"/>
          <w:sz w:val="22"/>
          <w:szCs w:val="22"/>
        </w:rPr>
      </w:pPr>
      <w:r w:rsidRPr="00117816">
        <w:rPr>
          <w:rFonts w:eastAsiaTheme="minorHAnsi"/>
          <w:sz w:val="22"/>
          <w:szCs w:val="22"/>
        </w:rPr>
        <w:t xml:space="preserve">The new protocol uses roughly half the concentration of fumigant but applied for double the treatment time to maintain the efficacy against Queensland fruit fly, a significant quarantine pest in Australia.  Whilst the reduction in </w:t>
      </w:r>
      <w:r w:rsidR="001336C2">
        <w:rPr>
          <w:rFonts w:eastAsiaTheme="minorHAnsi"/>
          <w:sz w:val="22"/>
          <w:szCs w:val="22"/>
        </w:rPr>
        <w:t>MB</w:t>
      </w:r>
      <w:r w:rsidRPr="00117816">
        <w:rPr>
          <w:rFonts w:eastAsiaTheme="minorHAnsi"/>
          <w:sz w:val="22"/>
          <w:szCs w:val="22"/>
        </w:rPr>
        <w:t xml:space="preserve"> used is environmentally beneficial, the research was instigated to improve out-turn quality of the treated capsicums. The existing protocol for capsicum impacts fruit quality while the lower dose tested in our research had no significant effects on the range of fruit quality attributes tested. </w:t>
      </w:r>
    </w:p>
    <w:p w14:paraId="50E0E846" w14:textId="77777777" w:rsidR="00C849E5" w:rsidRDefault="00C849E5" w:rsidP="003F40F3">
      <w:pPr>
        <w:jc w:val="both"/>
        <w:rPr>
          <w:sz w:val="22"/>
          <w:szCs w:val="22"/>
        </w:rPr>
      </w:pPr>
    </w:p>
    <w:p w14:paraId="148FB105" w14:textId="3B48ADE4" w:rsidR="00B530D4" w:rsidRPr="00B530D4" w:rsidRDefault="00B530D4" w:rsidP="003F40F3">
      <w:pPr>
        <w:jc w:val="both"/>
      </w:pPr>
      <w:r w:rsidRPr="00117816">
        <w:rPr>
          <w:sz w:val="22"/>
          <w:szCs w:val="22"/>
        </w:rPr>
        <w:t xml:space="preserve">Subsequent research in nectarines and peaches achieved complete mortality of all life stages with a dose of 18 g/m³ methyl bromide at 18°C for 5.5 h and has resulted in a new protocol for the export of Australian nectarines to China. The research has now been extended to develop low-dose fumigation schedules for apple, pear, table grape, mango, plum, strawberry and citrus.  </w:t>
      </w:r>
    </w:p>
    <w:p w14:paraId="6786BC18" w14:textId="77777777" w:rsidR="00B530D4" w:rsidRPr="00B530D4" w:rsidRDefault="00B530D4" w:rsidP="00B530D4">
      <w:r w:rsidRPr="00B530D4">
        <w:tab/>
      </w:r>
    </w:p>
    <w:p w14:paraId="36EAD629" w14:textId="77777777" w:rsidR="00B530D4" w:rsidRPr="00C849E5" w:rsidRDefault="00B530D4" w:rsidP="00C32219">
      <w:pPr>
        <w:pStyle w:val="Heading2"/>
        <w:rPr>
          <w:rStyle w:val="Heading2Char"/>
        </w:rPr>
      </w:pPr>
      <w:bookmarkStart w:id="289" w:name="_Toc536264606"/>
      <w:bookmarkStart w:id="290" w:name="_Toc125059603"/>
      <w:r w:rsidRPr="00C849E5">
        <w:rPr>
          <w:rStyle w:val="Heading2Char"/>
        </w:rPr>
        <w:t>5.10.</w:t>
      </w:r>
      <w:r w:rsidRPr="00C849E5">
        <w:rPr>
          <w:rStyle w:val="Heading2Char"/>
        </w:rPr>
        <w:tab/>
        <w:t>Changes in fumigation regulations for imported goods</w:t>
      </w:r>
      <w:bookmarkEnd w:id="288"/>
      <w:bookmarkEnd w:id="289"/>
      <w:bookmarkEnd w:id="290"/>
      <w:r w:rsidRPr="00C849E5">
        <w:rPr>
          <w:rStyle w:val="Heading2Char"/>
        </w:rPr>
        <w:t xml:space="preserve"> </w:t>
      </w:r>
    </w:p>
    <w:p w14:paraId="6A26BCE2" w14:textId="6E43DC77" w:rsidR="00B530D4" w:rsidRPr="00117816" w:rsidRDefault="00B530D4" w:rsidP="003F40F3">
      <w:pPr>
        <w:jc w:val="both"/>
        <w:rPr>
          <w:sz w:val="22"/>
          <w:szCs w:val="22"/>
        </w:rPr>
      </w:pPr>
      <w:r w:rsidRPr="00117816">
        <w:rPr>
          <w:sz w:val="22"/>
          <w:szCs w:val="22"/>
        </w:rPr>
        <w:t xml:space="preserve">India used to fumigate imported goods with </w:t>
      </w:r>
      <w:r w:rsidR="001336C2">
        <w:rPr>
          <w:sz w:val="22"/>
          <w:szCs w:val="22"/>
        </w:rPr>
        <w:t>MB</w:t>
      </w:r>
      <w:r w:rsidRPr="00117816">
        <w:rPr>
          <w:sz w:val="22"/>
          <w:szCs w:val="22"/>
        </w:rPr>
        <w:t xml:space="preserve"> on arrival but is now imposing a rule whereby these will need to be treated at </w:t>
      </w:r>
      <w:r w:rsidR="00094AA5">
        <w:rPr>
          <w:sz w:val="22"/>
          <w:szCs w:val="22"/>
        </w:rPr>
        <w:t xml:space="preserve">the </w:t>
      </w:r>
      <w:r w:rsidRPr="00117816">
        <w:rPr>
          <w:sz w:val="22"/>
          <w:szCs w:val="22"/>
        </w:rPr>
        <w:t>origin before export. This rule impact</w:t>
      </w:r>
      <w:r w:rsidR="001336C2">
        <w:rPr>
          <w:sz w:val="22"/>
          <w:szCs w:val="22"/>
        </w:rPr>
        <w:t>ed</w:t>
      </w:r>
      <w:r w:rsidRPr="00117816">
        <w:rPr>
          <w:sz w:val="22"/>
          <w:szCs w:val="22"/>
        </w:rPr>
        <w:t xml:space="preserve"> for example teak log exports from Latin American countries, or exports of pulses from Canada, where MB use is minimal or no longer exists, even for QPS</w:t>
      </w:r>
      <w:r w:rsidR="001336C2">
        <w:rPr>
          <w:sz w:val="22"/>
          <w:szCs w:val="22"/>
        </w:rPr>
        <w:t>.</w:t>
      </w:r>
    </w:p>
    <w:p w14:paraId="0FA1717D" w14:textId="77777777" w:rsidR="00C849E5" w:rsidRDefault="00C849E5" w:rsidP="003F40F3">
      <w:pPr>
        <w:jc w:val="both"/>
        <w:rPr>
          <w:sz w:val="22"/>
          <w:szCs w:val="22"/>
        </w:rPr>
      </w:pPr>
    </w:p>
    <w:p w14:paraId="6B2909B5" w14:textId="1970BA60" w:rsidR="00B530D4" w:rsidRDefault="00B530D4" w:rsidP="003F40F3">
      <w:pPr>
        <w:jc w:val="both"/>
        <w:rPr>
          <w:sz w:val="22"/>
          <w:szCs w:val="22"/>
        </w:rPr>
      </w:pPr>
      <w:r w:rsidRPr="00117816">
        <w:rPr>
          <w:sz w:val="22"/>
          <w:szCs w:val="22"/>
        </w:rPr>
        <w:t>Ecuador has come to a bilateral agreement with India whereby Indian authorities have accepted pre-shipment fumigation of teak logs with 3g/m3 of phosphine gas (aluminium phosphide/ magnesium phosphide of 56% or more pure substance with rest additives, 3 tablets/m</w:t>
      </w:r>
      <w:r w:rsidRPr="002B25CC">
        <w:rPr>
          <w:sz w:val="22"/>
          <w:szCs w:val="22"/>
          <w:vertAlign w:val="superscript"/>
        </w:rPr>
        <w:t>3</w:t>
      </w:r>
      <w:r w:rsidRPr="00117816">
        <w:rPr>
          <w:sz w:val="22"/>
          <w:szCs w:val="22"/>
        </w:rPr>
        <w:t>) for 7 days. Ecuadorian fumigators conducting the treatment must be accredited by the Indian NPPO, which takes place through a direct technical visit (India Min of Agric.</w:t>
      </w:r>
      <w:r w:rsidR="006865E4">
        <w:rPr>
          <w:sz w:val="22"/>
          <w:szCs w:val="22"/>
        </w:rPr>
        <w:t>,</w:t>
      </w:r>
      <w:r w:rsidRPr="00117816">
        <w:rPr>
          <w:sz w:val="22"/>
          <w:szCs w:val="22"/>
        </w:rPr>
        <w:t xml:space="preserve"> 2017).</w:t>
      </w:r>
    </w:p>
    <w:p w14:paraId="1E2ACF75" w14:textId="33FC63D8" w:rsidR="001336C2" w:rsidRDefault="001336C2" w:rsidP="003F40F3">
      <w:pPr>
        <w:jc w:val="both"/>
        <w:rPr>
          <w:sz w:val="22"/>
          <w:szCs w:val="22"/>
        </w:rPr>
      </w:pPr>
    </w:p>
    <w:p w14:paraId="748F2F4E" w14:textId="3C6DBCDD" w:rsidR="001336C2" w:rsidRPr="00117816" w:rsidRDefault="001336C2" w:rsidP="003F40F3">
      <w:pPr>
        <w:jc w:val="both"/>
        <w:rPr>
          <w:sz w:val="22"/>
          <w:szCs w:val="22"/>
        </w:rPr>
      </w:pPr>
      <w:r>
        <w:rPr>
          <w:sz w:val="22"/>
          <w:szCs w:val="22"/>
        </w:rPr>
        <w:t xml:space="preserve">Canada has sought exemption from the requirement to fumigate with MB due to its ODP and also because it has been deemed to be ineffective at low temperatures. A careful and comprehensive systems approach is currently under negotiation (Farms.com newsletters, 2022) </w:t>
      </w:r>
    </w:p>
    <w:p w14:paraId="29F0014B" w14:textId="77777777" w:rsidR="001336C2" w:rsidRDefault="001336C2" w:rsidP="003F40F3">
      <w:pPr>
        <w:jc w:val="both"/>
        <w:rPr>
          <w:sz w:val="22"/>
          <w:szCs w:val="22"/>
        </w:rPr>
      </w:pPr>
      <w:bookmarkStart w:id="291" w:name="_Toc388648365"/>
      <w:bookmarkStart w:id="292" w:name="_Toc536264607"/>
      <w:bookmarkStart w:id="293" w:name="_Toc357013330"/>
      <w:bookmarkEnd w:id="291"/>
    </w:p>
    <w:p w14:paraId="39B547A7" w14:textId="16C2122B" w:rsidR="001336C2" w:rsidRPr="00117816" w:rsidRDefault="001336C2" w:rsidP="00DE1F4D">
      <w:pPr>
        <w:rPr>
          <w:sz w:val="22"/>
          <w:szCs w:val="22"/>
        </w:rPr>
      </w:pPr>
      <w:r>
        <w:rPr>
          <w:sz w:val="22"/>
          <w:szCs w:val="22"/>
        </w:rPr>
        <w:t>A s</w:t>
      </w:r>
      <w:r w:rsidRPr="00117816">
        <w:rPr>
          <w:sz w:val="22"/>
          <w:szCs w:val="22"/>
        </w:rPr>
        <w:t xml:space="preserve">ystems approach is </w:t>
      </w:r>
      <w:r>
        <w:rPr>
          <w:sz w:val="22"/>
          <w:szCs w:val="22"/>
        </w:rPr>
        <w:t>now also being implemented</w:t>
      </w:r>
      <w:r w:rsidRPr="00117816">
        <w:rPr>
          <w:sz w:val="22"/>
          <w:szCs w:val="22"/>
        </w:rPr>
        <w:t xml:space="preserve"> </w:t>
      </w:r>
      <w:r>
        <w:rPr>
          <w:sz w:val="22"/>
          <w:szCs w:val="22"/>
        </w:rPr>
        <w:t xml:space="preserve">for </w:t>
      </w:r>
      <w:r w:rsidRPr="00117816">
        <w:rPr>
          <w:sz w:val="22"/>
          <w:szCs w:val="22"/>
        </w:rPr>
        <w:t>controlling Pests of Korean Concern associated with Chilean Blueberry</w:t>
      </w:r>
      <w:r w:rsidRPr="00117816">
        <w:rPr>
          <w:sz w:val="22"/>
          <w:szCs w:val="22"/>
        </w:rPr>
        <w:br/>
      </w:r>
      <w:r w:rsidRPr="00FD67BE">
        <w:rPr>
          <w:sz w:val="22"/>
          <w:szCs w:val="22"/>
        </w:rPr>
        <w:t>(</w:t>
      </w:r>
      <w:hyperlink r:id="rId61" w:history="1">
        <w:r w:rsidRPr="001336C2">
          <w:rPr>
            <w:rStyle w:val="Hyperlink"/>
            <w:sz w:val="22"/>
            <w:szCs w:val="22"/>
          </w:rPr>
          <w:t>http://www.sag.cl/sites/default/files/plant_quarantine_import_requirements_for_fresh_fruits_of_blueberry_from_chile_20170623.pdf</w:t>
        </w:r>
      </w:hyperlink>
      <w:r>
        <w:rPr>
          <w:sz w:val="22"/>
          <w:szCs w:val="22"/>
        </w:rPr>
        <w:t>)</w:t>
      </w:r>
    </w:p>
    <w:p w14:paraId="20665C44" w14:textId="77777777" w:rsidR="00B530D4" w:rsidRPr="00B530D4" w:rsidRDefault="00B530D4" w:rsidP="00B530D4"/>
    <w:p w14:paraId="11EE6BC1" w14:textId="77777777" w:rsidR="00B530D4" w:rsidRPr="00C849E5" w:rsidRDefault="00B530D4" w:rsidP="00C32219">
      <w:pPr>
        <w:pStyle w:val="Heading2"/>
        <w:rPr>
          <w:rStyle w:val="Heading2Char"/>
        </w:rPr>
      </w:pPr>
      <w:bookmarkStart w:id="294" w:name="_Toc125059604"/>
      <w:r w:rsidRPr="00C849E5">
        <w:rPr>
          <w:rStyle w:val="Heading2Char"/>
        </w:rPr>
        <w:t>5.11.</w:t>
      </w:r>
      <w:r w:rsidRPr="00C849E5">
        <w:rPr>
          <w:rStyle w:val="Heading2Char"/>
        </w:rPr>
        <w:tab/>
        <w:t>International Plant Protection Convention (IPPC)</w:t>
      </w:r>
      <w:bookmarkEnd w:id="292"/>
      <w:bookmarkEnd w:id="294"/>
      <w:r w:rsidRPr="00C849E5">
        <w:rPr>
          <w:rStyle w:val="Heading2Char"/>
        </w:rPr>
        <w:t xml:space="preserve"> </w:t>
      </w:r>
    </w:p>
    <w:p w14:paraId="18ADAEC2" w14:textId="5EFBC36C" w:rsidR="00B530D4" w:rsidRPr="00117816" w:rsidRDefault="00B530D4" w:rsidP="003F40F3">
      <w:pPr>
        <w:jc w:val="both"/>
        <w:rPr>
          <w:sz w:val="22"/>
          <w:szCs w:val="22"/>
        </w:rPr>
      </w:pPr>
      <w:r w:rsidRPr="00117816">
        <w:rPr>
          <w:sz w:val="22"/>
          <w:szCs w:val="22"/>
        </w:rPr>
        <w:t xml:space="preserve">With the aid of the Ozone Secretariat, MBTOC has taken steps to reactivate the Memorandum of Understanding (MOU) between the Ozone Secretariat and the International Plant Protection </w:t>
      </w:r>
      <w:r w:rsidRPr="00117816">
        <w:rPr>
          <w:sz w:val="22"/>
          <w:szCs w:val="22"/>
        </w:rPr>
        <w:lastRenderedPageBreak/>
        <w:t xml:space="preserve">Convention (IPPC), which was drawn in 2012 to “Promote and facilitate collaboration between the Montreal Protocol and the IPPC through joint participation of technical experts in the technical panels and committees of both treaties, such as the Methyl Bromide Technical Options Committee, the Technical Panel on Phytosanitary Treatments </w:t>
      </w:r>
      <w:r w:rsidR="001336C2">
        <w:rPr>
          <w:sz w:val="22"/>
          <w:szCs w:val="22"/>
        </w:rPr>
        <w:t xml:space="preserve">(TPPT) </w:t>
      </w:r>
      <w:r w:rsidRPr="00117816">
        <w:rPr>
          <w:sz w:val="22"/>
          <w:szCs w:val="22"/>
        </w:rPr>
        <w:t>and the Expert Working Group on Alternatives to Methyl Bromide, to enhance communication and advice consistent with the aims of both agreements.”On the basis of MOU, MBTOC maintains regular communication with relevant bodies of IPPC dealing with phytosanitary measures and standards where MB is of interest.</w:t>
      </w:r>
    </w:p>
    <w:p w14:paraId="6525A54D" w14:textId="77777777" w:rsidR="001336C2" w:rsidRDefault="001336C2" w:rsidP="003F40F3">
      <w:pPr>
        <w:jc w:val="both"/>
        <w:rPr>
          <w:sz w:val="22"/>
          <w:szCs w:val="22"/>
        </w:rPr>
      </w:pPr>
    </w:p>
    <w:p w14:paraId="5A16071E" w14:textId="7B84E52A" w:rsidR="00B530D4" w:rsidRPr="00117816" w:rsidRDefault="00B530D4" w:rsidP="003F40F3">
      <w:pPr>
        <w:jc w:val="both"/>
        <w:rPr>
          <w:sz w:val="22"/>
          <w:szCs w:val="22"/>
        </w:rPr>
      </w:pPr>
      <w:r w:rsidRPr="00117816">
        <w:rPr>
          <w:sz w:val="22"/>
          <w:szCs w:val="22"/>
        </w:rPr>
        <w:t>The IPPC has now approved and published 26 international approved treatments in recent years for use on a combination of fresh produce, wood or pest specific treatments through the work of the T</w:t>
      </w:r>
      <w:r w:rsidR="001336C2">
        <w:rPr>
          <w:sz w:val="22"/>
          <w:szCs w:val="22"/>
        </w:rPr>
        <w:t>PPT</w:t>
      </w:r>
      <w:r w:rsidRPr="00117816">
        <w:rPr>
          <w:sz w:val="22"/>
          <w:szCs w:val="22"/>
        </w:rPr>
        <w:t xml:space="preserve">. </w:t>
      </w:r>
    </w:p>
    <w:p w14:paraId="7F8221E3" w14:textId="77777777" w:rsidR="00C849E5" w:rsidRDefault="00C849E5" w:rsidP="003F40F3">
      <w:pPr>
        <w:jc w:val="both"/>
        <w:rPr>
          <w:sz w:val="22"/>
          <w:szCs w:val="22"/>
        </w:rPr>
      </w:pPr>
    </w:p>
    <w:p w14:paraId="3D949D75" w14:textId="10062E1B" w:rsidR="00B530D4" w:rsidRPr="00117816" w:rsidRDefault="00B530D4" w:rsidP="003F40F3">
      <w:pPr>
        <w:jc w:val="both"/>
        <w:rPr>
          <w:sz w:val="22"/>
          <w:szCs w:val="22"/>
        </w:rPr>
      </w:pPr>
      <w:r w:rsidRPr="00117816">
        <w:rPr>
          <w:sz w:val="22"/>
          <w:szCs w:val="22"/>
        </w:rPr>
        <w:t xml:space="preserve">MBTOC </w:t>
      </w:r>
      <w:r w:rsidR="001336C2">
        <w:rPr>
          <w:sz w:val="22"/>
          <w:szCs w:val="22"/>
        </w:rPr>
        <w:t>keeps track of</w:t>
      </w:r>
      <w:r w:rsidRPr="00117816">
        <w:rPr>
          <w:sz w:val="22"/>
          <w:szCs w:val="22"/>
        </w:rPr>
        <w:t xml:space="preserve"> </w:t>
      </w:r>
      <w:r w:rsidR="001336C2">
        <w:rPr>
          <w:sz w:val="22"/>
          <w:szCs w:val="22"/>
        </w:rPr>
        <w:t xml:space="preserve">efforts made by </w:t>
      </w:r>
      <w:r w:rsidRPr="00117816">
        <w:rPr>
          <w:sz w:val="22"/>
          <w:szCs w:val="22"/>
        </w:rPr>
        <w:t xml:space="preserve">IPPC </w:t>
      </w:r>
      <w:r w:rsidR="001336C2">
        <w:rPr>
          <w:sz w:val="22"/>
          <w:szCs w:val="22"/>
        </w:rPr>
        <w:t>and its subsidiary bodies</w:t>
      </w:r>
      <w:r w:rsidR="001336C2" w:rsidRPr="00117816">
        <w:rPr>
          <w:sz w:val="22"/>
          <w:szCs w:val="22"/>
        </w:rPr>
        <w:t xml:space="preserve"> </w:t>
      </w:r>
      <w:r w:rsidRPr="00117816">
        <w:rPr>
          <w:sz w:val="22"/>
          <w:szCs w:val="22"/>
        </w:rPr>
        <w:t xml:space="preserve">to replace MB use for quarantine purposes as far as possible without losing the high degree of control in </w:t>
      </w:r>
      <w:r w:rsidR="001336C2" w:rsidRPr="00117816">
        <w:rPr>
          <w:sz w:val="22"/>
          <w:szCs w:val="22"/>
        </w:rPr>
        <w:t>th</w:t>
      </w:r>
      <w:r w:rsidR="001336C2">
        <w:rPr>
          <w:sz w:val="22"/>
          <w:szCs w:val="22"/>
        </w:rPr>
        <w:t>e</w:t>
      </w:r>
      <w:r w:rsidR="001336C2" w:rsidRPr="00117816">
        <w:rPr>
          <w:sz w:val="22"/>
          <w:szCs w:val="22"/>
        </w:rPr>
        <w:t xml:space="preserve"> </w:t>
      </w:r>
      <w:r w:rsidRPr="00117816">
        <w:rPr>
          <w:sz w:val="22"/>
          <w:szCs w:val="22"/>
        </w:rPr>
        <w:t>various fields of application. Table 5-2 gives an impression of the magnitude of the task of finding efficacious and economically feasible alternatives for MB-treatments for quarantine. Treatments can take three to nine years to progress through to approval depending on the quality of the data presented. Once approved it allows international trade to occur for that pest and or commodity combination.</w:t>
      </w:r>
    </w:p>
    <w:p w14:paraId="3F85474C" w14:textId="77777777" w:rsidR="00C849E5" w:rsidRDefault="00C849E5" w:rsidP="003F40F3">
      <w:pPr>
        <w:jc w:val="both"/>
        <w:rPr>
          <w:sz w:val="22"/>
          <w:szCs w:val="22"/>
        </w:rPr>
      </w:pPr>
    </w:p>
    <w:p w14:paraId="5E803961" w14:textId="4A2FA3F0" w:rsidR="00B530D4" w:rsidRPr="00117816" w:rsidRDefault="00B530D4" w:rsidP="003F40F3">
      <w:pPr>
        <w:jc w:val="both"/>
        <w:rPr>
          <w:sz w:val="22"/>
          <w:szCs w:val="22"/>
        </w:rPr>
      </w:pPr>
      <w:r w:rsidRPr="00117816">
        <w:rPr>
          <w:sz w:val="22"/>
          <w:szCs w:val="22"/>
        </w:rPr>
        <w:t xml:space="preserve">The full list and descriptions of the treatments are available at: </w:t>
      </w:r>
      <w:hyperlink r:id="rId62" w:history="1">
        <w:r w:rsidRPr="00117816">
          <w:rPr>
            <w:sz w:val="22"/>
            <w:szCs w:val="22"/>
          </w:rPr>
          <w:t>https://www.ippc.int/en/core-activities/standards-setting/ispms/</w:t>
        </w:r>
      </w:hyperlink>
      <w:r w:rsidR="001336C2">
        <w:rPr>
          <w:sz w:val="22"/>
          <w:szCs w:val="22"/>
        </w:rPr>
        <w:t xml:space="preserve"> </w:t>
      </w:r>
    </w:p>
    <w:p w14:paraId="4C0115D2" w14:textId="77777777" w:rsidR="00C849E5" w:rsidRDefault="00C849E5" w:rsidP="003F40F3">
      <w:pPr>
        <w:jc w:val="both"/>
        <w:rPr>
          <w:sz w:val="22"/>
          <w:szCs w:val="22"/>
        </w:rPr>
      </w:pPr>
    </w:p>
    <w:p w14:paraId="78263825" w14:textId="61694E81" w:rsidR="00B530D4" w:rsidRPr="00117816" w:rsidRDefault="00B530D4" w:rsidP="003F40F3">
      <w:pPr>
        <w:jc w:val="both"/>
        <w:rPr>
          <w:sz w:val="22"/>
          <w:szCs w:val="22"/>
        </w:rPr>
      </w:pPr>
      <w:r w:rsidRPr="00117816">
        <w:rPr>
          <w:sz w:val="22"/>
          <w:szCs w:val="22"/>
        </w:rPr>
        <w:t xml:space="preserve">The TPPT evaluates data submissions from NPPOs and RPPOs and reviews, revises and develops phytosanitary treatments. </w:t>
      </w:r>
      <w:r w:rsidR="001336C2">
        <w:rPr>
          <w:sz w:val="22"/>
          <w:szCs w:val="22"/>
        </w:rPr>
        <w:t>It further</w:t>
      </w:r>
      <w:r w:rsidRPr="00117816">
        <w:rPr>
          <w:sz w:val="22"/>
          <w:szCs w:val="22"/>
        </w:rPr>
        <w:t xml:space="preserve"> provides guidance to the Standards Committee (SC) regarding specific phytosanitary treatment issues. The TPPT evaluates treatment submissions against </w:t>
      </w:r>
      <w:r w:rsidR="001336C2">
        <w:rPr>
          <w:sz w:val="22"/>
          <w:szCs w:val="22"/>
        </w:rPr>
        <w:t xml:space="preserve">ISPM </w:t>
      </w:r>
      <w:r w:rsidRPr="00117816">
        <w:rPr>
          <w:sz w:val="22"/>
          <w:szCs w:val="22"/>
        </w:rPr>
        <w:t>requirements. T</w:t>
      </w:r>
      <w:r w:rsidR="001336C2">
        <w:rPr>
          <w:sz w:val="22"/>
          <w:szCs w:val="22"/>
        </w:rPr>
        <w:t xml:space="preserve">heir </w:t>
      </w:r>
      <w:r w:rsidRPr="00117816">
        <w:rPr>
          <w:sz w:val="22"/>
          <w:szCs w:val="22"/>
        </w:rPr>
        <w:t xml:space="preserve">reports are available under: </w:t>
      </w:r>
      <w:hyperlink r:id="rId63" w:history="1">
        <w:r w:rsidRPr="00117816">
          <w:rPr>
            <w:sz w:val="22"/>
            <w:szCs w:val="22"/>
          </w:rPr>
          <w:t>https://www.ippc.int/en/core-activities/standards-setting/expert-drafting-groups/technical-panels/technical-panel-phytosanitary-treatments/</w:t>
        </w:r>
      </w:hyperlink>
    </w:p>
    <w:p w14:paraId="326D0DC4" w14:textId="77777777" w:rsidR="00C849E5" w:rsidRDefault="00C849E5" w:rsidP="003F40F3">
      <w:pPr>
        <w:jc w:val="both"/>
        <w:rPr>
          <w:sz w:val="22"/>
          <w:szCs w:val="22"/>
        </w:rPr>
      </w:pPr>
    </w:p>
    <w:p w14:paraId="6D44D195" w14:textId="60AEF154" w:rsidR="00B530D4" w:rsidRPr="00117816" w:rsidRDefault="00B530D4" w:rsidP="003F40F3">
      <w:pPr>
        <w:jc w:val="both"/>
        <w:rPr>
          <w:sz w:val="22"/>
          <w:szCs w:val="22"/>
        </w:rPr>
      </w:pPr>
      <w:r w:rsidRPr="00117816">
        <w:rPr>
          <w:sz w:val="22"/>
          <w:szCs w:val="22"/>
        </w:rPr>
        <w:t xml:space="preserve">Other lists of quarantine treatments are available at:                                                         </w:t>
      </w:r>
    </w:p>
    <w:p w14:paraId="042941EF" w14:textId="77777777" w:rsidR="00B530D4" w:rsidRPr="00117816" w:rsidRDefault="00000000" w:rsidP="003F40F3">
      <w:pPr>
        <w:jc w:val="both"/>
        <w:rPr>
          <w:sz w:val="22"/>
          <w:szCs w:val="22"/>
        </w:rPr>
      </w:pPr>
      <w:hyperlink r:id="rId64" w:history="1">
        <w:r w:rsidR="00B530D4" w:rsidRPr="00117816">
          <w:rPr>
            <w:sz w:val="22"/>
            <w:szCs w:val="22"/>
          </w:rPr>
          <w:t>https://www.eppo.int/RESOURCES/eppo_standards/pm10_phytosanitary_treatments</w:t>
        </w:r>
      </w:hyperlink>
    </w:p>
    <w:p w14:paraId="3DD32A97" w14:textId="77777777" w:rsidR="00B530D4" w:rsidRPr="00117816" w:rsidRDefault="00000000" w:rsidP="003F40F3">
      <w:pPr>
        <w:jc w:val="both"/>
        <w:rPr>
          <w:sz w:val="22"/>
          <w:szCs w:val="22"/>
        </w:rPr>
      </w:pPr>
      <w:hyperlink r:id="rId65" w:history="1">
        <w:r w:rsidR="00B530D4" w:rsidRPr="00117816">
          <w:rPr>
            <w:sz w:val="22"/>
            <w:szCs w:val="22"/>
          </w:rPr>
          <w:t>https://www.aphis.usda.gov/import_export/plants/manuals/ports/downloads/treatment.pdf</w:t>
        </w:r>
      </w:hyperlink>
    </w:p>
    <w:p w14:paraId="6915C89B" w14:textId="77777777" w:rsidR="00B530D4" w:rsidRPr="00117816" w:rsidRDefault="00000000" w:rsidP="003F40F3">
      <w:pPr>
        <w:jc w:val="both"/>
        <w:rPr>
          <w:sz w:val="22"/>
          <w:szCs w:val="22"/>
        </w:rPr>
      </w:pPr>
      <w:hyperlink r:id="rId66" w:history="1">
        <w:r w:rsidR="00B530D4" w:rsidRPr="00117816">
          <w:rPr>
            <w:sz w:val="22"/>
            <w:szCs w:val="22"/>
          </w:rPr>
          <w:t>https://www.mpi.govt.nz/.../1555-approved-biosecurity-treatments-for-risk-goods</w:t>
        </w:r>
      </w:hyperlink>
    </w:p>
    <w:p w14:paraId="03BDD5C7" w14:textId="77777777" w:rsidR="00B530D4" w:rsidRPr="00117816" w:rsidRDefault="00000000" w:rsidP="003F40F3">
      <w:pPr>
        <w:jc w:val="both"/>
        <w:rPr>
          <w:sz w:val="22"/>
          <w:szCs w:val="22"/>
        </w:rPr>
      </w:pPr>
      <w:hyperlink r:id="rId67" w:history="1">
        <w:r w:rsidR="00B530D4" w:rsidRPr="00117816">
          <w:rPr>
            <w:sz w:val="22"/>
            <w:szCs w:val="22"/>
          </w:rPr>
          <w:t>http://www.pps.go.jp/english/law/list2-2.html</w:t>
        </w:r>
      </w:hyperlink>
    </w:p>
    <w:p w14:paraId="24BEE340" w14:textId="5D5F85E4" w:rsidR="00B530D4" w:rsidRDefault="00000000" w:rsidP="003F40F3">
      <w:pPr>
        <w:jc w:val="both"/>
        <w:rPr>
          <w:sz w:val="22"/>
          <w:szCs w:val="22"/>
        </w:rPr>
      </w:pPr>
      <w:hyperlink r:id="rId68" w:history="1">
        <w:r w:rsidR="00B530D4" w:rsidRPr="00117816">
          <w:rPr>
            <w:sz w:val="22"/>
            <w:szCs w:val="22"/>
          </w:rPr>
          <w:t>http://www.inspection.gc.ca/plants/horticulture/imports/treatment-schedules/eng/1501526269211/1501526560731</w:t>
        </w:r>
      </w:hyperlink>
    </w:p>
    <w:p w14:paraId="34A071EB" w14:textId="77777777" w:rsidR="001336C2" w:rsidRPr="00117816" w:rsidRDefault="001336C2" w:rsidP="003F40F3">
      <w:pPr>
        <w:jc w:val="both"/>
        <w:rPr>
          <w:sz w:val="22"/>
          <w:szCs w:val="22"/>
        </w:rPr>
      </w:pPr>
    </w:p>
    <w:p w14:paraId="6724BDB0" w14:textId="77777777" w:rsidR="00B530D4" w:rsidRPr="00117816" w:rsidRDefault="00B530D4" w:rsidP="003F40F3">
      <w:pPr>
        <w:jc w:val="both"/>
        <w:rPr>
          <w:sz w:val="22"/>
          <w:szCs w:val="22"/>
        </w:rPr>
      </w:pPr>
      <w:r w:rsidRPr="00117816">
        <w:rPr>
          <w:sz w:val="22"/>
          <w:szCs w:val="22"/>
        </w:rPr>
        <w:t>The IPPC Standards committee has two quarantine treatment related documents out for consultation:</w:t>
      </w:r>
    </w:p>
    <w:p w14:paraId="4960EE69" w14:textId="77777777" w:rsidR="002B25CC" w:rsidRDefault="00000000" w:rsidP="002B25CC">
      <w:pPr>
        <w:pStyle w:val="ListParagraph"/>
        <w:numPr>
          <w:ilvl w:val="0"/>
          <w:numId w:val="79"/>
        </w:numPr>
        <w:rPr>
          <w:sz w:val="22"/>
          <w:szCs w:val="22"/>
        </w:rPr>
      </w:pPr>
      <w:hyperlink r:id="rId69" w:history="1">
        <w:r w:rsidR="00B530D4" w:rsidRPr="002B25CC">
          <w:rPr>
            <w:sz w:val="22"/>
            <w:szCs w:val="22"/>
          </w:rPr>
          <w:t>2018 Second Consultation: Draft ISPM: Requirements for the use of fumigation as a phytosanitary measure</w:t>
        </w:r>
      </w:hyperlink>
      <w:r w:rsidR="002B25CC" w:rsidRPr="002B25CC">
        <w:rPr>
          <w:sz w:val="22"/>
          <w:szCs w:val="22"/>
        </w:rPr>
        <w:t xml:space="preserve"> </w:t>
      </w:r>
    </w:p>
    <w:p w14:paraId="078DEBEC" w14:textId="26A6FB80" w:rsidR="00B530D4" w:rsidRPr="002B25CC" w:rsidRDefault="00000000" w:rsidP="002B25CC">
      <w:pPr>
        <w:pStyle w:val="ListParagraph"/>
        <w:numPr>
          <w:ilvl w:val="0"/>
          <w:numId w:val="79"/>
        </w:numPr>
        <w:rPr>
          <w:sz w:val="22"/>
          <w:szCs w:val="22"/>
        </w:rPr>
      </w:pPr>
      <w:hyperlink r:id="rId70" w:history="1">
        <w:r w:rsidR="00B530D4" w:rsidRPr="002B25CC">
          <w:rPr>
            <w:sz w:val="22"/>
            <w:szCs w:val="22"/>
          </w:rPr>
          <w:t>2018 First Consultation: Draft ISPM: Requirements for the use of modified atmosphere treatments as phytosanitary measures</w:t>
        </w:r>
      </w:hyperlink>
    </w:p>
    <w:p w14:paraId="6AA06E2F" w14:textId="77777777" w:rsidR="00B530D4" w:rsidRPr="00117816" w:rsidRDefault="00B530D4" w:rsidP="00B530D4">
      <w:pPr>
        <w:rPr>
          <w:sz w:val="22"/>
          <w:szCs w:val="22"/>
        </w:rPr>
      </w:pPr>
    </w:p>
    <w:p w14:paraId="25815A3A" w14:textId="38C43472" w:rsidR="00B530D4" w:rsidRPr="00B530D4" w:rsidRDefault="001336C2" w:rsidP="005E658B">
      <w:pPr>
        <w:pStyle w:val="Tableandfigureheadings"/>
      </w:pPr>
      <w:bookmarkStart w:id="295" w:name="_Toc125056828"/>
      <w:bookmarkStart w:id="296" w:name="_Toc536264608"/>
      <w:r>
        <w:t>Table 5-</w:t>
      </w:r>
      <w:r w:rsidR="0098544B" w:rsidRPr="00DE1F4D">
        <w:t>10</w:t>
      </w:r>
      <w:r w:rsidR="0098544B">
        <w:rPr>
          <w:highlight w:val="yellow"/>
        </w:rPr>
        <w:t xml:space="preserve"> </w:t>
      </w:r>
      <w:r w:rsidRPr="00FD67BE">
        <w:t>A</w:t>
      </w:r>
      <w:r>
        <w:t>lternative treatments approved by for compliance with ISPM standards</w:t>
      </w:r>
      <w:bookmarkEnd w:id="295"/>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93"/>
        <w:gridCol w:w="1559"/>
        <w:gridCol w:w="1979"/>
        <w:gridCol w:w="2552"/>
        <w:gridCol w:w="2977"/>
      </w:tblGrid>
      <w:tr w:rsidR="00B530D4" w:rsidRPr="001336C2" w14:paraId="5698A9D8"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6E6F272D" w14:textId="77777777" w:rsidR="00B530D4" w:rsidRPr="00FD67BE" w:rsidRDefault="00B530D4" w:rsidP="00B530D4">
            <w:pPr>
              <w:rPr>
                <w:sz w:val="20"/>
                <w:szCs w:val="20"/>
              </w:rPr>
            </w:pPr>
            <w:r w:rsidRPr="00FD67BE">
              <w:rPr>
                <w:sz w:val="20"/>
                <w:szCs w:val="20"/>
              </w:rPr>
              <w:t>ISPM 28 number</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93EEDD2" w14:textId="77777777" w:rsidR="00B530D4" w:rsidRPr="00FD67BE" w:rsidRDefault="00B530D4" w:rsidP="00B530D4">
            <w:pPr>
              <w:rPr>
                <w:sz w:val="20"/>
                <w:szCs w:val="20"/>
              </w:rPr>
            </w:pPr>
            <w:r w:rsidRPr="00FD67BE">
              <w:rPr>
                <w:sz w:val="20"/>
                <w:szCs w:val="20"/>
              </w:rPr>
              <w:t>Type of Treatment</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E367086" w14:textId="77777777" w:rsidR="00B530D4" w:rsidRPr="00FD67BE" w:rsidRDefault="00B530D4" w:rsidP="00B530D4">
            <w:pPr>
              <w:rPr>
                <w:sz w:val="20"/>
                <w:szCs w:val="20"/>
              </w:rPr>
            </w:pPr>
            <w:r w:rsidRPr="00FD67BE">
              <w:rPr>
                <w:sz w:val="20"/>
                <w:szCs w:val="20"/>
              </w:rPr>
              <w:t>Pest</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49879959" w14:textId="77777777" w:rsidR="00B530D4" w:rsidRPr="00FD67BE" w:rsidRDefault="00B530D4" w:rsidP="00B530D4">
            <w:pPr>
              <w:rPr>
                <w:sz w:val="20"/>
                <w:szCs w:val="20"/>
              </w:rPr>
            </w:pPr>
            <w:r w:rsidRPr="00FD67BE">
              <w:rPr>
                <w:sz w:val="20"/>
                <w:szCs w:val="20"/>
              </w:rPr>
              <w:t>Product Commodity</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7212CEE9" w14:textId="77777777" w:rsidR="00B530D4" w:rsidRPr="00FD67BE" w:rsidRDefault="00B530D4" w:rsidP="00B530D4">
            <w:pPr>
              <w:rPr>
                <w:sz w:val="20"/>
                <w:szCs w:val="20"/>
              </w:rPr>
            </w:pPr>
            <w:r w:rsidRPr="00FD67BE">
              <w:rPr>
                <w:sz w:val="20"/>
                <w:szCs w:val="20"/>
              </w:rPr>
              <w:t>Schedule</w:t>
            </w:r>
          </w:p>
        </w:tc>
      </w:tr>
      <w:tr w:rsidR="00B530D4" w:rsidRPr="001336C2" w14:paraId="2E8F27E9"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39B89E35" w14:textId="77777777" w:rsidR="00B530D4" w:rsidRPr="00FD67BE" w:rsidRDefault="00000000" w:rsidP="00B530D4">
            <w:pPr>
              <w:rPr>
                <w:sz w:val="20"/>
                <w:szCs w:val="20"/>
              </w:rPr>
            </w:pPr>
            <w:hyperlink r:id="rId71" w:history="1">
              <w:r w:rsidR="00B530D4" w:rsidRPr="00FD67BE">
                <w:rPr>
                  <w:sz w:val="20"/>
                  <w:szCs w:val="20"/>
                </w:rPr>
                <w:t xml:space="preserve"> PT 01</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7A9A2FD1" w14:textId="77777777" w:rsidR="00B530D4" w:rsidRPr="00FD67BE" w:rsidRDefault="00B530D4" w:rsidP="00B530D4">
            <w:pPr>
              <w:rPr>
                <w:sz w:val="20"/>
                <w:szCs w:val="20"/>
              </w:rPr>
            </w:pPr>
            <w:r w:rsidRPr="00FD67BE">
              <w:rPr>
                <w:sz w:val="20"/>
                <w:szCs w:val="20"/>
              </w:rPr>
              <w:t>Radiation treatment (RAT)</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08295998" w14:textId="77777777" w:rsidR="00B530D4" w:rsidRPr="00FD67BE" w:rsidRDefault="00B530D4" w:rsidP="00B530D4">
            <w:pPr>
              <w:rPr>
                <w:sz w:val="20"/>
                <w:szCs w:val="20"/>
              </w:rPr>
            </w:pPr>
            <w:r w:rsidRPr="00FD67BE">
              <w:rPr>
                <w:i/>
                <w:sz w:val="20"/>
                <w:szCs w:val="20"/>
              </w:rPr>
              <w:t>Anastrepha ludens</w:t>
            </w:r>
            <w:r w:rsidRPr="00FD67BE">
              <w:rPr>
                <w:i/>
                <w:sz w:val="20"/>
                <w:szCs w:val="20"/>
              </w:rPr>
              <w:br/>
            </w:r>
            <w:r w:rsidRPr="00FD67BE">
              <w:rPr>
                <w:sz w:val="20"/>
                <w:szCs w:val="20"/>
              </w:rPr>
              <w:t>Tephritidae : Diptera</w:t>
            </w:r>
            <w:r w:rsidRPr="00FD67BE">
              <w:rPr>
                <w:sz w:val="20"/>
                <w:szCs w:val="20"/>
              </w:rPr>
              <w:br/>
              <w:t>Mexican fruit fly</w:t>
            </w:r>
            <w:r w:rsidRPr="00FD67BE">
              <w:rPr>
                <w:sz w:val="20"/>
                <w:szCs w:val="20"/>
              </w:rPr>
              <w:br/>
              <w:t>ANSTLU</w:t>
            </w:r>
            <w:r w:rsidRPr="00FD67BE">
              <w:rPr>
                <w:sz w:val="20"/>
                <w:szCs w:val="20"/>
              </w:rPr>
              <w:br/>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55EC8A7" w14:textId="77777777" w:rsidR="00B530D4" w:rsidRPr="00FD67BE" w:rsidRDefault="00B530D4" w:rsidP="00B530D4">
            <w:pPr>
              <w:rPr>
                <w:sz w:val="20"/>
                <w:szCs w:val="20"/>
              </w:rPr>
            </w:pPr>
            <w:r w:rsidRPr="00FD67BE">
              <w:rPr>
                <w:sz w:val="20"/>
                <w:szCs w:val="20"/>
              </w:rPr>
              <w:t>All fruits and vegetables, that are hosts of </w:t>
            </w:r>
            <w:r w:rsidRPr="00FD67BE">
              <w:rPr>
                <w:i/>
                <w:sz w:val="20"/>
                <w:szCs w:val="20"/>
              </w:rPr>
              <w:t>Anastrepha ludens</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10447D7F" w14:textId="77777777" w:rsidR="00B530D4" w:rsidRPr="00FD67BE" w:rsidRDefault="00B530D4" w:rsidP="00B530D4">
            <w:pPr>
              <w:rPr>
                <w:sz w:val="20"/>
                <w:szCs w:val="20"/>
              </w:rPr>
            </w:pPr>
            <w:r w:rsidRPr="00FD67BE">
              <w:rPr>
                <w:sz w:val="20"/>
                <w:szCs w:val="20"/>
              </w:rPr>
              <w:t>Minimum absorbed dose of 70 Gy to prevent the emergence of adults of </w:t>
            </w:r>
            <w:r w:rsidRPr="00FD67BE">
              <w:rPr>
                <w:i/>
                <w:sz w:val="20"/>
                <w:szCs w:val="20"/>
              </w:rPr>
              <w:t>Anastrepha ludens</w:t>
            </w:r>
            <w:r w:rsidRPr="00FD67BE">
              <w:rPr>
                <w:sz w:val="20"/>
                <w:szCs w:val="20"/>
              </w:rPr>
              <w:t>.</w:t>
            </w:r>
          </w:p>
        </w:tc>
      </w:tr>
      <w:tr w:rsidR="00B530D4" w:rsidRPr="001336C2" w14:paraId="4EAF3286"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44FAE704" w14:textId="77777777" w:rsidR="00B530D4" w:rsidRPr="00FD67BE" w:rsidRDefault="00000000" w:rsidP="00B530D4">
            <w:pPr>
              <w:rPr>
                <w:sz w:val="20"/>
                <w:szCs w:val="20"/>
              </w:rPr>
            </w:pPr>
            <w:hyperlink r:id="rId72" w:history="1">
              <w:r w:rsidR="00B530D4" w:rsidRPr="00FD67BE">
                <w:rPr>
                  <w:sz w:val="20"/>
                  <w:szCs w:val="20"/>
                </w:rPr>
                <w:t>PT 02</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687D6855" w14:textId="77777777" w:rsidR="00B530D4" w:rsidRPr="00FD67BE" w:rsidRDefault="00B530D4" w:rsidP="00B530D4">
            <w:pPr>
              <w:rPr>
                <w:sz w:val="20"/>
                <w:szCs w:val="20"/>
              </w:rPr>
            </w:pPr>
            <w:r w:rsidRPr="00FD67BE">
              <w:rPr>
                <w:sz w:val="20"/>
                <w:szCs w:val="20"/>
              </w:rPr>
              <w:t>Radiation treatment (RAT)</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E186397" w14:textId="77777777" w:rsidR="00B530D4" w:rsidRPr="00FD67BE" w:rsidRDefault="00B530D4" w:rsidP="00B530D4">
            <w:pPr>
              <w:rPr>
                <w:sz w:val="20"/>
                <w:szCs w:val="20"/>
              </w:rPr>
            </w:pPr>
            <w:r w:rsidRPr="00FD67BE">
              <w:rPr>
                <w:i/>
                <w:sz w:val="20"/>
                <w:szCs w:val="20"/>
              </w:rPr>
              <w:t>Anastrepha obliqua</w:t>
            </w:r>
            <w:r w:rsidRPr="00FD67BE">
              <w:rPr>
                <w:sz w:val="20"/>
                <w:szCs w:val="20"/>
              </w:rPr>
              <w:br/>
              <w:t>Tephritidae : Diptera</w:t>
            </w:r>
            <w:r w:rsidRPr="00FD67BE">
              <w:rPr>
                <w:sz w:val="20"/>
                <w:szCs w:val="20"/>
              </w:rPr>
              <w:br/>
              <w:t>Antillean fruit fly</w:t>
            </w:r>
            <w:r w:rsidRPr="00FD67BE">
              <w:rPr>
                <w:sz w:val="20"/>
                <w:szCs w:val="20"/>
              </w:rPr>
              <w:br/>
            </w:r>
            <w:r w:rsidRPr="00FD67BE">
              <w:rPr>
                <w:sz w:val="20"/>
                <w:szCs w:val="20"/>
              </w:rPr>
              <w:lastRenderedPageBreak/>
              <w:t>ANSTOB</w:t>
            </w:r>
            <w:r w:rsidRPr="00FD67BE">
              <w:rPr>
                <w:sz w:val="20"/>
                <w:szCs w:val="20"/>
              </w:rPr>
              <w:br/>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78B1621B" w14:textId="77777777" w:rsidR="00B530D4" w:rsidRPr="00FD67BE" w:rsidRDefault="00B530D4" w:rsidP="00B530D4">
            <w:pPr>
              <w:rPr>
                <w:sz w:val="20"/>
                <w:szCs w:val="20"/>
              </w:rPr>
            </w:pPr>
            <w:r w:rsidRPr="00FD67BE">
              <w:rPr>
                <w:sz w:val="20"/>
                <w:szCs w:val="20"/>
              </w:rPr>
              <w:lastRenderedPageBreak/>
              <w:t>All fruits and vegetables that are hosts of </w:t>
            </w:r>
            <w:r w:rsidRPr="00FD67BE">
              <w:rPr>
                <w:i/>
                <w:sz w:val="20"/>
                <w:szCs w:val="20"/>
              </w:rPr>
              <w:t>Anastrepha obliqua</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480DA63C" w14:textId="77777777" w:rsidR="00B530D4" w:rsidRPr="00FD67BE" w:rsidRDefault="00B530D4" w:rsidP="00B530D4">
            <w:pPr>
              <w:rPr>
                <w:sz w:val="20"/>
                <w:szCs w:val="20"/>
              </w:rPr>
            </w:pPr>
            <w:r w:rsidRPr="00FD67BE">
              <w:rPr>
                <w:sz w:val="20"/>
                <w:szCs w:val="20"/>
              </w:rPr>
              <w:t>Minimum absorbed dose of 70 Gy to prevent the emergence of adults of </w:t>
            </w:r>
            <w:r w:rsidRPr="00FD67BE">
              <w:rPr>
                <w:i/>
                <w:sz w:val="20"/>
                <w:szCs w:val="20"/>
              </w:rPr>
              <w:t>Anastrepha obliqua.</w:t>
            </w:r>
          </w:p>
        </w:tc>
      </w:tr>
      <w:tr w:rsidR="00B530D4" w:rsidRPr="001336C2" w14:paraId="4D223FBB"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323219A5" w14:textId="77777777" w:rsidR="00B530D4" w:rsidRPr="00FD67BE" w:rsidRDefault="00000000" w:rsidP="00B530D4">
            <w:pPr>
              <w:rPr>
                <w:sz w:val="20"/>
                <w:szCs w:val="20"/>
              </w:rPr>
            </w:pPr>
            <w:hyperlink r:id="rId73" w:history="1">
              <w:r w:rsidR="00B530D4" w:rsidRPr="00FD67BE">
                <w:rPr>
                  <w:sz w:val="20"/>
                  <w:szCs w:val="20"/>
                </w:rPr>
                <w:t>PT 03</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470E960C" w14:textId="77777777" w:rsidR="00B530D4" w:rsidRPr="00FD67BE" w:rsidRDefault="00B530D4" w:rsidP="00B530D4">
            <w:pPr>
              <w:rPr>
                <w:sz w:val="20"/>
                <w:szCs w:val="20"/>
              </w:rPr>
            </w:pPr>
            <w:r w:rsidRPr="00FD67BE">
              <w:rPr>
                <w:sz w:val="20"/>
                <w:szCs w:val="20"/>
              </w:rPr>
              <w:t>Radiation treatment (RAT)</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159F32AA" w14:textId="77777777" w:rsidR="00B530D4" w:rsidRPr="00FD67BE" w:rsidRDefault="00B530D4" w:rsidP="00B530D4">
            <w:pPr>
              <w:rPr>
                <w:sz w:val="20"/>
                <w:szCs w:val="20"/>
              </w:rPr>
            </w:pPr>
            <w:r w:rsidRPr="00FD67BE">
              <w:rPr>
                <w:i/>
                <w:sz w:val="20"/>
                <w:szCs w:val="20"/>
              </w:rPr>
              <w:t>Anastrepha serpentina</w:t>
            </w:r>
            <w:r w:rsidRPr="00FD67BE">
              <w:rPr>
                <w:sz w:val="20"/>
                <w:szCs w:val="20"/>
              </w:rPr>
              <w:br/>
              <w:t>Tephritidae : Diptera</w:t>
            </w:r>
            <w:r w:rsidRPr="00FD67BE">
              <w:rPr>
                <w:sz w:val="20"/>
                <w:szCs w:val="20"/>
              </w:rPr>
              <w:br/>
              <w:t>sapodilla fruit fly</w:t>
            </w:r>
            <w:r w:rsidRPr="00FD67BE">
              <w:rPr>
                <w:sz w:val="20"/>
                <w:szCs w:val="20"/>
              </w:rPr>
              <w:br/>
              <w:t>ANSTSE</w:t>
            </w:r>
            <w:r w:rsidRPr="00FD67BE">
              <w:rPr>
                <w:sz w:val="20"/>
                <w:szCs w:val="20"/>
              </w:rPr>
              <w:br/>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1767513E" w14:textId="77777777" w:rsidR="00B530D4" w:rsidRPr="00FD67BE" w:rsidRDefault="00B530D4" w:rsidP="00B530D4">
            <w:pPr>
              <w:rPr>
                <w:sz w:val="20"/>
                <w:szCs w:val="20"/>
              </w:rPr>
            </w:pPr>
            <w:r w:rsidRPr="00FD67BE">
              <w:rPr>
                <w:sz w:val="20"/>
                <w:szCs w:val="20"/>
              </w:rPr>
              <w:t>All fruits and vegetables that are hosts of </w:t>
            </w:r>
            <w:r w:rsidRPr="00FD67BE">
              <w:rPr>
                <w:i/>
                <w:sz w:val="20"/>
                <w:szCs w:val="20"/>
              </w:rPr>
              <w:t>Anastrepha serpentina</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71A474D0" w14:textId="77777777" w:rsidR="00B530D4" w:rsidRPr="00FD67BE" w:rsidRDefault="00B530D4" w:rsidP="00B530D4">
            <w:pPr>
              <w:rPr>
                <w:sz w:val="20"/>
                <w:szCs w:val="20"/>
              </w:rPr>
            </w:pPr>
            <w:r w:rsidRPr="00FD67BE">
              <w:rPr>
                <w:sz w:val="20"/>
                <w:szCs w:val="20"/>
              </w:rPr>
              <w:t>Minimum absorbed dose of 100 Gy to prevent the emergence of adults of </w:t>
            </w:r>
            <w:r w:rsidRPr="00FD67BE">
              <w:rPr>
                <w:i/>
                <w:sz w:val="20"/>
                <w:szCs w:val="20"/>
              </w:rPr>
              <w:t>Anastrepha serpentina</w:t>
            </w:r>
            <w:r w:rsidRPr="00FD67BE">
              <w:rPr>
                <w:sz w:val="20"/>
                <w:szCs w:val="20"/>
              </w:rPr>
              <w:t>.</w:t>
            </w:r>
          </w:p>
        </w:tc>
      </w:tr>
      <w:tr w:rsidR="00B530D4" w:rsidRPr="001336C2" w14:paraId="1ADDB43E"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35F3BFA0" w14:textId="77777777" w:rsidR="00B530D4" w:rsidRPr="00FD67BE" w:rsidRDefault="00000000" w:rsidP="00B530D4">
            <w:pPr>
              <w:rPr>
                <w:sz w:val="20"/>
                <w:szCs w:val="20"/>
              </w:rPr>
            </w:pPr>
            <w:hyperlink r:id="rId74" w:history="1">
              <w:r w:rsidR="00B530D4" w:rsidRPr="00FD67BE">
                <w:rPr>
                  <w:sz w:val="20"/>
                  <w:szCs w:val="20"/>
                </w:rPr>
                <w:t>PT 04</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630B3D08" w14:textId="77777777" w:rsidR="00B530D4" w:rsidRPr="00FD67BE" w:rsidRDefault="00B530D4" w:rsidP="00B530D4">
            <w:pPr>
              <w:rPr>
                <w:sz w:val="20"/>
                <w:szCs w:val="20"/>
              </w:rPr>
            </w:pPr>
            <w:r w:rsidRPr="00FD67BE">
              <w:rPr>
                <w:sz w:val="20"/>
                <w:szCs w:val="20"/>
              </w:rPr>
              <w:t>Radiation treatment (RAT)</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413148ED" w14:textId="77777777" w:rsidR="00B530D4" w:rsidRPr="00FD67BE" w:rsidRDefault="00B530D4" w:rsidP="00B530D4">
            <w:pPr>
              <w:rPr>
                <w:sz w:val="20"/>
                <w:szCs w:val="20"/>
              </w:rPr>
            </w:pPr>
            <w:r w:rsidRPr="00FD67BE">
              <w:rPr>
                <w:i/>
                <w:sz w:val="20"/>
                <w:szCs w:val="20"/>
              </w:rPr>
              <w:t>Bactrocera jarvisi</w:t>
            </w:r>
            <w:r w:rsidRPr="00FD67BE">
              <w:rPr>
                <w:sz w:val="20"/>
                <w:szCs w:val="20"/>
              </w:rPr>
              <w:br/>
              <w:t>Tephritidae : Diptera</w:t>
            </w:r>
            <w:r w:rsidRPr="00FD67BE">
              <w:rPr>
                <w:sz w:val="20"/>
                <w:szCs w:val="20"/>
              </w:rPr>
              <w:br/>
              <w:t>Jarvis's fruit fly</w:t>
            </w:r>
            <w:r w:rsidRPr="00FD67BE">
              <w:rPr>
                <w:sz w:val="20"/>
                <w:szCs w:val="20"/>
              </w:rPr>
              <w:br/>
              <w:t>BCTRJA</w:t>
            </w:r>
            <w:r w:rsidRPr="00FD67BE">
              <w:rPr>
                <w:sz w:val="20"/>
                <w:szCs w:val="20"/>
              </w:rPr>
              <w:br/>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1AC790F4" w14:textId="77777777" w:rsidR="00B530D4" w:rsidRPr="00FD67BE" w:rsidRDefault="00B530D4" w:rsidP="00B530D4">
            <w:pPr>
              <w:rPr>
                <w:sz w:val="20"/>
                <w:szCs w:val="20"/>
              </w:rPr>
            </w:pPr>
            <w:r w:rsidRPr="00FD67BE">
              <w:rPr>
                <w:sz w:val="20"/>
                <w:szCs w:val="20"/>
              </w:rPr>
              <w:t>All fruits and vegetables that are hosts of </w:t>
            </w:r>
            <w:r w:rsidRPr="00FD67BE">
              <w:rPr>
                <w:i/>
                <w:sz w:val="20"/>
                <w:szCs w:val="20"/>
              </w:rPr>
              <w:t>Bactrocera jarvisi</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7510A6D8" w14:textId="77777777" w:rsidR="00B530D4" w:rsidRPr="00FD67BE" w:rsidRDefault="00B530D4" w:rsidP="00B530D4">
            <w:pPr>
              <w:rPr>
                <w:sz w:val="20"/>
                <w:szCs w:val="20"/>
              </w:rPr>
            </w:pPr>
            <w:r w:rsidRPr="00FD67BE">
              <w:rPr>
                <w:sz w:val="20"/>
                <w:szCs w:val="20"/>
              </w:rPr>
              <w:t>Minimum absorbed dose of 100 Gy to prevent the emergence of adults of </w:t>
            </w:r>
            <w:r w:rsidRPr="00FD67BE">
              <w:rPr>
                <w:i/>
                <w:sz w:val="20"/>
                <w:szCs w:val="20"/>
              </w:rPr>
              <w:t>Bactrocera jarvisi</w:t>
            </w:r>
            <w:r w:rsidRPr="00FD67BE">
              <w:rPr>
                <w:sz w:val="20"/>
                <w:szCs w:val="20"/>
              </w:rPr>
              <w:t>.</w:t>
            </w:r>
          </w:p>
        </w:tc>
      </w:tr>
      <w:tr w:rsidR="00B530D4" w:rsidRPr="001336C2" w14:paraId="3C5074A5"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46586718" w14:textId="77777777" w:rsidR="00B530D4" w:rsidRPr="00FD67BE" w:rsidRDefault="00000000" w:rsidP="00B530D4">
            <w:pPr>
              <w:rPr>
                <w:sz w:val="20"/>
                <w:szCs w:val="20"/>
              </w:rPr>
            </w:pPr>
            <w:hyperlink r:id="rId75" w:history="1">
              <w:r w:rsidR="00B530D4" w:rsidRPr="00FD67BE">
                <w:rPr>
                  <w:sz w:val="20"/>
                  <w:szCs w:val="20"/>
                </w:rPr>
                <w:t>PT 05</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4877E2E1" w14:textId="77777777" w:rsidR="00B530D4" w:rsidRPr="00FD67BE" w:rsidRDefault="00B530D4" w:rsidP="00B530D4">
            <w:pPr>
              <w:rPr>
                <w:sz w:val="20"/>
                <w:szCs w:val="20"/>
              </w:rPr>
            </w:pPr>
            <w:r w:rsidRPr="00FD67BE">
              <w:rPr>
                <w:sz w:val="20"/>
                <w:szCs w:val="20"/>
              </w:rPr>
              <w:t>Radiation treatment (RAT)</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A479F71" w14:textId="77777777" w:rsidR="00B530D4" w:rsidRPr="00FD67BE" w:rsidRDefault="00B530D4" w:rsidP="00B530D4">
            <w:pPr>
              <w:rPr>
                <w:sz w:val="20"/>
                <w:szCs w:val="20"/>
              </w:rPr>
            </w:pPr>
            <w:r w:rsidRPr="00FD67BE">
              <w:rPr>
                <w:i/>
                <w:sz w:val="20"/>
                <w:szCs w:val="20"/>
              </w:rPr>
              <w:t>Bactrocera tryoni</w:t>
            </w:r>
            <w:r w:rsidRPr="00FD67BE">
              <w:rPr>
                <w:sz w:val="20"/>
                <w:szCs w:val="20"/>
              </w:rPr>
              <w:br/>
              <w:t>Tephritidae : Diptera</w:t>
            </w:r>
            <w:r w:rsidRPr="00FD67BE">
              <w:rPr>
                <w:sz w:val="20"/>
                <w:szCs w:val="20"/>
              </w:rPr>
              <w:br/>
              <w:t>Queensland fruit fly</w:t>
            </w:r>
            <w:r w:rsidRPr="00FD67BE">
              <w:rPr>
                <w:sz w:val="20"/>
                <w:szCs w:val="20"/>
              </w:rPr>
              <w:br/>
              <w:t>DACUTR</w:t>
            </w:r>
            <w:r w:rsidRPr="00FD67BE">
              <w:rPr>
                <w:sz w:val="20"/>
                <w:szCs w:val="20"/>
              </w:rPr>
              <w:br/>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68BC7363" w14:textId="77777777" w:rsidR="00B530D4" w:rsidRPr="00FD67BE" w:rsidRDefault="00B530D4" w:rsidP="00B530D4">
            <w:pPr>
              <w:rPr>
                <w:sz w:val="20"/>
                <w:szCs w:val="20"/>
              </w:rPr>
            </w:pPr>
            <w:r w:rsidRPr="00FD67BE">
              <w:rPr>
                <w:sz w:val="20"/>
                <w:szCs w:val="20"/>
              </w:rPr>
              <w:t>All fruits and vegetables that are hosts of </w:t>
            </w:r>
            <w:r w:rsidRPr="00FD67BE">
              <w:rPr>
                <w:i/>
                <w:sz w:val="20"/>
                <w:szCs w:val="20"/>
              </w:rPr>
              <w:t>Bactrocera tryoni</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0A385CB" w14:textId="1FF58ED2" w:rsidR="00B530D4" w:rsidRPr="00FD67BE" w:rsidRDefault="00B530D4" w:rsidP="00B530D4">
            <w:pPr>
              <w:rPr>
                <w:sz w:val="20"/>
                <w:szCs w:val="20"/>
              </w:rPr>
            </w:pPr>
            <w:r w:rsidRPr="00FD67BE">
              <w:rPr>
                <w:sz w:val="20"/>
                <w:szCs w:val="20"/>
              </w:rPr>
              <w:t>Minimum absorbed dose of 100 Gy to prevent the emergence</w:t>
            </w:r>
            <w:r w:rsidR="001336C2">
              <w:rPr>
                <w:sz w:val="20"/>
                <w:szCs w:val="20"/>
              </w:rPr>
              <w:t xml:space="preserve"> </w:t>
            </w:r>
            <w:r w:rsidRPr="00FD67BE">
              <w:rPr>
                <w:sz w:val="20"/>
                <w:szCs w:val="20"/>
              </w:rPr>
              <w:t>of </w:t>
            </w:r>
            <w:r w:rsidRPr="00FD67BE">
              <w:rPr>
                <w:i/>
                <w:sz w:val="20"/>
                <w:szCs w:val="20"/>
              </w:rPr>
              <w:t>Bactrocera tryoni</w:t>
            </w:r>
            <w:r w:rsidR="001336C2">
              <w:rPr>
                <w:i/>
                <w:sz w:val="20"/>
                <w:szCs w:val="20"/>
              </w:rPr>
              <w:t xml:space="preserve"> </w:t>
            </w:r>
            <w:r w:rsidR="001336C2">
              <w:rPr>
                <w:sz w:val="20"/>
                <w:szCs w:val="20"/>
              </w:rPr>
              <w:t>adults</w:t>
            </w:r>
            <w:r w:rsidRPr="00FD67BE">
              <w:rPr>
                <w:sz w:val="20"/>
                <w:szCs w:val="20"/>
              </w:rPr>
              <w:t>.</w:t>
            </w:r>
          </w:p>
        </w:tc>
      </w:tr>
      <w:tr w:rsidR="00B530D4" w:rsidRPr="001336C2" w14:paraId="024196EE"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7597A4BF" w14:textId="77777777" w:rsidR="00B530D4" w:rsidRPr="00FD67BE" w:rsidRDefault="00000000" w:rsidP="00B530D4">
            <w:pPr>
              <w:rPr>
                <w:sz w:val="20"/>
                <w:szCs w:val="20"/>
              </w:rPr>
            </w:pPr>
            <w:hyperlink r:id="rId76" w:history="1">
              <w:r w:rsidR="00B530D4" w:rsidRPr="00FD67BE">
                <w:rPr>
                  <w:sz w:val="20"/>
                  <w:szCs w:val="20"/>
                </w:rPr>
                <w:t>PT 06</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5598262D" w14:textId="77777777" w:rsidR="00B530D4" w:rsidRPr="00FD67BE" w:rsidRDefault="00B530D4" w:rsidP="00B530D4">
            <w:pPr>
              <w:rPr>
                <w:sz w:val="20"/>
                <w:szCs w:val="20"/>
              </w:rPr>
            </w:pPr>
            <w:r w:rsidRPr="00FD67BE">
              <w:rPr>
                <w:sz w:val="20"/>
                <w:szCs w:val="20"/>
              </w:rPr>
              <w:t>Radiation treatment (RAT)</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48FD70AD" w14:textId="77777777" w:rsidR="00B530D4" w:rsidRPr="00FD67BE" w:rsidRDefault="00B530D4" w:rsidP="00B530D4">
            <w:pPr>
              <w:rPr>
                <w:sz w:val="20"/>
                <w:szCs w:val="20"/>
              </w:rPr>
            </w:pPr>
            <w:r w:rsidRPr="00FD67BE">
              <w:rPr>
                <w:i/>
                <w:sz w:val="20"/>
                <w:szCs w:val="20"/>
              </w:rPr>
              <w:t>Cydia pomonella</w:t>
            </w:r>
            <w:r w:rsidRPr="00FD67BE">
              <w:rPr>
                <w:sz w:val="20"/>
                <w:szCs w:val="20"/>
              </w:rPr>
              <w:br/>
              <w:t>Tortricidae : Lepidoptera</w:t>
            </w:r>
            <w:r w:rsidRPr="00FD67BE">
              <w:rPr>
                <w:sz w:val="20"/>
                <w:szCs w:val="20"/>
              </w:rPr>
              <w:br/>
              <w:t>codling moth</w:t>
            </w:r>
            <w:r w:rsidRPr="00FD67BE">
              <w:rPr>
                <w:sz w:val="20"/>
                <w:szCs w:val="20"/>
              </w:rPr>
              <w:br/>
              <w:t>CARPPO</w:t>
            </w:r>
            <w:r w:rsidRPr="00FD67BE">
              <w:rPr>
                <w:sz w:val="20"/>
                <w:szCs w:val="20"/>
              </w:rPr>
              <w:br/>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DD87F01" w14:textId="77777777" w:rsidR="00B530D4" w:rsidRPr="00FD67BE" w:rsidRDefault="00B530D4" w:rsidP="00B530D4">
            <w:pPr>
              <w:rPr>
                <w:sz w:val="20"/>
                <w:szCs w:val="20"/>
              </w:rPr>
            </w:pPr>
            <w:r w:rsidRPr="00FD67BE">
              <w:rPr>
                <w:sz w:val="20"/>
                <w:szCs w:val="20"/>
              </w:rPr>
              <w:t>All fruits and vegetables that are hosts of </w:t>
            </w:r>
            <w:r w:rsidRPr="00FD67BE">
              <w:rPr>
                <w:i/>
                <w:sz w:val="20"/>
                <w:szCs w:val="20"/>
              </w:rPr>
              <w:t>Cydia pomonella</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58D2141" w14:textId="77777777" w:rsidR="00B530D4" w:rsidRPr="00FD67BE" w:rsidRDefault="00B530D4" w:rsidP="00B530D4">
            <w:pPr>
              <w:rPr>
                <w:sz w:val="20"/>
                <w:szCs w:val="20"/>
              </w:rPr>
            </w:pPr>
            <w:r w:rsidRPr="00FD67BE">
              <w:rPr>
                <w:sz w:val="20"/>
                <w:szCs w:val="20"/>
              </w:rPr>
              <w:t>Minimum absorbed dose of 200 Gy to prevent the emergence of adults of </w:t>
            </w:r>
            <w:r w:rsidRPr="00FD67BE">
              <w:rPr>
                <w:i/>
                <w:sz w:val="20"/>
                <w:szCs w:val="20"/>
              </w:rPr>
              <w:t>Cydia pomonella</w:t>
            </w:r>
            <w:r w:rsidRPr="00FD67BE">
              <w:rPr>
                <w:sz w:val="20"/>
                <w:szCs w:val="20"/>
              </w:rPr>
              <w:t>.</w:t>
            </w:r>
          </w:p>
        </w:tc>
      </w:tr>
      <w:tr w:rsidR="00B530D4" w:rsidRPr="001336C2" w14:paraId="0F4DBAEC"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2947D38C" w14:textId="77777777" w:rsidR="00B530D4" w:rsidRPr="00FD67BE" w:rsidRDefault="00000000" w:rsidP="00B530D4">
            <w:pPr>
              <w:rPr>
                <w:sz w:val="20"/>
                <w:szCs w:val="20"/>
              </w:rPr>
            </w:pPr>
            <w:hyperlink r:id="rId77" w:history="1">
              <w:r w:rsidR="00B530D4" w:rsidRPr="00FD67BE">
                <w:rPr>
                  <w:sz w:val="20"/>
                  <w:szCs w:val="20"/>
                </w:rPr>
                <w:t>PT 07</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438B6659" w14:textId="77777777" w:rsidR="00B530D4" w:rsidRPr="00FD67BE" w:rsidRDefault="00B530D4" w:rsidP="00B530D4">
            <w:pPr>
              <w:rPr>
                <w:sz w:val="20"/>
                <w:szCs w:val="20"/>
              </w:rPr>
            </w:pPr>
            <w:r w:rsidRPr="00FD67BE">
              <w:rPr>
                <w:sz w:val="20"/>
                <w:szCs w:val="20"/>
              </w:rPr>
              <w:t>Radiation treatment (RAT)</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55E22F8F" w14:textId="77777777" w:rsidR="00B530D4" w:rsidRPr="00FD67BE" w:rsidRDefault="00B530D4" w:rsidP="00B530D4">
            <w:pPr>
              <w:rPr>
                <w:sz w:val="20"/>
                <w:szCs w:val="20"/>
              </w:rPr>
            </w:pPr>
            <w:r w:rsidRPr="00FD67BE">
              <w:rPr>
                <w:sz w:val="20"/>
                <w:szCs w:val="20"/>
              </w:rPr>
              <w:t>Tephritidae</w:t>
            </w:r>
            <w:r w:rsidRPr="00FD67BE">
              <w:rPr>
                <w:sz w:val="20"/>
                <w:szCs w:val="20"/>
              </w:rPr>
              <w:br/>
              <w:t>Insecta : Hexapoda</w:t>
            </w:r>
            <w:r w:rsidRPr="00FD67BE">
              <w:rPr>
                <w:sz w:val="20"/>
                <w:szCs w:val="20"/>
              </w:rPr>
              <w:br/>
              <w:t>1TEPHF</w:t>
            </w:r>
            <w:r w:rsidRPr="00FD67BE">
              <w:rPr>
                <w:sz w:val="20"/>
                <w:szCs w:val="20"/>
              </w:rPr>
              <w:br/>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614768E0" w14:textId="77777777" w:rsidR="00B530D4" w:rsidRPr="00FD67BE" w:rsidRDefault="00B530D4" w:rsidP="00B530D4">
            <w:pPr>
              <w:rPr>
                <w:sz w:val="20"/>
                <w:szCs w:val="20"/>
              </w:rPr>
            </w:pPr>
            <w:r w:rsidRPr="00FD67BE">
              <w:rPr>
                <w:sz w:val="20"/>
                <w:szCs w:val="20"/>
              </w:rPr>
              <w:t>All fruits and vegetables that are hosts of fruit flies of the family Tephritidae</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0B8F30BF" w14:textId="5E007971" w:rsidR="00B530D4" w:rsidRPr="00FD67BE" w:rsidRDefault="00B530D4" w:rsidP="00B530D4">
            <w:pPr>
              <w:rPr>
                <w:sz w:val="20"/>
                <w:szCs w:val="20"/>
              </w:rPr>
            </w:pPr>
            <w:r w:rsidRPr="00FD67BE">
              <w:rPr>
                <w:sz w:val="20"/>
                <w:szCs w:val="20"/>
              </w:rPr>
              <w:t>Minimum absorbed dose of 150 Gy to prevent the emergence</w:t>
            </w:r>
            <w:r w:rsidR="001336C2">
              <w:rPr>
                <w:sz w:val="20"/>
                <w:szCs w:val="20"/>
              </w:rPr>
              <w:t xml:space="preserve"> of</w:t>
            </w:r>
            <w:r w:rsidRPr="00FD67BE">
              <w:rPr>
                <w:sz w:val="20"/>
                <w:szCs w:val="20"/>
              </w:rPr>
              <w:t xml:space="preserve"> fruit </w:t>
            </w:r>
            <w:r w:rsidR="001336C2" w:rsidRPr="00FD67BE">
              <w:rPr>
                <w:sz w:val="20"/>
                <w:szCs w:val="20"/>
              </w:rPr>
              <w:t>fl</w:t>
            </w:r>
            <w:r w:rsidR="001336C2">
              <w:rPr>
                <w:sz w:val="20"/>
                <w:szCs w:val="20"/>
              </w:rPr>
              <w:t>y adults</w:t>
            </w:r>
            <w:r w:rsidRPr="00FD67BE">
              <w:rPr>
                <w:sz w:val="20"/>
                <w:szCs w:val="20"/>
              </w:rPr>
              <w:t>.</w:t>
            </w:r>
          </w:p>
        </w:tc>
      </w:tr>
      <w:tr w:rsidR="00B530D4" w:rsidRPr="001336C2" w14:paraId="3AFAEF54"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3408B7AB" w14:textId="77777777" w:rsidR="00B530D4" w:rsidRPr="00FD67BE" w:rsidRDefault="00000000" w:rsidP="00B530D4">
            <w:pPr>
              <w:rPr>
                <w:sz w:val="20"/>
                <w:szCs w:val="20"/>
              </w:rPr>
            </w:pPr>
            <w:hyperlink r:id="rId78" w:history="1">
              <w:r w:rsidR="00B530D4" w:rsidRPr="00FD67BE">
                <w:rPr>
                  <w:sz w:val="20"/>
                  <w:szCs w:val="20"/>
                </w:rPr>
                <w:t>PT 08</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4D7ADCFC" w14:textId="77777777" w:rsidR="00B530D4" w:rsidRPr="00FD67BE" w:rsidRDefault="00B530D4" w:rsidP="00B530D4">
            <w:pPr>
              <w:rPr>
                <w:sz w:val="20"/>
                <w:szCs w:val="20"/>
              </w:rPr>
            </w:pPr>
            <w:r w:rsidRPr="00FD67BE">
              <w:rPr>
                <w:sz w:val="20"/>
                <w:szCs w:val="20"/>
              </w:rPr>
              <w:t>Radiation treatment (RAT)</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7D7C7C6B" w14:textId="77777777" w:rsidR="00B530D4" w:rsidRPr="00FD67BE" w:rsidRDefault="00B530D4" w:rsidP="00B530D4">
            <w:pPr>
              <w:rPr>
                <w:sz w:val="20"/>
                <w:szCs w:val="20"/>
              </w:rPr>
            </w:pPr>
            <w:r w:rsidRPr="00FD67BE">
              <w:rPr>
                <w:i/>
                <w:sz w:val="20"/>
                <w:szCs w:val="20"/>
              </w:rPr>
              <w:t>Rhagoletis pomonella</w:t>
            </w:r>
            <w:r w:rsidRPr="00FD67BE">
              <w:rPr>
                <w:sz w:val="20"/>
                <w:szCs w:val="20"/>
              </w:rPr>
              <w:br/>
              <w:t>Tephritidae : Diptera</w:t>
            </w:r>
            <w:r w:rsidRPr="00FD67BE">
              <w:rPr>
                <w:sz w:val="20"/>
                <w:szCs w:val="20"/>
              </w:rPr>
              <w:br/>
              <w:t>apple maggot fly</w:t>
            </w:r>
            <w:r w:rsidRPr="00FD67BE">
              <w:rPr>
                <w:sz w:val="20"/>
                <w:szCs w:val="20"/>
              </w:rPr>
              <w:br/>
              <w:t>RHAGPO</w:t>
            </w:r>
            <w:r w:rsidRPr="00FD67BE">
              <w:rPr>
                <w:sz w:val="20"/>
                <w:szCs w:val="20"/>
              </w:rPr>
              <w:br/>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BBE2303" w14:textId="77777777" w:rsidR="00B530D4" w:rsidRPr="00FD67BE" w:rsidRDefault="00B530D4" w:rsidP="00B530D4">
            <w:pPr>
              <w:rPr>
                <w:sz w:val="20"/>
                <w:szCs w:val="20"/>
              </w:rPr>
            </w:pPr>
            <w:r w:rsidRPr="00FD67BE">
              <w:rPr>
                <w:sz w:val="20"/>
                <w:szCs w:val="20"/>
              </w:rPr>
              <w:t>All fruits and vegetables that are hosts of </w:t>
            </w:r>
            <w:r w:rsidRPr="00FD67BE">
              <w:rPr>
                <w:i/>
                <w:sz w:val="20"/>
                <w:szCs w:val="20"/>
              </w:rPr>
              <w:t>Rhagoletis pomonella</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851F398" w14:textId="77777777" w:rsidR="00B530D4" w:rsidRPr="00FD67BE" w:rsidRDefault="00B530D4" w:rsidP="00B530D4">
            <w:pPr>
              <w:rPr>
                <w:sz w:val="20"/>
                <w:szCs w:val="20"/>
              </w:rPr>
            </w:pPr>
            <w:r w:rsidRPr="00FD67BE">
              <w:rPr>
                <w:sz w:val="20"/>
                <w:szCs w:val="20"/>
              </w:rPr>
              <w:t>Minimum absorbed dose of 60 Gy to prevent the development of phanerocephalic pupae of </w:t>
            </w:r>
            <w:r w:rsidRPr="00FD67BE">
              <w:rPr>
                <w:i/>
                <w:sz w:val="20"/>
                <w:szCs w:val="20"/>
              </w:rPr>
              <w:t>Rhagoletis pomonella</w:t>
            </w:r>
            <w:r w:rsidRPr="00FD67BE">
              <w:rPr>
                <w:sz w:val="20"/>
                <w:szCs w:val="20"/>
              </w:rPr>
              <w:t>.</w:t>
            </w:r>
          </w:p>
        </w:tc>
      </w:tr>
      <w:tr w:rsidR="00B530D4" w:rsidRPr="001336C2" w14:paraId="7187B0B1"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47BC2C94" w14:textId="77777777" w:rsidR="00B530D4" w:rsidRPr="00FD67BE" w:rsidRDefault="00000000" w:rsidP="00B530D4">
            <w:pPr>
              <w:rPr>
                <w:sz w:val="20"/>
                <w:szCs w:val="20"/>
              </w:rPr>
            </w:pPr>
            <w:hyperlink r:id="rId79" w:history="1">
              <w:r w:rsidR="00B530D4" w:rsidRPr="00FD67BE">
                <w:rPr>
                  <w:sz w:val="20"/>
                  <w:szCs w:val="20"/>
                </w:rPr>
                <w:t>PT 09</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1906F30C" w14:textId="77777777" w:rsidR="00B530D4" w:rsidRPr="00FD67BE" w:rsidRDefault="00B530D4" w:rsidP="00B530D4">
            <w:pPr>
              <w:rPr>
                <w:sz w:val="20"/>
                <w:szCs w:val="20"/>
              </w:rPr>
            </w:pPr>
            <w:r w:rsidRPr="00FD67BE">
              <w:rPr>
                <w:sz w:val="20"/>
                <w:szCs w:val="20"/>
              </w:rPr>
              <w:t>Radiation treatment (RAT)</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AA6DF90" w14:textId="77777777" w:rsidR="00B530D4" w:rsidRPr="00FD67BE" w:rsidRDefault="00B530D4" w:rsidP="00B530D4">
            <w:pPr>
              <w:rPr>
                <w:sz w:val="20"/>
                <w:szCs w:val="20"/>
              </w:rPr>
            </w:pPr>
            <w:r w:rsidRPr="00FD67BE">
              <w:rPr>
                <w:i/>
                <w:sz w:val="20"/>
                <w:szCs w:val="20"/>
              </w:rPr>
              <w:t>Conotrachelus nenuphar</w:t>
            </w:r>
            <w:r w:rsidRPr="00FD67BE">
              <w:rPr>
                <w:sz w:val="20"/>
                <w:szCs w:val="20"/>
              </w:rPr>
              <w:br/>
              <w:t>Curculionidae : Coleoptera</w:t>
            </w:r>
            <w:r w:rsidRPr="00FD67BE">
              <w:rPr>
                <w:sz w:val="20"/>
                <w:szCs w:val="20"/>
              </w:rPr>
              <w:br/>
              <w:t>plum weevil</w:t>
            </w:r>
            <w:r w:rsidRPr="00FD67BE">
              <w:rPr>
                <w:sz w:val="20"/>
                <w:szCs w:val="20"/>
              </w:rPr>
              <w:br/>
              <w:t>CONHNE</w:t>
            </w:r>
            <w:r w:rsidRPr="00FD67BE">
              <w:rPr>
                <w:sz w:val="20"/>
                <w:szCs w:val="20"/>
              </w:rPr>
              <w:br/>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EDB66BD" w14:textId="77777777" w:rsidR="00B530D4" w:rsidRPr="00FD67BE" w:rsidRDefault="00B530D4" w:rsidP="00B530D4">
            <w:pPr>
              <w:rPr>
                <w:sz w:val="20"/>
                <w:szCs w:val="20"/>
              </w:rPr>
            </w:pPr>
            <w:r w:rsidRPr="00FD67BE">
              <w:rPr>
                <w:sz w:val="20"/>
                <w:szCs w:val="20"/>
              </w:rPr>
              <w:t>All fruits and vegetables that are hosts of </w:t>
            </w:r>
            <w:r w:rsidRPr="00FD67BE">
              <w:rPr>
                <w:i/>
                <w:sz w:val="20"/>
                <w:szCs w:val="20"/>
              </w:rPr>
              <w:t>Conotrachelus nenupharl</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20128D1" w14:textId="77777777" w:rsidR="00B530D4" w:rsidRPr="00FD67BE" w:rsidRDefault="00B530D4" w:rsidP="00B530D4">
            <w:pPr>
              <w:rPr>
                <w:sz w:val="20"/>
                <w:szCs w:val="20"/>
              </w:rPr>
            </w:pPr>
            <w:r w:rsidRPr="00FD67BE">
              <w:rPr>
                <w:sz w:val="20"/>
                <w:szCs w:val="20"/>
              </w:rPr>
              <w:t>Minimum absorbed dose of 92 Gy to prevent the reproduction in adults of </w:t>
            </w:r>
            <w:r w:rsidRPr="00FD67BE">
              <w:rPr>
                <w:i/>
                <w:sz w:val="20"/>
                <w:szCs w:val="20"/>
              </w:rPr>
              <w:t>Conotrachelus nenuphar</w:t>
            </w:r>
            <w:r w:rsidRPr="00FD67BE">
              <w:rPr>
                <w:sz w:val="20"/>
                <w:szCs w:val="20"/>
              </w:rPr>
              <w:t>.</w:t>
            </w:r>
          </w:p>
        </w:tc>
      </w:tr>
      <w:tr w:rsidR="00B530D4" w:rsidRPr="001336C2" w14:paraId="5AD7A184"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7D925D2D" w14:textId="77777777" w:rsidR="00B530D4" w:rsidRPr="00FD67BE" w:rsidRDefault="00000000" w:rsidP="00B530D4">
            <w:pPr>
              <w:rPr>
                <w:sz w:val="20"/>
                <w:szCs w:val="20"/>
              </w:rPr>
            </w:pPr>
            <w:hyperlink r:id="rId80" w:history="1">
              <w:r w:rsidR="00B530D4" w:rsidRPr="00FD67BE">
                <w:rPr>
                  <w:sz w:val="20"/>
                  <w:szCs w:val="20"/>
                </w:rPr>
                <w:t>PT 10</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730D7052" w14:textId="77777777" w:rsidR="00B530D4" w:rsidRPr="00FD67BE" w:rsidRDefault="00B530D4" w:rsidP="00B530D4">
            <w:pPr>
              <w:rPr>
                <w:sz w:val="20"/>
                <w:szCs w:val="20"/>
              </w:rPr>
            </w:pPr>
            <w:r w:rsidRPr="00FD67BE">
              <w:rPr>
                <w:sz w:val="20"/>
                <w:szCs w:val="20"/>
              </w:rPr>
              <w:t>Radiation treatment (RAT)</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659AE60F" w14:textId="77777777" w:rsidR="00B530D4" w:rsidRPr="00FD67BE" w:rsidRDefault="00B530D4" w:rsidP="00B530D4">
            <w:pPr>
              <w:rPr>
                <w:sz w:val="20"/>
                <w:szCs w:val="20"/>
              </w:rPr>
            </w:pPr>
            <w:r w:rsidRPr="00FD67BE">
              <w:rPr>
                <w:i/>
                <w:sz w:val="20"/>
                <w:szCs w:val="20"/>
              </w:rPr>
              <w:t>Grapholita molesta</w:t>
            </w:r>
            <w:r w:rsidRPr="00FD67BE">
              <w:rPr>
                <w:sz w:val="20"/>
                <w:szCs w:val="20"/>
              </w:rPr>
              <w:br/>
              <w:t>Tortricidae : Lepidoptera</w:t>
            </w:r>
            <w:r w:rsidRPr="00FD67BE">
              <w:rPr>
                <w:sz w:val="20"/>
                <w:szCs w:val="20"/>
              </w:rPr>
              <w:br/>
              <w:t>oriental fruit moth</w:t>
            </w:r>
            <w:r w:rsidRPr="00FD67BE">
              <w:rPr>
                <w:sz w:val="20"/>
                <w:szCs w:val="20"/>
              </w:rPr>
              <w:br/>
              <w:t>LASPMO</w:t>
            </w:r>
            <w:r w:rsidRPr="00FD67BE">
              <w:rPr>
                <w:sz w:val="20"/>
                <w:szCs w:val="20"/>
              </w:rPr>
              <w:br/>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0278B96D" w14:textId="77777777" w:rsidR="00B530D4" w:rsidRPr="00FD67BE" w:rsidRDefault="00B530D4" w:rsidP="00B530D4">
            <w:pPr>
              <w:rPr>
                <w:sz w:val="20"/>
                <w:szCs w:val="20"/>
              </w:rPr>
            </w:pPr>
            <w:r w:rsidRPr="00FD67BE">
              <w:rPr>
                <w:sz w:val="20"/>
                <w:szCs w:val="20"/>
              </w:rPr>
              <w:t>All fruits and vegetables that are hosts of </w:t>
            </w:r>
            <w:r w:rsidRPr="00FD67BE">
              <w:rPr>
                <w:i/>
                <w:sz w:val="20"/>
                <w:szCs w:val="20"/>
              </w:rPr>
              <w:t>Grapholita molesta</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6C6E3441" w14:textId="533FBE7D" w:rsidR="00B530D4" w:rsidRPr="00FD67BE" w:rsidRDefault="00B530D4" w:rsidP="00B530D4">
            <w:pPr>
              <w:rPr>
                <w:sz w:val="20"/>
                <w:szCs w:val="20"/>
              </w:rPr>
            </w:pPr>
            <w:r w:rsidRPr="00FD67BE">
              <w:rPr>
                <w:sz w:val="20"/>
                <w:szCs w:val="20"/>
              </w:rPr>
              <w:t>Minimum absorbed dose of 232 Gy to prevent the emergence o</w:t>
            </w:r>
            <w:r w:rsidR="00642BFA">
              <w:rPr>
                <w:sz w:val="20"/>
                <w:szCs w:val="20"/>
              </w:rPr>
              <w:t xml:space="preserve">f </w:t>
            </w:r>
            <w:r w:rsidRPr="00FD67BE">
              <w:rPr>
                <w:i/>
                <w:sz w:val="20"/>
                <w:szCs w:val="20"/>
              </w:rPr>
              <w:t>Grapholita molesta</w:t>
            </w:r>
            <w:r w:rsidR="00642BFA">
              <w:rPr>
                <w:i/>
                <w:sz w:val="20"/>
                <w:szCs w:val="20"/>
              </w:rPr>
              <w:t xml:space="preserve"> </w:t>
            </w:r>
            <w:r w:rsidR="00642BFA">
              <w:rPr>
                <w:sz w:val="20"/>
                <w:szCs w:val="20"/>
              </w:rPr>
              <w:t>adults</w:t>
            </w:r>
            <w:r w:rsidRPr="00FD67BE">
              <w:rPr>
                <w:sz w:val="20"/>
                <w:szCs w:val="20"/>
              </w:rPr>
              <w:t>.</w:t>
            </w:r>
          </w:p>
        </w:tc>
      </w:tr>
      <w:tr w:rsidR="00B530D4" w:rsidRPr="001336C2" w14:paraId="30892B14"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1D5C381F" w14:textId="77777777" w:rsidR="00B530D4" w:rsidRPr="00FD67BE" w:rsidRDefault="00000000" w:rsidP="00B530D4">
            <w:pPr>
              <w:rPr>
                <w:sz w:val="20"/>
                <w:szCs w:val="20"/>
              </w:rPr>
            </w:pPr>
            <w:hyperlink r:id="rId81" w:history="1">
              <w:r w:rsidR="00B530D4" w:rsidRPr="00FD67BE">
                <w:rPr>
                  <w:sz w:val="20"/>
                  <w:szCs w:val="20"/>
                </w:rPr>
                <w:t>PT 11</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75E1B7B4" w14:textId="77777777" w:rsidR="00B530D4" w:rsidRPr="00FD67BE" w:rsidRDefault="00B530D4" w:rsidP="00B530D4">
            <w:pPr>
              <w:rPr>
                <w:sz w:val="20"/>
                <w:szCs w:val="20"/>
              </w:rPr>
            </w:pPr>
            <w:r w:rsidRPr="00FD67BE">
              <w:rPr>
                <w:sz w:val="20"/>
                <w:szCs w:val="20"/>
              </w:rPr>
              <w:t>Radiation treatment (RAT)</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6F51684D" w14:textId="77777777" w:rsidR="00B530D4" w:rsidRPr="00FD67BE" w:rsidRDefault="00B530D4" w:rsidP="00B530D4">
            <w:pPr>
              <w:rPr>
                <w:sz w:val="20"/>
                <w:szCs w:val="20"/>
              </w:rPr>
            </w:pPr>
            <w:r w:rsidRPr="00FD67BE">
              <w:rPr>
                <w:i/>
                <w:sz w:val="20"/>
                <w:szCs w:val="20"/>
              </w:rPr>
              <w:t>Grapholita molesta</w:t>
            </w:r>
            <w:r w:rsidRPr="00FD67BE">
              <w:rPr>
                <w:sz w:val="20"/>
                <w:szCs w:val="20"/>
              </w:rPr>
              <w:br/>
              <w:t>Tortricidae : Lepidoptera</w:t>
            </w:r>
            <w:r w:rsidRPr="00FD67BE">
              <w:rPr>
                <w:sz w:val="20"/>
                <w:szCs w:val="20"/>
              </w:rPr>
              <w:br/>
              <w:t>oriental fruit moth</w:t>
            </w:r>
            <w:r w:rsidRPr="00FD67BE">
              <w:rPr>
                <w:sz w:val="20"/>
                <w:szCs w:val="20"/>
              </w:rPr>
              <w:br/>
              <w:t>LASPMO</w:t>
            </w:r>
            <w:r w:rsidRPr="00FD67BE">
              <w:rPr>
                <w:sz w:val="20"/>
                <w:szCs w:val="20"/>
              </w:rPr>
              <w:br/>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11B522D" w14:textId="77777777" w:rsidR="00B530D4" w:rsidRPr="00FD67BE" w:rsidRDefault="00B530D4" w:rsidP="00B530D4">
            <w:pPr>
              <w:rPr>
                <w:sz w:val="20"/>
                <w:szCs w:val="20"/>
              </w:rPr>
            </w:pPr>
            <w:r w:rsidRPr="00FD67BE">
              <w:rPr>
                <w:sz w:val="20"/>
                <w:szCs w:val="20"/>
              </w:rPr>
              <w:t>All fruits and vegetables that are hosts of </w:t>
            </w:r>
            <w:r w:rsidRPr="00FD67BE">
              <w:rPr>
                <w:i/>
                <w:sz w:val="20"/>
                <w:szCs w:val="20"/>
              </w:rPr>
              <w:t>Grapholita molesta</w:t>
            </w:r>
            <w:r w:rsidRPr="00FD67BE">
              <w:rPr>
                <w:sz w:val="20"/>
                <w:szCs w:val="20"/>
              </w:rPr>
              <w:t> under hypoxia</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02C5A19" w14:textId="77777777" w:rsidR="00B530D4" w:rsidRPr="00FD67BE" w:rsidRDefault="00B530D4" w:rsidP="00B530D4">
            <w:pPr>
              <w:rPr>
                <w:sz w:val="20"/>
                <w:szCs w:val="20"/>
              </w:rPr>
            </w:pPr>
            <w:r w:rsidRPr="00FD67BE">
              <w:rPr>
                <w:sz w:val="20"/>
                <w:szCs w:val="20"/>
              </w:rPr>
              <w:t>Minimum absorbed dose of 232 Gy to prevent oviposition of </w:t>
            </w:r>
            <w:r w:rsidRPr="00FD67BE">
              <w:rPr>
                <w:i/>
                <w:sz w:val="20"/>
                <w:szCs w:val="20"/>
              </w:rPr>
              <w:t>Grapholita molesta</w:t>
            </w:r>
            <w:r w:rsidRPr="00FD67BE">
              <w:rPr>
                <w:sz w:val="20"/>
                <w:szCs w:val="20"/>
              </w:rPr>
              <w:t>.</w:t>
            </w:r>
          </w:p>
        </w:tc>
      </w:tr>
      <w:tr w:rsidR="00B530D4" w:rsidRPr="001336C2" w14:paraId="1D4417BA"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1946685F" w14:textId="77777777" w:rsidR="00B530D4" w:rsidRPr="00FD67BE" w:rsidRDefault="00000000" w:rsidP="00B530D4">
            <w:pPr>
              <w:rPr>
                <w:sz w:val="20"/>
                <w:szCs w:val="20"/>
              </w:rPr>
            </w:pPr>
            <w:hyperlink r:id="rId82" w:history="1">
              <w:r w:rsidR="00B530D4" w:rsidRPr="00FD67BE">
                <w:rPr>
                  <w:sz w:val="20"/>
                  <w:szCs w:val="20"/>
                </w:rPr>
                <w:t>PT 12</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D1ED0A4" w14:textId="77777777" w:rsidR="00B530D4" w:rsidRPr="00FD67BE" w:rsidRDefault="00B530D4" w:rsidP="00B530D4">
            <w:pPr>
              <w:rPr>
                <w:sz w:val="20"/>
                <w:szCs w:val="20"/>
              </w:rPr>
            </w:pPr>
            <w:r w:rsidRPr="00FD67BE">
              <w:rPr>
                <w:sz w:val="20"/>
                <w:szCs w:val="20"/>
              </w:rPr>
              <w:t>Radiation treatment (RAT)</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6236EC08" w14:textId="77777777" w:rsidR="00B530D4" w:rsidRPr="00FD67BE" w:rsidRDefault="00B530D4" w:rsidP="00B530D4">
            <w:pPr>
              <w:rPr>
                <w:sz w:val="20"/>
                <w:szCs w:val="20"/>
              </w:rPr>
            </w:pPr>
            <w:r w:rsidRPr="00FD67BE">
              <w:rPr>
                <w:i/>
                <w:sz w:val="20"/>
                <w:szCs w:val="20"/>
              </w:rPr>
              <w:t>Cylas formicarius</w:t>
            </w:r>
            <w:r w:rsidRPr="00FD67BE">
              <w:rPr>
                <w:sz w:val="20"/>
                <w:szCs w:val="20"/>
              </w:rPr>
              <w:br/>
              <w:t>Apionidae : Coleoptera</w:t>
            </w:r>
            <w:r w:rsidRPr="00FD67BE">
              <w:rPr>
                <w:sz w:val="20"/>
                <w:szCs w:val="20"/>
              </w:rPr>
              <w:br/>
              <w:t>sweet-potato weevil</w:t>
            </w:r>
            <w:r w:rsidRPr="00FD67BE">
              <w:rPr>
                <w:sz w:val="20"/>
                <w:szCs w:val="20"/>
              </w:rPr>
              <w:br/>
              <w:t>CYLAFO</w:t>
            </w:r>
            <w:r w:rsidRPr="00FD67BE">
              <w:rPr>
                <w:sz w:val="20"/>
                <w:szCs w:val="20"/>
              </w:rPr>
              <w:br/>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7009E18B" w14:textId="77777777" w:rsidR="00B530D4" w:rsidRPr="00FD67BE" w:rsidRDefault="00B530D4" w:rsidP="00B530D4">
            <w:pPr>
              <w:rPr>
                <w:sz w:val="20"/>
                <w:szCs w:val="20"/>
              </w:rPr>
            </w:pPr>
            <w:r w:rsidRPr="00FD67BE">
              <w:rPr>
                <w:sz w:val="20"/>
                <w:szCs w:val="20"/>
              </w:rPr>
              <w:t>All fruits and vegetables that are hosts of </w:t>
            </w:r>
            <w:r w:rsidRPr="00FD67BE">
              <w:rPr>
                <w:i/>
                <w:sz w:val="20"/>
                <w:szCs w:val="20"/>
              </w:rPr>
              <w:t>Cylas formicarius</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461E8E40" w14:textId="77777777" w:rsidR="00B530D4" w:rsidRPr="00FD67BE" w:rsidRDefault="00B530D4" w:rsidP="00B530D4">
            <w:pPr>
              <w:rPr>
                <w:sz w:val="20"/>
                <w:szCs w:val="20"/>
              </w:rPr>
            </w:pPr>
            <w:r w:rsidRPr="00FD67BE">
              <w:rPr>
                <w:sz w:val="20"/>
                <w:szCs w:val="20"/>
              </w:rPr>
              <w:t>Minimum absorbed dose of 165 Gy to prevent the development of F1 adults of </w:t>
            </w:r>
            <w:r w:rsidRPr="00FD67BE">
              <w:rPr>
                <w:i/>
                <w:sz w:val="20"/>
                <w:szCs w:val="20"/>
              </w:rPr>
              <w:t>Cylas formicarius</w:t>
            </w:r>
            <w:r w:rsidRPr="00FD67BE">
              <w:rPr>
                <w:sz w:val="20"/>
                <w:szCs w:val="20"/>
              </w:rPr>
              <w:t>.</w:t>
            </w:r>
          </w:p>
        </w:tc>
      </w:tr>
      <w:tr w:rsidR="00B530D4" w:rsidRPr="001336C2" w14:paraId="0C2C0BC9"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584EF251" w14:textId="77777777" w:rsidR="00B530D4" w:rsidRPr="00FD67BE" w:rsidRDefault="00000000" w:rsidP="00B530D4">
            <w:pPr>
              <w:rPr>
                <w:sz w:val="20"/>
                <w:szCs w:val="20"/>
              </w:rPr>
            </w:pPr>
            <w:hyperlink r:id="rId83" w:history="1">
              <w:r w:rsidR="00B530D4" w:rsidRPr="00FD67BE">
                <w:rPr>
                  <w:sz w:val="20"/>
                  <w:szCs w:val="20"/>
                </w:rPr>
                <w:t>PT 13</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67B2ECA8" w14:textId="77777777" w:rsidR="00B530D4" w:rsidRPr="00FD67BE" w:rsidRDefault="00B530D4" w:rsidP="00B530D4">
            <w:pPr>
              <w:rPr>
                <w:sz w:val="20"/>
                <w:szCs w:val="20"/>
              </w:rPr>
            </w:pPr>
            <w:r w:rsidRPr="00FD67BE">
              <w:rPr>
                <w:sz w:val="20"/>
                <w:szCs w:val="20"/>
              </w:rPr>
              <w:t>Radiation treatment (RAT)</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562DE410" w14:textId="77777777" w:rsidR="00B530D4" w:rsidRPr="00FD67BE" w:rsidRDefault="00B530D4" w:rsidP="00B530D4">
            <w:pPr>
              <w:rPr>
                <w:sz w:val="20"/>
                <w:szCs w:val="20"/>
              </w:rPr>
            </w:pPr>
            <w:r w:rsidRPr="00FD67BE">
              <w:rPr>
                <w:i/>
                <w:sz w:val="20"/>
                <w:szCs w:val="20"/>
              </w:rPr>
              <w:t>Euscepes postfasciatus</w:t>
            </w:r>
            <w:r w:rsidRPr="00FD67BE">
              <w:rPr>
                <w:sz w:val="20"/>
                <w:szCs w:val="20"/>
              </w:rPr>
              <w:br/>
              <w:t>Curculionidae : Coleoptera</w:t>
            </w:r>
            <w:r w:rsidRPr="00FD67BE">
              <w:rPr>
                <w:sz w:val="20"/>
                <w:szCs w:val="20"/>
              </w:rPr>
              <w:br/>
              <w:t>West Indian sweet-potato weevil</w:t>
            </w:r>
            <w:r w:rsidRPr="00FD67BE">
              <w:rPr>
                <w:sz w:val="20"/>
                <w:szCs w:val="20"/>
              </w:rPr>
              <w:br/>
              <w:t>EUSPPO</w:t>
            </w:r>
            <w:r w:rsidRPr="00FD67BE">
              <w:rPr>
                <w:sz w:val="20"/>
                <w:szCs w:val="20"/>
              </w:rPr>
              <w:br/>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9931D65" w14:textId="77777777" w:rsidR="00B530D4" w:rsidRPr="00FD67BE" w:rsidRDefault="00B530D4" w:rsidP="00B530D4">
            <w:pPr>
              <w:rPr>
                <w:sz w:val="20"/>
                <w:szCs w:val="20"/>
              </w:rPr>
            </w:pPr>
            <w:r w:rsidRPr="00FD67BE">
              <w:rPr>
                <w:sz w:val="20"/>
                <w:szCs w:val="20"/>
              </w:rPr>
              <w:t>All fruits and vegetables that are hosts of </w:t>
            </w:r>
            <w:r w:rsidRPr="00FD67BE">
              <w:rPr>
                <w:i/>
                <w:sz w:val="20"/>
                <w:szCs w:val="20"/>
              </w:rPr>
              <w:t>Euscepes postfasciatus</w:t>
            </w:r>
            <w:r w:rsidRPr="00FD67BE">
              <w:rPr>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5BDB6E87" w14:textId="77777777" w:rsidR="00B530D4" w:rsidRPr="00FD67BE" w:rsidRDefault="00B530D4" w:rsidP="00B530D4">
            <w:pPr>
              <w:rPr>
                <w:sz w:val="20"/>
                <w:szCs w:val="20"/>
              </w:rPr>
            </w:pPr>
            <w:r w:rsidRPr="00FD67BE">
              <w:rPr>
                <w:sz w:val="20"/>
                <w:szCs w:val="20"/>
              </w:rPr>
              <w:t>Minimum absorbed dose of 150 Gy to prevent the development of F1 adults of Euscepes postfasciatus.</w:t>
            </w:r>
          </w:p>
        </w:tc>
      </w:tr>
      <w:tr w:rsidR="00B530D4" w:rsidRPr="001336C2" w14:paraId="295ABA2C"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10CCD03A" w14:textId="77777777" w:rsidR="00B530D4" w:rsidRPr="00FD67BE" w:rsidRDefault="00000000" w:rsidP="00B530D4">
            <w:pPr>
              <w:rPr>
                <w:sz w:val="20"/>
                <w:szCs w:val="20"/>
              </w:rPr>
            </w:pPr>
            <w:hyperlink r:id="rId84" w:history="1">
              <w:r w:rsidR="00B530D4" w:rsidRPr="00FD67BE">
                <w:rPr>
                  <w:sz w:val="20"/>
                  <w:szCs w:val="20"/>
                </w:rPr>
                <w:t>PT 14</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1C5CE902" w14:textId="77777777" w:rsidR="00B530D4" w:rsidRPr="00FD67BE" w:rsidRDefault="00B530D4" w:rsidP="00B530D4">
            <w:pPr>
              <w:rPr>
                <w:sz w:val="20"/>
                <w:szCs w:val="20"/>
              </w:rPr>
            </w:pPr>
            <w:r w:rsidRPr="00FD67BE">
              <w:rPr>
                <w:sz w:val="20"/>
                <w:szCs w:val="20"/>
              </w:rPr>
              <w:t>Radiation treatment (RAT)</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363C473" w14:textId="77777777" w:rsidR="00B530D4" w:rsidRPr="00FD67BE" w:rsidRDefault="00B530D4" w:rsidP="00B530D4">
            <w:pPr>
              <w:rPr>
                <w:sz w:val="20"/>
                <w:szCs w:val="20"/>
              </w:rPr>
            </w:pPr>
            <w:r w:rsidRPr="00FD67BE">
              <w:rPr>
                <w:i/>
                <w:sz w:val="20"/>
                <w:szCs w:val="20"/>
              </w:rPr>
              <w:t>Ceratitis capitata</w:t>
            </w:r>
            <w:r w:rsidRPr="00FD67BE">
              <w:rPr>
                <w:sz w:val="20"/>
                <w:szCs w:val="20"/>
              </w:rPr>
              <w:br/>
              <w:t>Tephritidae : Diptera</w:t>
            </w:r>
            <w:r w:rsidRPr="00FD67BE">
              <w:rPr>
                <w:sz w:val="20"/>
                <w:szCs w:val="20"/>
              </w:rPr>
              <w:br/>
              <w:t>Mediterranean fruit fly</w:t>
            </w:r>
            <w:r w:rsidRPr="00FD67BE">
              <w:rPr>
                <w:sz w:val="20"/>
                <w:szCs w:val="20"/>
              </w:rPr>
              <w:br/>
              <w:t>CERTCA</w:t>
            </w:r>
            <w:r w:rsidRPr="00FD67BE">
              <w:rPr>
                <w:sz w:val="20"/>
                <w:szCs w:val="20"/>
              </w:rPr>
              <w:br/>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157437A3" w14:textId="77777777" w:rsidR="00B530D4" w:rsidRPr="00FD67BE" w:rsidRDefault="00B530D4" w:rsidP="00B530D4">
            <w:pPr>
              <w:rPr>
                <w:sz w:val="20"/>
                <w:szCs w:val="20"/>
              </w:rPr>
            </w:pPr>
            <w:r w:rsidRPr="00FD67BE">
              <w:rPr>
                <w:sz w:val="20"/>
                <w:szCs w:val="20"/>
              </w:rPr>
              <w:t>All fruits and vegetables that are hosts of </w:t>
            </w:r>
            <w:r w:rsidRPr="00FD67BE">
              <w:rPr>
                <w:i/>
                <w:sz w:val="20"/>
                <w:szCs w:val="20"/>
              </w:rPr>
              <w:t>Ceratitis capitata</w:t>
            </w:r>
            <w:r w:rsidRPr="00FD67BE">
              <w:rPr>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687231C" w14:textId="77777777" w:rsidR="00B530D4" w:rsidRPr="00FD67BE" w:rsidRDefault="00B530D4" w:rsidP="00B530D4">
            <w:pPr>
              <w:rPr>
                <w:sz w:val="20"/>
                <w:szCs w:val="20"/>
              </w:rPr>
            </w:pPr>
            <w:r w:rsidRPr="00FD67BE">
              <w:rPr>
                <w:sz w:val="20"/>
                <w:szCs w:val="20"/>
              </w:rPr>
              <w:t>Minimum absorbed dose of 100 Gy to prevent the emergence of adults of </w:t>
            </w:r>
            <w:r w:rsidRPr="00FD67BE">
              <w:rPr>
                <w:i/>
                <w:sz w:val="20"/>
                <w:szCs w:val="20"/>
              </w:rPr>
              <w:t>Ceratitis capitata</w:t>
            </w:r>
            <w:r w:rsidRPr="00FD67BE">
              <w:rPr>
                <w:sz w:val="20"/>
                <w:szCs w:val="20"/>
              </w:rPr>
              <w:t>.</w:t>
            </w:r>
          </w:p>
        </w:tc>
      </w:tr>
      <w:tr w:rsidR="00B530D4" w:rsidRPr="001336C2" w14:paraId="6D20F14F"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18A4EB06" w14:textId="77777777" w:rsidR="00B530D4" w:rsidRPr="00FD67BE" w:rsidRDefault="00000000" w:rsidP="00B530D4">
            <w:pPr>
              <w:rPr>
                <w:sz w:val="20"/>
                <w:szCs w:val="20"/>
              </w:rPr>
            </w:pPr>
            <w:hyperlink r:id="rId85" w:history="1">
              <w:r w:rsidR="00B530D4" w:rsidRPr="00FD67BE">
                <w:rPr>
                  <w:sz w:val="20"/>
                  <w:szCs w:val="20"/>
                </w:rPr>
                <w:t>PT 15</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09D91222" w14:textId="77777777" w:rsidR="00B530D4" w:rsidRPr="00FD67BE" w:rsidRDefault="00B530D4" w:rsidP="00B530D4">
            <w:pPr>
              <w:rPr>
                <w:sz w:val="20"/>
                <w:szCs w:val="20"/>
              </w:rPr>
            </w:pPr>
            <w:r w:rsidRPr="00FD67BE">
              <w:rPr>
                <w:sz w:val="20"/>
                <w:szCs w:val="20"/>
              </w:rPr>
              <w:t>Vapour Heat (TPT-VH)</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67996ABB" w14:textId="77777777" w:rsidR="00B530D4" w:rsidRPr="00FD67BE" w:rsidRDefault="00B530D4" w:rsidP="00B530D4">
            <w:pPr>
              <w:rPr>
                <w:sz w:val="20"/>
                <w:szCs w:val="20"/>
              </w:rPr>
            </w:pPr>
            <w:r w:rsidRPr="00FD67BE">
              <w:rPr>
                <w:sz w:val="20"/>
                <w:szCs w:val="20"/>
              </w:rPr>
              <w:br/>
              <w:t>Tephritidae : Diptera</w:t>
            </w:r>
            <w:r w:rsidRPr="00FD67BE">
              <w:rPr>
                <w:sz w:val="20"/>
                <w:szCs w:val="20"/>
              </w:rPr>
              <w:br/>
              <w:t>melon fly</w:t>
            </w:r>
            <w:r w:rsidRPr="00FD67BE">
              <w:rPr>
                <w:sz w:val="20"/>
                <w:szCs w:val="20"/>
              </w:rPr>
              <w:br/>
              <w:t>DACUCU</w:t>
            </w:r>
            <w:r w:rsidRPr="00FD67BE">
              <w:rPr>
                <w:sz w:val="20"/>
                <w:szCs w:val="20"/>
              </w:rPr>
              <w:br/>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03A0739C" w14:textId="4F7BA477" w:rsidR="00B530D4" w:rsidRPr="00FD67BE" w:rsidRDefault="00B530D4" w:rsidP="00B530D4">
            <w:pPr>
              <w:rPr>
                <w:sz w:val="20"/>
                <w:szCs w:val="20"/>
              </w:rPr>
            </w:pPr>
            <w:r w:rsidRPr="00FD67BE">
              <w:rPr>
                <w:i/>
                <w:sz w:val="20"/>
                <w:szCs w:val="20"/>
              </w:rPr>
              <w:t>Cucumis melo var. reticulatus</w:t>
            </w:r>
            <w:r w:rsidRPr="00FD67BE">
              <w:rPr>
                <w:sz w:val="20"/>
                <w:szCs w:val="20"/>
              </w:rPr>
              <w:br/>
              <w:t>Cucurbitaceae : Cucurbitales</w:t>
            </w:r>
            <w:r w:rsidRPr="00FD67BE">
              <w:rPr>
                <w:sz w:val="20"/>
                <w:szCs w:val="20"/>
              </w:rPr>
              <w:br/>
              <w:t>netted melon</w:t>
            </w:r>
            <w:r w:rsidRPr="00FD67BE">
              <w:rPr>
                <w:sz w:val="20"/>
                <w:szCs w:val="20"/>
              </w:rPr>
              <w:br/>
              <w:t>CUMMR</w:t>
            </w:r>
            <w:r w:rsidRPr="00FD67BE">
              <w:rPr>
                <w:sz w:val="20"/>
                <w:szCs w:val="20"/>
              </w:rPr>
              <w:br/>
              <w:t>(netted melon)</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D7FDBD3" w14:textId="004BCCCB" w:rsidR="00B530D4" w:rsidRPr="00FD67BE" w:rsidRDefault="00B530D4" w:rsidP="00B530D4">
            <w:pPr>
              <w:rPr>
                <w:sz w:val="20"/>
                <w:szCs w:val="20"/>
              </w:rPr>
            </w:pPr>
            <w:r w:rsidRPr="00FD67BE">
              <w:rPr>
                <w:sz w:val="20"/>
                <w:szCs w:val="20"/>
              </w:rPr>
              <w:t xml:space="preserve">Fruit core temperature raised to a minimum of 45 °C in a vapour heat chamber and maintained for 30 min </w:t>
            </w:r>
            <w:r w:rsidR="00642BFA">
              <w:rPr>
                <w:sz w:val="20"/>
                <w:szCs w:val="20"/>
              </w:rPr>
              <w:t>as</w:t>
            </w:r>
            <w:r w:rsidR="00642BFA" w:rsidRPr="00FD67BE">
              <w:rPr>
                <w:sz w:val="20"/>
                <w:szCs w:val="20"/>
              </w:rPr>
              <w:t xml:space="preserve"> </w:t>
            </w:r>
            <w:r w:rsidR="00642BFA">
              <w:rPr>
                <w:sz w:val="20"/>
                <w:szCs w:val="20"/>
              </w:rPr>
              <w:t>per</w:t>
            </w:r>
            <w:r w:rsidRPr="00FD67BE">
              <w:rPr>
                <w:sz w:val="20"/>
                <w:szCs w:val="20"/>
              </w:rPr>
              <w:t xml:space="preserve"> ISPM 28 PT 15.</w:t>
            </w:r>
          </w:p>
        </w:tc>
      </w:tr>
      <w:tr w:rsidR="00B530D4" w:rsidRPr="001336C2" w14:paraId="1069785A"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23D664BA" w14:textId="77777777" w:rsidR="00B530D4" w:rsidRPr="00FD67BE" w:rsidRDefault="00000000" w:rsidP="00B530D4">
            <w:pPr>
              <w:rPr>
                <w:sz w:val="20"/>
                <w:szCs w:val="20"/>
              </w:rPr>
            </w:pPr>
            <w:hyperlink r:id="rId86" w:history="1">
              <w:r w:rsidR="00B530D4" w:rsidRPr="00FD67BE">
                <w:rPr>
                  <w:sz w:val="20"/>
                  <w:szCs w:val="20"/>
                </w:rPr>
                <w:t>PT 16</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72E30550" w14:textId="77777777" w:rsidR="00B530D4" w:rsidRPr="00FD67BE" w:rsidRDefault="00B530D4" w:rsidP="00B530D4">
            <w:pPr>
              <w:rPr>
                <w:sz w:val="20"/>
                <w:szCs w:val="20"/>
              </w:rPr>
            </w:pPr>
            <w:r w:rsidRPr="00FD67BE">
              <w:rPr>
                <w:sz w:val="20"/>
                <w:szCs w:val="20"/>
              </w:rPr>
              <w:t>Cold Treatment (TPT-CT)</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0A4FD4CA" w14:textId="77777777" w:rsidR="00B530D4" w:rsidRPr="00FD67BE" w:rsidRDefault="00B530D4" w:rsidP="00B530D4">
            <w:pPr>
              <w:rPr>
                <w:sz w:val="20"/>
                <w:szCs w:val="20"/>
              </w:rPr>
            </w:pPr>
            <w:r w:rsidRPr="00FD67BE">
              <w:rPr>
                <w:i/>
                <w:sz w:val="20"/>
                <w:szCs w:val="20"/>
              </w:rPr>
              <w:t>Bactrocera tryoni</w:t>
            </w:r>
            <w:r w:rsidRPr="00FD67BE">
              <w:rPr>
                <w:sz w:val="20"/>
                <w:szCs w:val="20"/>
              </w:rPr>
              <w:br/>
              <w:t>Tephritidae : Diptera</w:t>
            </w:r>
            <w:r w:rsidRPr="00FD67BE">
              <w:rPr>
                <w:sz w:val="20"/>
                <w:szCs w:val="20"/>
              </w:rPr>
              <w:br/>
              <w:t>Queensland fruit fly</w:t>
            </w:r>
            <w:r w:rsidRPr="00FD67BE">
              <w:rPr>
                <w:sz w:val="20"/>
                <w:szCs w:val="20"/>
              </w:rPr>
              <w:br/>
              <w:t>DACUTR</w:t>
            </w:r>
            <w:r w:rsidRPr="00FD67BE">
              <w:rPr>
                <w:sz w:val="20"/>
                <w:szCs w:val="20"/>
              </w:rPr>
              <w:br/>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3A2ED46" w14:textId="77777777" w:rsidR="00B530D4" w:rsidRPr="00FD67BE" w:rsidRDefault="00B530D4" w:rsidP="00B530D4">
            <w:pPr>
              <w:rPr>
                <w:sz w:val="20"/>
                <w:szCs w:val="20"/>
              </w:rPr>
            </w:pPr>
            <w:r w:rsidRPr="00FD67BE">
              <w:rPr>
                <w:sz w:val="20"/>
                <w:szCs w:val="20"/>
              </w:rPr>
              <w:t>(Orange)</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0C75707F" w14:textId="77777777" w:rsidR="00B530D4" w:rsidRPr="00FD67BE" w:rsidRDefault="00B530D4" w:rsidP="00B530D4">
            <w:pPr>
              <w:rPr>
                <w:sz w:val="20"/>
                <w:szCs w:val="20"/>
              </w:rPr>
            </w:pPr>
            <w:r w:rsidRPr="00FD67BE">
              <w:rPr>
                <w:sz w:val="20"/>
                <w:szCs w:val="20"/>
              </w:rPr>
              <w:t>Maximum fruit core temperature kept at 3 °C or below for 16 continuous days.</w:t>
            </w:r>
          </w:p>
        </w:tc>
      </w:tr>
      <w:tr w:rsidR="00B530D4" w:rsidRPr="001336C2" w14:paraId="2DE6B4D6"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393AE1B9" w14:textId="77777777" w:rsidR="00B530D4" w:rsidRPr="00FD67BE" w:rsidRDefault="00000000" w:rsidP="00B530D4">
            <w:pPr>
              <w:rPr>
                <w:sz w:val="20"/>
                <w:szCs w:val="20"/>
              </w:rPr>
            </w:pPr>
            <w:hyperlink r:id="rId87" w:history="1">
              <w:r w:rsidR="00B530D4" w:rsidRPr="00FD67BE">
                <w:rPr>
                  <w:sz w:val="20"/>
                  <w:szCs w:val="20"/>
                </w:rPr>
                <w:t>PT 17</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2F2458F" w14:textId="77777777" w:rsidR="00B530D4" w:rsidRPr="00FD67BE" w:rsidRDefault="00B530D4" w:rsidP="00B530D4">
            <w:pPr>
              <w:rPr>
                <w:sz w:val="20"/>
                <w:szCs w:val="20"/>
              </w:rPr>
            </w:pPr>
            <w:r w:rsidRPr="00FD67BE">
              <w:rPr>
                <w:sz w:val="20"/>
                <w:szCs w:val="20"/>
              </w:rPr>
              <w:t>Cold Treatment (TPT-CT)</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43634023" w14:textId="77777777" w:rsidR="00B530D4" w:rsidRPr="00FD67BE" w:rsidRDefault="00B530D4" w:rsidP="00B530D4">
            <w:pPr>
              <w:rPr>
                <w:sz w:val="20"/>
                <w:szCs w:val="20"/>
              </w:rPr>
            </w:pPr>
            <w:r w:rsidRPr="00FD67BE">
              <w:rPr>
                <w:i/>
                <w:sz w:val="20"/>
                <w:szCs w:val="20"/>
              </w:rPr>
              <w:t>Bactrocera tryoni</w:t>
            </w:r>
            <w:r w:rsidRPr="00FD67BE">
              <w:rPr>
                <w:sz w:val="20"/>
                <w:szCs w:val="20"/>
              </w:rPr>
              <w:br/>
              <w:t>Tephritidae : Diptera</w:t>
            </w:r>
            <w:r w:rsidRPr="00FD67BE">
              <w:rPr>
                <w:sz w:val="20"/>
                <w:szCs w:val="20"/>
              </w:rPr>
              <w:br/>
              <w:t>Queensland fruit fly</w:t>
            </w:r>
            <w:r w:rsidRPr="00FD67BE">
              <w:rPr>
                <w:sz w:val="20"/>
                <w:szCs w:val="20"/>
              </w:rPr>
              <w:br/>
              <w:t>DACUTR</w:t>
            </w:r>
            <w:r w:rsidRPr="00FD67BE">
              <w:rPr>
                <w:sz w:val="20"/>
                <w:szCs w:val="20"/>
              </w:rPr>
              <w:br/>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51A0599A" w14:textId="77777777" w:rsidR="00B530D4" w:rsidRPr="00FD67BE" w:rsidRDefault="00B530D4" w:rsidP="00B530D4">
            <w:pPr>
              <w:rPr>
                <w:sz w:val="20"/>
                <w:szCs w:val="20"/>
                <w:lang w:val="es-ES"/>
              </w:rPr>
            </w:pPr>
            <w:r w:rsidRPr="00FD67BE">
              <w:rPr>
                <w:i/>
                <w:sz w:val="20"/>
                <w:szCs w:val="20"/>
                <w:lang w:val="es-ES"/>
              </w:rPr>
              <w:t>Citrus reticulata x C. sinensis</w:t>
            </w:r>
            <w:r w:rsidRPr="00FD67BE">
              <w:rPr>
                <w:sz w:val="20"/>
                <w:szCs w:val="20"/>
                <w:lang w:val="es-ES"/>
              </w:rPr>
              <w:t xml:space="preserve"> (tangor)</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0F9A4F73" w14:textId="77777777" w:rsidR="00B530D4" w:rsidRPr="00FD67BE" w:rsidRDefault="00B530D4" w:rsidP="00B530D4">
            <w:pPr>
              <w:rPr>
                <w:sz w:val="20"/>
                <w:szCs w:val="20"/>
              </w:rPr>
            </w:pPr>
            <w:r w:rsidRPr="00FD67BE">
              <w:rPr>
                <w:sz w:val="20"/>
                <w:szCs w:val="20"/>
              </w:rPr>
              <w:t>Maximum fruit core temperature kept at 3 °C or below for 16 continuous days.</w:t>
            </w:r>
          </w:p>
        </w:tc>
      </w:tr>
      <w:tr w:rsidR="00B530D4" w:rsidRPr="001336C2" w14:paraId="5F0CD6E6"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06B44937" w14:textId="77777777" w:rsidR="00B530D4" w:rsidRPr="00FD67BE" w:rsidRDefault="00000000" w:rsidP="00B530D4">
            <w:pPr>
              <w:rPr>
                <w:sz w:val="20"/>
                <w:szCs w:val="20"/>
              </w:rPr>
            </w:pPr>
            <w:hyperlink r:id="rId88" w:history="1">
              <w:r w:rsidR="00B530D4" w:rsidRPr="00FD67BE">
                <w:rPr>
                  <w:sz w:val="20"/>
                  <w:szCs w:val="20"/>
                </w:rPr>
                <w:t>PT 18/1</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4D6983CB" w14:textId="77777777" w:rsidR="00B530D4" w:rsidRPr="00FD67BE" w:rsidRDefault="00B530D4" w:rsidP="00B530D4">
            <w:pPr>
              <w:rPr>
                <w:sz w:val="20"/>
                <w:szCs w:val="20"/>
              </w:rPr>
            </w:pPr>
            <w:r w:rsidRPr="00FD67BE">
              <w:rPr>
                <w:sz w:val="20"/>
                <w:szCs w:val="20"/>
              </w:rPr>
              <w:t>Cold Treatment (TPT-CT)</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63F1E127" w14:textId="77777777" w:rsidR="00B530D4" w:rsidRPr="00FD67BE" w:rsidRDefault="00B530D4" w:rsidP="00B530D4">
            <w:pPr>
              <w:rPr>
                <w:sz w:val="20"/>
                <w:szCs w:val="20"/>
              </w:rPr>
            </w:pPr>
            <w:r w:rsidRPr="00FD67BE">
              <w:rPr>
                <w:i/>
                <w:sz w:val="20"/>
                <w:szCs w:val="20"/>
              </w:rPr>
              <w:t>Bactrocera tryoni</w:t>
            </w:r>
            <w:r w:rsidRPr="00FD67BE">
              <w:rPr>
                <w:sz w:val="20"/>
                <w:szCs w:val="20"/>
              </w:rPr>
              <w:br/>
              <w:t>Tephritidae : Diptera</w:t>
            </w:r>
            <w:r w:rsidRPr="00FD67BE">
              <w:rPr>
                <w:sz w:val="20"/>
                <w:szCs w:val="20"/>
              </w:rPr>
              <w:br/>
              <w:t>Queensland fruit fly</w:t>
            </w:r>
            <w:r w:rsidRPr="00FD67BE">
              <w:rPr>
                <w:sz w:val="20"/>
                <w:szCs w:val="20"/>
              </w:rPr>
              <w:br/>
              <w:t>DACUTR</w:t>
            </w:r>
            <w:r w:rsidRPr="00FD67BE">
              <w:rPr>
                <w:sz w:val="20"/>
                <w:szCs w:val="20"/>
              </w:rPr>
              <w:br/>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51579046" w14:textId="76FC4855" w:rsidR="00B530D4" w:rsidRPr="00FD67BE" w:rsidRDefault="00B530D4" w:rsidP="00B530D4">
            <w:pPr>
              <w:rPr>
                <w:sz w:val="20"/>
                <w:szCs w:val="20"/>
              </w:rPr>
            </w:pPr>
            <w:r w:rsidRPr="00FD67BE">
              <w:rPr>
                <w:i/>
                <w:sz w:val="20"/>
                <w:szCs w:val="20"/>
              </w:rPr>
              <w:t>Citrus limon</w:t>
            </w:r>
            <w:r w:rsidRPr="00FD67BE">
              <w:rPr>
                <w:sz w:val="20"/>
                <w:szCs w:val="20"/>
              </w:rPr>
              <w:br/>
              <w:t>Rutaceae : Sapindales</w:t>
            </w:r>
            <w:r w:rsidRPr="00FD67BE">
              <w:rPr>
                <w:sz w:val="20"/>
                <w:szCs w:val="20"/>
              </w:rPr>
              <w:br/>
              <w:t>lemon</w:t>
            </w:r>
            <w:r w:rsidRPr="00FD67BE">
              <w:rPr>
                <w:sz w:val="20"/>
                <w:szCs w:val="20"/>
              </w:rPr>
              <w:br/>
              <w:t>CIDLI</w:t>
            </w:r>
            <w:r w:rsidRPr="00FD67BE">
              <w:rPr>
                <w:sz w:val="20"/>
                <w:szCs w:val="20"/>
              </w:rPr>
              <w:br/>
              <w:t>(lemon)</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746B7FB" w14:textId="77777777" w:rsidR="00B530D4" w:rsidRPr="00FD67BE" w:rsidRDefault="00B530D4" w:rsidP="00B530D4">
            <w:pPr>
              <w:rPr>
                <w:sz w:val="20"/>
                <w:szCs w:val="20"/>
              </w:rPr>
            </w:pPr>
            <w:r w:rsidRPr="00FD67BE">
              <w:rPr>
                <w:sz w:val="20"/>
                <w:szCs w:val="20"/>
              </w:rPr>
              <w:t>Maximum fruit core temperature kept at 2 °C or below for 14 continuous days.</w:t>
            </w:r>
          </w:p>
        </w:tc>
      </w:tr>
      <w:tr w:rsidR="00B530D4" w:rsidRPr="001336C2" w14:paraId="7281D2EA"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0A9D10AC" w14:textId="77777777" w:rsidR="00B530D4" w:rsidRPr="00FD67BE" w:rsidRDefault="00000000" w:rsidP="00B530D4">
            <w:pPr>
              <w:rPr>
                <w:sz w:val="20"/>
                <w:szCs w:val="20"/>
              </w:rPr>
            </w:pPr>
            <w:hyperlink r:id="rId89" w:history="1">
              <w:r w:rsidR="00B530D4" w:rsidRPr="00FD67BE">
                <w:rPr>
                  <w:sz w:val="20"/>
                  <w:szCs w:val="20"/>
                </w:rPr>
                <w:t>PT 18/2</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4695452A" w14:textId="77777777" w:rsidR="00B530D4" w:rsidRPr="00FD67BE" w:rsidRDefault="00B530D4" w:rsidP="00B530D4">
            <w:pPr>
              <w:rPr>
                <w:sz w:val="20"/>
                <w:szCs w:val="20"/>
              </w:rPr>
            </w:pPr>
            <w:r w:rsidRPr="00FD67BE">
              <w:rPr>
                <w:sz w:val="20"/>
                <w:szCs w:val="20"/>
              </w:rPr>
              <w:t>Cold Treatment (TPT-CT)</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678B3C50" w14:textId="77777777" w:rsidR="00B530D4" w:rsidRPr="00FD67BE" w:rsidRDefault="00B530D4" w:rsidP="00B530D4">
            <w:pPr>
              <w:rPr>
                <w:sz w:val="20"/>
                <w:szCs w:val="20"/>
              </w:rPr>
            </w:pPr>
            <w:r w:rsidRPr="00FD67BE">
              <w:rPr>
                <w:i/>
                <w:sz w:val="20"/>
                <w:szCs w:val="20"/>
              </w:rPr>
              <w:t>Bactrocera tryoni</w:t>
            </w:r>
            <w:r w:rsidRPr="00FD67BE">
              <w:rPr>
                <w:sz w:val="20"/>
                <w:szCs w:val="20"/>
              </w:rPr>
              <w:br/>
              <w:t>Tephritidae : Diptera</w:t>
            </w:r>
            <w:r w:rsidRPr="00FD67BE">
              <w:rPr>
                <w:sz w:val="20"/>
                <w:szCs w:val="20"/>
              </w:rPr>
              <w:br/>
              <w:t>Queensland fruit fly</w:t>
            </w:r>
            <w:r w:rsidRPr="00FD67BE">
              <w:rPr>
                <w:sz w:val="20"/>
                <w:szCs w:val="20"/>
              </w:rPr>
              <w:br/>
              <w:t>DACUTR</w:t>
            </w:r>
            <w:r w:rsidRPr="00FD67BE">
              <w:rPr>
                <w:sz w:val="20"/>
                <w:szCs w:val="20"/>
              </w:rPr>
              <w:br/>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6395C405" w14:textId="476FD4C0" w:rsidR="00B530D4" w:rsidRPr="00FD67BE" w:rsidRDefault="00B530D4" w:rsidP="00B530D4">
            <w:pPr>
              <w:rPr>
                <w:sz w:val="20"/>
                <w:szCs w:val="20"/>
              </w:rPr>
            </w:pPr>
            <w:r w:rsidRPr="00FD67BE">
              <w:rPr>
                <w:i/>
                <w:sz w:val="20"/>
                <w:szCs w:val="20"/>
              </w:rPr>
              <w:t>Citrus limon</w:t>
            </w:r>
            <w:r w:rsidRPr="00FD67BE">
              <w:rPr>
                <w:sz w:val="20"/>
                <w:szCs w:val="20"/>
              </w:rPr>
              <w:br/>
              <w:t>Rutaceae : Sapindales</w:t>
            </w:r>
            <w:r w:rsidRPr="00FD67BE">
              <w:rPr>
                <w:sz w:val="20"/>
                <w:szCs w:val="20"/>
              </w:rPr>
              <w:br/>
              <w:t>lemon</w:t>
            </w:r>
            <w:r w:rsidRPr="00FD67BE">
              <w:rPr>
                <w:sz w:val="20"/>
                <w:szCs w:val="20"/>
              </w:rPr>
              <w:br/>
              <w:t>CIDLI</w:t>
            </w:r>
            <w:r w:rsidRPr="00FD67BE">
              <w:rPr>
                <w:sz w:val="20"/>
                <w:szCs w:val="20"/>
              </w:rPr>
              <w:br/>
              <w:t>(lemon)</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038DD06F" w14:textId="77777777" w:rsidR="00B530D4" w:rsidRPr="00FD67BE" w:rsidRDefault="00B530D4" w:rsidP="00B530D4">
            <w:pPr>
              <w:rPr>
                <w:sz w:val="20"/>
                <w:szCs w:val="20"/>
              </w:rPr>
            </w:pPr>
            <w:r w:rsidRPr="00FD67BE">
              <w:rPr>
                <w:sz w:val="20"/>
                <w:szCs w:val="20"/>
              </w:rPr>
              <w:t>Maximum fruit core temperature kept at 3 °C or below for 14 continuous days.</w:t>
            </w:r>
          </w:p>
        </w:tc>
      </w:tr>
      <w:tr w:rsidR="00B530D4" w:rsidRPr="001336C2" w14:paraId="0CDAE149"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79855BBB" w14:textId="77777777" w:rsidR="00B530D4" w:rsidRPr="00FD67BE" w:rsidRDefault="00000000" w:rsidP="00B530D4">
            <w:pPr>
              <w:rPr>
                <w:sz w:val="20"/>
                <w:szCs w:val="20"/>
              </w:rPr>
            </w:pPr>
            <w:hyperlink r:id="rId90" w:history="1">
              <w:r w:rsidR="00B530D4" w:rsidRPr="00FD67BE">
                <w:rPr>
                  <w:sz w:val="20"/>
                  <w:szCs w:val="20"/>
                </w:rPr>
                <w:t>PT 19</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0C1D1789" w14:textId="77777777" w:rsidR="00B530D4" w:rsidRPr="00FD67BE" w:rsidRDefault="00B530D4" w:rsidP="00B530D4">
            <w:pPr>
              <w:rPr>
                <w:sz w:val="20"/>
                <w:szCs w:val="20"/>
              </w:rPr>
            </w:pPr>
            <w:r w:rsidRPr="00FD67BE">
              <w:rPr>
                <w:sz w:val="20"/>
                <w:szCs w:val="20"/>
              </w:rPr>
              <w:t>Radiation treatment (RAT)</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531CAD53" w14:textId="76AF863C" w:rsidR="00B530D4" w:rsidRPr="00FD67BE" w:rsidRDefault="00B530D4" w:rsidP="00B530D4">
            <w:pPr>
              <w:rPr>
                <w:sz w:val="20"/>
                <w:szCs w:val="20"/>
              </w:rPr>
            </w:pPr>
            <w:r w:rsidRPr="00FD67BE">
              <w:rPr>
                <w:i/>
                <w:sz w:val="20"/>
                <w:szCs w:val="20"/>
              </w:rPr>
              <w:t>Dysmicoccus neobrevipes</w:t>
            </w:r>
            <w:r w:rsidRPr="00FD67BE">
              <w:rPr>
                <w:sz w:val="20"/>
                <w:szCs w:val="20"/>
              </w:rPr>
              <w:br/>
              <w:t>Pseudococcidae : Sternorrhyncha</w:t>
            </w:r>
            <w:r w:rsidRPr="00FD67BE">
              <w:rPr>
                <w:sz w:val="20"/>
                <w:szCs w:val="20"/>
              </w:rPr>
              <w:br/>
              <w:t>gray pineapple mealybug</w:t>
            </w:r>
            <w:r w:rsidRPr="00FD67BE">
              <w:rPr>
                <w:sz w:val="20"/>
                <w:szCs w:val="20"/>
              </w:rPr>
              <w:br/>
              <w:t>DYSMNE</w:t>
            </w:r>
            <w:r w:rsidRPr="00FD67BE">
              <w:rPr>
                <w:sz w:val="20"/>
                <w:szCs w:val="20"/>
              </w:rPr>
              <w:br/>
            </w:r>
            <w:r w:rsidRPr="00FD67BE">
              <w:rPr>
                <w:i/>
                <w:sz w:val="20"/>
                <w:szCs w:val="20"/>
              </w:rPr>
              <w:t>Planococcus lilacinus</w:t>
            </w:r>
            <w:r w:rsidRPr="00FD67BE">
              <w:rPr>
                <w:sz w:val="20"/>
                <w:szCs w:val="20"/>
              </w:rPr>
              <w:br/>
              <w:t>Pseudococcidae : Sternorrhyncha</w:t>
            </w:r>
            <w:r w:rsidRPr="00FD67BE">
              <w:rPr>
                <w:sz w:val="20"/>
                <w:szCs w:val="20"/>
              </w:rPr>
              <w:br/>
              <w:t>cacao mealybug</w:t>
            </w:r>
            <w:r w:rsidRPr="00FD67BE">
              <w:rPr>
                <w:sz w:val="20"/>
                <w:szCs w:val="20"/>
              </w:rPr>
              <w:br/>
              <w:t>PLANLI</w:t>
            </w:r>
            <w:r w:rsidRPr="00FD67BE">
              <w:rPr>
                <w:sz w:val="20"/>
                <w:szCs w:val="20"/>
              </w:rPr>
              <w:br/>
            </w:r>
            <w:r w:rsidRPr="00FD67BE">
              <w:rPr>
                <w:i/>
                <w:sz w:val="20"/>
                <w:szCs w:val="20"/>
              </w:rPr>
              <w:t>Planococcus minor</w:t>
            </w:r>
            <w:r w:rsidRPr="00FD67BE">
              <w:rPr>
                <w:sz w:val="20"/>
                <w:szCs w:val="20"/>
              </w:rPr>
              <w:br/>
              <w:t>Pseudococcidae : Sternorrhyncha</w:t>
            </w:r>
            <w:r w:rsidRPr="00FD67BE">
              <w:rPr>
                <w:sz w:val="20"/>
                <w:szCs w:val="20"/>
              </w:rPr>
              <w:br/>
              <w:t>passion vine mealybug</w:t>
            </w:r>
            <w:r w:rsidRPr="00FD67BE">
              <w:rPr>
                <w:sz w:val="20"/>
                <w:szCs w:val="20"/>
              </w:rPr>
              <w:br/>
              <w:t>PLANMI</w:t>
            </w:r>
            <w:r w:rsidRPr="00FD67BE">
              <w:rPr>
                <w:sz w:val="20"/>
                <w:szCs w:val="20"/>
              </w:rPr>
              <w:br/>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0E3218BB" w14:textId="77777777" w:rsidR="00B530D4" w:rsidRPr="00FD67BE" w:rsidRDefault="00B530D4" w:rsidP="00B530D4">
            <w:pPr>
              <w:rPr>
                <w:sz w:val="20"/>
                <w:szCs w:val="20"/>
              </w:rPr>
            </w:pPr>
            <w:r w:rsidRPr="00FD67BE">
              <w:rPr>
                <w:sz w:val="20"/>
                <w:szCs w:val="20"/>
              </w:rPr>
              <w:t>All fruits and vegetables that are hosts of the above mealybugs</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2EB6DAA" w14:textId="77777777" w:rsidR="00B530D4" w:rsidRPr="00FD67BE" w:rsidRDefault="00B530D4" w:rsidP="00B530D4">
            <w:pPr>
              <w:rPr>
                <w:sz w:val="20"/>
                <w:szCs w:val="20"/>
              </w:rPr>
            </w:pPr>
            <w:r w:rsidRPr="00FD67BE">
              <w:rPr>
                <w:sz w:val="20"/>
                <w:szCs w:val="20"/>
              </w:rPr>
              <w:t xml:space="preserve">Minimum absorbed dose of 231 Gy to prevent the reproduction of adult females of Dysmicoccus neobrevipes, </w:t>
            </w:r>
            <w:r w:rsidRPr="00FD67BE">
              <w:rPr>
                <w:i/>
                <w:sz w:val="20"/>
                <w:szCs w:val="20"/>
              </w:rPr>
              <w:t>Planococcus lilacinus</w:t>
            </w:r>
            <w:r w:rsidRPr="00FD67BE">
              <w:rPr>
                <w:sz w:val="20"/>
                <w:szCs w:val="20"/>
              </w:rPr>
              <w:t xml:space="preserve"> and Planococcus minor.</w:t>
            </w:r>
          </w:p>
        </w:tc>
      </w:tr>
      <w:tr w:rsidR="00B530D4" w:rsidRPr="001336C2" w14:paraId="0BB01BDF"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44016EC8" w14:textId="77777777" w:rsidR="00B530D4" w:rsidRPr="00FD67BE" w:rsidRDefault="00000000" w:rsidP="00B530D4">
            <w:pPr>
              <w:rPr>
                <w:sz w:val="20"/>
                <w:szCs w:val="20"/>
              </w:rPr>
            </w:pPr>
            <w:hyperlink r:id="rId91" w:history="1">
              <w:r w:rsidR="00B530D4" w:rsidRPr="00FD67BE">
                <w:rPr>
                  <w:sz w:val="20"/>
                  <w:szCs w:val="20"/>
                </w:rPr>
                <w:t>PT 20/1</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0603D084" w14:textId="77777777" w:rsidR="00B530D4" w:rsidRPr="00FD67BE" w:rsidRDefault="00B530D4" w:rsidP="00B530D4">
            <w:pPr>
              <w:rPr>
                <w:sz w:val="20"/>
                <w:szCs w:val="20"/>
              </w:rPr>
            </w:pPr>
            <w:r w:rsidRPr="00FD67BE">
              <w:rPr>
                <w:sz w:val="20"/>
                <w:szCs w:val="20"/>
              </w:rPr>
              <w:t>Radiation treatment (RAT)</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5B6313F8" w14:textId="77777777" w:rsidR="00B530D4" w:rsidRPr="00FD67BE" w:rsidRDefault="00B530D4" w:rsidP="00B530D4">
            <w:pPr>
              <w:rPr>
                <w:sz w:val="20"/>
                <w:szCs w:val="20"/>
              </w:rPr>
            </w:pPr>
            <w:r w:rsidRPr="00FD67BE">
              <w:rPr>
                <w:i/>
                <w:sz w:val="20"/>
                <w:szCs w:val="20"/>
              </w:rPr>
              <w:t>Ostrinia nubilalis</w:t>
            </w:r>
            <w:r w:rsidRPr="00FD67BE">
              <w:rPr>
                <w:sz w:val="20"/>
                <w:szCs w:val="20"/>
              </w:rPr>
              <w:br/>
              <w:t>Pyralidae : Lepidoptera</w:t>
            </w:r>
            <w:r w:rsidRPr="00FD67BE">
              <w:rPr>
                <w:sz w:val="20"/>
                <w:szCs w:val="20"/>
              </w:rPr>
              <w:br/>
              <w:t>European corn borer</w:t>
            </w:r>
            <w:r w:rsidRPr="00FD67BE">
              <w:rPr>
                <w:sz w:val="20"/>
                <w:szCs w:val="20"/>
              </w:rPr>
              <w:br/>
            </w:r>
            <w:r w:rsidRPr="00FD67BE">
              <w:rPr>
                <w:sz w:val="20"/>
                <w:szCs w:val="20"/>
              </w:rPr>
              <w:lastRenderedPageBreak/>
              <w:t>PYRUNU</w:t>
            </w:r>
            <w:r w:rsidRPr="00FD67BE">
              <w:rPr>
                <w:sz w:val="20"/>
                <w:szCs w:val="20"/>
              </w:rPr>
              <w:br/>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0301FDE5" w14:textId="77777777" w:rsidR="00B530D4" w:rsidRPr="00FD67BE" w:rsidRDefault="00B530D4" w:rsidP="00B530D4">
            <w:pPr>
              <w:rPr>
                <w:sz w:val="20"/>
                <w:szCs w:val="20"/>
              </w:rPr>
            </w:pPr>
            <w:r w:rsidRPr="00FD67BE">
              <w:rPr>
                <w:sz w:val="20"/>
                <w:szCs w:val="20"/>
              </w:rPr>
              <w:lastRenderedPageBreak/>
              <w:t>All fruits and vegetables that are hosts of </w:t>
            </w:r>
            <w:r w:rsidRPr="00FD67BE">
              <w:rPr>
                <w:i/>
                <w:sz w:val="20"/>
                <w:szCs w:val="20"/>
              </w:rPr>
              <w:t>Ostrinia nubilalis</w:t>
            </w:r>
            <w:r w:rsidRPr="00FD67BE">
              <w:rPr>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7E75E3C6" w14:textId="77777777" w:rsidR="00B530D4" w:rsidRPr="00FD67BE" w:rsidRDefault="00B530D4" w:rsidP="00B530D4">
            <w:pPr>
              <w:rPr>
                <w:sz w:val="20"/>
                <w:szCs w:val="20"/>
              </w:rPr>
            </w:pPr>
            <w:r w:rsidRPr="00FD67BE">
              <w:rPr>
                <w:sz w:val="20"/>
                <w:szCs w:val="20"/>
              </w:rPr>
              <w:t>Minimum absorbed dose of 289 Gy to prevent F1 development of O. nubilalis.</w:t>
            </w:r>
          </w:p>
        </w:tc>
      </w:tr>
      <w:tr w:rsidR="00B530D4" w:rsidRPr="001336C2" w14:paraId="3D67C6C5"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7E29E4A4" w14:textId="77777777" w:rsidR="00B530D4" w:rsidRPr="00FD67BE" w:rsidRDefault="00000000" w:rsidP="00B530D4">
            <w:pPr>
              <w:rPr>
                <w:sz w:val="20"/>
                <w:szCs w:val="20"/>
              </w:rPr>
            </w:pPr>
            <w:hyperlink r:id="rId92" w:history="1">
              <w:r w:rsidR="00B530D4" w:rsidRPr="00FD67BE">
                <w:rPr>
                  <w:sz w:val="20"/>
                  <w:szCs w:val="20"/>
                </w:rPr>
                <w:t>PT 20/2</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8357558" w14:textId="77777777" w:rsidR="00B530D4" w:rsidRPr="00FD67BE" w:rsidRDefault="00B530D4" w:rsidP="00B530D4">
            <w:pPr>
              <w:rPr>
                <w:sz w:val="20"/>
                <w:szCs w:val="20"/>
              </w:rPr>
            </w:pPr>
            <w:r w:rsidRPr="00FD67BE">
              <w:rPr>
                <w:sz w:val="20"/>
                <w:szCs w:val="20"/>
              </w:rPr>
              <w:t>Radiation treatment (RAT)</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5E37DEC" w14:textId="77777777" w:rsidR="00B530D4" w:rsidRPr="00FD67BE" w:rsidRDefault="00B530D4" w:rsidP="00B530D4">
            <w:pPr>
              <w:rPr>
                <w:sz w:val="20"/>
                <w:szCs w:val="20"/>
              </w:rPr>
            </w:pPr>
            <w:r w:rsidRPr="00FD67BE">
              <w:rPr>
                <w:i/>
                <w:sz w:val="20"/>
                <w:szCs w:val="20"/>
              </w:rPr>
              <w:t>Ostrinia nubilalis</w:t>
            </w:r>
            <w:r w:rsidRPr="00FD67BE">
              <w:rPr>
                <w:sz w:val="20"/>
                <w:szCs w:val="20"/>
              </w:rPr>
              <w:br/>
              <w:t>Pyralidae : Lepidoptera</w:t>
            </w:r>
            <w:r w:rsidRPr="00FD67BE">
              <w:rPr>
                <w:sz w:val="20"/>
                <w:szCs w:val="20"/>
              </w:rPr>
              <w:br/>
              <w:t>European corn borer</w:t>
            </w:r>
            <w:r w:rsidRPr="00FD67BE">
              <w:rPr>
                <w:sz w:val="20"/>
                <w:szCs w:val="20"/>
              </w:rPr>
              <w:br/>
              <w:t>PYRUNU</w:t>
            </w:r>
            <w:r w:rsidRPr="00FD67BE">
              <w:rPr>
                <w:sz w:val="20"/>
                <w:szCs w:val="20"/>
              </w:rPr>
              <w:br/>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3628F1E" w14:textId="77777777" w:rsidR="00B530D4" w:rsidRPr="00FD67BE" w:rsidRDefault="00B530D4" w:rsidP="00B530D4">
            <w:pPr>
              <w:rPr>
                <w:sz w:val="20"/>
                <w:szCs w:val="20"/>
              </w:rPr>
            </w:pPr>
            <w:r w:rsidRPr="00FD67BE">
              <w:rPr>
                <w:sz w:val="20"/>
                <w:szCs w:val="20"/>
              </w:rPr>
              <w:t>All fruits and vegetables that are hosts of </w:t>
            </w:r>
            <w:r w:rsidRPr="00FD67BE">
              <w:rPr>
                <w:i/>
                <w:sz w:val="20"/>
                <w:szCs w:val="20"/>
              </w:rPr>
              <w:t>Ostrinia nubilalis</w:t>
            </w:r>
            <w:r w:rsidRPr="00FD67BE">
              <w:rPr>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17193736" w14:textId="77777777" w:rsidR="00B530D4" w:rsidRPr="00FD67BE" w:rsidRDefault="00B530D4" w:rsidP="00B530D4">
            <w:pPr>
              <w:rPr>
                <w:sz w:val="20"/>
                <w:szCs w:val="20"/>
              </w:rPr>
            </w:pPr>
            <w:r w:rsidRPr="00FD67BE">
              <w:rPr>
                <w:sz w:val="20"/>
                <w:szCs w:val="20"/>
              </w:rPr>
              <w:t>Minimum absorbed dose of 343 Gy to prevent F1 egg hatching of O. nubilalis.</w:t>
            </w:r>
          </w:p>
        </w:tc>
      </w:tr>
      <w:tr w:rsidR="00B530D4" w:rsidRPr="001336C2" w14:paraId="5A1BA1FA"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5141373A" w14:textId="77777777" w:rsidR="00B530D4" w:rsidRPr="00FD67BE" w:rsidRDefault="00000000" w:rsidP="00B530D4">
            <w:pPr>
              <w:rPr>
                <w:sz w:val="20"/>
                <w:szCs w:val="20"/>
              </w:rPr>
            </w:pPr>
            <w:hyperlink r:id="rId93" w:history="1">
              <w:r w:rsidR="00B530D4" w:rsidRPr="00FD67BE">
                <w:rPr>
                  <w:sz w:val="20"/>
                  <w:szCs w:val="20"/>
                </w:rPr>
                <w:t>PT 21</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4DF086BC" w14:textId="77777777" w:rsidR="00B530D4" w:rsidRPr="00FD67BE" w:rsidRDefault="00B530D4" w:rsidP="00B530D4">
            <w:pPr>
              <w:rPr>
                <w:sz w:val="20"/>
                <w:szCs w:val="20"/>
              </w:rPr>
            </w:pPr>
            <w:r w:rsidRPr="00FD67BE">
              <w:rPr>
                <w:sz w:val="20"/>
                <w:szCs w:val="20"/>
              </w:rPr>
              <w:t>Vapour Heat (TPT-VH)</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1F6DABE5" w14:textId="46BDA5B5" w:rsidR="00B530D4" w:rsidRPr="00FD67BE" w:rsidRDefault="00B530D4" w:rsidP="00B530D4">
            <w:pPr>
              <w:rPr>
                <w:sz w:val="20"/>
                <w:szCs w:val="20"/>
                <w:lang w:val="es-ES"/>
              </w:rPr>
            </w:pPr>
            <w:r w:rsidRPr="00FD67BE">
              <w:rPr>
                <w:i/>
                <w:sz w:val="20"/>
                <w:szCs w:val="20"/>
                <w:lang w:val="es-ES"/>
              </w:rPr>
              <w:t>Bactrocera melanota</w:t>
            </w:r>
            <w:r w:rsidRPr="00FD67BE">
              <w:rPr>
                <w:sz w:val="20"/>
                <w:szCs w:val="20"/>
                <w:lang w:val="es-ES"/>
              </w:rPr>
              <w:br/>
              <w:t>Tephritidae : Diptera</w:t>
            </w:r>
            <w:r w:rsidRPr="00FD67BE">
              <w:rPr>
                <w:sz w:val="20"/>
                <w:szCs w:val="20"/>
                <w:lang w:val="es-ES"/>
              </w:rPr>
              <w:br/>
              <w:t>BCTRME</w:t>
            </w:r>
            <w:r w:rsidRPr="00FD67BE">
              <w:rPr>
                <w:sz w:val="20"/>
                <w:szCs w:val="20"/>
                <w:lang w:val="es-ES"/>
              </w:rPr>
              <w:br/>
            </w:r>
            <w:r w:rsidRPr="00FD67BE">
              <w:rPr>
                <w:i/>
                <w:sz w:val="20"/>
                <w:szCs w:val="20"/>
                <w:lang w:val="es-ES"/>
              </w:rPr>
              <w:t>Bactrocera xanthodes</w:t>
            </w:r>
            <w:r w:rsidRPr="00FD67BE">
              <w:rPr>
                <w:sz w:val="20"/>
                <w:szCs w:val="20"/>
                <w:lang w:val="es-ES"/>
              </w:rPr>
              <w:br/>
              <w:t>Tephritidae : Diptera</w:t>
            </w:r>
            <w:r w:rsidRPr="00FD67BE">
              <w:rPr>
                <w:sz w:val="20"/>
                <w:szCs w:val="20"/>
                <w:lang w:val="es-ES"/>
              </w:rPr>
              <w:br/>
              <w:t>BCTRXA</w:t>
            </w:r>
            <w:r w:rsidRPr="00FD67BE">
              <w:rPr>
                <w:sz w:val="20"/>
                <w:szCs w:val="20"/>
                <w:lang w:val="es-ES"/>
              </w:rPr>
              <w:br/>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4D68429D" w14:textId="748AD89B" w:rsidR="00B530D4" w:rsidRPr="00FD67BE" w:rsidRDefault="00B530D4" w:rsidP="00B530D4">
            <w:pPr>
              <w:rPr>
                <w:sz w:val="20"/>
                <w:szCs w:val="20"/>
                <w:lang w:val="es-ES"/>
              </w:rPr>
            </w:pPr>
            <w:r w:rsidRPr="00FD67BE">
              <w:rPr>
                <w:i/>
                <w:sz w:val="20"/>
                <w:szCs w:val="20"/>
                <w:lang w:val="es-ES"/>
              </w:rPr>
              <w:t>Carica papaya</w:t>
            </w:r>
            <w:r w:rsidRPr="00FD67BE">
              <w:rPr>
                <w:sz w:val="20"/>
                <w:szCs w:val="20"/>
                <w:lang w:val="es-ES"/>
              </w:rPr>
              <w:br/>
              <w:t>Caricaceae : Brassicales</w:t>
            </w:r>
            <w:r w:rsidRPr="00FD67BE">
              <w:rPr>
                <w:sz w:val="20"/>
                <w:szCs w:val="20"/>
                <w:lang w:val="es-ES"/>
              </w:rPr>
              <w:br/>
              <w:t>pawpaw</w:t>
            </w:r>
            <w:r w:rsidRPr="00FD67BE">
              <w:rPr>
                <w:sz w:val="20"/>
                <w:szCs w:val="20"/>
                <w:lang w:val="es-ES"/>
              </w:rPr>
              <w:br/>
              <w:t>CIAPA</w:t>
            </w:r>
            <w:r w:rsidRPr="00FD67BE">
              <w:rPr>
                <w:sz w:val="20"/>
                <w:szCs w:val="20"/>
                <w:lang w:val="es-ES"/>
              </w:rPr>
              <w:br/>
              <w:t>(papaya)</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3D05362" w14:textId="0DA4B9EF" w:rsidR="00B530D4" w:rsidRPr="00FD67BE" w:rsidRDefault="00B530D4" w:rsidP="00B530D4">
            <w:pPr>
              <w:rPr>
                <w:sz w:val="20"/>
                <w:szCs w:val="20"/>
              </w:rPr>
            </w:pPr>
            <w:r w:rsidRPr="00FD67BE">
              <w:rPr>
                <w:sz w:val="20"/>
                <w:szCs w:val="20"/>
              </w:rPr>
              <w:t xml:space="preserve">Fruit core temperature raised to a minimum of 47.5 °C in a forced hot air chamber and maintained for 20 minutes </w:t>
            </w:r>
            <w:r w:rsidR="00642BFA">
              <w:rPr>
                <w:sz w:val="20"/>
                <w:szCs w:val="20"/>
              </w:rPr>
              <w:t>as per</w:t>
            </w:r>
            <w:r w:rsidRPr="00FD67BE">
              <w:rPr>
                <w:sz w:val="20"/>
                <w:szCs w:val="20"/>
              </w:rPr>
              <w:t xml:space="preserve"> ISPM 28 PT 21.</w:t>
            </w:r>
          </w:p>
        </w:tc>
      </w:tr>
      <w:tr w:rsidR="00B530D4" w:rsidRPr="001336C2" w14:paraId="63F8F536"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7121E9AE" w14:textId="77777777" w:rsidR="00B530D4" w:rsidRPr="00FD67BE" w:rsidRDefault="00000000" w:rsidP="00B530D4">
            <w:pPr>
              <w:rPr>
                <w:sz w:val="20"/>
                <w:szCs w:val="20"/>
              </w:rPr>
            </w:pPr>
            <w:hyperlink r:id="rId94" w:history="1">
              <w:r w:rsidR="00B530D4" w:rsidRPr="00FD67BE">
                <w:rPr>
                  <w:sz w:val="20"/>
                  <w:szCs w:val="20"/>
                </w:rPr>
                <w:t>PT 22/1</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D0EADB3" w14:textId="77777777" w:rsidR="00B530D4" w:rsidRPr="00FD67BE" w:rsidRDefault="00B530D4" w:rsidP="00B530D4">
            <w:pPr>
              <w:rPr>
                <w:sz w:val="20"/>
                <w:szCs w:val="20"/>
              </w:rPr>
            </w:pPr>
            <w:r w:rsidRPr="00FD67BE">
              <w:rPr>
                <w:sz w:val="20"/>
                <w:szCs w:val="20"/>
              </w:rPr>
              <w:t>Fumigation (CHT-FU)</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772A7EAC" w14:textId="77777777" w:rsidR="00B530D4" w:rsidRPr="00FD67BE" w:rsidRDefault="00B530D4" w:rsidP="00B530D4">
            <w:pPr>
              <w:rPr>
                <w:sz w:val="20"/>
                <w:szCs w:val="20"/>
              </w:rPr>
            </w:pPr>
            <w:r w:rsidRPr="00FD67BE">
              <w:rPr>
                <w:sz w:val="20"/>
                <w:szCs w:val="20"/>
              </w:rPr>
              <w:t xml:space="preserve">Wood-borne life stages of insects, including </w:t>
            </w:r>
            <w:r w:rsidRPr="00FD67BE">
              <w:rPr>
                <w:i/>
                <w:sz w:val="20"/>
                <w:szCs w:val="20"/>
              </w:rPr>
              <w:t>Anoplophora glabripennis</w:t>
            </w:r>
            <w:r w:rsidRPr="00FD67BE">
              <w:rPr>
                <w:sz w:val="20"/>
                <w:szCs w:val="20"/>
              </w:rPr>
              <w:t xml:space="preserve"> (Coleoptera: Cerambycidae), </w:t>
            </w:r>
            <w:r w:rsidRPr="00FD67BE">
              <w:rPr>
                <w:i/>
                <w:sz w:val="20"/>
                <w:szCs w:val="20"/>
              </w:rPr>
              <w:t>Anobium punctatum</w:t>
            </w:r>
            <w:r w:rsidRPr="00FD67BE">
              <w:rPr>
                <w:sz w:val="20"/>
                <w:szCs w:val="20"/>
              </w:rPr>
              <w:t xml:space="preserve"> (Coleoptera: Anobiidae) and </w:t>
            </w:r>
            <w:r w:rsidRPr="00FD67BE">
              <w:rPr>
                <w:i/>
                <w:sz w:val="20"/>
                <w:szCs w:val="20"/>
              </w:rPr>
              <w:t xml:space="preserve">Arhopalus tristis </w:t>
            </w:r>
            <w:r w:rsidRPr="00FD67BE">
              <w:rPr>
                <w:sz w:val="20"/>
                <w:szCs w:val="20"/>
              </w:rPr>
              <w:t>(Coleoptera: Cerambycidae)</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44A73BD" w14:textId="77777777" w:rsidR="00B530D4" w:rsidRPr="00FD67BE" w:rsidRDefault="00B530D4" w:rsidP="00B530D4">
            <w:pPr>
              <w:rPr>
                <w:sz w:val="20"/>
                <w:szCs w:val="20"/>
              </w:rPr>
            </w:pPr>
            <w:r w:rsidRPr="00FD67BE">
              <w:rPr>
                <w:sz w:val="20"/>
                <w:szCs w:val="20"/>
              </w:rPr>
              <w:t>Debarked wood not exceeding 20 cm in cross-section at its smallest dimension and 75% moisture content (dry basis).</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746D8D4" w14:textId="77777777" w:rsidR="00B530D4" w:rsidRPr="00FD67BE" w:rsidRDefault="00B530D4" w:rsidP="00B530D4">
            <w:pPr>
              <w:rPr>
                <w:sz w:val="20"/>
                <w:szCs w:val="20"/>
              </w:rPr>
            </w:pPr>
            <w:r w:rsidRPr="00FD67BE">
              <w:rPr>
                <w:sz w:val="20"/>
                <w:szCs w:val="20"/>
              </w:rPr>
              <w:t>Sulphuryl fluoride fumigation to achieve a minimum concentration time product (CT) of 3200 g·h/m3 and minimum concentration of 93 g/m3 at ≥15 °C over 24 hours.</w:t>
            </w:r>
          </w:p>
        </w:tc>
      </w:tr>
      <w:tr w:rsidR="00B530D4" w:rsidRPr="001336C2" w14:paraId="561A2E48"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60E3FB4C" w14:textId="77777777" w:rsidR="00B530D4" w:rsidRPr="00FD67BE" w:rsidRDefault="00000000" w:rsidP="00B530D4">
            <w:pPr>
              <w:rPr>
                <w:sz w:val="20"/>
                <w:szCs w:val="20"/>
              </w:rPr>
            </w:pPr>
            <w:hyperlink r:id="rId95" w:history="1">
              <w:r w:rsidR="00B530D4" w:rsidRPr="00FD67BE">
                <w:rPr>
                  <w:sz w:val="20"/>
                  <w:szCs w:val="20"/>
                </w:rPr>
                <w:t>PT 22/2</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52C74EB" w14:textId="77777777" w:rsidR="00B530D4" w:rsidRPr="00FD67BE" w:rsidRDefault="00B530D4" w:rsidP="00B530D4">
            <w:pPr>
              <w:rPr>
                <w:sz w:val="20"/>
                <w:szCs w:val="20"/>
              </w:rPr>
            </w:pPr>
            <w:r w:rsidRPr="00FD67BE">
              <w:rPr>
                <w:sz w:val="20"/>
                <w:szCs w:val="20"/>
              </w:rPr>
              <w:t>Fumigation (CHT-FU)</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58E1AD6" w14:textId="77777777" w:rsidR="00B530D4" w:rsidRPr="00FD67BE" w:rsidRDefault="00B530D4" w:rsidP="00B530D4">
            <w:pPr>
              <w:rPr>
                <w:sz w:val="20"/>
                <w:szCs w:val="20"/>
              </w:rPr>
            </w:pPr>
            <w:r w:rsidRPr="00FD67BE">
              <w:rPr>
                <w:sz w:val="20"/>
                <w:szCs w:val="20"/>
              </w:rPr>
              <w:t xml:space="preserve">Wood-borne life stages of insects, including </w:t>
            </w:r>
            <w:r w:rsidRPr="00FD67BE">
              <w:rPr>
                <w:i/>
                <w:sz w:val="20"/>
                <w:szCs w:val="20"/>
              </w:rPr>
              <w:t>Anoplophora glabripennis</w:t>
            </w:r>
            <w:r w:rsidRPr="00FD67BE">
              <w:rPr>
                <w:sz w:val="20"/>
                <w:szCs w:val="20"/>
              </w:rPr>
              <w:t xml:space="preserve"> (Coleoptera: Cerambycidae), </w:t>
            </w:r>
            <w:r w:rsidRPr="00FD67BE">
              <w:rPr>
                <w:i/>
                <w:sz w:val="20"/>
                <w:szCs w:val="20"/>
              </w:rPr>
              <w:t xml:space="preserve">Anobium punctatum </w:t>
            </w:r>
            <w:r w:rsidRPr="00FD67BE">
              <w:rPr>
                <w:sz w:val="20"/>
                <w:szCs w:val="20"/>
              </w:rPr>
              <w:t xml:space="preserve">(Coleoptera: Anobiidae) and </w:t>
            </w:r>
            <w:r w:rsidRPr="00FD67BE">
              <w:rPr>
                <w:i/>
                <w:sz w:val="20"/>
                <w:szCs w:val="20"/>
              </w:rPr>
              <w:t xml:space="preserve">Arhopalus tristis </w:t>
            </w:r>
            <w:r w:rsidRPr="00FD67BE">
              <w:rPr>
                <w:sz w:val="20"/>
                <w:szCs w:val="20"/>
              </w:rPr>
              <w:t>(Coleoptera: Cerambycidae)</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7A857D0" w14:textId="77777777" w:rsidR="00B530D4" w:rsidRPr="00FD67BE" w:rsidRDefault="00B530D4" w:rsidP="00B530D4">
            <w:pPr>
              <w:rPr>
                <w:sz w:val="20"/>
                <w:szCs w:val="20"/>
              </w:rPr>
            </w:pPr>
            <w:r w:rsidRPr="00FD67BE">
              <w:rPr>
                <w:sz w:val="20"/>
                <w:szCs w:val="20"/>
              </w:rPr>
              <w:t>Debarked wood not exceeding 20 cm in cross-section at its smallest dimension and 75% moisture content (dry basis).</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003D98C3" w14:textId="77777777" w:rsidR="00B530D4" w:rsidRPr="00FD67BE" w:rsidRDefault="00B530D4" w:rsidP="00B530D4">
            <w:pPr>
              <w:rPr>
                <w:sz w:val="20"/>
                <w:szCs w:val="20"/>
              </w:rPr>
            </w:pPr>
            <w:r w:rsidRPr="00FD67BE">
              <w:rPr>
                <w:sz w:val="20"/>
                <w:szCs w:val="20"/>
              </w:rPr>
              <w:t>Sulphuryl fluoride fumigation to achieve a minimum concentration time product (CT) of 2300 g·h/m3 and minimum concentration of 67 g/m3 at ≥20 °C over 24 hours.</w:t>
            </w:r>
          </w:p>
        </w:tc>
      </w:tr>
      <w:tr w:rsidR="00B530D4" w:rsidRPr="001336C2" w14:paraId="2660BF8C"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456E57E6" w14:textId="77777777" w:rsidR="00B530D4" w:rsidRPr="00FD67BE" w:rsidRDefault="00000000" w:rsidP="00B530D4">
            <w:pPr>
              <w:rPr>
                <w:sz w:val="20"/>
                <w:szCs w:val="20"/>
              </w:rPr>
            </w:pPr>
            <w:hyperlink r:id="rId96" w:history="1">
              <w:r w:rsidR="00B530D4" w:rsidRPr="00FD67BE">
                <w:rPr>
                  <w:sz w:val="20"/>
                  <w:szCs w:val="20"/>
                </w:rPr>
                <w:t>22/3</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52EEF51" w14:textId="77777777" w:rsidR="00B530D4" w:rsidRPr="00FD67BE" w:rsidRDefault="00B530D4" w:rsidP="00B530D4">
            <w:pPr>
              <w:rPr>
                <w:sz w:val="20"/>
                <w:szCs w:val="20"/>
              </w:rPr>
            </w:pPr>
            <w:r w:rsidRPr="00FD67BE">
              <w:rPr>
                <w:sz w:val="20"/>
                <w:szCs w:val="20"/>
              </w:rPr>
              <w:t>Fumigation (CHT-FU)</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649FCB51" w14:textId="77777777" w:rsidR="00B530D4" w:rsidRPr="00FD67BE" w:rsidRDefault="00B530D4" w:rsidP="00B530D4">
            <w:pPr>
              <w:rPr>
                <w:sz w:val="20"/>
                <w:szCs w:val="20"/>
              </w:rPr>
            </w:pPr>
            <w:r w:rsidRPr="00FD67BE">
              <w:rPr>
                <w:sz w:val="20"/>
                <w:szCs w:val="20"/>
              </w:rPr>
              <w:t xml:space="preserve">Wood-borne life stages of insects, including </w:t>
            </w:r>
            <w:r w:rsidRPr="00FD67BE">
              <w:rPr>
                <w:i/>
                <w:sz w:val="20"/>
                <w:szCs w:val="20"/>
              </w:rPr>
              <w:t>Anoplophora glabripennis</w:t>
            </w:r>
            <w:r w:rsidRPr="00FD67BE">
              <w:rPr>
                <w:sz w:val="20"/>
                <w:szCs w:val="20"/>
              </w:rPr>
              <w:t xml:space="preserve"> (Coleoptera: Cerambycidae), Anobium punctatum (Coleoptera: Anobiidae) and </w:t>
            </w:r>
            <w:r w:rsidRPr="00FD67BE">
              <w:rPr>
                <w:i/>
                <w:sz w:val="20"/>
                <w:szCs w:val="20"/>
              </w:rPr>
              <w:t>Arhopalus tristis</w:t>
            </w:r>
            <w:r w:rsidRPr="00FD67BE">
              <w:rPr>
                <w:sz w:val="20"/>
                <w:szCs w:val="20"/>
              </w:rPr>
              <w:t xml:space="preserve"> (Coleoptera: Cerambycidae)</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6147DAE9" w14:textId="77777777" w:rsidR="00B530D4" w:rsidRPr="00FD67BE" w:rsidRDefault="00B530D4" w:rsidP="00B530D4">
            <w:pPr>
              <w:rPr>
                <w:sz w:val="20"/>
                <w:szCs w:val="20"/>
              </w:rPr>
            </w:pPr>
            <w:r w:rsidRPr="00FD67BE">
              <w:rPr>
                <w:sz w:val="20"/>
                <w:szCs w:val="20"/>
              </w:rPr>
              <w:t>Debarked wood not exceeding 20 cm in cross-section at its smallest dimension and 75% moisture content (dry basis)</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1CA5F97C" w14:textId="77777777" w:rsidR="00B530D4" w:rsidRPr="00FD67BE" w:rsidRDefault="00B530D4" w:rsidP="00B530D4">
            <w:pPr>
              <w:rPr>
                <w:sz w:val="20"/>
                <w:szCs w:val="20"/>
              </w:rPr>
            </w:pPr>
            <w:r w:rsidRPr="00FD67BE">
              <w:rPr>
                <w:sz w:val="20"/>
                <w:szCs w:val="20"/>
              </w:rPr>
              <w:t>Sulphuryl fluoride fumigation to achieve a minimum concentration time product (CT) of 1500 g·h/m3 and minimum concentration of 44 g/m3 at ≥25 °C over 24 hours.</w:t>
            </w:r>
          </w:p>
        </w:tc>
      </w:tr>
      <w:tr w:rsidR="00B530D4" w:rsidRPr="001336C2" w14:paraId="3F10BA01"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68A12BDC" w14:textId="77777777" w:rsidR="00B530D4" w:rsidRPr="00FD67BE" w:rsidRDefault="00000000" w:rsidP="00B530D4">
            <w:pPr>
              <w:rPr>
                <w:sz w:val="20"/>
                <w:szCs w:val="20"/>
              </w:rPr>
            </w:pPr>
            <w:hyperlink r:id="rId97" w:history="1">
              <w:r w:rsidR="00B530D4" w:rsidRPr="00FD67BE">
                <w:rPr>
                  <w:sz w:val="20"/>
                  <w:szCs w:val="20"/>
                </w:rPr>
                <w:t>PT 22/4</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0A1C7423" w14:textId="77777777" w:rsidR="00B530D4" w:rsidRPr="00FD67BE" w:rsidRDefault="00B530D4" w:rsidP="00B530D4">
            <w:pPr>
              <w:rPr>
                <w:sz w:val="20"/>
                <w:szCs w:val="20"/>
              </w:rPr>
            </w:pPr>
            <w:r w:rsidRPr="00FD67BE">
              <w:rPr>
                <w:sz w:val="20"/>
                <w:szCs w:val="20"/>
              </w:rPr>
              <w:t>Fumigation (CHT-FU)</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00A014B2" w14:textId="77777777" w:rsidR="00B530D4" w:rsidRPr="00FD67BE" w:rsidRDefault="00B530D4" w:rsidP="00B530D4">
            <w:pPr>
              <w:rPr>
                <w:sz w:val="20"/>
                <w:szCs w:val="20"/>
              </w:rPr>
            </w:pPr>
            <w:r w:rsidRPr="00FD67BE">
              <w:rPr>
                <w:sz w:val="20"/>
                <w:szCs w:val="20"/>
              </w:rPr>
              <w:t xml:space="preserve">Wood-borne life stages of insects, including </w:t>
            </w:r>
            <w:r w:rsidRPr="00FD67BE">
              <w:rPr>
                <w:i/>
                <w:sz w:val="20"/>
                <w:szCs w:val="20"/>
              </w:rPr>
              <w:t>Anoplophora glabripennis</w:t>
            </w:r>
            <w:r w:rsidRPr="00FD67BE">
              <w:rPr>
                <w:sz w:val="20"/>
                <w:szCs w:val="20"/>
              </w:rPr>
              <w:t xml:space="preserve"> (Coleoptera: Cerambycidae), </w:t>
            </w:r>
            <w:r w:rsidRPr="00FD67BE">
              <w:rPr>
                <w:i/>
                <w:sz w:val="20"/>
                <w:szCs w:val="20"/>
              </w:rPr>
              <w:t>Anobium punctatum</w:t>
            </w:r>
            <w:r w:rsidRPr="00FD67BE">
              <w:rPr>
                <w:sz w:val="20"/>
                <w:szCs w:val="20"/>
              </w:rPr>
              <w:t xml:space="preserve"> (Coleoptera: Anobiidae) and </w:t>
            </w:r>
            <w:r w:rsidRPr="00FD67BE">
              <w:rPr>
                <w:i/>
                <w:sz w:val="20"/>
                <w:szCs w:val="20"/>
              </w:rPr>
              <w:lastRenderedPageBreak/>
              <w:t>Arhopalus tristis</w:t>
            </w:r>
            <w:r w:rsidRPr="00FD67BE">
              <w:rPr>
                <w:sz w:val="20"/>
                <w:szCs w:val="20"/>
              </w:rPr>
              <w:t xml:space="preserve"> (Coleoptera: Cerambycidae).</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1846AA10" w14:textId="77777777" w:rsidR="00B530D4" w:rsidRPr="00FD67BE" w:rsidRDefault="00B530D4" w:rsidP="00B530D4">
            <w:pPr>
              <w:rPr>
                <w:sz w:val="20"/>
                <w:szCs w:val="20"/>
              </w:rPr>
            </w:pPr>
            <w:r w:rsidRPr="00FD67BE">
              <w:rPr>
                <w:sz w:val="20"/>
                <w:szCs w:val="20"/>
              </w:rPr>
              <w:lastRenderedPageBreak/>
              <w:t>Debarked wood not exceeding 20 cm in cross-section at its smallest dimension and 75% moisture content (dry basis).</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69F6E088" w14:textId="77777777" w:rsidR="00B530D4" w:rsidRPr="00FD67BE" w:rsidRDefault="00B530D4" w:rsidP="00B530D4">
            <w:pPr>
              <w:rPr>
                <w:sz w:val="20"/>
                <w:szCs w:val="20"/>
              </w:rPr>
            </w:pPr>
            <w:r w:rsidRPr="00FD67BE">
              <w:rPr>
                <w:sz w:val="20"/>
                <w:szCs w:val="20"/>
              </w:rPr>
              <w:t>Sulphuryl fluoride fumigation to achieve a minimum concentration time product (CT) of 1400 g·h/m3 and minimum concentration of 41 g/m3 at ≥30 °C over 24 hours.</w:t>
            </w:r>
          </w:p>
        </w:tc>
      </w:tr>
      <w:tr w:rsidR="00B530D4" w:rsidRPr="001336C2" w14:paraId="58761971"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7FBC8C6E" w14:textId="77777777" w:rsidR="00B530D4" w:rsidRPr="00FD67BE" w:rsidRDefault="00000000" w:rsidP="00B530D4">
            <w:pPr>
              <w:rPr>
                <w:sz w:val="20"/>
                <w:szCs w:val="20"/>
              </w:rPr>
            </w:pPr>
            <w:hyperlink r:id="rId98" w:history="1">
              <w:r w:rsidR="00B530D4" w:rsidRPr="00FD67BE">
                <w:rPr>
                  <w:sz w:val="20"/>
                  <w:szCs w:val="20"/>
                </w:rPr>
                <w:t>PT 23/1</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7F645084" w14:textId="77777777" w:rsidR="00B530D4" w:rsidRPr="00FD67BE" w:rsidRDefault="00B530D4" w:rsidP="00B530D4">
            <w:pPr>
              <w:rPr>
                <w:sz w:val="20"/>
                <w:szCs w:val="20"/>
              </w:rPr>
            </w:pPr>
            <w:r w:rsidRPr="00FD67BE">
              <w:rPr>
                <w:sz w:val="20"/>
                <w:szCs w:val="20"/>
              </w:rPr>
              <w:t>Fumigation (CHT-FU)</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4671E232" w14:textId="77777777" w:rsidR="00B530D4" w:rsidRPr="00FD67BE" w:rsidRDefault="00B530D4" w:rsidP="00B530D4">
            <w:pPr>
              <w:rPr>
                <w:sz w:val="20"/>
                <w:szCs w:val="20"/>
              </w:rPr>
            </w:pPr>
            <w:r w:rsidRPr="00FD67BE">
              <w:rPr>
                <w:sz w:val="20"/>
                <w:szCs w:val="20"/>
              </w:rPr>
              <w:t xml:space="preserve">Wood-borne life stages of </w:t>
            </w:r>
            <w:r w:rsidRPr="00FD67BE">
              <w:rPr>
                <w:i/>
                <w:sz w:val="20"/>
                <w:szCs w:val="20"/>
              </w:rPr>
              <w:t>Bursaphelenchus xylophilus</w:t>
            </w:r>
            <w:r w:rsidRPr="00FD67BE">
              <w:rPr>
                <w:sz w:val="20"/>
                <w:szCs w:val="20"/>
              </w:rPr>
              <w:t xml:space="preserve"> (Nematoda: Aphelenchoididae) and insects, including </w:t>
            </w:r>
            <w:r w:rsidRPr="00FD67BE">
              <w:rPr>
                <w:i/>
                <w:sz w:val="20"/>
                <w:szCs w:val="20"/>
              </w:rPr>
              <w:t>Anoplophora glabripennis</w:t>
            </w:r>
            <w:r w:rsidRPr="00FD67BE">
              <w:rPr>
                <w:sz w:val="20"/>
                <w:szCs w:val="20"/>
              </w:rPr>
              <w:t xml:space="preserve"> (Coleoptera: Cerambycidae), </w:t>
            </w:r>
            <w:r w:rsidRPr="00FD67BE">
              <w:rPr>
                <w:i/>
                <w:sz w:val="20"/>
                <w:szCs w:val="20"/>
              </w:rPr>
              <w:t>Anobium punctatum</w:t>
            </w:r>
            <w:r w:rsidRPr="00FD67BE">
              <w:rPr>
                <w:sz w:val="20"/>
                <w:szCs w:val="20"/>
              </w:rPr>
              <w:t xml:space="preserve"> (Coleoptera: Anobiidae) and </w:t>
            </w:r>
            <w:r w:rsidRPr="00FD67BE">
              <w:rPr>
                <w:i/>
                <w:sz w:val="20"/>
                <w:szCs w:val="20"/>
              </w:rPr>
              <w:t>Arhopalus tristis</w:t>
            </w:r>
            <w:r w:rsidRPr="00FD67BE">
              <w:rPr>
                <w:sz w:val="20"/>
                <w:szCs w:val="20"/>
              </w:rPr>
              <w:t xml:space="preserve"> (Coleoptera: Cerambycidae).</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19FF76F3" w14:textId="77777777" w:rsidR="00B530D4" w:rsidRPr="00FD67BE" w:rsidRDefault="00B530D4" w:rsidP="00B530D4">
            <w:pPr>
              <w:rPr>
                <w:sz w:val="20"/>
                <w:szCs w:val="20"/>
              </w:rPr>
            </w:pPr>
            <w:r w:rsidRPr="00FD67BE">
              <w:rPr>
                <w:sz w:val="20"/>
                <w:szCs w:val="20"/>
              </w:rPr>
              <w:t>Debarked wood not exceeding 20 cm in cross-section at its smallest dimension and 75% moisture content (dry basis).</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7883197F" w14:textId="77777777" w:rsidR="00B530D4" w:rsidRPr="00FD67BE" w:rsidRDefault="00B530D4" w:rsidP="00B530D4">
            <w:pPr>
              <w:rPr>
                <w:sz w:val="20"/>
                <w:szCs w:val="20"/>
              </w:rPr>
            </w:pPr>
            <w:r w:rsidRPr="00FD67BE">
              <w:rPr>
                <w:sz w:val="20"/>
                <w:szCs w:val="20"/>
              </w:rPr>
              <w:t>Sulphuryl fluoride fumigation to achieve a minimum concentration time product (CT) of 3000 g·h/m3 and minimum concentration of 29 g/m3 at ≥20 °C over 48 hours.</w:t>
            </w:r>
          </w:p>
        </w:tc>
      </w:tr>
      <w:tr w:rsidR="00B530D4" w:rsidRPr="001336C2" w14:paraId="2194D09E"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45BAEB14" w14:textId="77777777" w:rsidR="00B530D4" w:rsidRPr="00FD67BE" w:rsidRDefault="00000000" w:rsidP="00B530D4">
            <w:pPr>
              <w:rPr>
                <w:sz w:val="20"/>
                <w:szCs w:val="20"/>
              </w:rPr>
            </w:pPr>
            <w:hyperlink r:id="rId99" w:history="1">
              <w:r w:rsidR="00B530D4" w:rsidRPr="00FD67BE">
                <w:rPr>
                  <w:sz w:val="20"/>
                  <w:szCs w:val="20"/>
                </w:rPr>
                <w:t>PT 23/2</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ED92EBD" w14:textId="77777777" w:rsidR="00B530D4" w:rsidRPr="00FD67BE" w:rsidRDefault="00B530D4" w:rsidP="00B530D4">
            <w:pPr>
              <w:rPr>
                <w:sz w:val="20"/>
                <w:szCs w:val="20"/>
              </w:rPr>
            </w:pPr>
            <w:r w:rsidRPr="00FD67BE">
              <w:rPr>
                <w:sz w:val="20"/>
                <w:szCs w:val="20"/>
              </w:rPr>
              <w:t>Fumigation (CHT-FU)</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5CE2E5A5" w14:textId="77777777" w:rsidR="00B530D4" w:rsidRPr="00FD67BE" w:rsidRDefault="00B530D4" w:rsidP="00B530D4">
            <w:pPr>
              <w:rPr>
                <w:sz w:val="20"/>
                <w:szCs w:val="20"/>
              </w:rPr>
            </w:pPr>
            <w:r w:rsidRPr="00FD67BE">
              <w:rPr>
                <w:sz w:val="20"/>
                <w:szCs w:val="20"/>
              </w:rPr>
              <w:t xml:space="preserve">Wood-borne life stages of </w:t>
            </w:r>
            <w:r w:rsidRPr="00FD67BE">
              <w:rPr>
                <w:i/>
                <w:sz w:val="20"/>
                <w:szCs w:val="20"/>
              </w:rPr>
              <w:t>Bursaphelenchus xylophilus</w:t>
            </w:r>
            <w:r w:rsidRPr="00FD67BE">
              <w:rPr>
                <w:sz w:val="20"/>
                <w:szCs w:val="20"/>
              </w:rPr>
              <w:t xml:space="preserve"> (Nematoda: Aphelenchoididae) and insects, including </w:t>
            </w:r>
            <w:r w:rsidRPr="00FD67BE">
              <w:rPr>
                <w:i/>
                <w:sz w:val="20"/>
                <w:szCs w:val="20"/>
              </w:rPr>
              <w:t>Anoplophora glabripennis</w:t>
            </w:r>
            <w:r w:rsidRPr="00FD67BE">
              <w:rPr>
                <w:sz w:val="20"/>
                <w:szCs w:val="20"/>
              </w:rPr>
              <w:t xml:space="preserve"> (Coleoptera: Cerambycidae), </w:t>
            </w:r>
            <w:r w:rsidRPr="00FD67BE">
              <w:rPr>
                <w:i/>
                <w:sz w:val="20"/>
                <w:szCs w:val="20"/>
              </w:rPr>
              <w:t>Anobium punctatum</w:t>
            </w:r>
            <w:r w:rsidRPr="00FD67BE">
              <w:rPr>
                <w:sz w:val="20"/>
                <w:szCs w:val="20"/>
              </w:rPr>
              <w:t xml:space="preserve"> (Coleoptera: Anobiidae) and </w:t>
            </w:r>
            <w:r w:rsidRPr="00FD67BE">
              <w:rPr>
                <w:i/>
                <w:sz w:val="20"/>
                <w:szCs w:val="20"/>
              </w:rPr>
              <w:t>Arhopalus tristis</w:t>
            </w:r>
            <w:r w:rsidRPr="00FD67BE">
              <w:rPr>
                <w:sz w:val="20"/>
                <w:szCs w:val="20"/>
              </w:rPr>
              <w:t xml:space="preserve"> (Coleoptera: Cerambycidae).</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0790D4BE" w14:textId="77777777" w:rsidR="00B530D4" w:rsidRPr="00FD67BE" w:rsidRDefault="00B530D4" w:rsidP="00B530D4">
            <w:pPr>
              <w:rPr>
                <w:sz w:val="20"/>
                <w:szCs w:val="20"/>
              </w:rPr>
            </w:pPr>
            <w:r w:rsidRPr="00FD67BE">
              <w:rPr>
                <w:sz w:val="20"/>
                <w:szCs w:val="20"/>
              </w:rPr>
              <w:t>Debarked wood not exceeding 20 cm in cross-section at its smallest dimension and 75% moisture content (dry basis).</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5A3E42C8" w14:textId="77777777" w:rsidR="00B530D4" w:rsidRPr="00FD67BE" w:rsidRDefault="00B530D4" w:rsidP="00B530D4">
            <w:pPr>
              <w:rPr>
                <w:sz w:val="20"/>
                <w:szCs w:val="20"/>
              </w:rPr>
            </w:pPr>
            <w:r w:rsidRPr="00FD67BE">
              <w:rPr>
                <w:sz w:val="20"/>
                <w:szCs w:val="20"/>
              </w:rPr>
              <w:t>Sulphuryl fluoride fumigation to achieve a minimum concentration time product (CT) of 1400 g·h/m3 and minimum concentration of 41 g/m3 at ≥30 °C over 24 hours.</w:t>
            </w:r>
          </w:p>
        </w:tc>
      </w:tr>
      <w:tr w:rsidR="00B530D4" w:rsidRPr="001336C2" w14:paraId="3CF838E3"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65140EB2" w14:textId="77777777" w:rsidR="00B530D4" w:rsidRPr="00FD67BE" w:rsidRDefault="00000000" w:rsidP="00B530D4">
            <w:pPr>
              <w:rPr>
                <w:sz w:val="20"/>
                <w:szCs w:val="20"/>
              </w:rPr>
            </w:pPr>
            <w:hyperlink r:id="rId100" w:history="1">
              <w:r w:rsidR="00B530D4" w:rsidRPr="00FD67BE">
                <w:rPr>
                  <w:sz w:val="20"/>
                  <w:szCs w:val="20"/>
                </w:rPr>
                <w:t>PT 24/1</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4D849F93" w14:textId="77777777" w:rsidR="00B530D4" w:rsidRPr="00FD67BE" w:rsidRDefault="00B530D4" w:rsidP="00B530D4">
            <w:pPr>
              <w:rPr>
                <w:sz w:val="20"/>
                <w:szCs w:val="20"/>
              </w:rPr>
            </w:pPr>
            <w:r w:rsidRPr="00FD67BE">
              <w:rPr>
                <w:sz w:val="20"/>
                <w:szCs w:val="20"/>
              </w:rPr>
              <w:t>Cold Treatment (TPT-CT)</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73EAAD3B" w14:textId="77777777" w:rsidR="00B530D4" w:rsidRPr="00FD67BE" w:rsidRDefault="00B530D4" w:rsidP="00B530D4">
            <w:pPr>
              <w:rPr>
                <w:sz w:val="20"/>
                <w:szCs w:val="20"/>
              </w:rPr>
            </w:pPr>
            <w:r w:rsidRPr="00FD67BE">
              <w:rPr>
                <w:i/>
                <w:sz w:val="20"/>
                <w:szCs w:val="20"/>
              </w:rPr>
              <w:t>Ceratitis capitata</w:t>
            </w:r>
            <w:r w:rsidRPr="00FD67BE">
              <w:rPr>
                <w:sz w:val="20"/>
                <w:szCs w:val="20"/>
              </w:rPr>
              <w:br/>
              <w:t>Tephritidae : Diptera</w:t>
            </w:r>
            <w:r w:rsidRPr="00FD67BE">
              <w:rPr>
                <w:sz w:val="20"/>
                <w:szCs w:val="20"/>
              </w:rPr>
              <w:br/>
              <w:t>Mediterranean fruit fly</w:t>
            </w:r>
            <w:r w:rsidRPr="00FD67BE">
              <w:rPr>
                <w:sz w:val="20"/>
                <w:szCs w:val="20"/>
              </w:rPr>
              <w:br/>
              <w:t>CERTCA</w:t>
            </w:r>
            <w:r w:rsidRPr="00FD67BE">
              <w:rPr>
                <w:sz w:val="20"/>
                <w:szCs w:val="20"/>
              </w:rPr>
              <w:br/>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0D04A0AE" w14:textId="77777777" w:rsidR="00B530D4" w:rsidRPr="00FD67BE" w:rsidRDefault="00B530D4" w:rsidP="00B530D4">
            <w:pPr>
              <w:rPr>
                <w:sz w:val="20"/>
                <w:szCs w:val="20"/>
              </w:rPr>
            </w:pPr>
            <w:r w:rsidRPr="00FD67BE">
              <w:rPr>
                <w:i/>
                <w:sz w:val="20"/>
                <w:szCs w:val="20"/>
              </w:rPr>
              <w:t>Citrus sinensis</w:t>
            </w:r>
            <w:r w:rsidRPr="00FD67BE">
              <w:rPr>
                <w:sz w:val="20"/>
                <w:szCs w:val="20"/>
              </w:rPr>
              <w:br/>
              <w:t>Rutaceae : Sapindales</w:t>
            </w:r>
            <w:r w:rsidRPr="00FD67BE">
              <w:rPr>
                <w:sz w:val="20"/>
                <w:szCs w:val="20"/>
              </w:rPr>
              <w:br/>
              <w:t>sweet orange</w:t>
            </w:r>
            <w:r w:rsidRPr="00FD67BE">
              <w:rPr>
                <w:sz w:val="20"/>
                <w:szCs w:val="20"/>
              </w:rPr>
              <w:br/>
              <w:t>CIDSI</w:t>
            </w:r>
            <w:r w:rsidRPr="00FD67BE">
              <w:rPr>
                <w:sz w:val="20"/>
                <w:szCs w:val="20"/>
              </w:rPr>
              <w:br/>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0594EA96" w14:textId="77777777" w:rsidR="00B530D4" w:rsidRPr="00FD67BE" w:rsidRDefault="00B530D4" w:rsidP="00B530D4">
            <w:pPr>
              <w:rPr>
                <w:sz w:val="20"/>
                <w:szCs w:val="20"/>
              </w:rPr>
            </w:pPr>
            <w:r w:rsidRPr="00FD67BE">
              <w:rPr>
                <w:sz w:val="20"/>
                <w:szCs w:val="20"/>
              </w:rPr>
              <w:t>Maximum fruit core temperature kept at 2 °C or below for 16 continuous days.</w:t>
            </w:r>
          </w:p>
        </w:tc>
      </w:tr>
      <w:tr w:rsidR="00B530D4" w:rsidRPr="001336C2" w14:paraId="098689D9"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19AB1F61" w14:textId="77777777" w:rsidR="00B530D4" w:rsidRPr="00FD67BE" w:rsidRDefault="00000000" w:rsidP="00B530D4">
            <w:pPr>
              <w:rPr>
                <w:sz w:val="20"/>
                <w:szCs w:val="20"/>
              </w:rPr>
            </w:pPr>
            <w:hyperlink r:id="rId101" w:history="1">
              <w:r w:rsidR="00B530D4" w:rsidRPr="00FD67BE">
                <w:rPr>
                  <w:sz w:val="20"/>
                  <w:szCs w:val="20"/>
                </w:rPr>
                <w:t>PT 24/2</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54DF8795" w14:textId="77777777" w:rsidR="00B530D4" w:rsidRPr="00FD67BE" w:rsidRDefault="00B530D4" w:rsidP="00B530D4">
            <w:pPr>
              <w:rPr>
                <w:sz w:val="20"/>
                <w:szCs w:val="20"/>
              </w:rPr>
            </w:pPr>
            <w:r w:rsidRPr="00FD67BE">
              <w:rPr>
                <w:sz w:val="20"/>
                <w:szCs w:val="20"/>
              </w:rPr>
              <w:t>Cold Treatment (TPT-CT)</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1E613393" w14:textId="77777777" w:rsidR="00B530D4" w:rsidRPr="00FD67BE" w:rsidRDefault="00B530D4" w:rsidP="00B530D4">
            <w:pPr>
              <w:rPr>
                <w:sz w:val="20"/>
                <w:szCs w:val="20"/>
              </w:rPr>
            </w:pPr>
            <w:r w:rsidRPr="00FD67BE">
              <w:rPr>
                <w:i/>
                <w:sz w:val="20"/>
                <w:szCs w:val="20"/>
              </w:rPr>
              <w:t>Ceratitis capitata</w:t>
            </w:r>
            <w:r w:rsidRPr="00FD67BE">
              <w:rPr>
                <w:sz w:val="20"/>
                <w:szCs w:val="20"/>
              </w:rPr>
              <w:br/>
              <w:t>Tephritidae : Diptera</w:t>
            </w:r>
            <w:r w:rsidRPr="00FD67BE">
              <w:rPr>
                <w:sz w:val="20"/>
                <w:szCs w:val="20"/>
              </w:rPr>
              <w:br/>
              <w:t>Mediterranean fruit fly</w:t>
            </w:r>
            <w:r w:rsidRPr="00FD67BE">
              <w:rPr>
                <w:sz w:val="20"/>
                <w:szCs w:val="20"/>
              </w:rPr>
              <w:br/>
              <w:t>CERTCA</w:t>
            </w:r>
            <w:r w:rsidRPr="00FD67BE">
              <w:rPr>
                <w:sz w:val="20"/>
                <w:szCs w:val="20"/>
              </w:rPr>
              <w:br/>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12045D15" w14:textId="77777777" w:rsidR="00B530D4" w:rsidRPr="00FD67BE" w:rsidRDefault="00B530D4" w:rsidP="00B530D4">
            <w:pPr>
              <w:rPr>
                <w:sz w:val="20"/>
                <w:szCs w:val="20"/>
              </w:rPr>
            </w:pPr>
            <w:r w:rsidRPr="00FD67BE">
              <w:rPr>
                <w:i/>
                <w:sz w:val="20"/>
                <w:szCs w:val="20"/>
              </w:rPr>
              <w:t>Citrus sinensis</w:t>
            </w:r>
            <w:r w:rsidRPr="00FD67BE">
              <w:rPr>
                <w:sz w:val="20"/>
                <w:szCs w:val="20"/>
              </w:rPr>
              <w:br/>
              <w:t>Rutaceae : Sapindales</w:t>
            </w:r>
            <w:r w:rsidRPr="00FD67BE">
              <w:rPr>
                <w:sz w:val="20"/>
                <w:szCs w:val="20"/>
              </w:rPr>
              <w:br/>
              <w:t>sweet orange</w:t>
            </w:r>
            <w:r w:rsidRPr="00FD67BE">
              <w:rPr>
                <w:sz w:val="20"/>
                <w:szCs w:val="20"/>
              </w:rPr>
              <w:br/>
              <w:t>CIDSI</w:t>
            </w:r>
            <w:r w:rsidRPr="00FD67BE">
              <w:rPr>
                <w:sz w:val="20"/>
                <w:szCs w:val="20"/>
              </w:rPr>
              <w:br/>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4C739777" w14:textId="77777777" w:rsidR="00B530D4" w:rsidRPr="00FD67BE" w:rsidRDefault="00B530D4" w:rsidP="00B530D4">
            <w:pPr>
              <w:rPr>
                <w:sz w:val="20"/>
                <w:szCs w:val="20"/>
              </w:rPr>
            </w:pPr>
            <w:r w:rsidRPr="00FD67BE">
              <w:rPr>
                <w:sz w:val="20"/>
                <w:szCs w:val="20"/>
              </w:rPr>
              <w:t>Maximum fruit core temperature kept at 2 °C or below for 18 continuous days.</w:t>
            </w:r>
          </w:p>
        </w:tc>
      </w:tr>
      <w:tr w:rsidR="00B530D4" w:rsidRPr="001336C2" w14:paraId="0C40E39E"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0963069A" w14:textId="77777777" w:rsidR="00B530D4" w:rsidRPr="00FD67BE" w:rsidRDefault="00000000" w:rsidP="00B530D4">
            <w:pPr>
              <w:rPr>
                <w:sz w:val="20"/>
                <w:szCs w:val="20"/>
              </w:rPr>
            </w:pPr>
            <w:hyperlink r:id="rId102" w:history="1">
              <w:r w:rsidR="00B530D4" w:rsidRPr="00FD67BE">
                <w:rPr>
                  <w:sz w:val="20"/>
                  <w:szCs w:val="20"/>
                </w:rPr>
                <w:t>PT 24/3</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7010156" w14:textId="77777777" w:rsidR="00B530D4" w:rsidRPr="00FD67BE" w:rsidRDefault="00B530D4" w:rsidP="00B530D4">
            <w:pPr>
              <w:rPr>
                <w:sz w:val="20"/>
                <w:szCs w:val="20"/>
              </w:rPr>
            </w:pPr>
            <w:r w:rsidRPr="00FD67BE">
              <w:rPr>
                <w:sz w:val="20"/>
                <w:szCs w:val="20"/>
              </w:rPr>
              <w:t>Cold Treatment (TPT-CT)</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C9D0D58" w14:textId="77777777" w:rsidR="00B530D4" w:rsidRPr="00FD67BE" w:rsidRDefault="00B530D4" w:rsidP="00B530D4">
            <w:pPr>
              <w:rPr>
                <w:sz w:val="20"/>
                <w:szCs w:val="20"/>
              </w:rPr>
            </w:pPr>
            <w:r w:rsidRPr="00FD67BE">
              <w:rPr>
                <w:i/>
                <w:sz w:val="20"/>
                <w:szCs w:val="20"/>
              </w:rPr>
              <w:t>Ceratitis capitata</w:t>
            </w:r>
            <w:r w:rsidRPr="00FD67BE">
              <w:rPr>
                <w:sz w:val="20"/>
                <w:szCs w:val="20"/>
              </w:rPr>
              <w:br/>
              <w:t>Tephritidae : Diptera</w:t>
            </w:r>
            <w:r w:rsidRPr="00FD67BE">
              <w:rPr>
                <w:sz w:val="20"/>
                <w:szCs w:val="20"/>
              </w:rPr>
              <w:br/>
              <w:t>Mediterranean fruit fly</w:t>
            </w:r>
            <w:r w:rsidRPr="00FD67BE">
              <w:rPr>
                <w:sz w:val="20"/>
                <w:szCs w:val="20"/>
              </w:rPr>
              <w:br/>
              <w:t>CERTCA</w:t>
            </w:r>
            <w:r w:rsidRPr="00FD67BE">
              <w:rPr>
                <w:sz w:val="20"/>
                <w:szCs w:val="20"/>
              </w:rPr>
              <w:br/>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7015BF49" w14:textId="77777777" w:rsidR="00B530D4" w:rsidRPr="00FD67BE" w:rsidRDefault="00B530D4" w:rsidP="00B530D4">
            <w:pPr>
              <w:rPr>
                <w:sz w:val="20"/>
                <w:szCs w:val="20"/>
              </w:rPr>
            </w:pPr>
            <w:r w:rsidRPr="00FD67BE">
              <w:rPr>
                <w:i/>
                <w:sz w:val="20"/>
                <w:szCs w:val="20"/>
              </w:rPr>
              <w:t>Citrus sinensis</w:t>
            </w:r>
            <w:r w:rsidRPr="00FD67BE">
              <w:rPr>
                <w:sz w:val="20"/>
                <w:szCs w:val="20"/>
              </w:rPr>
              <w:br/>
              <w:t>Rutaceae : Sapindales</w:t>
            </w:r>
            <w:r w:rsidRPr="00FD67BE">
              <w:rPr>
                <w:sz w:val="20"/>
                <w:szCs w:val="20"/>
              </w:rPr>
              <w:br/>
              <w:t>sweet orange</w:t>
            </w:r>
            <w:r w:rsidRPr="00FD67BE">
              <w:rPr>
                <w:sz w:val="20"/>
                <w:szCs w:val="20"/>
              </w:rPr>
              <w:br/>
              <w:t>CIDSI</w:t>
            </w:r>
            <w:r w:rsidRPr="00FD67BE">
              <w:rPr>
                <w:sz w:val="20"/>
                <w:szCs w:val="20"/>
              </w:rPr>
              <w:br/>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0D5836F4" w14:textId="77777777" w:rsidR="00B530D4" w:rsidRPr="00FD67BE" w:rsidRDefault="00B530D4" w:rsidP="00B530D4">
            <w:pPr>
              <w:rPr>
                <w:sz w:val="20"/>
                <w:szCs w:val="20"/>
              </w:rPr>
            </w:pPr>
            <w:r w:rsidRPr="00FD67BE">
              <w:rPr>
                <w:sz w:val="20"/>
                <w:szCs w:val="20"/>
              </w:rPr>
              <w:t>Maximum fruit core temperature kept at 3 °C or below for 20 continuous days.</w:t>
            </w:r>
          </w:p>
        </w:tc>
      </w:tr>
      <w:tr w:rsidR="00B530D4" w:rsidRPr="001336C2" w14:paraId="15168044"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3068E7FC" w14:textId="77777777" w:rsidR="00B530D4" w:rsidRPr="00FD67BE" w:rsidRDefault="00000000" w:rsidP="00B530D4">
            <w:pPr>
              <w:rPr>
                <w:sz w:val="20"/>
                <w:szCs w:val="20"/>
              </w:rPr>
            </w:pPr>
            <w:hyperlink r:id="rId103" w:history="1">
              <w:r w:rsidR="00B530D4" w:rsidRPr="00FD67BE">
                <w:rPr>
                  <w:sz w:val="20"/>
                  <w:szCs w:val="20"/>
                </w:rPr>
                <w:t>PT 25/1</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4398823E" w14:textId="77777777" w:rsidR="00B530D4" w:rsidRPr="00FD67BE" w:rsidRDefault="00B530D4" w:rsidP="00B530D4">
            <w:pPr>
              <w:rPr>
                <w:sz w:val="20"/>
                <w:szCs w:val="20"/>
              </w:rPr>
            </w:pPr>
            <w:r w:rsidRPr="00FD67BE">
              <w:rPr>
                <w:sz w:val="20"/>
                <w:szCs w:val="20"/>
              </w:rPr>
              <w:t>Cold Treatment (TPT-CT)</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4CC95A3E" w14:textId="77777777" w:rsidR="00B530D4" w:rsidRPr="00FD67BE" w:rsidRDefault="00B530D4" w:rsidP="00B530D4">
            <w:pPr>
              <w:rPr>
                <w:sz w:val="20"/>
                <w:szCs w:val="20"/>
              </w:rPr>
            </w:pPr>
            <w:r w:rsidRPr="00FD67BE">
              <w:rPr>
                <w:i/>
                <w:sz w:val="20"/>
                <w:szCs w:val="20"/>
              </w:rPr>
              <w:t>Ceratitis capitata</w:t>
            </w:r>
            <w:r w:rsidRPr="00FD67BE">
              <w:rPr>
                <w:sz w:val="20"/>
                <w:szCs w:val="20"/>
              </w:rPr>
              <w:br/>
              <w:t>Tephritidae : Diptera</w:t>
            </w:r>
            <w:r w:rsidRPr="00FD67BE">
              <w:rPr>
                <w:sz w:val="20"/>
                <w:szCs w:val="20"/>
              </w:rPr>
              <w:br/>
              <w:t>Mediterranean fruit fly</w:t>
            </w:r>
            <w:r w:rsidRPr="00FD67BE">
              <w:rPr>
                <w:sz w:val="20"/>
                <w:szCs w:val="20"/>
              </w:rPr>
              <w:br/>
              <w:t>CERTCA</w:t>
            </w:r>
            <w:r w:rsidRPr="00FD67BE">
              <w:rPr>
                <w:sz w:val="20"/>
                <w:szCs w:val="20"/>
              </w:rPr>
              <w:br/>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6397CE91" w14:textId="77777777" w:rsidR="00B530D4" w:rsidRPr="00FD67BE" w:rsidRDefault="00B530D4" w:rsidP="00B530D4">
            <w:pPr>
              <w:rPr>
                <w:sz w:val="20"/>
                <w:szCs w:val="20"/>
              </w:rPr>
            </w:pPr>
            <w:r w:rsidRPr="00FD67BE">
              <w:rPr>
                <w:i/>
                <w:sz w:val="20"/>
                <w:szCs w:val="20"/>
              </w:rPr>
              <w:t>Citrus reticulata x Citrus sinensis</w:t>
            </w:r>
            <w:r w:rsidRPr="00FD67BE">
              <w:rPr>
                <w:sz w:val="20"/>
                <w:szCs w:val="20"/>
              </w:rPr>
              <w:t xml:space="preserve"> (tangerine)</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51DC8CE8" w14:textId="77777777" w:rsidR="00B530D4" w:rsidRPr="00FD67BE" w:rsidRDefault="00B530D4" w:rsidP="00B530D4">
            <w:pPr>
              <w:rPr>
                <w:sz w:val="20"/>
                <w:szCs w:val="20"/>
              </w:rPr>
            </w:pPr>
            <w:r w:rsidRPr="00FD67BE">
              <w:rPr>
                <w:sz w:val="20"/>
                <w:szCs w:val="20"/>
              </w:rPr>
              <w:t>Maximum fruit core temperature kept at 3 °C or below for 20 continuous days.</w:t>
            </w:r>
          </w:p>
        </w:tc>
      </w:tr>
      <w:tr w:rsidR="00B530D4" w:rsidRPr="001336C2" w14:paraId="110191D0"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1B437E55" w14:textId="77777777" w:rsidR="00B530D4" w:rsidRPr="00FD67BE" w:rsidRDefault="00000000" w:rsidP="00B530D4">
            <w:pPr>
              <w:rPr>
                <w:sz w:val="20"/>
                <w:szCs w:val="20"/>
              </w:rPr>
            </w:pPr>
            <w:hyperlink r:id="rId104" w:history="1">
              <w:r w:rsidR="00B530D4" w:rsidRPr="00FD67BE">
                <w:rPr>
                  <w:sz w:val="20"/>
                  <w:szCs w:val="20"/>
                </w:rPr>
                <w:t>PT 25/2</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07523D40" w14:textId="77777777" w:rsidR="00B530D4" w:rsidRPr="00FD67BE" w:rsidRDefault="00B530D4" w:rsidP="00B530D4">
            <w:pPr>
              <w:rPr>
                <w:sz w:val="20"/>
                <w:szCs w:val="20"/>
              </w:rPr>
            </w:pPr>
            <w:r w:rsidRPr="00FD67BE">
              <w:rPr>
                <w:sz w:val="20"/>
                <w:szCs w:val="20"/>
              </w:rPr>
              <w:t>Cold Treatment (TPT-CT)</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790486D4" w14:textId="77777777" w:rsidR="00B530D4" w:rsidRPr="00FD67BE" w:rsidRDefault="00B530D4" w:rsidP="00B530D4">
            <w:pPr>
              <w:rPr>
                <w:sz w:val="20"/>
                <w:szCs w:val="20"/>
              </w:rPr>
            </w:pPr>
            <w:r w:rsidRPr="00FD67BE">
              <w:rPr>
                <w:i/>
                <w:sz w:val="20"/>
                <w:szCs w:val="20"/>
              </w:rPr>
              <w:t>Ceratitis capitata</w:t>
            </w:r>
            <w:r w:rsidRPr="00FD67BE">
              <w:rPr>
                <w:sz w:val="20"/>
                <w:szCs w:val="20"/>
              </w:rPr>
              <w:br/>
              <w:t>Tephritidae : Diptera</w:t>
            </w:r>
            <w:r w:rsidRPr="00FD67BE">
              <w:rPr>
                <w:sz w:val="20"/>
                <w:szCs w:val="20"/>
              </w:rPr>
              <w:br/>
              <w:t>Mediterranean fruit fly</w:t>
            </w:r>
            <w:r w:rsidRPr="00FD67BE">
              <w:rPr>
                <w:sz w:val="20"/>
                <w:szCs w:val="20"/>
              </w:rPr>
              <w:br/>
              <w:t>CERTCA</w:t>
            </w:r>
            <w:r w:rsidRPr="00FD67BE">
              <w:rPr>
                <w:sz w:val="20"/>
                <w:szCs w:val="20"/>
              </w:rPr>
              <w:br/>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DB57744" w14:textId="77777777" w:rsidR="00B530D4" w:rsidRPr="00FD67BE" w:rsidRDefault="00B530D4" w:rsidP="00B530D4">
            <w:pPr>
              <w:rPr>
                <w:sz w:val="20"/>
                <w:szCs w:val="20"/>
              </w:rPr>
            </w:pPr>
            <w:r w:rsidRPr="00FD67BE">
              <w:rPr>
                <w:i/>
                <w:sz w:val="20"/>
                <w:szCs w:val="20"/>
              </w:rPr>
              <w:t>Citrus reticulata x Citrus sinensis</w:t>
            </w:r>
            <w:r w:rsidRPr="00FD67BE">
              <w:rPr>
                <w:sz w:val="20"/>
                <w:szCs w:val="20"/>
              </w:rPr>
              <w:t xml:space="preserve"> (tangerine)</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75AD361B" w14:textId="77777777" w:rsidR="00B530D4" w:rsidRPr="00FD67BE" w:rsidRDefault="00B530D4" w:rsidP="00B530D4">
            <w:pPr>
              <w:rPr>
                <w:sz w:val="20"/>
                <w:szCs w:val="20"/>
              </w:rPr>
            </w:pPr>
            <w:r w:rsidRPr="00FD67BE">
              <w:rPr>
                <w:sz w:val="20"/>
                <w:szCs w:val="20"/>
              </w:rPr>
              <w:t>Maximum fruit core temperature kept at 3 °C or below for 20 continuous days.</w:t>
            </w:r>
          </w:p>
        </w:tc>
      </w:tr>
      <w:tr w:rsidR="00B530D4" w:rsidRPr="001336C2" w14:paraId="1B7FA0A7"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0443908A" w14:textId="77777777" w:rsidR="00B530D4" w:rsidRPr="00FD67BE" w:rsidRDefault="00000000" w:rsidP="00B530D4">
            <w:pPr>
              <w:rPr>
                <w:sz w:val="20"/>
                <w:szCs w:val="20"/>
              </w:rPr>
            </w:pPr>
            <w:hyperlink r:id="rId105" w:history="1">
              <w:r w:rsidR="00B530D4" w:rsidRPr="00FD67BE">
                <w:rPr>
                  <w:sz w:val="20"/>
                  <w:szCs w:val="20"/>
                </w:rPr>
                <w:t>PT 26/1</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F0CA58C" w14:textId="77777777" w:rsidR="00B530D4" w:rsidRPr="00FD67BE" w:rsidRDefault="00B530D4" w:rsidP="00B530D4">
            <w:pPr>
              <w:rPr>
                <w:sz w:val="20"/>
                <w:szCs w:val="20"/>
              </w:rPr>
            </w:pPr>
            <w:r w:rsidRPr="00FD67BE">
              <w:rPr>
                <w:sz w:val="20"/>
                <w:szCs w:val="20"/>
              </w:rPr>
              <w:t>Cold Treatment (TPT-CT)</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1337B42B" w14:textId="77777777" w:rsidR="00B530D4" w:rsidRPr="00FD67BE" w:rsidRDefault="00B530D4" w:rsidP="00B530D4">
            <w:pPr>
              <w:rPr>
                <w:sz w:val="20"/>
                <w:szCs w:val="20"/>
              </w:rPr>
            </w:pPr>
            <w:r w:rsidRPr="00FD67BE">
              <w:rPr>
                <w:i/>
                <w:sz w:val="20"/>
                <w:szCs w:val="20"/>
              </w:rPr>
              <w:t>Ceratitis capitata</w:t>
            </w:r>
            <w:r w:rsidRPr="00FD67BE">
              <w:rPr>
                <w:sz w:val="20"/>
                <w:szCs w:val="20"/>
              </w:rPr>
              <w:br/>
              <w:t>Tephritidae : Diptera</w:t>
            </w:r>
            <w:r w:rsidRPr="00FD67BE">
              <w:rPr>
                <w:sz w:val="20"/>
                <w:szCs w:val="20"/>
              </w:rPr>
              <w:br/>
              <w:t>Mediterranean fruit fly</w:t>
            </w:r>
            <w:r w:rsidRPr="00FD67BE">
              <w:rPr>
                <w:sz w:val="20"/>
                <w:szCs w:val="20"/>
              </w:rPr>
              <w:br/>
              <w:t>CERTCA</w:t>
            </w:r>
            <w:r w:rsidRPr="00FD67BE">
              <w:rPr>
                <w:sz w:val="20"/>
                <w:szCs w:val="20"/>
              </w:rPr>
              <w:br/>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5B0793F6" w14:textId="77777777" w:rsidR="00B530D4" w:rsidRPr="00FD67BE" w:rsidRDefault="00B530D4" w:rsidP="00B530D4">
            <w:pPr>
              <w:rPr>
                <w:sz w:val="20"/>
                <w:szCs w:val="20"/>
              </w:rPr>
            </w:pPr>
            <w:r w:rsidRPr="00FD67BE">
              <w:rPr>
                <w:i/>
                <w:sz w:val="20"/>
                <w:szCs w:val="20"/>
              </w:rPr>
              <w:t>Citrus limon</w:t>
            </w:r>
            <w:r w:rsidRPr="00FD67BE">
              <w:rPr>
                <w:sz w:val="20"/>
                <w:szCs w:val="20"/>
              </w:rPr>
              <w:br/>
              <w:t>Rutaceae : Sapindales</w:t>
            </w:r>
            <w:r w:rsidRPr="00FD67BE">
              <w:rPr>
                <w:sz w:val="20"/>
                <w:szCs w:val="20"/>
              </w:rPr>
              <w:br/>
              <w:t>lemon</w:t>
            </w:r>
            <w:r w:rsidRPr="00FD67BE">
              <w:rPr>
                <w:sz w:val="20"/>
                <w:szCs w:val="20"/>
              </w:rPr>
              <w:br/>
              <w:t>CIDLI</w:t>
            </w:r>
            <w:r w:rsidRPr="00FD67BE">
              <w:rPr>
                <w:sz w:val="20"/>
                <w:szCs w:val="20"/>
              </w:rPr>
              <w:br/>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4CC42300" w14:textId="77777777" w:rsidR="00B530D4" w:rsidRPr="00FD67BE" w:rsidRDefault="00B530D4" w:rsidP="00B530D4">
            <w:pPr>
              <w:rPr>
                <w:sz w:val="20"/>
                <w:szCs w:val="20"/>
              </w:rPr>
            </w:pPr>
            <w:r w:rsidRPr="00FD67BE">
              <w:rPr>
                <w:sz w:val="20"/>
                <w:szCs w:val="20"/>
              </w:rPr>
              <w:t>Maximum fruit core temperature kept at 2 °C or below for 16 continuous days.</w:t>
            </w:r>
          </w:p>
        </w:tc>
      </w:tr>
      <w:tr w:rsidR="00B530D4" w:rsidRPr="001336C2" w14:paraId="06C43DD6"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0A42DE7E" w14:textId="77777777" w:rsidR="00B530D4" w:rsidRPr="00FD67BE" w:rsidRDefault="00000000" w:rsidP="00B530D4">
            <w:pPr>
              <w:rPr>
                <w:sz w:val="20"/>
                <w:szCs w:val="20"/>
              </w:rPr>
            </w:pPr>
            <w:hyperlink r:id="rId106" w:history="1">
              <w:r w:rsidR="00B530D4" w:rsidRPr="00FD67BE">
                <w:rPr>
                  <w:sz w:val="20"/>
                  <w:szCs w:val="20"/>
                </w:rPr>
                <w:t>PT 26/2</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425E479D" w14:textId="77777777" w:rsidR="00B530D4" w:rsidRPr="00FD67BE" w:rsidRDefault="00B530D4" w:rsidP="00B530D4">
            <w:pPr>
              <w:rPr>
                <w:sz w:val="20"/>
                <w:szCs w:val="20"/>
              </w:rPr>
            </w:pPr>
            <w:r w:rsidRPr="00FD67BE">
              <w:rPr>
                <w:sz w:val="20"/>
                <w:szCs w:val="20"/>
              </w:rPr>
              <w:t>Cold Treatment (TPT-CT)</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5EE2296" w14:textId="77777777" w:rsidR="00B530D4" w:rsidRPr="00FD67BE" w:rsidRDefault="00B530D4" w:rsidP="00B530D4">
            <w:pPr>
              <w:rPr>
                <w:sz w:val="20"/>
                <w:szCs w:val="20"/>
              </w:rPr>
            </w:pPr>
            <w:r w:rsidRPr="00FD67BE">
              <w:rPr>
                <w:i/>
                <w:sz w:val="20"/>
                <w:szCs w:val="20"/>
              </w:rPr>
              <w:t>Ceratitis capitata</w:t>
            </w:r>
            <w:r w:rsidRPr="00FD67BE">
              <w:rPr>
                <w:sz w:val="20"/>
                <w:szCs w:val="20"/>
              </w:rPr>
              <w:br/>
              <w:t>Tephritidae : Diptera</w:t>
            </w:r>
            <w:r w:rsidRPr="00FD67BE">
              <w:rPr>
                <w:sz w:val="20"/>
                <w:szCs w:val="20"/>
              </w:rPr>
              <w:br/>
              <w:t>Mediterranean fruit fly</w:t>
            </w:r>
            <w:r w:rsidRPr="00FD67BE">
              <w:rPr>
                <w:sz w:val="20"/>
                <w:szCs w:val="20"/>
              </w:rPr>
              <w:br/>
              <w:t>CERTCA</w:t>
            </w:r>
            <w:r w:rsidRPr="00FD67BE">
              <w:rPr>
                <w:sz w:val="20"/>
                <w:szCs w:val="20"/>
              </w:rPr>
              <w:br/>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0BB19216" w14:textId="77777777" w:rsidR="00B530D4" w:rsidRPr="00FD67BE" w:rsidRDefault="00B530D4" w:rsidP="00B530D4">
            <w:pPr>
              <w:rPr>
                <w:sz w:val="20"/>
                <w:szCs w:val="20"/>
              </w:rPr>
            </w:pPr>
            <w:r w:rsidRPr="00FD67BE">
              <w:rPr>
                <w:i/>
                <w:sz w:val="20"/>
                <w:szCs w:val="20"/>
              </w:rPr>
              <w:t>Citrus limon</w:t>
            </w:r>
            <w:r w:rsidRPr="00FD67BE">
              <w:rPr>
                <w:sz w:val="20"/>
                <w:szCs w:val="20"/>
              </w:rPr>
              <w:br/>
              <w:t>Rutaceae : Sapindales</w:t>
            </w:r>
            <w:r w:rsidRPr="00FD67BE">
              <w:rPr>
                <w:sz w:val="20"/>
                <w:szCs w:val="20"/>
              </w:rPr>
              <w:br/>
              <w:t>lemon</w:t>
            </w:r>
            <w:r w:rsidRPr="00FD67BE">
              <w:rPr>
                <w:sz w:val="20"/>
                <w:szCs w:val="20"/>
              </w:rPr>
              <w:br/>
              <w:t>CIDLI</w:t>
            </w:r>
            <w:r w:rsidRPr="00FD67BE">
              <w:rPr>
                <w:sz w:val="20"/>
                <w:szCs w:val="20"/>
              </w:rPr>
              <w:br/>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63E154F" w14:textId="77777777" w:rsidR="00B530D4" w:rsidRPr="00FD67BE" w:rsidRDefault="00B530D4" w:rsidP="00B530D4">
            <w:pPr>
              <w:rPr>
                <w:sz w:val="20"/>
                <w:szCs w:val="20"/>
              </w:rPr>
            </w:pPr>
            <w:r w:rsidRPr="00FD67BE">
              <w:rPr>
                <w:sz w:val="20"/>
                <w:szCs w:val="20"/>
              </w:rPr>
              <w:t>Maximum fruit core temperature kept at 3 °C or below for 18 continuous days.</w:t>
            </w:r>
          </w:p>
        </w:tc>
      </w:tr>
      <w:tr w:rsidR="00B530D4" w:rsidRPr="001336C2" w14:paraId="399FB61A"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3184EED2" w14:textId="77777777" w:rsidR="00B530D4" w:rsidRPr="00FD67BE" w:rsidRDefault="00000000" w:rsidP="00B530D4">
            <w:pPr>
              <w:rPr>
                <w:sz w:val="20"/>
                <w:szCs w:val="20"/>
              </w:rPr>
            </w:pPr>
            <w:hyperlink r:id="rId107" w:history="1">
              <w:r w:rsidR="00B530D4" w:rsidRPr="00FD67BE">
                <w:rPr>
                  <w:sz w:val="20"/>
                  <w:szCs w:val="20"/>
                </w:rPr>
                <w:t>PT 27/1</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53CAAAFB" w14:textId="77777777" w:rsidR="00B530D4" w:rsidRPr="00FD67BE" w:rsidRDefault="00B530D4" w:rsidP="00B530D4">
            <w:pPr>
              <w:rPr>
                <w:sz w:val="20"/>
                <w:szCs w:val="20"/>
              </w:rPr>
            </w:pPr>
            <w:r w:rsidRPr="00FD67BE">
              <w:rPr>
                <w:sz w:val="20"/>
                <w:szCs w:val="20"/>
              </w:rPr>
              <w:t>Cold Treatment (TPT-CT)</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10E3DF8" w14:textId="77777777" w:rsidR="00B530D4" w:rsidRPr="00FD67BE" w:rsidRDefault="00B530D4" w:rsidP="00B530D4">
            <w:pPr>
              <w:rPr>
                <w:sz w:val="20"/>
                <w:szCs w:val="20"/>
              </w:rPr>
            </w:pPr>
            <w:r w:rsidRPr="00FD67BE">
              <w:rPr>
                <w:i/>
                <w:sz w:val="20"/>
                <w:szCs w:val="20"/>
              </w:rPr>
              <w:t>Ceratitis capitata</w:t>
            </w:r>
            <w:r w:rsidRPr="00FD67BE">
              <w:rPr>
                <w:sz w:val="20"/>
                <w:szCs w:val="20"/>
              </w:rPr>
              <w:br/>
              <w:t>Tephritidae : Diptera</w:t>
            </w:r>
            <w:r w:rsidRPr="00FD67BE">
              <w:rPr>
                <w:sz w:val="20"/>
                <w:szCs w:val="20"/>
              </w:rPr>
              <w:br/>
              <w:t>Mediterranean fruit fly</w:t>
            </w:r>
            <w:r w:rsidRPr="00FD67BE">
              <w:rPr>
                <w:sz w:val="20"/>
                <w:szCs w:val="20"/>
              </w:rPr>
              <w:br/>
              <w:t>CERTCA</w:t>
            </w:r>
            <w:r w:rsidRPr="00FD67BE">
              <w:rPr>
                <w:sz w:val="20"/>
                <w:szCs w:val="20"/>
              </w:rPr>
              <w:br/>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A6C2451" w14:textId="037DB09D" w:rsidR="00B530D4" w:rsidRPr="00FD67BE" w:rsidRDefault="00B530D4" w:rsidP="00B530D4">
            <w:pPr>
              <w:rPr>
                <w:sz w:val="20"/>
                <w:szCs w:val="20"/>
              </w:rPr>
            </w:pPr>
            <w:r w:rsidRPr="00FD67BE">
              <w:rPr>
                <w:i/>
                <w:sz w:val="20"/>
                <w:szCs w:val="20"/>
              </w:rPr>
              <w:t>Citrus paradisi</w:t>
            </w:r>
            <w:r w:rsidRPr="00FD67BE">
              <w:rPr>
                <w:sz w:val="20"/>
                <w:szCs w:val="20"/>
              </w:rPr>
              <w:br/>
              <w:t>Rutaceae : Sapindales</w:t>
            </w:r>
            <w:r w:rsidRPr="00FD67BE">
              <w:rPr>
                <w:sz w:val="20"/>
                <w:szCs w:val="20"/>
              </w:rPr>
              <w:br/>
              <w:t>pomelo</w:t>
            </w:r>
            <w:r w:rsidRPr="00FD67BE">
              <w:rPr>
                <w:sz w:val="20"/>
                <w:szCs w:val="20"/>
              </w:rPr>
              <w:br/>
              <w:t>CIDPA</w:t>
            </w:r>
            <w:r w:rsidRPr="00FD67BE">
              <w:rPr>
                <w:sz w:val="20"/>
                <w:szCs w:val="20"/>
              </w:rPr>
              <w:br/>
              <w:t>(grapefruit)</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61BA0D5E" w14:textId="77777777" w:rsidR="00B530D4" w:rsidRPr="00FD67BE" w:rsidRDefault="00B530D4" w:rsidP="00B530D4">
            <w:pPr>
              <w:rPr>
                <w:sz w:val="20"/>
                <w:szCs w:val="20"/>
              </w:rPr>
            </w:pPr>
            <w:r w:rsidRPr="00FD67BE">
              <w:rPr>
                <w:sz w:val="20"/>
                <w:szCs w:val="20"/>
              </w:rPr>
              <w:t>Maximum fruit core temperature kept at  2 °C or below for 19 continuous days.</w:t>
            </w:r>
          </w:p>
        </w:tc>
      </w:tr>
      <w:tr w:rsidR="00B530D4" w:rsidRPr="001336C2" w14:paraId="105873FC"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3F19CCF3" w14:textId="77777777" w:rsidR="00B530D4" w:rsidRPr="00FD67BE" w:rsidRDefault="00000000" w:rsidP="00B530D4">
            <w:pPr>
              <w:rPr>
                <w:sz w:val="20"/>
                <w:szCs w:val="20"/>
              </w:rPr>
            </w:pPr>
            <w:hyperlink r:id="rId108" w:history="1">
              <w:r w:rsidR="00B530D4" w:rsidRPr="00FD67BE">
                <w:rPr>
                  <w:sz w:val="20"/>
                  <w:szCs w:val="20"/>
                </w:rPr>
                <w:t>PT 27/2</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5BD86762" w14:textId="77777777" w:rsidR="00B530D4" w:rsidRPr="00FD67BE" w:rsidRDefault="00B530D4" w:rsidP="00B530D4">
            <w:pPr>
              <w:rPr>
                <w:sz w:val="20"/>
                <w:szCs w:val="20"/>
              </w:rPr>
            </w:pPr>
            <w:r w:rsidRPr="00FD67BE">
              <w:rPr>
                <w:sz w:val="20"/>
                <w:szCs w:val="20"/>
              </w:rPr>
              <w:t>Cold Treatment (TPT-CT)</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18030407" w14:textId="77777777" w:rsidR="00B530D4" w:rsidRPr="00FD67BE" w:rsidRDefault="00B530D4" w:rsidP="00B530D4">
            <w:pPr>
              <w:rPr>
                <w:sz w:val="20"/>
                <w:szCs w:val="20"/>
              </w:rPr>
            </w:pPr>
            <w:r w:rsidRPr="00FD67BE">
              <w:rPr>
                <w:i/>
                <w:sz w:val="20"/>
                <w:szCs w:val="20"/>
              </w:rPr>
              <w:t>Ceratitis capitata</w:t>
            </w:r>
            <w:r w:rsidRPr="00FD67BE">
              <w:rPr>
                <w:sz w:val="20"/>
                <w:szCs w:val="20"/>
              </w:rPr>
              <w:br/>
              <w:t>Tephritidae : Diptera</w:t>
            </w:r>
            <w:r w:rsidRPr="00FD67BE">
              <w:rPr>
                <w:sz w:val="20"/>
                <w:szCs w:val="20"/>
              </w:rPr>
              <w:br/>
              <w:t>Mediterranean fruit fly</w:t>
            </w:r>
            <w:r w:rsidRPr="00FD67BE">
              <w:rPr>
                <w:sz w:val="20"/>
                <w:szCs w:val="20"/>
              </w:rPr>
              <w:br/>
              <w:t>CERTCA</w:t>
            </w:r>
            <w:r w:rsidRPr="00FD67BE">
              <w:rPr>
                <w:sz w:val="20"/>
                <w:szCs w:val="20"/>
              </w:rPr>
              <w:br/>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46BE49D3" w14:textId="77777777" w:rsidR="00B530D4" w:rsidRPr="00FD67BE" w:rsidRDefault="00B530D4" w:rsidP="00B530D4">
            <w:pPr>
              <w:rPr>
                <w:sz w:val="20"/>
                <w:szCs w:val="20"/>
                <w:lang w:val="es-ES"/>
              </w:rPr>
            </w:pPr>
            <w:r w:rsidRPr="00FD67BE">
              <w:rPr>
                <w:i/>
                <w:sz w:val="20"/>
                <w:szCs w:val="20"/>
                <w:lang w:val="es-ES"/>
              </w:rPr>
              <w:t>Citrus paradisi</w:t>
            </w:r>
            <w:r w:rsidRPr="00FD67BE">
              <w:rPr>
                <w:sz w:val="20"/>
                <w:szCs w:val="20"/>
                <w:lang w:val="es-ES"/>
              </w:rPr>
              <w:br/>
              <w:t>Rutaceae : Sapindales</w:t>
            </w:r>
            <w:r w:rsidRPr="00FD67BE">
              <w:rPr>
                <w:sz w:val="20"/>
                <w:szCs w:val="20"/>
                <w:lang w:val="es-ES"/>
              </w:rPr>
              <w:br/>
              <w:t>pomelo</w:t>
            </w:r>
            <w:r w:rsidRPr="00FD67BE">
              <w:rPr>
                <w:sz w:val="20"/>
                <w:szCs w:val="20"/>
                <w:lang w:val="es-ES"/>
              </w:rPr>
              <w:br/>
              <w:t>CIDPA</w:t>
            </w:r>
            <w:r w:rsidRPr="00FD67BE">
              <w:rPr>
                <w:sz w:val="20"/>
                <w:szCs w:val="20"/>
                <w:lang w:val="es-ES"/>
              </w:rPr>
              <w:br/>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0D22EFDC" w14:textId="77777777" w:rsidR="00B530D4" w:rsidRPr="00FD67BE" w:rsidRDefault="00B530D4" w:rsidP="00B530D4">
            <w:pPr>
              <w:rPr>
                <w:sz w:val="20"/>
                <w:szCs w:val="20"/>
              </w:rPr>
            </w:pPr>
            <w:r w:rsidRPr="00FD67BE">
              <w:rPr>
                <w:sz w:val="20"/>
                <w:szCs w:val="20"/>
              </w:rPr>
              <w:t>Maximum fruit core temperature kept at 3 °C or below for 23 continuous days.</w:t>
            </w:r>
          </w:p>
        </w:tc>
      </w:tr>
      <w:tr w:rsidR="00B530D4" w:rsidRPr="001336C2" w14:paraId="382D3480"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2C6652B4" w14:textId="77777777" w:rsidR="00B530D4" w:rsidRPr="00FD67BE" w:rsidRDefault="00000000" w:rsidP="00B530D4">
            <w:pPr>
              <w:rPr>
                <w:sz w:val="20"/>
                <w:szCs w:val="20"/>
              </w:rPr>
            </w:pPr>
            <w:hyperlink r:id="rId109" w:history="1">
              <w:r w:rsidR="00B530D4" w:rsidRPr="00FD67BE">
                <w:rPr>
                  <w:sz w:val="20"/>
                  <w:szCs w:val="20"/>
                </w:rPr>
                <w:t>PT 28</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6C7F9A28" w14:textId="77777777" w:rsidR="00B530D4" w:rsidRPr="00FD67BE" w:rsidRDefault="00B530D4" w:rsidP="00B530D4">
            <w:pPr>
              <w:rPr>
                <w:sz w:val="20"/>
                <w:szCs w:val="20"/>
              </w:rPr>
            </w:pPr>
            <w:r w:rsidRPr="00FD67BE">
              <w:rPr>
                <w:sz w:val="20"/>
                <w:szCs w:val="20"/>
              </w:rPr>
              <w:t>Cold Treatment (TPT-CT)</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7649D768" w14:textId="77777777" w:rsidR="00B530D4" w:rsidRPr="00FD67BE" w:rsidRDefault="00B530D4" w:rsidP="00B530D4">
            <w:pPr>
              <w:rPr>
                <w:sz w:val="20"/>
                <w:szCs w:val="20"/>
              </w:rPr>
            </w:pPr>
            <w:r w:rsidRPr="00FD67BE">
              <w:rPr>
                <w:i/>
                <w:sz w:val="20"/>
                <w:szCs w:val="20"/>
              </w:rPr>
              <w:t>Ceratitis capitata</w:t>
            </w:r>
            <w:r w:rsidRPr="00FD67BE">
              <w:rPr>
                <w:sz w:val="20"/>
                <w:szCs w:val="20"/>
              </w:rPr>
              <w:br/>
              <w:t>Tephritidae : Diptera</w:t>
            </w:r>
            <w:r w:rsidRPr="00FD67BE">
              <w:rPr>
                <w:sz w:val="20"/>
                <w:szCs w:val="20"/>
              </w:rPr>
              <w:br/>
              <w:t>Mediterranean fruit fly</w:t>
            </w:r>
            <w:r w:rsidRPr="00FD67BE">
              <w:rPr>
                <w:sz w:val="20"/>
                <w:szCs w:val="20"/>
              </w:rPr>
              <w:br/>
              <w:t>CERTCA</w:t>
            </w:r>
            <w:r w:rsidRPr="00FD67BE">
              <w:rPr>
                <w:sz w:val="20"/>
                <w:szCs w:val="20"/>
              </w:rPr>
              <w:br/>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09D999C2" w14:textId="77777777" w:rsidR="00B530D4" w:rsidRPr="00FD67BE" w:rsidRDefault="00B530D4" w:rsidP="00B530D4">
            <w:pPr>
              <w:rPr>
                <w:sz w:val="20"/>
                <w:szCs w:val="20"/>
                <w:lang w:val="es-ES"/>
              </w:rPr>
            </w:pPr>
            <w:r w:rsidRPr="00FD67BE">
              <w:rPr>
                <w:i/>
                <w:sz w:val="20"/>
                <w:szCs w:val="20"/>
                <w:lang w:val="es-ES"/>
              </w:rPr>
              <w:t>Citrus reticulata</w:t>
            </w:r>
            <w:r w:rsidRPr="00FD67BE">
              <w:rPr>
                <w:sz w:val="20"/>
                <w:szCs w:val="20"/>
                <w:lang w:val="es-ES"/>
              </w:rPr>
              <w:br/>
              <w:t>Rutaceae : Sapindales</w:t>
            </w:r>
            <w:r w:rsidRPr="00FD67BE">
              <w:rPr>
                <w:sz w:val="20"/>
                <w:szCs w:val="20"/>
                <w:lang w:val="es-ES"/>
              </w:rPr>
              <w:br/>
              <w:t>clementine</w:t>
            </w:r>
            <w:r w:rsidRPr="00FD67BE">
              <w:rPr>
                <w:sz w:val="20"/>
                <w:szCs w:val="20"/>
                <w:lang w:val="es-ES"/>
              </w:rPr>
              <w:br/>
              <w:t>CIDRE</w:t>
            </w:r>
            <w:r w:rsidRPr="00FD67BE">
              <w:rPr>
                <w:sz w:val="20"/>
                <w:szCs w:val="20"/>
                <w:lang w:val="es-ES"/>
              </w:rPr>
              <w:br/>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7BEC6D62" w14:textId="77777777" w:rsidR="00B530D4" w:rsidRPr="00FD67BE" w:rsidRDefault="00B530D4" w:rsidP="00B530D4">
            <w:pPr>
              <w:rPr>
                <w:sz w:val="20"/>
                <w:szCs w:val="20"/>
              </w:rPr>
            </w:pPr>
            <w:r w:rsidRPr="00FD67BE">
              <w:rPr>
                <w:sz w:val="20"/>
                <w:szCs w:val="20"/>
              </w:rPr>
              <w:t>Maximum fruit core temperature kept at 2 °C or below for 23 continuous days.</w:t>
            </w:r>
          </w:p>
        </w:tc>
      </w:tr>
      <w:tr w:rsidR="00B530D4" w:rsidRPr="001336C2" w14:paraId="11BE6446"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3943DB8E" w14:textId="77777777" w:rsidR="00B530D4" w:rsidRPr="00FD67BE" w:rsidRDefault="00000000" w:rsidP="00B530D4">
            <w:pPr>
              <w:rPr>
                <w:sz w:val="20"/>
                <w:szCs w:val="20"/>
              </w:rPr>
            </w:pPr>
            <w:hyperlink r:id="rId110" w:history="1">
              <w:r w:rsidR="00B530D4" w:rsidRPr="00FD67BE">
                <w:rPr>
                  <w:sz w:val="20"/>
                  <w:szCs w:val="20"/>
                </w:rPr>
                <w:t>PT 29</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7B4AB43E" w14:textId="77777777" w:rsidR="00B530D4" w:rsidRPr="00FD67BE" w:rsidRDefault="00B530D4" w:rsidP="00B530D4">
            <w:pPr>
              <w:rPr>
                <w:sz w:val="20"/>
                <w:szCs w:val="20"/>
              </w:rPr>
            </w:pPr>
            <w:r w:rsidRPr="00FD67BE">
              <w:rPr>
                <w:sz w:val="20"/>
                <w:szCs w:val="20"/>
              </w:rPr>
              <w:t>Cold Treatment (TPT-CT)</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7BF1B0AC" w14:textId="77777777" w:rsidR="00B530D4" w:rsidRPr="00FD67BE" w:rsidRDefault="00B530D4" w:rsidP="00B530D4">
            <w:pPr>
              <w:rPr>
                <w:sz w:val="20"/>
                <w:szCs w:val="20"/>
              </w:rPr>
            </w:pPr>
            <w:r w:rsidRPr="00FD67BE">
              <w:rPr>
                <w:i/>
                <w:sz w:val="20"/>
                <w:szCs w:val="20"/>
              </w:rPr>
              <w:t>Ceratitis capitata</w:t>
            </w:r>
            <w:r w:rsidRPr="00FD67BE">
              <w:rPr>
                <w:sz w:val="20"/>
                <w:szCs w:val="20"/>
              </w:rPr>
              <w:br/>
              <w:t>Tephritidae : Diptera</w:t>
            </w:r>
            <w:r w:rsidRPr="00FD67BE">
              <w:rPr>
                <w:sz w:val="20"/>
                <w:szCs w:val="20"/>
              </w:rPr>
              <w:br/>
              <w:t>Mediterranean fruit fly</w:t>
            </w:r>
            <w:r w:rsidRPr="00FD67BE">
              <w:rPr>
                <w:sz w:val="20"/>
                <w:szCs w:val="20"/>
              </w:rPr>
              <w:br/>
              <w:t>CERTCA</w:t>
            </w:r>
            <w:r w:rsidRPr="00FD67BE">
              <w:rPr>
                <w:sz w:val="20"/>
                <w:szCs w:val="20"/>
              </w:rPr>
              <w:br/>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0213A3F5" w14:textId="77777777" w:rsidR="00B530D4" w:rsidRPr="00FD67BE" w:rsidRDefault="00B530D4" w:rsidP="00B530D4">
            <w:pPr>
              <w:rPr>
                <w:sz w:val="20"/>
                <w:szCs w:val="20"/>
                <w:lang w:val="es-ES"/>
              </w:rPr>
            </w:pPr>
            <w:r w:rsidRPr="00FD67BE">
              <w:rPr>
                <w:i/>
                <w:sz w:val="20"/>
                <w:szCs w:val="20"/>
                <w:lang w:val="es-ES"/>
              </w:rPr>
              <w:t>Citrus clementina</w:t>
            </w:r>
            <w:r w:rsidRPr="00FD67BE">
              <w:rPr>
                <w:sz w:val="20"/>
                <w:szCs w:val="20"/>
                <w:lang w:val="es-ES"/>
              </w:rPr>
              <w:br/>
              <w:t>Rutaceae : Sapindales</w:t>
            </w:r>
            <w:r w:rsidRPr="00FD67BE">
              <w:rPr>
                <w:sz w:val="20"/>
                <w:szCs w:val="20"/>
                <w:lang w:val="es-ES"/>
              </w:rPr>
              <w:br/>
              <w:t>clementine</w:t>
            </w:r>
            <w:r w:rsidRPr="00FD67BE">
              <w:rPr>
                <w:sz w:val="20"/>
                <w:szCs w:val="20"/>
                <w:lang w:val="es-ES"/>
              </w:rPr>
              <w:br/>
              <w:t>CIDCL</w:t>
            </w:r>
            <w:r w:rsidRPr="00FD67BE">
              <w:rPr>
                <w:sz w:val="20"/>
                <w:szCs w:val="20"/>
                <w:lang w:val="es-ES"/>
              </w:rPr>
              <w:br/>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4685B004" w14:textId="77777777" w:rsidR="00B530D4" w:rsidRPr="00FD67BE" w:rsidRDefault="00B530D4" w:rsidP="00B530D4">
            <w:pPr>
              <w:rPr>
                <w:sz w:val="20"/>
                <w:szCs w:val="20"/>
              </w:rPr>
            </w:pPr>
            <w:r w:rsidRPr="00FD67BE">
              <w:rPr>
                <w:sz w:val="20"/>
                <w:szCs w:val="20"/>
              </w:rPr>
              <w:t>Maximum fruit core temperature kept at 2 °C or below for 16 continuous days.</w:t>
            </w:r>
          </w:p>
        </w:tc>
      </w:tr>
      <w:tr w:rsidR="00B530D4" w:rsidRPr="001336C2" w14:paraId="04BEA8DC"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50197B3D" w14:textId="77777777" w:rsidR="00B530D4" w:rsidRPr="00FD67BE" w:rsidRDefault="00000000" w:rsidP="00B530D4">
            <w:pPr>
              <w:rPr>
                <w:sz w:val="20"/>
                <w:szCs w:val="20"/>
              </w:rPr>
            </w:pPr>
            <w:hyperlink r:id="rId111" w:history="1">
              <w:r w:rsidR="00B530D4" w:rsidRPr="00FD67BE">
                <w:rPr>
                  <w:sz w:val="20"/>
                  <w:szCs w:val="20"/>
                </w:rPr>
                <w:t>PT 30</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7C99BAA2" w14:textId="77777777" w:rsidR="00B530D4" w:rsidRPr="00FD67BE" w:rsidRDefault="00B530D4" w:rsidP="00B530D4">
            <w:pPr>
              <w:rPr>
                <w:sz w:val="20"/>
                <w:szCs w:val="20"/>
              </w:rPr>
            </w:pPr>
            <w:r w:rsidRPr="00FD67BE">
              <w:rPr>
                <w:sz w:val="20"/>
                <w:szCs w:val="20"/>
              </w:rPr>
              <w:t>Vapour Heat (TPT-VH)</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099D323" w14:textId="77777777" w:rsidR="00B530D4" w:rsidRPr="00FD67BE" w:rsidRDefault="00B530D4" w:rsidP="00B530D4">
            <w:pPr>
              <w:rPr>
                <w:sz w:val="20"/>
                <w:szCs w:val="20"/>
              </w:rPr>
            </w:pPr>
            <w:r w:rsidRPr="00FD67BE">
              <w:rPr>
                <w:i/>
                <w:sz w:val="20"/>
                <w:szCs w:val="20"/>
              </w:rPr>
              <w:t>Ceratitis capitata</w:t>
            </w:r>
            <w:r w:rsidRPr="00FD67BE">
              <w:rPr>
                <w:sz w:val="20"/>
                <w:szCs w:val="20"/>
              </w:rPr>
              <w:br/>
              <w:t>Tephritidae : Diptera</w:t>
            </w:r>
            <w:r w:rsidRPr="00FD67BE">
              <w:rPr>
                <w:sz w:val="20"/>
                <w:szCs w:val="20"/>
              </w:rPr>
              <w:br/>
              <w:t>Mediterranean fruit fly</w:t>
            </w:r>
            <w:r w:rsidRPr="00FD67BE">
              <w:rPr>
                <w:sz w:val="20"/>
                <w:szCs w:val="20"/>
              </w:rPr>
              <w:br/>
              <w:t>CERTCA</w:t>
            </w:r>
            <w:r w:rsidRPr="00FD67BE">
              <w:rPr>
                <w:sz w:val="20"/>
                <w:szCs w:val="20"/>
              </w:rPr>
              <w:br/>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1845A9FA" w14:textId="77777777" w:rsidR="00B530D4" w:rsidRPr="00FD67BE" w:rsidRDefault="00B530D4" w:rsidP="00B530D4">
            <w:pPr>
              <w:rPr>
                <w:sz w:val="20"/>
                <w:szCs w:val="20"/>
                <w:lang w:val="es-ES"/>
              </w:rPr>
            </w:pPr>
            <w:r w:rsidRPr="00FD67BE">
              <w:rPr>
                <w:i/>
                <w:sz w:val="20"/>
                <w:szCs w:val="20"/>
                <w:lang w:val="es-ES"/>
              </w:rPr>
              <w:t>Mangifera indica</w:t>
            </w:r>
            <w:r w:rsidRPr="00FD67BE">
              <w:rPr>
                <w:sz w:val="20"/>
                <w:szCs w:val="20"/>
                <w:lang w:val="es-ES"/>
              </w:rPr>
              <w:br/>
              <w:t>Anacardiaceae : Sapindales</w:t>
            </w:r>
            <w:r w:rsidRPr="00FD67BE">
              <w:rPr>
                <w:sz w:val="20"/>
                <w:szCs w:val="20"/>
                <w:lang w:val="es-ES"/>
              </w:rPr>
              <w:br/>
              <w:t>mango</w:t>
            </w:r>
            <w:r w:rsidRPr="00FD67BE">
              <w:rPr>
                <w:sz w:val="20"/>
                <w:szCs w:val="20"/>
                <w:lang w:val="es-ES"/>
              </w:rPr>
              <w:br/>
              <w:t>MNGIN</w:t>
            </w:r>
            <w:r w:rsidRPr="00FD67BE">
              <w:rPr>
                <w:sz w:val="20"/>
                <w:szCs w:val="20"/>
                <w:lang w:val="es-ES"/>
              </w:rPr>
              <w:br/>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4396A181" w14:textId="07ED1FA6" w:rsidR="00B530D4" w:rsidRPr="00FD67BE" w:rsidRDefault="00B530D4" w:rsidP="00B530D4">
            <w:pPr>
              <w:rPr>
                <w:sz w:val="20"/>
                <w:szCs w:val="20"/>
              </w:rPr>
            </w:pPr>
            <w:r w:rsidRPr="00FD67BE">
              <w:rPr>
                <w:sz w:val="20"/>
                <w:szCs w:val="20"/>
              </w:rPr>
              <w:t xml:space="preserve">Fruit core temperature raised to a minimum of 46.5 °C in a vapour heat chamber and maintained for 10 minutes </w:t>
            </w:r>
            <w:r w:rsidR="00642BFA">
              <w:rPr>
                <w:sz w:val="20"/>
                <w:szCs w:val="20"/>
              </w:rPr>
              <w:t>as per</w:t>
            </w:r>
            <w:r w:rsidRPr="00FD67BE">
              <w:rPr>
                <w:sz w:val="20"/>
                <w:szCs w:val="20"/>
              </w:rPr>
              <w:t xml:space="preserve"> ISPM 28 PT 30.</w:t>
            </w:r>
          </w:p>
        </w:tc>
      </w:tr>
      <w:tr w:rsidR="00B530D4" w:rsidRPr="001336C2" w14:paraId="6D6386F4"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2160AEFB" w14:textId="77777777" w:rsidR="00B530D4" w:rsidRPr="00FD67BE" w:rsidRDefault="00000000" w:rsidP="00B530D4">
            <w:pPr>
              <w:rPr>
                <w:sz w:val="20"/>
                <w:szCs w:val="20"/>
              </w:rPr>
            </w:pPr>
            <w:hyperlink r:id="rId112" w:history="1">
              <w:r w:rsidR="00B530D4" w:rsidRPr="00FD67BE">
                <w:rPr>
                  <w:sz w:val="20"/>
                  <w:szCs w:val="20"/>
                </w:rPr>
                <w:t>PT 31</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1525895C" w14:textId="77777777" w:rsidR="00B530D4" w:rsidRPr="00FD67BE" w:rsidRDefault="00B530D4" w:rsidP="00B530D4">
            <w:pPr>
              <w:rPr>
                <w:sz w:val="20"/>
                <w:szCs w:val="20"/>
              </w:rPr>
            </w:pPr>
            <w:r w:rsidRPr="00FD67BE">
              <w:rPr>
                <w:sz w:val="20"/>
                <w:szCs w:val="20"/>
              </w:rPr>
              <w:t>Vapour Heat (TPT-VH)</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5C134E69" w14:textId="77777777" w:rsidR="00B530D4" w:rsidRPr="00FD67BE" w:rsidRDefault="00B530D4" w:rsidP="00B530D4">
            <w:pPr>
              <w:rPr>
                <w:sz w:val="20"/>
                <w:szCs w:val="20"/>
              </w:rPr>
            </w:pPr>
            <w:r w:rsidRPr="00FD67BE">
              <w:rPr>
                <w:i/>
                <w:sz w:val="20"/>
                <w:szCs w:val="20"/>
              </w:rPr>
              <w:t>Bactrocera tryoni</w:t>
            </w:r>
            <w:r w:rsidRPr="00FD67BE">
              <w:rPr>
                <w:sz w:val="20"/>
                <w:szCs w:val="20"/>
              </w:rPr>
              <w:br/>
              <w:t>Tephritidae : Diptera</w:t>
            </w:r>
            <w:r w:rsidRPr="00FD67BE">
              <w:rPr>
                <w:sz w:val="20"/>
                <w:szCs w:val="20"/>
              </w:rPr>
              <w:br/>
              <w:t>Queensland fruit fly</w:t>
            </w:r>
            <w:r w:rsidRPr="00FD67BE">
              <w:rPr>
                <w:sz w:val="20"/>
                <w:szCs w:val="20"/>
              </w:rPr>
              <w:br/>
              <w:t>DACUTR</w:t>
            </w:r>
            <w:r w:rsidRPr="00FD67BE">
              <w:rPr>
                <w:sz w:val="20"/>
                <w:szCs w:val="20"/>
              </w:rPr>
              <w:br/>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6BB3F0A0" w14:textId="77777777" w:rsidR="00B530D4" w:rsidRPr="00FD67BE" w:rsidRDefault="00B530D4" w:rsidP="00B530D4">
            <w:pPr>
              <w:rPr>
                <w:sz w:val="20"/>
                <w:szCs w:val="20"/>
                <w:lang w:val="es-ES"/>
              </w:rPr>
            </w:pPr>
            <w:r w:rsidRPr="00FD67BE">
              <w:rPr>
                <w:i/>
                <w:sz w:val="20"/>
                <w:szCs w:val="20"/>
                <w:lang w:val="es-ES"/>
              </w:rPr>
              <w:t>Mangifera indica</w:t>
            </w:r>
            <w:r w:rsidRPr="00FD67BE">
              <w:rPr>
                <w:sz w:val="20"/>
                <w:szCs w:val="20"/>
                <w:lang w:val="es-ES"/>
              </w:rPr>
              <w:br/>
              <w:t>Anacardiaceae : Sapindales</w:t>
            </w:r>
            <w:r w:rsidRPr="00FD67BE">
              <w:rPr>
                <w:sz w:val="20"/>
                <w:szCs w:val="20"/>
                <w:lang w:val="es-ES"/>
              </w:rPr>
              <w:br/>
              <w:t>mango</w:t>
            </w:r>
            <w:r w:rsidRPr="00FD67BE">
              <w:rPr>
                <w:sz w:val="20"/>
                <w:szCs w:val="20"/>
                <w:lang w:val="es-ES"/>
              </w:rPr>
              <w:br/>
              <w:t>MNGIN</w:t>
            </w:r>
            <w:r w:rsidRPr="00FD67BE">
              <w:rPr>
                <w:sz w:val="20"/>
                <w:szCs w:val="20"/>
                <w:lang w:val="es-ES"/>
              </w:rPr>
              <w:br/>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71232C33" w14:textId="2EE3E804" w:rsidR="00B530D4" w:rsidRPr="00FD67BE" w:rsidRDefault="00B530D4" w:rsidP="00B530D4">
            <w:pPr>
              <w:rPr>
                <w:sz w:val="20"/>
                <w:szCs w:val="20"/>
              </w:rPr>
            </w:pPr>
            <w:r w:rsidRPr="00FD67BE">
              <w:rPr>
                <w:sz w:val="20"/>
                <w:szCs w:val="20"/>
              </w:rPr>
              <w:t xml:space="preserve">Fruit core temperature raised to a minimum of 47 °C in a vapour heat chamber and maintained for 15 minutes </w:t>
            </w:r>
            <w:r w:rsidR="00642BFA">
              <w:rPr>
                <w:sz w:val="20"/>
                <w:szCs w:val="20"/>
              </w:rPr>
              <w:t>as per</w:t>
            </w:r>
            <w:r w:rsidRPr="00FD67BE">
              <w:rPr>
                <w:sz w:val="20"/>
                <w:szCs w:val="20"/>
              </w:rPr>
              <w:t xml:space="preserve"> ISPM 28 PT 31.</w:t>
            </w:r>
          </w:p>
        </w:tc>
      </w:tr>
      <w:tr w:rsidR="00B530D4" w:rsidRPr="001336C2" w14:paraId="3D718FA6" w14:textId="77777777" w:rsidTr="00E92D46">
        <w:tc>
          <w:tcPr>
            <w:tcW w:w="993" w:type="dxa"/>
            <w:tcBorders>
              <w:top w:val="single" w:sz="4" w:space="0" w:color="auto"/>
              <w:left w:val="single" w:sz="4" w:space="0" w:color="auto"/>
              <w:bottom w:val="single" w:sz="4" w:space="0" w:color="auto"/>
              <w:right w:val="single" w:sz="4" w:space="0" w:color="auto"/>
            </w:tcBorders>
            <w:shd w:val="clear" w:color="auto" w:fill="FCFF88"/>
            <w:noWrap/>
            <w:tcMar>
              <w:top w:w="15" w:type="dxa"/>
              <w:left w:w="15" w:type="dxa"/>
              <w:bottom w:w="15" w:type="dxa"/>
              <w:right w:w="15" w:type="dxa"/>
            </w:tcMar>
            <w:hideMark/>
          </w:tcPr>
          <w:p w14:paraId="1E3D242C" w14:textId="77777777" w:rsidR="00B530D4" w:rsidRPr="00FD67BE" w:rsidRDefault="00000000" w:rsidP="00B530D4">
            <w:pPr>
              <w:rPr>
                <w:sz w:val="20"/>
                <w:szCs w:val="20"/>
              </w:rPr>
            </w:pPr>
            <w:hyperlink r:id="rId113" w:history="1">
              <w:r w:rsidR="00B530D4" w:rsidRPr="00FD67BE">
                <w:rPr>
                  <w:sz w:val="20"/>
                  <w:szCs w:val="20"/>
                </w:rPr>
                <w:t>PT32</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AA16442" w14:textId="77777777" w:rsidR="00B530D4" w:rsidRPr="00FD67BE" w:rsidRDefault="00B530D4" w:rsidP="00B530D4">
            <w:pPr>
              <w:rPr>
                <w:sz w:val="20"/>
                <w:szCs w:val="20"/>
              </w:rPr>
            </w:pPr>
            <w:r w:rsidRPr="00FD67BE">
              <w:rPr>
                <w:sz w:val="20"/>
                <w:szCs w:val="20"/>
              </w:rPr>
              <w:t>Vapour Heat (TPT-VH)</w:t>
            </w:r>
          </w:p>
        </w:tc>
        <w:tc>
          <w:tcPr>
            <w:tcW w:w="19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0C8FFB44" w14:textId="77777777" w:rsidR="00B530D4" w:rsidRPr="00FD67BE" w:rsidRDefault="00B530D4" w:rsidP="00B530D4">
            <w:pPr>
              <w:rPr>
                <w:sz w:val="20"/>
                <w:szCs w:val="20"/>
              </w:rPr>
            </w:pPr>
            <w:r w:rsidRPr="00FD67BE">
              <w:rPr>
                <w:i/>
                <w:sz w:val="20"/>
                <w:szCs w:val="20"/>
              </w:rPr>
              <w:t>Bactrocera dorsalis</w:t>
            </w:r>
            <w:r w:rsidRPr="00FD67BE">
              <w:rPr>
                <w:sz w:val="20"/>
                <w:szCs w:val="20"/>
              </w:rPr>
              <w:br/>
              <w:t>Tephritidae : Diptera</w:t>
            </w:r>
            <w:r w:rsidRPr="00FD67BE">
              <w:rPr>
                <w:sz w:val="20"/>
                <w:szCs w:val="20"/>
              </w:rPr>
              <w:br/>
              <w:t>oriental fruit fly</w:t>
            </w:r>
            <w:r w:rsidRPr="00FD67BE">
              <w:rPr>
                <w:sz w:val="20"/>
                <w:szCs w:val="20"/>
              </w:rPr>
              <w:br/>
              <w:t>DACUDO</w:t>
            </w:r>
            <w:r w:rsidRPr="00FD67BE">
              <w:rPr>
                <w:sz w:val="20"/>
                <w:szCs w:val="20"/>
              </w:rPr>
              <w:br/>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0AA71787" w14:textId="77777777" w:rsidR="00B530D4" w:rsidRPr="00FD67BE" w:rsidRDefault="00B530D4" w:rsidP="00B530D4">
            <w:pPr>
              <w:rPr>
                <w:sz w:val="20"/>
                <w:szCs w:val="20"/>
                <w:lang w:val="es-ES"/>
              </w:rPr>
            </w:pPr>
            <w:r w:rsidRPr="00FD67BE">
              <w:rPr>
                <w:i/>
                <w:sz w:val="20"/>
                <w:szCs w:val="20"/>
                <w:lang w:val="es-ES"/>
              </w:rPr>
              <w:t>Carica papaya</w:t>
            </w:r>
            <w:r w:rsidRPr="00FD67BE">
              <w:rPr>
                <w:sz w:val="20"/>
                <w:szCs w:val="20"/>
                <w:lang w:val="es-ES"/>
              </w:rPr>
              <w:br/>
              <w:t>Caricaceae : Brassicales</w:t>
            </w:r>
            <w:r w:rsidRPr="00FD67BE">
              <w:rPr>
                <w:sz w:val="20"/>
                <w:szCs w:val="20"/>
                <w:lang w:val="es-ES"/>
              </w:rPr>
              <w:br/>
              <w:t>pawpaw</w:t>
            </w:r>
            <w:r w:rsidRPr="00FD67BE">
              <w:rPr>
                <w:sz w:val="20"/>
                <w:szCs w:val="20"/>
                <w:lang w:val="es-ES"/>
              </w:rPr>
              <w:br/>
              <w:t>CIAPA</w:t>
            </w:r>
            <w:r w:rsidRPr="00FD67BE">
              <w:rPr>
                <w:sz w:val="20"/>
                <w:szCs w:val="20"/>
                <w:lang w:val="es-ES"/>
              </w:rPr>
              <w:br/>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473E55E2" w14:textId="16C4FAC3" w:rsidR="00B530D4" w:rsidRPr="00FD67BE" w:rsidRDefault="00B530D4" w:rsidP="00B530D4">
            <w:pPr>
              <w:rPr>
                <w:sz w:val="20"/>
                <w:szCs w:val="20"/>
              </w:rPr>
            </w:pPr>
            <w:r w:rsidRPr="00FD67BE">
              <w:rPr>
                <w:sz w:val="20"/>
                <w:szCs w:val="20"/>
              </w:rPr>
              <w:t xml:space="preserve">Fruit core temperature raised to a minimum of 46 °C in a vapour heat chamber and maintained for a minimum of 70 min </w:t>
            </w:r>
            <w:r w:rsidR="00642BFA">
              <w:rPr>
                <w:sz w:val="20"/>
                <w:szCs w:val="20"/>
              </w:rPr>
              <w:t>as per</w:t>
            </w:r>
            <w:r w:rsidRPr="00FD67BE">
              <w:rPr>
                <w:sz w:val="20"/>
                <w:szCs w:val="20"/>
              </w:rPr>
              <w:t xml:space="preserve"> ISPM 28 PT 32.</w:t>
            </w:r>
          </w:p>
        </w:tc>
      </w:tr>
    </w:tbl>
    <w:p w14:paraId="48A0B742" w14:textId="77777777" w:rsidR="00B530D4" w:rsidRPr="00FD67BE" w:rsidRDefault="00B530D4" w:rsidP="00B530D4">
      <w:pPr>
        <w:rPr>
          <w:rFonts w:eastAsiaTheme="minorHAnsi"/>
          <w:sz w:val="20"/>
          <w:szCs w:val="20"/>
        </w:rPr>
      </w:pPr>
    </w:p>
    <w:p w14:paraId="58A344A7" w14:textId="77777777" w:rsidR="00B530D4" w:rsidRPr="00B530D4" w:rsidRDefault="00B530D4" w:rsidP="00B530D4"/>
    <w:p w14:paraId="0A8DA72B" w14:textId="77777777" w:rsidR="00B530D4" w:rsidRPr="00B51329" w:rsidRDefault="00B530D4" w:rsidP="00C32219">
      <w:pPr>
        <w:pStyle w:val="Heading2"/>
        <w:rPr>
          <w:rStyle w:val="Heading2Char"/>
        </w:rPr>
      </w:pPr>
      <w:bookmarkStart w:id="297" w:name="_Toc125059605"/>
      <w:r w:rsidRPr="00B51329">
        <w:rPr>
          <w:rStyle w:val="Heading2Char"/>
        </w:rPr>
        <w:t>5.12.</w:t>
      </w:r>
      <w:r w:rsidRPr="00B51329">
        <w:rPr>
          <w:rStyle w:val="Heading2Char"/>
        </w:rPr>
        <w:tab/>
        <w:t>Remaining challenges</w:t>
      </w:r>
      <w:bookmarkEnd w:id="296"/>
      <w:bookmarkEnd w:id="297"/>
    </w:p>
    <w:p w14:paraId="7752D0B1" w14:textId="1DD4BC38" w:rsidR="00B530D4" w:rsidRPr="00117816" w:rsidRDefault="00B530D4" w:rsidP="003F40F3">
      <w:pPr>
        <w:jc w:val="both"/>
        <w:rPr>
          <w:sz w:val="22"/>
          <w:szCs w:val="22"/>
        </w:rPr>
      </w:pPr>
      <w:r w:rsidRPr="00117816">
        <w:rPr>
          <w:sz w:val="22"/>
          <w:szCs w:val="22"/>
        </w:rPr>
        <w:t xml:space="preserve">As </w:t>
      </w:r>
      <w:r w:rsidR="0032281B">
        <w:rPr>
          <w:sz w:val="22"/>
          <w:szCs w:val="22"/>
        </w:rPr>
        <w:t xml:space="preserve">MBTOC has </w:t>
      </w:r>
      <w:r w:rsidRPr="00117816">
        <w:rPr>
          <w:sz w:val="22"/>
          <w:szCs w:val="22"/>
        </w:rPr>
        <w:t xml:space="preserve">stated </w:t>
      </w:r>
      <w:r w:rsidR="0032281B">
        <w:rPr>
          <w:sz w:val="22"/>
          <w:szCs w:val="22"/>
        </w:rPr>
        <w:t>in other reports</w:t>
      </w:r>
      <w:r w:rsidRPr="00117816">
        <w:rPr>
          <w:sz w:val="22"/>
          <w:szCs w:val="22"/>
        </w:rPr>
        <w:t xml:space="preserve">, confusion persists </w:t>
      </w:r>
      <w:r w:rsidR="0032281B">
        <w:rPr>
          <w:sz w:val="22"/>
          <w:szCs w:val="22"/>
        </w:rPr>
        <w:t xml:space="preserve">in some parties </w:t>
      </w:r>
      <w:r w:rsidRPr="00117816">
        <w:rPr>
          <w:sz w:val="22"/>
          <w:szCs w:val="22"/>
        </w:rPr>
        <w:t>with the correct classification of QPS uses under the definitions of the Protocol. The pre-shipment definition is unique to the Protocol and does not apply to the control of quarantine pests: “Pre-shipment applications are those non-quarantine applications applied within 21 days prior to export to meet the official requirements of the importing country or existing official requirements of the exporting country. Official requirements are those which are performed by, or authorized by, a national plant, animal, environmental, health or stored product authority;”</w:t>
      </w:r>
    </w:p>
    <w:p w14:paraId="28BCE3A8" w14:textId="77777777" w:rsidR="00B530D4" w:rsidRPr="00B530D4" w:rsidRDefault="00B530D4" w:rsidP="00B530D4">
      <w:pPr>
        <w:rPr>
          <w:rFonts w:eastAsia="MS Mincho"/>
        </w:rPr>
      </w:pPr>
      <w:bookmarkStart w:id="298" w:name="_Toc357013333"/>
      <w:bookmarkEnd w:id="293"/>
    </w:p>
    <w:p w14:paraId="71766AD6" w14:textId="049F10E3" w:rsidR="00B530D4" w:rsidRPr="00B51329" w:rsidRDefault="00B530D4" w:rsidP="00C32219">
      <w:pPr>
        <w:pStyle w:val="Heading2"/>
        <w:rPr>
          <w:rStyle w:val="Heading2Char"/>
        </w:rPr>
      </w:pPr>
      <w:bookmarkStart w:id="299" w:name="_Toc536264609"/>
      <w:bookmarkStart w:id="300" w:name="_Toc125059606"/>
      <w:r w:rsidRPr="00B51329">
        <w:rPr>
          <w:rStyle w:val="Heading2Char"/>
        </w:rPr>
        <w:lastRenderedPageBreak/>
        <w:t xml:space="preserve">5.13. </w:t>
      </w:r>
      <w:r w:rsidRPr="00B51329">
        <w:rPr>
          <w:rStyle w:val="Heading2Char"/>
        </w:rPr>
        <w:tab/>
        <w:t>References</w:t>
      </w:r>
      <w:bookmarkEnd w:id="298"/>
      <w:bookmarkEnd w:id="299"/>
      <w:bookmarkEnd w:id="300"/>
      <w:r w:rsidRPr="00B51329">
        <w:rPr>
          <w:rStyle w:val="Heading2Char"/>
        </w:rPr>
        <w:t xml:space="preserve"> </w:t>
      </w:r>
    </w:p>
    <w:p w14:paraId="66ED8688" w14:textId="77777777" w:rsidR="00B530D4" w:rsidRPr="00B530D4" w:rsidRDefault="00B530D4" w:rsidP="008C54AE">
      <w:pPr>
        <w:pStyle w:val="Referencesindent"/>
      </w:pPr>
      <w:r w:rsidRPr="00B530D4">
        <w:t xml:space="preserve">Adler, C. Corinth, H.-G., Reichmuth, Ch. (2000). Modified atmospheres. In: Alternatives to Pesticides in Stored-product IPM. In: Subramanyam, S., Hagstrum, D.W., eds., Kluwer Academic Publishers, Boston, Dordrecht, London, 437 pp., 206 references:105-146. </w:t>
      </w:r>
    </w:p>
    <w:p w14:paraId="414EF3BC" w14:textId="77777777" w:rsidR="00B530D4" w:rsidRPr="00B530D4" w:rsidRDefault="00B530D4" w:rsidP="008C54AE">
      <w:pPr>
        <w:pStyle w:val="Referencesindent"/>
      </w:pPr>
      <w:r w:rsidRPr="00B530D4">
        <w:t>Agarwal, M., Ren, Y.L., Newman, J., Learmonth, S. (2015). Ethyl formate: A potential disinfestation treatment for eucalyptus weevil (Gonipterus platensis) (Coleoptera: Curculionidae) in apples. Journal of Economic Entomology 108 (6):2566-2571.</w:t>
      </w:r>
    </w:p>
    <w:p w14:paraId="0CE95575" w14:textId="77777777" w:rsidR="00B530D4" w:rsidRPr="00B530D4" w:rsidRDefault="00B530D4" w:rsidP="008C54AE">
      <w:pPr>
        <w:pStyle w:val="Referencesindent"/>
      </w:pPr>
      <w:r w:rsidRPr="00B530D4">
        <w:t>Alliance to protect Californian homes, property, jobs, and health (2022). A Scientific Review: Analysis of sulfuryl fluoride’s contribution to climate change - Sulfuryl fluoride: An overview of residential use in California, 3 pp.</w:t>
      </w:r>
    </w:p>
    <w:p w14:paraId="6E801B07" w14:textId="77777777" w:rsidR="00B530D4" w:rsidRPr="00B530D4" w:rsidRDefault="00B530D4" w:rsidP="008C54AE">
      <w:pPr>
        <w:pStyle w:val="Referencesindent"/>
      </w:pPr>
      <w:r w:rsidRPr="00B530D4">
        <w:t>Annis, P.S. (1987). Towards rational controlled atmosphere dosage schedules - A review of current knowledge. In: Navarro S., Donahaye, E., eds., Proceedings of the 4th International Working Conference on Stored-product Protection, 21-26 September in Tel Aviv, Israel, Maor Wallach press, 688 pp., 63 references:128-148.</w:t>
      </w:r>
    </w:p>
    <w:p w14:paraId="4399DE38" w14:textId="6C3221BE" w:rsidR="00B530D4" w:rsidRDefault="00B530D4" w:rsidP="008C54AE">
      <w:pPr>
        <w:pStyle w:val="Referencesindent"/>
      </w:pPr>
      <w:r w:rsidRPr="00B530D4">
        <w:t xml:space="preserve">Armstrong, J.W., Brash, D.W., Waddell, B.C. (2014). Comprehensive literature review of fumigants and disinfestation strategies, methods, and techniques pertinent to potential use as quarantine treatments for New Zealand export logs. </w:t>
      </w:r>
      <w:hyperlink r:id="rId114" w:history="1">
        <w:r w:rsidRPr="00B530D4">
          <w:t>http://www.stimbr.org.nz/uploads/1/4/1/0/14100200/pfr_10678_-_jack_armstrong_literature_review_of_disinfestation_strategies_2014_finalupdated_18nov2014__3_.pdf</w:t>
        </w:r>
      </w:hyperlink>
      <w:r w:rsidRPr="00B530D4">
        <w:t xml:space="preserve">. </w:t>
      </w:r>
    </w:p>
    <w:p w14:paraId="5A45540F" w14:textId="4462F08C" w:rsidR="00690E34" w:rsidRPr="00B530D4" w:rsidRDefault="00690E34" w:rsidP="008C54AE">
      <w:pPr>
        <w:pStyle w:val="Referencesindent"/>
      </w:pPr>
      <w:r>
        <w:t>ASOCOLFLORES, 2021. Colombian Association of Flower Exporters. Personal communication</w:t>
      </w:r>
    </w:p>
    <w:p w14:paraId="00EEDBCC" w14:textId="77777777" w:rsidR="00B530D4" w:rsidRPr="00B530D4" w:rsidRDefault="00B530D4" w:rsidP="008C54AE">
      <w:pPr>
        <w:pStyle w:val="Referencesindent"/>
      </w:pPr>
      <w:r w:rsidRPr="00B530D4">
        <w:t xml:space="preserve">Aulicky, R., Stejskal, V., Frydova, B. (2019). Field validation of phosphine efficacy on the first recorded resistant strains of Sitophilus granarius and Tribolium castaneum from the Czech Republic. Journal of stored Products Research 81:107-113. </w:t>
      </w:r>
    </w:p>
    <w:p w14:paraId="6672BF3B" w14:textId="77777777" w:rsidR="00B530D4" w:rsidRPr="00B530D4" w:rsidRDefault="00B530D4" w:rsidP="008C54AE">
      <w:pPr>
        <w:pStyle w:val="Referencesindent"/>
      </w:pPr>
      <w:r w:rsidRPr="00B530D4">
        <w:t xml:space="preserve">Barrington, A.M., Logan, D.P., Connolly, P.G. (2015). A method for rearing Arhopalus ferus (Mulsant) (Coleoptera: Cerambycidae) larvae on a modified artificial diet. </w:t>
      </w:r>
      <w:hyperlink r:id="rId115" w:history="1">
        <w:r w:rsidRPr="00B530D4">
          <w:t>New Zealand Plant Protection 68:353-359</w:t>
        </w:r>
      </w:hyperlink>
      <w:r w:rsidRPr="00B530D4">
        <w:t>.</w:t>
      </w:r>
    </w:p>
    <w:p w14:paraId="5B1F1506" w14:textId="77777777" w:rsidR="00B530D4" w:rsidRPr="00B530D4" w:rsidRDefault="00B530D4" w:rsidP="008C54AE">
      <w:pPr>
        <w:pStyle w:val="Referencesindent"/>
      </w:pPr>
      <w:r w:rsidRPr="00B530D4">
        <w:t>Bessi, H., Ferchichi, C., Yousfi, S., Guido, F., Issaoui, M., Bikoba, V., Mitcham, E. J., Grissa, K., Bellagha, S. (2016). Determining effect of ethyl formate and Vapormate Reg. on disinfestation efficiency and organoleptic quality of date fruits. Tunisian Journal of Plant Protection 11 (1):51-62.</w:t>
      </w:r>
    </w:p>
    <w:p w14:paraId="52765D46" w14:textId="77777777" w:rsidR="00B530D4" w:rsidRPr="00B530D4" w:rsidRDefault="00B530D4" w:rsidP="008C54AE">
      <w:pPr>
        <w:pStyle w:val="Referencesindent"/>
      </w:pPr>
      <w:r w:rsidRPr="00B530D4">
        <w:t xml:space="preserve">Bond, E. J. (1984). Manual of Fumigation for Insect Control. 3rd edition, FAO Plant Production and Protection Paper No. 54, Food and Agriculture Organization of the United Nations (FAO), Rome, Italy, ISBN: 9789251014837, 432 pp. </w:t>
      </w:r>
    </w:p>
    <w:p w14:paraId="21E514F5" w14:textId="77777777" w:rsidR="00B530D4" w:rsidRPr="00B530D4" w:rsidRDefault="00000000" w:rsidP="008C54AE">
      <w:pPr>
        <w:pStyle w:val="Referencesindent"/>
      </w:pPr>
      <w:hyperlink r:id="rId116" w:history="1">
        <w:r w:rsidR="00B530D4" w:rsidRPr="00B530D4">
          <w:t>Bong-Su, K</w:t>
        </w:r>
      </w:hyperlink>
      <w:r w:rsidR="00B530D4" w:rsidRPr="00B530D4">
        <w:t xml:space="preserve">., </w:t>
      </w:r>
      <w:hyperlink r:id="rId117" w:history="1">
        <w:r w:rsidR="00B530D4" w:rsidRPr="00B530D4">
          <w:t>Yang</w:t>
        </w:r>
      </w:hyperlink>
      <w:r w:rsidR="00B530D4" w:rsidRPr="00B530D4">
        <w:t xml:space="preserve">, J., </w:t>
      </w:r>
      <w:hyperlink r:id="rId118" w:history="1">
        <w:r w:rsidR="00B530D4" w:rsidRPr="00B530D4">
          <w:t>Park</w:t>
        </w:r>
      </w:hyperlink>
      <w:r w:rsidR="00B530D4" w:rsidRPr="00B530D4">
        <w:t>, M.,</w:t>
      </w:r>
      <w:hyperlink r:id="rId119" w:history="1">
        <w:r w:rsidR="00B530D4" w:rsidRPr="00B530D4">
          <w:t xml:space="preserve"> Kim</w:t>
        </w:r>
      </w:hyperlink>
      <w:r w:rsidR="00B530D4" w:rsidRPr="00B530D4">
        <w:t xml:space="preserve">, H., </w:t>
      </w:r>
      <w:hyperlink r:id="rId120" w:history="1">
        <w:r w:rsidR="00B530D4" w:rsidRPr="00B530D4">
          <w:t>Lee</w:t>
        </w:r>
      </w:hyperlink>
      <w:r w:rsidR="00B530D4" w:rsidRPr="00B530D4">
        <w:t xml:space="preserve">, B. (2015). Commercial scale fumigation trials of ethane dinitrile, a new methyl bromide alternative, on imported timbers and logs under various temperature conditions, </w:t>
      </w:r>
      <w:hyperlink r:id="rId121" w:history="1">
        <w:r w:rsidR="00B530D4" w:rsidRPr="00B530D4">
          <w:t>http://db.koreascholar.com/article?code=306797</w:t>
        </w:r>
      </w:hyperlink>
      <w:r w:rsidR="00B530D4" w:rsidRPr="00B530D4">
        <w:t>.</w:t>
      </w:r>
    </w:p>
    <w:p w14:paraId="7C805E8E" w14:textId="77777777" w:rsidR="00B530D4" w:rsidRPr="00B530D4" w:rsidRDefault="00B530D4" w:rsidP="008C54AE">
      <w:pPr>
        <w:pStyle w:val="Referencesindent"/>
      </w:pPr>
      <w:r w:rsidRPr="00B530D4">
        <w:t>Bumroongsook, S., Kilaso, M. (2018). Modified atmosphere for thrip disinsection on cut lotus flowers. Journal of Applied Ecology and Environmental Research 16:5237-5247. DOI:</w:t>
      </w:r>
      <w:hyperlink r:id="rId122" w:history="1">
        <w:r w:rsidRPr="00B530D4">
          <w:t>10.15666/AEER/1604_52375247</w:t>
        </w:r>
      </w:hyperlink>
      <w:r w:rsidRPr="00B530D4">
        <w:t>.</w:t>
      </w:r>
    </w:p>
    <w:p w14:paraId="63B8767A" w14:textId="77777777" w:rsidR="00B530D4" w:rsidRPr="00B530D4" w:rsidRDefault="00B530D4" w:rsidP="008C54AE">
      <w:pPr>
        <w:pStyle w:val="Referencesindent"/>
      </w:pPr>
      <w:r w:rsidRPr="00B530D4">
        <w:t>Calderon, M., Barkai-Golan, R. (1990). Food Preservation by Modified Atmospheres. CRC Press, Boca Raton, Florida, USA, 402 pp.</w:t>
      </w:r>
    </w:p>
    <w:p w14:paraId="36A62121" w14:textId="180E18C0" w:rsidR="00B530D4" w:rsidRDefault="00B530D4" w:rsidP="008C54AE">
      <w:pPr>
        <w:pStyle w:val="Referencesindent"/>
      </w:pPr>
      <w:r w:rsidRPr="00B530D4">
        <w:t xml:space="preserve">Cato, A. (2015). Phosphine resistance in North American Tribolium castaneum (Herbst) (Coleoptera: Tenebrionidae. Kansas State University, Thesis, Manhattan, Kansas, 77 pp. </w:t>
      </w:r>
      <w:hyperlink r:id="rId123" w:history="1">
        <w:r w:rsidR="00690E34" w:rsidRPr="005E57F8">
          <w:rPr>
            <w:rStyle w:val="Hyperlink"/>
          </w:rPr>
          <w:t>https://krex.k-state.edu/dspace/bitstream/handle/2097/20337/AaronCato2015.pdf;sequence=3</w:t>
        </w:r>
      </w:hyperlink>
      <w:r w:rsidRPr="00B530D4">
        <w:t>.</w:t>
      </w:r>
    </w:p>
    <w:p w14:paraId="08DA2504" w14:textId="1A538591" w:rsidR="00690E34" w:rsidRPr="00B530D4" w:rsidRDefault="00690E34" w:rsidP="008C54AE">
      <w:pPr>
        <w:pStyle w:val="Referencesindent"/>
      </w:pPr>
      <w:r>
        <w:t xml:space="preserve">CATTiS, 2020. Organic Pest Treatment System, Vietnam. </w:t>
      </w:r>
      <w:hyperlink r:id="rId124" w:history="1">
        <w:r w:rsidRPr="005E57F8">
          <w:rPr>
            <w:rStyle w:val="Hyperlink"/>
          </w:rPr>
          <w:t>www.cattis.net</w:t>
        </w:r>
      </w:hyperlink>
      <w:r>
        <w:t xml:space="preserve"> </w:t>
      </w:r>
    </w:p>
    <w:p w14:paraId="13C9CD50" w14:textId="77777777" w:rsidR="00F00CD2" w:rsidRDefault="00690E34" w:rsidP="008C54AE">
      <w:pPr>
        <w:pStyle w:val="Referencesindent"/>
      </w:pPr>
      <w:r>
        <w:t>CATTiS, 202</w:t>
      </w:r>
      <w:r w:rsidR="00F00CD2">
        <w:t>2</w:t>
      </w:r>
      <w:r>
        <w:t xml:space="preserve">. Organic Pest Treatment System, Vietnam. </w:t>
      </w:r>
      <w:hyperlink r:id="rId125" w:history="1">
        <w:r w:rsidRPr="005E57F8">
          <w:rPr>
            <w:rStyle w:val="Hyperlink"/>
          </w:rPr>
          <w:t>www.cattis.net</w:t>
        </w:r>
      </w:hyperlink>
      <w:r>
        <w:t xml:space="preserve"> </w:t>
      </w:r>
    </w:p>
    <w:p w14:paraId="1E51BDAA" w14:textId="7318A6F4" w:rsidR="00B530D4" w:rsidRPr="00B530D4" w:rsidRDefault="00B530D4" w:rsidP="008C54AE">
      <w:pPr>
        <w:pStyle w:val="Referencesindent"/>
      </w:pPr>
      <w:r w:rsidRPr="00B530D4">
        <w:t xml:space="preserve">Chen, Z, White, M., Qiu, Z. (2016). Investigation of vacuum and steam treatments to heat treat and sanitize firewood-grade ash logs and ash firewood. </w:t>
      </w:r>
      <w:hyperlink r:id="rId126" w:history="1">
        <w:r w:rsidRPr="00B530D4">
          <w:t>http://nationalplantboard.org/wp-content/uploads/docs/2014_meeting/npb_2014_steam.pdf</w:t>
        </w:r>
      </w:hyperlink>
      <w:r w:rsidRPr="00B530D4">
        <w:t>.</w:t>
      </w:r>
    </w:p>
    <w:p w14:paraId="40E5F1F5" w14:textId="77777777" w:rsidR="00B530D4" w:rsidRPr="00B530D4" w:rsidRDefault="00B530D4" w:rsidP="008C54AE">
      <w:pPr>
        <w:pStyle w:val="Referencesindent"/>
      </w:pPr>
      <w:r w:rsidRPr="00B530D4">
        <w:t xml:space="preserve">Chhagan, L.E., Jamieson, M.J., Grifin, N.E.M., Page-Weir, J., Poulton, F., Zulhendri, R., Feng, R., Connolly, P.G., Davis, V.A., Olsson, S., Redpath, S.P., Kean, A.M., Woolf, A.B. (2013). Postharvest management of New Zealand flower thrips (Thrips obscuratus) on apricots using ethyl formate or pyrethrum-based treatments. New Zealand Plant Protection 66:63-74. </w:t>
      </w:r>
    </w:p>
    <w:p w14:paraId="50801D9E" w14:textId="77777777" w:rsidR="00B530D4" w:rsidRPr="00B530D4" w:rsidRDefault="00B530D4" w:rsidP="008C54AE">
      <w:pPr>
        <w:pStyle w:val="Referencesindent"/>
        <w:rPr>
          <w:highlight w:val="yellow"/>
        </w:rPr>
      </w:pPr>
      <w:r w:rsidRPr="00B530D4">
        <w:t xml:space="preserve">Clare, G.K., George, E.M. (2016). Life cycle and mass-rearing of Hylurgus ligniperda using a novel egg-collection method. </w:t>
      </w:r>
      <w:hyperlink r:id="rId127" w:history="1">
        <w:r w:rsidRPr="00B530D4">
          <w:t>New Zealand Plant Protection 69:143-152</w:t>
        </w:r>
      </w:hyperlink>
      <w:r w:rsidRPr="00B530D4">
        <w:t>.</w:t>
      </w:r>
    </w:p>
    <w:p w14:paraId="5DFD1987" w14:textId="77777777" w:rsidR="00B530D4" w:rsidRPr="00B530D4" w:rsidRDefault="00B530D4" w:rsidP="008C54AE">
      <w:pPr>
        <w:pStyle w:val="Referencesindent"/>
      </w:pPr>
      <w:r w:rsidRPr="00B530D4">
        <w:t>Cox, D. (2014). AFAS, 10 years of collaboration. In: Anonymous, Proceedings of the Methyl Bromide Alternatives Conference in Surabaya, Indonesia, 14.</w:t>
      </w:r>
    </w:p>
    <w:p w14:paraId="51C935CB" w14:textId="77777777" w:rsidR="00B530D4" w:rsidRPr="00B530D4" w:rsidRDefault="00B530D4" w:rsidP="008C54AE">
      <w:pPr>
        <w:pStyle w:val="Referencesindent"/>
      </w:pPr>
      <w:r w:rsidRPr="00B530D4">
        <w:t xml:space="preserve">Cox, D. (2017). Quarantine and pre-shipment uses of methyl bromide 2013-2016 and the potential for its replacement. Report to the Australian Government Department of the Environment and Energy. </w:t>
      </w:r>
      <w:hyperlink r:id="rId128" w:history="1">
        <w:r w:rsidRPr="00B530D4">
          <w:t>https://www.environment.gov.au/system/files/resources/92a045e5-5afa-4fcf-a1d7-2bd35d24927c/files/qps-uses-methyl-bromide-2013-2016.docx</w:t>
        </w:r>
      </w:hyperlink>
      <w:r w:rsidRPr="00B530D4">
        <w:t>.</w:t>
      </w:r>
    </w:p>
    <w:p w14:paraId="2F21A036" w14:textId="77777777" w:rsidR="00B530D4" w:rsidRPr="00B530D4" w:rsidRDefault="00B530D4" w:rsidP="008C54AE">
      <w:pPr>
        <w:pStyle w:val="Referencesindent"/>
        <w:rPr>
          <w:rFonts w:eastAsiaTheme="majorEastAsia"/>
        </w:rPr>
      </w:pPr>
      <w:r w:rsidRPr="00B530D4">
        <w:t xml:space="preserve">DAFF (2021). Department of Agriculture, Fisheries and Forestry, Australian Government. </w:t>
      </w:r>
      <w:hyperlink r:id="rId129" w:history="1">
        <w:r w:rsidRPr="00B530D4">
          <w:rPr>
            <w:rFonts w:eastAsiaTheme="majorEastAsia"/>
          </w:rPr>
          <w:t>Methodologies and documents for biosecurity treatments, agriculture.gov.au</w:t>
        </w:r>
      </w:hyperlink>
      <w:r w:rsidRPr="00B530D4">
        <w:rPr>
          <w:rFonts w:eastAsiaTheme="majorEastAsia"/>
        </w:rPr>
        <w:t>.</w:t>
      </w:r>
    </w:p>
    <w:p w14:paraId="380C0DEF" w14:textId="77777777" w:rsidR="00B530D4" w:rsidRPr="00B530D4" w:rsidRDefault="00B530D4" w:rsidP="008C54AE">
      <w:pPr>
        <w:pStyle w:val="Referencesindent"/>
      </w:pPr>
      <w:r w:rsidRPr="00B530D4">
        <w:t>Deewatthanawong, R., Chanapan, S., Suwanagul, A. (2017). Evaluation of methyl bromide alternatives to control thrips in orchid cut</w:t>
      </w:r>
      <w:r w:rsidRPr="00B530D4">
        <w:rPr>
          <w:rFonts w:ascii="Cambria Math" w:hAnsi="Cambria Math" w:cs="Cambria Math"/>
        </w:rPr>
        <w:t>‐</w:t>
      </w:r>
      <w:r w:rsidRPr="00B530D4">
        <w:t xml:space="preserve">flowers. International Symposium on Tropical and Subtropical Ornamentals. Acta Horticulturae 1167: 393-398. </w:t>
      </w:r>
      <w:hyperlink r:id="rId130" w:history="1">
        <w:r w:rsidRPr="00B530D4">
          <w:t>https://doi.org/10.17660/ActaHortic.2017.1167.57</w:t>
        </w:r>
      </w:hyperlink>
      <w:r w:rsidRPr="00B530D4">
        <w:t>.</w:t>
      </w:r>
    </w:p>
    <w:p w14:paraId="417F6D41" w14:textId="77777777" w:rsidR="00B530D4" w:rsidRPr="00B530D4" w:rsidRDefault="00B530D4" w:rsidP="008C54AE">
      <w:pPr>
        <w:pStyle w:val="Referencesindent"/>
      </w:pPr>
      <w:r w:rsidRPr="00B530D4">
        <w:t xml:space="preserve">Dentener, P.R., Bennett, K.V., Hoy, L.E., Lewthwaite, S.E., Lester, P.J., Maindonald, J.H., Connolly, P.G. (1997). Postharvest disinfestation of lightbrown apple moth and longtailed mealybug on persimmons using heat and cold. </w:t>
      </w:r>
      <w:hyperlink r:id="rId131" w:history="1">
        <w:r w:rsidRPr="00B530D4">
          <w:t>Postharvest Biology and Technology</w:t>
        </w:r>
      </w:hyperlink>
      <w:r w:rsidRPr="00B530D4">
        <w:t xml:space="preserve"> 12 (3):255-264.</w:t>
      </w:r>
    </w:p>
    <w:p w14:paraId="508F31E0" w14:textId="77777777" w:rsidR="00B530D4" w:rsidRPr="00B530D4" w:rsidRDefault="00B530D4" w:rsidP="008C54AE">
      <w:pPr>
        <w:pStyle w:val="Referencesindent"/>
      </w:pPr>
      <w:r w:rsidRPr="00B530D4">
        <w:t xml:space="preserve">Douda, O., Manasova, M., Zouhar, M., Hnatek, J., Stejskal, V. (2021). Field validation of the effect of soil fumigation of ethane dinitrile (EDN) on the mortality of meloidogyne hapla and carrot yield parameters. Agronomy 11:208. </w:t>
      </w:r>
    </w:p>
    <w:p w14:paraId="2079415C" w14:textId="77777777" w:rsidR="00B530D4" w:rsidRPr="00B530D4" w:rsidRDefault="00B530D4" w:rsidP="008C54AE">
      <w:pPr>
        <w:pStyle w:val="Referencesindent"/>
      </w:pPr>
      <w:r w:rsidRPr="00B530D4">
        <w:t xml:space="preserve">Douda, O., Stejskal, V., Manasova, M., Zouhar, M., Hnatek, J. (2020). Inexpensive screening method to validate the efficacy of ethane dinitrile fumigant on the forest invasive nematode pest Bursaphelenchus xylophilus. Sustainability 12:4765. </w:t>
      </w:r>
    </w:p>
    <w:p w14:paraId="66CD17DF" w14:textId="77777777" w:rsidR="00B530D4" w:rsidRPr="00B530D4" w:rsidRDefault="00B530D4" w:rsidP="008C54AE">
      <w:pPr>
        <w:pStyle w:val="Referencesindent"/>
      </w:pPr>
      <w:r w:rsidRPr="00B530D4">
        <w:t xml:space="preserve">ECO2 (2016). </w:t>
      </w:r>
      <w:hyperlink r:id="rId132" w:history="1">
        <w:r w:rsidRPr="00B530D4">
          <w:t>http://www.eco2.nl/en/techniques/eco2-qps-treatment.</w:t>
        </w:r>
      </w:hyperlink>
    </w:p>
    <w:p w14:paraId="6519C1B7" w14:textId="77777777" w:rsidR="00B530D4" w:rsidRPr="00B530D4" w:rsidRDefault="00B530D4" w:rsidP="008C54AE">
      <w:pPr>
        <w:pStyle w:val="Referencesindent"/>
      </w:pPr>
      <w:r w:rsidRPr="00B530D4">
        <w:t>Embaby, D., Gabarty, A., Abass, A., El-Said, E. (2022). Low doses gamma irradiation as quarantine treatment for controlling Bactrocera zonata (Saund, 1841) and its impact on guava fruits quality. Polish Journal of Entomology 91 (1):23-32.</w:t>
      </w:r>
    </w:p>
    <w:p w14:paraId="2829856A" w14:textId="77777777" w:rsidR="00B530D4" w:rsidRPr="00B530D4" w:rsidRDefault="00B530D4" w:rsidP="008C54AE">
      <w:pPr>
        <w:pStyle w:val="Referencesindent"/>
      </w:pPr>
      <w:r w:rsidRPr="00B530D4">
        <w:t>Emmery, R.N., Ren,Y.L., Newman, J., Thalavasundaram, S. (2015). Evaluation of ethane dinitrile (EDN) as a methyl bromide alternative for eradication of European House Borer (EHB). In: Arthur, F. H., Kengkanpanich, R., Chayaprasert, W., Suthisut, D., eds., Proceedings of the 11th International Working Conference on Stored-Product Protection, 24 - 28 November in Chiang Mai, Thailand, 1129 pp.:942-949. DOI:10.14455/DOA.res.2014.150.</w:t>
      </w:r>
    </w:p>
    <w:p w14:paraId="721A0A59" w14:textId="5A427811" w:rsidR="00B530D4" w:rsidRDefault="00B530D4" w:rsidP="008C54AE">
      <w:pPr>
        <w:pStyle w:val="Referencesindent"/>
        <w:rPr>
          <w:rFonts w:eastAsia="Minion-Regular"/>
        </w:rPr>
      </w:pPr>
      <w:r w:rsidRPr="00B530D4">
        <w:t xml:space="preserve">EPA, New Zealand (2022). Approval of EDN. </w:t>
      </w:r>
      <w:hyperlink r:id="rId133" w:history="1">
        <w:r w:rsidRPr="00B530D4">
          <w:rPr>
            <w:rFonts w:eastAsia="Minion-Regular"/>
          </w:rPr>
          <w:t>https://www.epa.govt.nz/public-consultations/in-progress/new-fumigant-for-logs-and-timber/</w:t>
        </w:r>
      </w:hyperlink>
      <w:r w:rsidRPr="00B530D4">
        <w:rPr>
          <w:rFonts w:eastAsia="Minion-Regular"/>
        </w:rPr>
        <w:t>.</w:t>
      </w:r>
    </w:p>
    <w:p w14:paraId="43050A01" w14:textId="595C402A" w:rsidR="001336C2" w:rsidRPr="00B530D4" w:rsidRDefault="001336C2" w:rsidP="008C54AE">
      <w:pPr>
        <w:pStyle w:val="Referencesindent"/>
      </w:pPr>
      <w:r>
        <w:t xml:space="preserve">FARMS.COM. 2022. Ag Industry News. Canadian pulse industry pleased with trade talks with India. </w:t>
      </w:r>
      <w:r w:rsidRPr="001336C2">
        <w:t>https://www.farms.com/ag-industry-news/canadian-pulse-industry-pleased-with-trade-talks-with-india-565.aspx</w:t>
      </w:r>
    </w:p>
    <w:p w14:paraId="6C0BE187" w14:textId="77777777" w:rsidR="00B530D4" w:rsidRPr="00B530D4" w:rsidRDefault="00B530D4" w:rsidP="008C54AE">
      <w:pPr>
        <w:pStyle w:val="Referencesindent"/>
      </w:pPr>
      <w:r w:rsidRPr="00B530D4">
        <w:t>Ghimire, M.N., Myers, S.W., Phillips, W.T. (2015). Sulfuryl fluoride as a quarantine treatment for Khapra beetle Trogoderma granarium. In: Obenauf, G.L., ed., Proceedings of the 2015 Annual International Research Conference on Methyl Bromide Alternatives and Emissions Reductions, 8-11 November 2015 in San Diego, CA, USA:38-1- 38-2. http://mbao.org.</w:t>
      </w:r>
    </w:p>
    <w:p w14:paraId="1ED7F926" w14:textId="77777777" w:rsidR="00B530D4" w:rsidRPr="00B530D4" w:rsidRDefault="00B530D4" w:rsidP="008C54AE">
      <w:pPr>
        <w:pStyle w:val="Referencesindent"/>
      </w:pPr>
      <w:r w:rsidRPr="00B530D4">
        <w:t>Glassey, Pers. comm, 2016. Ken Glassey, MBTOC member, New Zealand.</w:t>
      </w:r>
    </w:p>
    <w:p w14:paraId="5E7DD914" w14:textId="77777777" w:rsidR="00B530D4" w:rsidRPr="00B530D4" w:rsidRDefault="00B530D4" w:rsidP="008C54AE">
      <w:pPr>
        <w:pStyle w:val="Referencesindent"/>
      </w:pPr>
      <w:r w:rsidRPr="00ED0BF9">
        <w:rPr>
          <w:lang w:val="es-ES"/>
        </w:rPr>
        <w:t xml:space="preserve">Graver, van Someren, J.E. (2004). </w:t>
      </w:r>
      <w:r w:rsidRPr="00B530D4">
        <w:t xml:space="preserve">Guide to Fumigation under Gas Proof Sheets. FAO 2004, 170 pp. </w:t>
      </w:r>
      <w:hyperlink r:id="rId134" w:history="1">
        <w:r w:rsidRPr="00B530D4">
          <w:t>https://www.fao.org/3/a-AU0</w:t>
        </w:r>
      </w:hyperlink>
      <w:r w:rsidRPr="00B530D4">
        <w:t>98e.pdf.</w:t>
      </w:r>
    </w:p>
    <w:p w14:paraId="1CFDCFE6" w14:textId="77777777" w:rsidR="00B530D4" w:rsidRPr="00B530D4" w:rsidRDefault="00B530D4" w:rsidP="008C54AE">
      <w:pPr>
        <w:pStyle w:val="Referencesindent"/>
      </w:pPr>
      <w:r w:rsidRPr="00B530D4">
        <w:t xml:space="preserve">Grout, T.G., Stoltz, K.C. (2016) Eliminating Macchiademus diplopterus (Hemiptera: Lygaeidae) and Siculo batasicula (Acari: Oribatulidae) from export fruit using ethyl formate. Journal of Economic Entomology 109 (6):2329-2333. </w:t>
      </w:r>
    </w:p>
    <w:p w14:paraId="501D7927" w14:textId="77777777" w:rsidR="00B530D4" w:rsidRPr="00B530D4" w:rsidRDefault="00B530D4" w:rsidP="008C54AE">
      <w:pPr>
        <w:pStyle w:val="Referencesindent"/>
      </w:pPr>
      <w:r w:rsidRPr="00B530D4">
        <w:t>Haandel, van, A., Kerr, J.L., Laban, J., Massart, X., Murray, T.J., O’Connor, B.C., Pawson, S.M., Romo, C.M., Walker, S. (2017). Tolerance of Hylurgus ligniperda (F.) (Coleoptera: Scolytinae) and Arhopalus ferus (Mulsant) (Coleoptera: Cerambycidae) to ionising radiation: A comparison with existing generic radiation phytosanitary treatments. New Zealand Journal for Forestry Science 47:18.</w:t>
      </w:r>
    </w:p>
    <w:p w14:paraId="15BDBBC4" w14:textId="77777777" w:rsidR="00B530D4" w:rsidRPr="00B530D4" w:rsidRDefault="00B530D4" w:rsidP="008C54AE">
      <w:pPr>
        <w:pStyle w:val="Referencesindent"/>
      </w:pPr>
      <w:r w:rsidRPr="00B530D4">
        <w:t xml:space="preserve">Hall, M.K.D., Najar-Rodriguez, A.J., Pranamornkith, T., Adlam, A.R., Hall, A.J., Brash, D.W. (2015). Influence of dose, bark cover and end-grain sealing on ethane dinitrile (C2N2) sorption by pine (Pinus radiata D. Don) logs. New Zealand Plant Protection 68:13-18 </w:t>
      </w:r>
    </w:p>
    <w:p w14:paraId="2AD90594" w14:textId="77777777" w:rsidR="00B530D4" w:rsidRPr="00B530D4" w:rsidRDefault="00B530D4" w:rsidP="008C54AE">
      <w:pPr>
        <w:pStyle w:val="Referencesindent"/>
      </w:pPr>
      <w:r w:rsidRPr="00B530D4">
        <w:t>Hall, M., Adlam, A., Matich, A., Najar-Rodriguez, A., Pal, P., Brash, D. (2018). Quantification of hydrogen cyanide as a potential decomposition product of ethane dinitrile during pine log fumigation. New Zealand Journal of Forestry Science 48:7.</w:t>
      </w:r>
    </w:p>
    <w:p w14:paraId="62B7BB28" w14:textId="77777777" w:rsidR="00B530D4" w:rsidRPr="00B530D4" w:rsidRDefault="00B530D4" w:rsidP="008C54AE">
      <w:pPr>
        <w:pStyle w:val="Referencesindent"/>
      </w:pPr>
      <w:r w:rsidRPr="00B530D4">
        <w:t>Hall, M., Najar-Rodriguez, A., Adlam, A., Hall, A., Brash, D. (2017). Sorption and desorption characteristics of methyl bromide during and after fumigation of pine (Pinus radiata D. Don) logs. Pest Management Science 73:874–879.</w:t>
      </w:r>
    </w:p>
    <w:p w14:paraId="3D93D6CE" w14:textId="77777777" w:rsidR="00B530D4" w:rsidRPr="00B530D4" w:rsidRDefault="00B530D4" w:rsidP="008C54AE">
      <w:pPr>
        <w:pStyle w:val="Referencesindent"/>
      </w:pPr>
      <w:r w:rsidRPr="00B530D4">
        <w:t>Hall, M., Najar-Rodriguez, A., Pranamornkith, T., Adlam, A., Hall, A., Brash, D. (2015). Influence of dose, bark cover and end-grain sealing on ethane dinitrile (C2N2) sorption by pine (Pinus radiata D. Don) logs. New Zealand Plant Protection 68:13–18.</w:t>
      </w:r>
    </w:p>
    <w:p w14:paraId="6BA47E8A" w14:textId="77777777" w:rsidR="00B530D4" w:rsidRPr="00B530D4" w:rsidRDefault="00B530D4" w:rsidP="008C54AE">
      <w:pPr>
        <w:pStyle w:val="Referencesindent"/>
      </w:pPr>
      <w:r w:rsidRPr="00B530D4">
        <w:t xml:space="preserve">Hallman, G.J. (2016). What might be the lowest possible phytosanitary irradiation doses? In: Obenauf, G. L., ed., Annual International Research Conference on Methyl Bromide Alternatives and Emissions Reductions, 8-10 November 2016 in Orlando, Florida, USA:39-1 – 39-2. </w:t>
      </w:r>
    </w:p>
    <w:p w14:paraId="20976EF1" w14:textId="77777777" w:rsidR="00B530D4" w:rsidRPr="00B530D4" w:rsidRDefault="00B530D4" w:rsidP="008C54AE">
      <w:pPr>
        <w:pStyle w:val="Referencesindent"/>
      </w:pPr>
      <w:r w:rsidRPr="00B530D4">
        <w:lastRenderedPageBreak/>
        <w:t>Hattingh, V., Moore, S., Kirkmann, W., Goddard, M., Thakeray, S., Peyper, M., Sharp, G., Cromje, P., Pringle, K. (2020). An improved system approach as a phytosanitary measure for Thaumatotibia leucotreta (Lepidoptera: Tortricidae) in export citrus from South Africa. Journal of Economic Entomology 13 (2):700-711.</w:t>
      </w:r>
    </w:p>
    <w:p w14:paraId="6C87E24C" w14:textId="77777777" w:rsidR="00B530D4" w:rsidRPr="00B530D4" w:rsidRDefault="00B530D4" w:rsidP="008C54AE">
      <w:pPr>
        <w:pStyle w:val="Referencesindent"/>
      </w:pPr>
      <w:r w:rsidRPr="00B530D4">
        <w:t>He, Z., Guo, J.-F., Reitz, S.R., Lei, Z.-R., Wu, S.-Y. (2020). Review: A global invasion by the thrip, Frankliniella occidentalis: Current virus vector status and its management. Insect Science 27:626–645. DOI 10.1111/1744-7917.12721.</w:t>
      </w:r>
    </w:p>
    <w:p w14:paraId="34017A24" w14:textId="77777777" w:rsidR="00B530D4" w:rsidRPr="00B530D4" w:rsidRDefault="00B530D4" w:rsidP="008C54AE">
      <w:pPr>
        <w:pStyle w:val="Referencesindent"/>
      </w:pPr>
      <w:r w:rsidRPr="00B530D4">
        <w:t>Heffernan, W.J.B., Nursultanov.N., van Herel.R., Smart.T. (2018). Joule heating of logs for phytosanitary purposes and timber processing pre-treatment.</w:t>
      </w:r>
      <w:r w:rsidRPr="00B530D4">
        <w:rPr>
          <w:rFonts w:eastAsia="MS Mincho"/>
        </w:rPr>
        <w:t xml:space="preserve"> </w:t>
      </w:r>
      <w:r w:rsidRPr="00B530D4">
        <w:t>Advanced Materials Letters, 9(11), 767-775.</w:t>
      </w:r>
    </w:p>
    <w:p w14:paraId="37B78CB9" w14:textId="77777777" w:rsidR="00B530D4" w:rsidRPr="00B530D4" w:rsidRDefault="00B530D4" w:rsidP="008C54AE">
      <w:pPr>
        <w:pStyle w:val="Referencesindent"/>
      </w:pPr>
      <w:r w:rsidRPr="00B530D4">
        <w:t>Hnatek, J., Stejskal, V., Jonas, A., Malkova, J., Aulicky, R., Weiss, V. (2018). Two new fumigation preparations (EDN® and BLUEFUME™) to control soil, wood, timber, structural and stored product pest arthropods - An overview. Kharkov Entomol. Soc. Gaz. 26:115–118.</w:t>
      </w:r>
    </w:p>
    <w:p w14:paraId="179E604A" w14:textId="77777777" w:rsidR="00B530D4" w:rsidRPr="00B530D4" w:rsidRDefault="00B530D4" w:rsidP="008C54AE">
      <w:pPr>
        <w:pStyle w:val="Referencesindent"/>
      </w:pPr>
      <w:r w:rsidRPr="00B530D4">
        <w:t xml:space="preserve">Hnatek, J., Stejskal, V., Vendl, T., Aulicky, R., Malkova, Z., Zuhar, M. (2021). Fumigation of insect-infested wooden logs by EDN using (two scenarios of plastic tent-tarpaulin sealing: wooden logs stacks placed on bottom plastic sheets or directly on underlying soil. Sustainability 13 (23):13377. </w:t>
      </w:r>
      <w:hyperlink r:id="rId135" w:history="1">
        <w:r w:rsidRPr="00B530D4">
          <w:t>https://doi.org/10.3390/su132313377</w:t>
        </w:r>
      </w:hyperlink>
      <w:r w:rsidRPr="00B530D4">
        <w:t>., 12 pp.</w:t>
      </w:r>
    </w:p>
    <w:p w14:paraId="12FA1CD7" w14:textId="77777777" w:rsidR="00B530D4" w:rsidRPr="00B530D4" w:rsidRDefault="00B530D4" w:rsidP="008C54AE">
      <w:pPr>
        <w:pStyle w:val="Referencesindent"/>
      </w:pPr>
      <w:r w:rsidRPr="00B530D4">
        <w:t>Hooper J, Desmarchelier J, Ren Y and Allen S, 2003.  Toxicity of cyanogen to insects of stored grain.  Pest Management Science, Vol 59 pp 353-357. DOI: 10.1002/ps.648</w:t>
      </w:r>
    </w:p>
    <w:p w14:paraId="15150FCE" w14:textId="77777777" w:rsidR="00B530D4" w:rsidRPr="00B530D4" w:rsidRDefault="00B530D4" w:rsidP="008C54AE">
      <w:pPr>
        <w:pStyle w:val="Referencesindent"/>
      </w:pPr>
      <w:r w:rsidRPr="00B530D4">
        <w:t>Horn, F., Horn, P. (2004). Fresh fruit fumigation with phosphine as alternative for methyl bromide. In: Obenauf, G.L., ed., Proceedings of the Annual International Research Conference on Methyl Bromide Alternatives and Emissions Reductions, 31 October - 3 November 2004 in Orlando, Fl., USA:58-1 – 58-3.</w:t>
      </w:r>
    </w:p>
    <w:p w14:paraId="640C168B" w14:textId="77777777" w:rsidR="00B530D4" w:rsidRPr="00B530D4" w:rsidRDefault="00B530D4" w:rsidP="008C54AE">
      <w:pPr>
        <w:pStyle w:val="Referencesindent"/>
      </w:pPr>
      <w:r w:rsidRPr="00B530D4">
        <w:t>Horn, J., Horn, P., Horn F., Sullivan, J. (2005). Control of false Chilean mite (Brevipalpus chilensis), with a phosphine and cold storage. In: Obenauf, G.L., ed., Proceedings of 2005 Annual Research Conference on Methyl Bromide Alternatives and Emissions Reductions, 31 Oct–3 Nov 2005 in San Diego, CA, USA:62-1 - 62-4.</w:t>
      </w:r>
    </w:p>
    <w:p w14:paraId="3EC9C1FD" w14:textId="77777777" w:rsidR="00B530D4" w:rsidRPr="00B530D4" w:rsidRDefault="00B530D4" w:rsidP="008C54AE">
      <w:pPr>
        <w:pStyle w:val="Referencesindent"/>
      </w:pPr>
      <w:r w:rsidRPr="00B530D4">
        <w:t xml:space="preserve">Horn, F., Horn, P. (2006). Advances in post-harvest fresh fruit fumigation using pure cylindered phosphine together with the HORN DILUPHOS SYSTEM. In: </w:t>
      </w:r>
      <w:hyperlink r:id="rId136" w:history="1">
        <w:r w:rsidRPr="00B530D4">
          <w:t>Lorini, I.</w:t>
        </w:r>
      </w:hyperlink>
      <w:r w:rsidRPr="00B530D4">
        <w:t xml:space="preserve">, </w:t>
      </w:r>
      <w:hyperlink r:id="rId137" w:history="1">
        <w:r w:rsidRPr="00B530D4">
          <w:t>Bacaltchuk, B.</w:t>
        </w:r>
      </w:hyperlink>
      <w:r w:rsidRPr="00B530D4">
        <w:t xml:space="preserve">, </w:t>
      </w:r>
      <w:hyperlink r:id="rId138" w:history="1">
        <w:r w:rsidRPr="00B530D4">
          <w:t>Beckel, H.</w:t>
        </w:r>
      </w:hyperlink>
      <w:r w:rsidRPr="00B530D4">
        <w:t xml:space="preserve">, </w:t>
      </w:r>
      <w:hyperlink r:id="rId139" w:history="1">
        <w:r w:rsidRPr="00B530D4">
          <w:t>Deckers, D.</w:t>
        </w:r>
      </w:hyperlink>
      <w:r w:rsidRPr="00B530D4">
        <w:t xml:space="preserve">, </w:t>
      </w:r>
      <w:hyperlink r:id="rId140" w:history="1">
        <w:r w:rsidRPr="00B530D4">
          <w:t>Sundfeld, E.</w:t>
        </w:r>
      </w:hyperlink>
      <w:r w:rsidRPr="00B530D4">
        <w:t xml:space="preserve">, </w:t>
      </w:r>
      <w:hyperlink r:id="rId141" w:history="1">
        <w:r w:rsidRPr="00B530D4">
          <w:t>dos Santos, J.P.</w:t>
        </w:r>
      </w:hyperlink>
      <w:r w:rsidRPr="00B530D4">
        <w:t xml:space="preserve">, </w:t>
      </w:r>
      <w:hyperlink r:id="rId142" w:history="1">
        <w:r w:rsidRPr="00B530D4">
          <w:t>Biagi, J.D.</w:t>
        </w:r>
      </w:hyperlink>
      <w:r w:rsidRPr="00B530D4">
        <w:t xml:space="preserve">, </w:t>
      </w:r>
      <w:hyperlink r:id="rId143" w:history="1">
        <w:r w:rsidRPr="00B530D4">
          <w:t>Celaro, J.C.</w:t>
        </w:r>
      </w:hyperlink>
      <w:r w:rsidRPr="00B530D4">
        <w:t xml:space="preserve">, </w:t>
      </w:r>
      <w:hyperlink r:id="rId144" w:history="1">
        <w:r w:rsidRPr="00B530D4">
          <w:t>Faroni, L.R.D'A.</w:t>
        </w:r>
      </w:hyperlink>
      <w:r w:rsidRPr="00B530D4">
        <w:t xml:space="preserve">, </w:t>
      </w:r>
      <w:hyperlink r:id="rId145" w:history="1">
        <w:r w:rsidRPr="00B530D4">
          <w:t>Bortolini, L.de O.F.</w:t>
        </w:r>
      </w:hyperlink>
      <w:r w:rsidRPr="00B530D4">
        <w:t xml:space="preserve">, </w:t>
      </w:r>
      <w:hyperlink r:id="rId146" w:history="1">
        <w:r w:rsidRPr="00B530D4">
          <w:t>Sartori, M.R.</w:t>
        </w:r>
      </w:hyperlink>
      <w:r w:rsidRPr="00B530D4">
        <w:t xml:space="preserve">, </w:t>
      </w:r>
      <w:hyperlink r:id="rId147" w:history="1">
        <w:r w:rsidRPr="00B530D4">
          <w:t>Elias, M.C.</w:t>
        </w:r>
      </w:hyperlink>
      <w:r w:rsidRPr="00B530D4">
        <w:t xml:space="preserve">, </w:t>
      </w:r>
      <w:hyperlink r:id="rId148" w:history="1">
        <w:r w:rsidRPr="00B530D4">
          <w:t>Guedes, R.N.C.</w:t>
        </w:r>
      </w:hyperlink>
      <w:r w:rsidRPr="00B530D4">
        <w:t xml:space="preserve">, </w:t>
      </w:r>
      <w:hyperlink r:id="rId149" w:history="1">
        <w:r w:rsidRPr="00B530D4">
          <w:t>Fonseca, R.G. da</w:t>
        </w:r>
      </w:hyperlink>
      <w:r w:rsidRPr="00B530D4">
        <w:t xml:space="preserve">, </w:t>
      </w:r>
      <w:hyperlink r:id="rId150" w:history="1">
        <w:r w:rsidRPr="00B530D4">
          <w:t>Scussel, V.M.</w:t>
        </w:r>
      </w:hyperlink>
      <w:r w:rsidRPr="00B530D4">
        <w:t>, eds., Proceedings of the 9th International Working Conference on Stored Product Protection, 15-18 October 2006 in Campinas, Sao Paulo, Brazil. Brazilian Post-harvest Association - ABRAPOS, Passo Fundo, RS, Brazil, ISBN 8560234004, 1359 pp.:534-541. http://spiru.cgahr.ksu.edu/proj/iwcspp/iwcspp9.html.</w:t>
      </w:r>
    </w:p>
    <w:p w14:paraId="5D23EB8A" w14:textId="77777777" w:rsidR="00B530D4" w:rsidRPr="00B530D4" w:rsidRDefault="00B530D4" w:rsidP="008C54AE">
      <w:pPr>
        <w:pStyle w:val="Referencesindent"/>
      </w:pPr>
      <w:r w:rsidRPr="00B530D4">
        <w:t>Horn, P. (2012). Control of Brevipalpus chilensis with phosphine on fresh fruit under cold storage fumigations. In: Navarro, S., Banks, H.J., Jayas, D.S., Bell, C.H., Noyes, R.T., Ferizli, A.G., Emekci, M., Isikber, A.A., Alagusundaram, K., eds., Proceedings of the 9th International Conference on Controlled Atmosphere and Fumigation in Stored Products, 15-19 October 2012 in Antalya, Turkey, ARBER Professional Congress Services, Turkey:231-235.</w:t>
      </w:r>
    </w:p>
    <w:p w14:paraId="460FE4CD" w14:textId="77777777" w:rsidR="00B530D4" w:rsidRPr="00B530D4" w:rsidRDefault="00B530D4" w:rsidP="008C54AE">
      <w:pPr>
        <w:pStyle w:val="Referencesindent"/>
      </w:pPr>
      <w:r w:rsidRPr="00B530D4">
        <w:t xml:space="preserve">Indian Ministry of Agriculture (2017). Plant Quarantine Regulation of Import into India Order 201. </w:t>
      </w:r>
      <w:hyperlink r:id="rId151" w:history="1">
        <w:r w:rsidRPr="00B530D4">
          <w:t>http://agricoop.nic.in/sites/default/files/Draft%20notification%20%26amp%3B%20WTO-SPS%20format.pdf</w:t>
        </w:r>
      </w:hyperlink>
      <w:r w:rsidRPr="00B530D4">
        <w:t xml:space="preserve">. </w:t>
      </w:r>
    </w:p>
    <w:p w14:paraId="6AC953E1" w14:textId="77777777" w:rsidR="00B530D4" w:rsidRPr="00B530D4" w:rsidRDefault="00B530D4" w:rsidP="008C54AE">
      <w:pPr>
        <w:pStyle w:val="Referencesindent"/>
      </w:pPr>
      <w:r w:rsidRPr="00B530D4">
        <w:t>IPPC 2006; 2008; 2009; 2009b: Various guidelines for various fields of plant protection.</w:t>
      </w:r>
    </w:p>
    <w:p w14:paraId="48A3BC8C" w14:textId="77777777" w:rsidR="00B530D4" w:rsidRPr="00B530D4" w:rsidRDefault="00B530D4" w:rsidP="008C54AE">
      <w:pPr>
        <w:pStyle w:val="Referencesindent"/>
      </w:pPr>
      <w:r w:rsidRPr="00B530D4">
        <w:t>Ishige, Y, Nishizaki, H., Hoshikawa, Y., Taenaka, Y., Kimura, H., Naito, H. (2017). A study on the treatment schedule of phosphine fumigation for stored grains infested with granary weevil, Sitophilus granaries (L.) (Coleoptera: Curculionidae). Research Bulletin of Plant Protection Japan 53:19-24.</w:t>
      </w:r>
    </w:p>
    <w:p w14:paraId="4C853095" w14:textId="77777777" w:rsidR="00B530D4" w:rsidRPr="00B530D4" w:rsidRDefault="00B530D4" w:rsidP="008C54AE">
      <w:pPr>
        <w:pStyle w:val="Referencesindent"/>
      </w:pPr>
      <w:r w:rsidRPr="00B530D4">
        <w:t>Jamieson, L.E., Griffin, M.J., Page-Weir, N.E.M., Redpath, S.P., Chhagan, A., Connolly, P.G., Wolf, A. (2015). The tolerance of tomato potato psyllid life stages to ethyl formate. New Zealand Plant Protection 68,91-97. DOI:</w:t>
      </w:r>
      <w:hyperlink r:id="rId152" w:history="1">
        <w:r w:rsidRPr="00B530D4">
          <w:t>10.30843/NZPP.2015.68.5872</w:t>
        </w:r>
      </w:hyperlink>
      <w:r w:rsidRPr="00B530D4">
        <w:t>.</w:t>
      </w:r>
    </w:p>
    <w:p w14:paraId="2CA5A949" w14:textId="77777777" w:rsidR="00B530D4" w:rsidRPr="00B530D4" w:rsidRDefault="00B530D4" w:rsidP="008C54AE">
      <w:pPr>
        <w:pStyle w:val="Referencesindent"/>
      </w:pPr>
      <w:r w:rsidRPr="00B530D4">
        <w:t>Jamieson, L.E, Page-Weir, N.E.M., Griffin, M.J., Redpath, S.P., Chhagan, A., Connolly, P.G. (2016). Efficacy of ethyl formate as a disinfestation treatment for codling moth (Cydia pomonella) in apples. New Zealand Plant Protection 69:167-175.</w:t>
      </w:r>
    </w:p>
    <w:p w14:paraId="6A5C113C" w14:textId="77777777" w:rsidR="00B530D4" w:rsidRPr="00B530D4" w:rsidRDefault="00B530D4" w:rsidP="008C54AE">
      <w:pPr>
        <w:pStyle w:val="Referencesindent"/>
        <w:rPr>
          <w:highlight w:val="yellow"/>
        </w:rPr>
      </w:pPr>
      <w:r w:rsidRPr="00B530D4">
        <w:t>Kim, H., Lee, S., Kim, J., Yang, J., Koo, H., Kim, G. (2015). Synergistic effects of oxygen on phosphine and ethyl formate for the control of Phthorimaea operculella (Lepidoptera: Gelechiidae). Journal of Economic Entomology 108:2572-2580.</w:t>
      </w:r>
    </w:p>
    <w:p w14:paraId="690E2215" w14:textId="77777777" w:rsidR="00B530D4" w:rsidRPr="00B530D4" w:rsidRDefault="00000000" w:rsidP="008C54AE">
      <w:pPr>
        <w:pStyle w:val="Referencesindent"/>
      </w:pPr>
      <w:hyperlink r:id="rId153" w:history="1">
        <w:r w:rsidR="00B530D4" w:rsidRPr="00B530D4">
          <w:t>Lagunas-Solar</w:t>
        </w:r>
      </w:hyperlink>
      <w:r w:rsidR="00B530D4" w:rsidRPr="00B530D4">
        <w:t xml:space="preserve">, M.C., MacDonald, J.D., Bolka, L. (2006). Development of pulsed UV light processes for surface fungal disinfection of fresh fruits. </w:t>
      </w:r>
      <w:hyperlink r:id="rId154" w:history="1">
        <w:r w:rsidR="00B530D4" w:rsidRPr="00B530D4">
          <w:t>Journal of Food Protection</w:t>
        </w:r>
      </w:hyperlink>
      <w:r w:rsidR="00B530D4" w:rsidRPr="00B530D4">
        <w:t xml:space="preserve"> 69 (2):376-84. DOI:</w:t>
      </w:r>
      <w:hyperlink r:id="rId155" w:tgtFrame="_blank" w:history="1">
        <w:r w:rsidR="00B530D4" w:rsidRPr="00B530D4">
          <w:t>10.4315/0362-028X-69.2.376</w:t>
        </w:r>
      </w:hyperlink>
      <w:r w:rsidR="00B530D4" w:rsidRPr="00B530D4">
        <w:t>.</w:t>
      </w:r>
    </w:p>
    <w:p w14:paraId="5E3E600F" w14:textId="77777777" w:rsidR="00B530D4" w:rsidRPr="00B530D4" w:rsidRDefault="00B530D4" w:rsidP="008C54AE">
      <w:pPr>
        <w:pStyle w:val="Referencesindent"/>
      </w:pPr>
      <w:r w:rsidRPr="00B530D4">
        <w:t>Lee, B.-H, Kim, H.M., Kim, B.S., Yang, J.O., Moon, Y.M., Ren, Y.L. (2016). Evaluation of the synergistic effect between ethyl formate and phosphine for control of Aphis gossypii (Homoptera: Aphididae). Journal of Economic Entomology 109:143-147.</w:t>
      </w:r>
    </w:p>
    <w:p w14:paraId="19F816E3" w14:textId="77777777" w:rsidR="00B530D4" w:rsidRPr="00B530D4" w:rsidRDefault="00B530D4" w:rsidP="008C54AE">
      <w:pPr>
        <w:pStyle w:val="Referencesindent"/>
      </w:pPr>
      <w:r w:rsidRPr="00B530D4">
        <w:t>Lee, B.-H., Yang, J., Beckett. S, Ren, Y.L. (2017a). Preliminary trial ethane dinitrile fumigation of logs for eradication of Bursaphelenchus xylophilus and its vector insect Monochamus alternatus. Pest Management Science</w:t>
      </w:r>
      <w:hyperlink r:id="rId156" w:history="1">
        <w:r w:rsidRPr="00B530D4">
          <w:t xml:space="preserve"> 73 (7</w:t>
        </w:r>
      </w:hyperlink>
      <w:r w:rsidRPr="00B530D4">
        <w:t xml:space="preserve">):1446-1452. DOI: </w:t>
      </w:r>
      <w:hyperlink r:id="rId157" w:tgtFrame="_blank" w:history="1">
        <w:r w:rsidRPr="00B530D4">
          <w:t xml:space="preserve">10.1002/ps.4476. </w:t>
        </w:r>
      </w:hyperlink>
    </w:p>
    <w:p w14:paraId="5D92CA78" w14:textId="77777777" w:rsidR="00B530D4" w:rsidRPr="00B530D4" w:rsidRDefault="00B530D4" w:rsidP="008C54AE">
      <w:pPr>
        <w:pStyle w:val="Referencesindent"/>
      </w:pPr>
      <w:r w:rsidRPr="00B530D4">
        <w:lastRenderedPageBreak/>
        <w:t xml:space="preserve">Lee, B., Park, C, Ren, Y.L. (2017b). Evaluation of different applications of ethane dinitrile (C2N2) in various fumigation chambers for control of Monochamus alternatus (Coleoptera: Cerambycidae) in naturally infested logs. </w:t>
      </w:r>
      <w:hyperlink r:id="rId158" w:tooltip="Journal of economic entomology." w:history="1">
        <w:r w:rsidRPr="00B530D4">
          <w:t>Journal of Economic Entomology</w:t>
        </w:r>
      </w:hyperlink>
      <w:r w:rsidRPr="00B530D4">
        <w:t xml:space="preserve"> 110 (2):502-506.</w:t>
      </w:r>
    </w:p>
    <w:p w14:paraId="636E4CC9" w14:textId="77777777" w:rsidR="00B530D4" w:rsidRPr="00B530D4" w:rsidRDefault="00B530D4" w:rsidP="008C54AE">
      <w:pPr>
        <w:pStyle w:val="Referencesindent"/>
      </w:pPr>
      <w:r w:rsidRPr="00B530D4">
        <w:t xml:space="preserve">Lee, B.-H., Yang, J.-O., Beckett, S., Ren, Y.L. (2017). trials of the ethane dinitrile fumigation of logs for eradication of Bursaphelenchus xylophilus and its vector insect Monochamus alternatus. Pest Management Science 73:1446–1452. </w:t>
      </w:r>
    </w:p>
    <w:p w14:paraId="1984AA24" w14:textId="77777777" w:rsidR="00B530D4" w:rsidRPr="00B530D4" w:rsidRDefault="00B530D4" w:rsidP="008C54AE">
      <w:pPr>
        <w:pStyle w:val="Referencesindent"/>
      </w:pPr>
      <w:r w:rsidRPr="00B530D4">
        <w:t>Lima, de, C.P.F. (2015). Fumigation of Preliminary mealybugs in Australian table grapes and grapefruits. Acta Horticulturae 1088:329-334.</w:t>
      </w:r>
    </w:p>
    <w:p w14:paraId="117FE8DE" w14:textId="77777777" w:rsidR="00B530D4" w:rsidRPr="00B530D4" w:rsidRDefault="00B530D4" w:rsidP="008C54AE">
      <w:pPr>
        <w:pStyle w:val="Referencesindent"/>
      </w:pPr>
      <w:r w:rsidRPr="00B530D4">
        <w:t xml:space="preserve">Liu, S.S., Liu, Y.-B, Simmons, G.S. (2015). Oxygenated phosphine fumigation for control of light brown apple moth (Lepidoptera: Tortricidae) eggs on cut-flowers. Journal of Economic Entomology 108 (4):1630–1636. DOI: </w:t>
      </w:r>
      <w:hyperlink r:id="rId159" w:tgtFrame="_blank" w:history="1">
        <w:r w:rsidRPr="00B530D4">
          <w:t>10.1093/jee/tov158</w:t>
        </w:r>
      </w:hyperlink>
      <w:r w:rsidRPr="00B530D4">
        <w:t>.</w:t>
      </w:r>
    </w:p>
    <w:p w14:paraId="7315528E" w14:textId="77777777" w:rsidR="00B530D4" w:rsidRPr="00B530D4" w:rsidRDefault="00B530D4" w:rsidP="008C54AE">
      <w:pPr>
        <w:pStyle w:val="Referencesindent"/>
      </w:pPr>
      <w:r w:rsidRPr="00B530D4">
        <w:t xml:space="preserve">Liu, T., Li, L., Li, B., Zhan, G., Wang, Y. (2018). Evaluation of low-temperature phosphine fumigation for for control of oriental fruit fly in loquat fruit. Journal of Economic Entomology 111:1165-1170. DOI: </w:t>
      </w:r>
      <w:hyperlink r:id="rId160" w:tgtFrame="_blank" w:history="1">
        <w:r w:rsidRPr="00B530D4">
          <w:t xml:space="preserve">10.1093/jee/toy029. </w:t>
        </w:r>
      </w:hyperlink>
    </w:p>
    <w:p w14:paraId="140CFD7C" w14:textId="77777777" w:rsidR="00B530D4" w:rsidRPr="00AA0489" w:rsidRDefault="00B530D4" w:rsidP="008C54AE">
      <w:pPr>
        <w:pStyle w:val="Referencesindent"/>
        <w:rPr>
          <w:lang w:val="es-ES"/>
        </w:rPr>
      </w:pPr>
      <w:r w:rsidRPr="00B530D4">
        <w:t xml:space="preserve">López-Aranda, J.M. (2016). </w:t>
      </w:r>
      <w:r w:rsidRPr="00AA0489">
        <w:rPr>
          <w:lang w:val="es-ES"/>
        </w:rPr>
        <w:t>Situación actual de la desinfección de suelos en viveros de fresa (y fruto). In: X Jornada sobre desinfección de suelos en viveros de planta de fresa. Asociación Española de Viveristas de Plantas de Fresa. Segovia, 1 de Marzo de 2016.</w:t>
      </w:r>
    </w:p>
    <w:p w14:paraId="5165471A" w14:textId="77777777" w:rsidR="00B530D4" w:rsidRPr="00B530D4" w:rsidRDefault="00B530D4" w:rsidP="008C54AE">
      <w:pPr>
        <w:pStyle w:val="Referencesindent"/>
        <w:rPr>
          <w:highlight w:val="yellow"/>
        </w:rPr>
      </w:pPr>
      <w:r w:rsidRPr="00B530D4">
        <w:t>MAFF (Ministry of Agriculture, Forestry and Fisheries of Japan) (2004). Operating procedure of the process treatment of plant quarantine pests on imported corn/maize for corn-starch. MAFF notification on 16 July 2004. (16 Syou-an No. 3042).</w:t>
      </w:r>
    </w:p>
    <w:p w14:paraId="35658E1B" w14:textId="77777777" w:rsidR="00B530D4" w:rsidRPr="00B530D4" w:rsidRDefault="00B530D4" w:rsidP="008C54AE">
      <w:pPr>
        <w:pStyle w:val="Referencesindent"/>
      </w:pPr>
      <w:bookmarkStart w:id="301" w:name="baut0005"/>
      <w:r w:rsidRPr="00B530D4">
        <w:t>Mahmudi, I.R. (2014). Controlled atmosphere. In: Anonymous 2014, Proceedings of the Methyl Bromide Alternatives Conference in Surabaya, Indonesia, 2014,10.</w:t>
      </w:r>
    </w:p>
    <w:p w14:paraId="14097D99" w14:textId="77777777" w:rsidR="00B530D4" w:rsidRPr="00B530D4" w:rsidRDefault="00B530D4" w:rsidP="008C54AE">
      <w:pPr>
        <w:pStyle w:val="Referencesindent"/>
      </w:pPr>
      <w:r w:rsidRPr="00B530D4">
        <w:t>MBTOC (1994). Report of the Methyl Bromide Technical Options Committee. 1994 Assessment. UNEP, Nairobi, online: ozone.unep.org.</w:t>
      </w:r>
    </w:p>
    <w:p w14:paraId="4B241D9D" w14:textId="77777777" w:rsidR="00B530D4" w:rsidRPr="00B530D4" w:rsidRDefault="00B530D4" w:rsidP="008C54AE">
      <w:pPr>
        <w:pStyle w:val="Referencesindent"/>
      </w:pPr>
      <w:r w:rsidRPr="00B530D4">
        <w:t>MBTOC (1998). Report of the Methyl Bromide Technical Options Committee. 1998 Assessment. UNEP, Nairobi, online: ozone.unep.org, 375 pp.</w:t>
      </w:r>
    </w:p>
    <w:p w14:paraId="4390F15E" w14:textId="77777777" w:rsidR="00B530D4" w:rsidRPr="00B530D4" w:rsidRDefault="00B530D4" w:rsidP="008C54AE">
      <w:pPr>
        <w:pStyle w:val="Referencesindent"/>
      </w:pPr>
      <w:r w:rsidRPr="00B530D4">
        <w:t>MBTOC (2002). Report of the Methyl Bromide Technical Options Committee. 2002 Assessment. UNEP, Nairobi, online: ozone.unep.org, 455 pp.</w:t>
      </w:r>
    </w:p>
    <w:p w14:paraId="2A887B1E" w14:textId="77777777" w:rsidR="00B530D4" w:rsidRPr="00B530D4" w:rsidRDefault="00B530D4" w:rsidP="008C54AE">
      <w:pPr>
        <w:pStyle w:val="Referencesindent"/>
      </w:pPr>
      <w:r w:rsidRPr="00B530D4">
        <w:t>MBTOC (2007). Report of the Methyl Bromide Technical Options Committee. 2006 Assessment. UNEP, Nairobi, online: ozone.unep.org, 482 pp.</w:t>
      </w:r>
    </w:p>
    <w:p w14:paraId="50E7EAD0" w14:textId="77777777" w:rsidR="00B530D4" w:rsidRPr="00B530D4" w:rsidRDefault="00B530D4" w:rsidP="008C54AE">
      <w:pPr>
        <w:pStyle w:val="Referencesindent"/>
      </w:pPr>
      <w:r w:rsidRPr="00B530D4">
        <w:t>MBTOC (2011). Report of the Methyl Bromide Technical Options Committee. 2010 Assessment. UNEP, Nairobi, online: ozone.unep.org, 335 pp.</w:t>
      </w:r>
    </w:p>
    <w:p w14:paraId="6C282140" w14:textId="77777777" w:rsidR="00B530D4" w:rsidRPr="00B530D4" w:rsidRDefault="00B530D4" w:rsidP="008C54AE">
      <w:pPr>
        <w:pStyle w:val="Referencesindent"/>
      </w:pPr>
      <w:r w:rsidRPr="00B530D4">
        <w:t>MBTOC (2015). Report of the Methyl Bromide Technical Options Committee. 2014 Assessment. UNEP, Nairobi, Kenya, 278 pp.</w:t>
      </w:r>
    </w:p>
    <w:p w14:paraId="5A907F79" w14:textId="5FCB2814" w:rsidR="00B530D4" w:rsidRPr="00B530D4" w:rsidRDefault="00B530D4" w:rsidP="008C54AE">
      <w:pPr>
        <w:pStyle w:val="Referencesindent"/>
      </w:pPr>
      <w:r w:rsidRPr="00B530D4">
        <w:t>MBTOC (</w:t>
      </w:r>
      <w:r w:rsidR="009C72EE" w:rsidRPr="00B530D4">
        <w:t>201</w:t>
      </w:r>
      <w:r w:rsidR="009C72EE">
        <w:t>9</w:t>
      </w:r>
      <w:r w:rsidRPr="00B530D4">
        <w:t>). Report of the Methyl Bromide Technical Options Committee. 2018 Assessment. UNEP, Nairobi, Kenya, 138 pp.</w:t>
      </w:r>
    </w:p>
    <w:p w14:paraId="74771C19" w14:textId="77777777" w:rsidR="00B530D4" w:rsidRPr="00ED0BF9" w:rsidRDefault="00B530D4" w:rsidP="008C54AE">
      <w:pPr>
        <w:pStyle w:val="Referencesindent"/>
        <w:rPr>
          <w:lang w:val="es-ES"/>
        </w:rPr>
      </w:pPr>
      <w:r w:rsidRPr="00B530D4">
        <w:t xml:space="preserve">Meinshausen, M., Nicholls, Z.R.J., Lewis, J., Gidden, M.J., Vogel, E., Freund, M., Beyerle, U., Gessner, C., Nauels, A., Bauer, N., Canadell, J.G., Daniel, J.S., John, A., Krummel, P.B., Luderer, G., Meinshausen, N., Montzka, S.A., Rayner, P.J., Reimann, S., Smith, S.J., van den Berg, M., Velders, G. J.M., Vollmer, M.K., Wang, R.H.J. (2020). The shared socio-economic pathway (SSP) greenhouse gas concentrations and their extensions to 2500. </w:t>
      </w:r>
      <w:r w:rsidRPr="00ED0BF9">
        <w:rPr>
          <w:lang w:val="es-ES"/>
        </w:rPr>
        <w:t>Geosci. Model Dev. 13:3571–3605. https://doi.org/10.5194/gmd-13-3571-2020.</w:t>
      </w:r>
    </w:p>
    <w:p w14:paraId="187DCE71" w14:textId="77777777" w:rsidR="00B530D4" w:rsidRPr="00B530D4" w:rsidRDefault="00B530D4" w:rsidP="008C54AE">
      <w:pPr>
        <w:pStyle w:val="Referencesindent"/>
      </w:pPr>
      <w:r w:rsidRPr="00ED0BF9">
        <w:rPr>
          <w:lang w:val="es-ES"/>
        </w:rPr>
        <w:t xml:space="preserve">Monro, H.A.U. (1969). </w:t>
      </w:r>
      <w:r w:rsidRPr="00B530D4">
        <w:t>Manual of Fumigation for Insect Control, 2nd ed., FAO, Rome, Italy, 381 pp.</w:t>
      </w:r>
    </w:p>
    <w:p w14:paraId="2D657322" w14:textId="77777777" w:rsidR="00B530D4" w:rsidRPr="00B530D4" w:rsidRDefault="00B530D4" w:rsidP="008C54AE">
      <w:pPr>
        <w:pStyle w:val="Referencesindent"/>
      </w:pPr>
      <w:r w:rsidRPr="00B530D4">
        <w:t>Mori, T., Kawamoto, N. (1966) Studies on the properties and effect of fumigant, aluminium phosphide. Research Bulletin of Plant Protection of Japan 3:24-35.</w:t>
      </w:r>
    </w:p>
    <w:p w14:paraId="27FEAE07" w14:textId="77777777" w:rsidR="00B530D4" w:rsidRPr="00B530D4" w:rsidRDefault="00B530D4" w:rsidP="008C54AE">
      <w:pPr>
        <w:pStyle w:val="Referencesindent"/>
      </w:pPr>
      <w:r w:rsidRPr="00B530D4">
        <w:t xml:space="preserve">MPI (2021a). </w:t>
      </w:r>
      <w:hyperlink r:id="rId161" w:history="1">
        <w:r w:rsidRPr="00B530D4">
          <w:t>https://www.mpi.govt.nz/law-and-policy/requirements/icpr-importing-countries-phytosanitary-requirements/forestry-icprs/china/</w:t>
        </w:r>
      </w:hyperlink>
      <w:r w:rsidRPr="00B530D4">
        <w:t>.</w:t>
      </w:r>
    </w:p>
    <w:p w14:paraId="706711BD" w14:textId="77777777" w:rsidR="00B530D4" w:rsidRPr="00B530D4" w:rsidRDefault="00B530D4" w:rsidP="008C54AE">
      <w:pPr>
        <w:pStyle w:val="Referencesindent"/>
      </w:pPr>
      <w:r w:rsidRPr="00B530D4">
        <w:t xml:space="preserve">MPI (2021b). </w:t>
      </w:r>
      <w:hyperlink r:id="rId162" w:history="1">
        <w:r w:rsidRPr="00B530D4">
          <w:t>https://www.mpi.govt.nz/law-and-policy/requirements/icpr-importing-countries-phytosanitary-requirements/forestry-icprs/india/</w:t>
        </w:r>
      </w:hyperlink>
      <w:r w:rsidRPr="00B530D4">
        <w:t>.</w:t>
      </w:r>
    </w:p>
    <w:p w14:paraId="3D207FA3" w14:textId="77777777" w:rsidR="00B530D4" w:rsidRPr="00ED0BF9" w:rsidRDefault="00B530D4" w:rsidP="008C54AE">
      <w:pPr>
        <w:pStyle w:val="Referencesindent"/>
        <w:rPr>
          <w:lang w:val="es-ES"/>
        </w:rPr>
      </w:pPr>
      <w:r w:rsidRPr="00B530D4">
        <w:t xml:space="preserve">Mühle, J., Huang J., Weiss, R.F., Prinn, R.G., Miller, B.R., Salameh, P.K., Harth, C.M., Fraser, P.J., Porter, L. W., Greally, B.R., O’Doherty, S., Simmonds, P.G. (2009). Sulfuryl fluoride in the global atmosphere. Journal of Geophysical Research 114:D05306, 13 pp. </w:t>
      </w:r>
      <w:hyperlink r:id="rId163" w:history="1">
        <w:r w:rsidRPr="00ED0BF9">
          <w:rPr>
            <w:lang w:val="es-ES"/>
          </w:rPr>
          <w:t>https://doi.org/10.1029/2008JD011162</w:t>
        </w:r>
      </w:hyperlink>
      <w:r w:rsidRPr="00ED0BF9">
        <w:rPr>
          <w:lang w:val="es-ES"/>
        </w:rPr>
        <w:t>.</w:t>
      </w:r>
    </w:p>
    <w:p w14:paraId="22CD7359" w14:textId="77777777" w:rsidR="00B530D4" w:rsidRPr="00B530D4" w:rsidRDefault="00B530D4" w:rsidP="008C54AE">
      <w:pPr>
        <w:pStyle w:val="Referencesindent"/>
      </w:pPr>
      <w:bookmarkStart w:id="302" w:name="_Hlk116376953"/>
      <w:r w:rsidRPr="00ED0BF9">
        <w:rPr>
          <w:lang w:val="es-ES"/>
        </w:rPr>
        <w:t xml:space="preserve">Mwando, N.L., Ndlela, S., Meyhofer, R., Subramanian, S., Mohamed, S.A. (2022). </w:t>
      </w:r>
      <w:r w:rsidRPr="00B530D4">
        <w:t xml:space="preserve">Immersion in hot water as a phytosanitary treatment for Thaumatotibia leucotreta (Lepidoptera: Tortricidae) in bell pepper (Capsicum annuum L.). Postharvest Biology and Technology 192:112026. </w:t>
      </w:r>
      <w:hyperlink r:id="rId164" w:tgtFrame="_blank" w:tooltip="Persistent link using digital object identifier" w:history="1">
        <w:r w:rsidRPr="00B530D4">
          <w:t>https://doi.org/10.1016/j.postharvbio.2022.112026</w:t>
        </w:r>
      </w:hyperlink>
      <w:r w:rsidRPr="00B530D4">
        <w:t>.</w:t>
      </w:r>
    </w:p>
    <w:bookmarkEnd w:id="301"/>
    <w:bookmarkEnd w:id="302"/>
    <w:p w14:paraId="3ECEDCB9" w14:textId="77777777" w:rsidR="00B530D4" w:rsidRPr="00B530D4" w:rsidRDefault="00B530D4" w:rsidP="008C54AE">
      <w:pPr>
        <w:pStyle w:val="Referencesindent"/>
      </w:pPr>
      <w:r w:rsidRPr="00B530D4">
        <w:lastRenderedPageBreak/>
        <w:t xml:space="preserve">Myers, S.W., Ghimire, M.N., Arthur, F.H., Phillips, T.W. (2021). A Combination sulfuryl fluoride and propylene oxide treatment for Trogoderma granarium (Coleoptera: Dermestidae). Journal of Economic Entomiology 114 (4):1489-1495. doi: 10.1093/jee/toab124. </w:t>
      </w:r>
    </w:p>
    <w:p w14:paraId="20F6724F" w14:textId="77777777" w:rsidR="00B530D4" w:rsidRPr="00B530D4" w:rsidRDefault="00B530D4" w:rsidP="008C54AE">
      <w:pPr>
        <w:pStyle w:val="Referencesindent"/>
      </w:pPr>
      <w:r w:rsidRPr="00B530D4">
        <w:t>Nadel, H., Follett, A.P., Perry, L.C., Mack, G.R. (2018). Postharvest irradiation treatment for quarantine control of the invasive Lobesia botrana (Lepidoptera: Tortricidae). Journal of Economic Entomology 111 (1):127–134.</w:t>
      </w:r>
    </w:p>
    <w:p w14:paraId="298C1705" w14:textId="77777777" w:rsidR="00B530D4" w:rsidRPr="00B530D4" w:rsidRDefault="00B530D4" w:rsidP="008C54AE">
      <w:pPr>
        <w:pStyle w:val="Referencesindent"/>
      </w:pPr>
      <w:r w:rsidRPr="00B530D4">
        <w:t>Naito, H., Hayashi, H., Nishizaki, H., Yamada, K. (2014). Effects of methyl iodide fumigation on mortality of Carmine spider mite, Tetranychus urticae Koch, Kanzawa spider mite, T. kanzawai Kishida (Acari: Tetranychidae) and green peach aphid, Myzus persicae (Sulzer) (Hemiptera: Aphididae). Research Bulletin of Plant Protection of Japan 50:71-78.</w:t>
      </w:r>
    </w:p>
    <w:p w14:paraId="7E5BD7E1" w14:textId="77777777" w:rsidR="00B530D4" w:rsidRPr="00B530D4" w:rsidRDefault="00B530D4" w:rsidP="008C54AE">
      <w:pPr>
        <w:pStyle w:val="Referencesindent"/>
      </w:pPr>
      <w:r w:rsidRPr="00B530D4">
        <w:t>Naito, H., Nishizaki, H., Hayashi, H. (2015). Evaluation of treatment schedule for several insect pests on fruit and vegetables with methyl iodide fumigation. Research Bulletin of Plant Protection of Japan 51:15-22.</w:t>
      </w:r>
    </w:p>
    <w:p w14:paraId="2475D45E" w14:textId="77777777" w:rsidR="00B530D4" w:rsidRPr="00B530D4" w:rsidRDefault="00B530D4" w:rsidP="008C54AE">
      <w:pPr>
        <w:pStyle w:val="Referencesindent"/>
      </w:pPr>
      <w:r w:rsidRPr="00B530D4">
        <w:t xml:space="preserve">Najar-Rodriguez, A.J., Hall, M.K.D., Adlam, A.R., Hall, A.J., Burgess, S.B., Somerfield, K.G., Page, B.B.C., Brash, D.W. (2015). Developing new fumigation schedules for the phytosanitary treatment of New Zealand export logs: comparative toxicity of two fumigants to the burnt pine longhorn beetle, Arhopalus ferus. New Zealand Plant Protection 68:19-25. </w:t>
      </w:r>
    </w:p>
    <w:p w14:paraId="5760D6EA" w14:textId="77777777" w:rsidR="00B530D4" w:rsidRPr="00B530D4" w:rsidRDefault="00B530D4" w:rsidP="008C54AE">
      <w:pPr>
        <w:pStyle w:val="Referencesindent"/>
      </w:pPr>
      <w:bookmarkStart w:id="303" w:name="_Hlk114568451"/>
      <w:r w:rsidRPr="00B530D4">
        <w:t>Najar-Rodriguez, A.J., Hall, M.K.D., Adlam, A.R., Afsar, S., Esfandi, K., Wilks, C., Noakes, E., Clare, G.K., Barrington, A., Brash, D.W., Richards, K. (2020a). Efficacy of quarantine treatments using reduced methyl bromide concentrations to disinfest Pinus radiata logs from New Zealand. Journal of stored Products Research 88:</w:t>
      </w:r>
      <w:bookmarkEnd w:id="303"/>
      <w:r w:rsidRPr="00B530D4">
        <w:t xml:space="preserve">101718. </w:t>
      </w:r>
    </w:p>
    <w:p w14:paraId="3921B4C3" w14:textId="77777777" w:rsidR="00B530D4" w:rsidRPr="00B530D4" w:rsidRDefault="00B530D4" w:rsidP="008C54AE">
      <w:pPr>
        <w:pStyle w:val="Referencesindent"/>
      </w:pPr>
      <w:r w:rsidRPr="00B530D4">
        <w:t xml:space="preserve">Najar-Rodriguez, A.J., Afsar, S., Esfandi, K., Hall, M., Adlam, A., Wilks, C., Noakes, E., Richards, K. (2020b). Laboratory toxicity and large-scale commercial validation of the efficacy of ethane dinitrile, a potential alternative fumigant to methyl bromide, to disinfest New Zealand Pinus radiata export logs. Journal of stored Products Research 88:101671. </w:t>
      </w:r>
    </w:p>
    <w:p w14:paraId="5D2069F1" w14:textId="77777777" w:rsidR="00B530D4" w:rsidRPr="00B530D4" w:rsidRDefault="00B530D4" w:rsidP="008C54AE">
      <w:pPr>
        <w:pStyle w:val="Referencesindent"/>
      </w:pPr>
      <w:r w:rsidRPr="00B530D4">
        <w:t>Neven, L., Wakie, T. (2020). Effects of irradiation on codling moth (Lepidoptera: Tortricidae) first through third instars in sweet cherries. Journal of Entomological Science 55(4):570-577.</w:t>
      </w:r>
    </w:p>
    <w:p w14:paraId="3F8D18DE" w14:textId="77777777" w:rsidR="00B530D4" w:rsidRPr="00B530D4" w:rsidRDefault="00B530D4" w:rsidP="008C54AE">
      <w:pPr>
        <w:pStyle w:val="Referencesindent"/>
      </w:pPr>
      <w:r w:rsidRPr="00B530D4">
        <w:t>Nishizaki, H, Hayashi, H., Naito, H., Akagawa, T. (2016) Study of the development potential of the granary weevil, Sitophilus granaries L. (Coleoptera: Dryophthoridae), in various feed grains and feedstuffs. Research Bulletin or Plant Protection of Japan 52:37-43.</w:t>
      </w:r>
    </w:p>
    <w:p w14:paraId="22FFE015" w14:textId="77777777" w:rsidR="00B530D4" w:rsidRPr="00B530D4" w:rsidRDefault="00B530D4" w:rsidP="008C54AE">
      <w:pPr>
        <w:pStyle w:val="Referencesindent"/>
      </w:pPr>
      <w:r w:rsidRPr="00B530D4">
        <w:t>Nishizaki, H, Taenaka, Y., Hoshikawa, Y., Ishige, Y (2017). Mortality test of methyl iodide fumigation for granary weevil, Sitophilus granaries (L.) (Coleoptera: Dryophthoridae). Research Bulletin of Plant Protection of Japan 53:47-49.</w:t>
      </w:r>
    </w:p>
    <w:p w14:paraId="4D443A87" w14:textId="77777777" w:rsidR="00B530D4" w:rsidRPr="00B530D4" w:rsidRDefault="00B530D4" w:rsidP="008C54AE">
      <w:pPr>
        <w:pStyle w:val="Referencesindent"/>
      </w:pPr>
      <w:r w:rsidRPr="00B530D4">
        <w:t>Nordiko, (2014). Fumigation recapture technology. In: Anonymous 2014, Proceedings of the Methyl Bromide Alternatives Conference in Surabaya, Indonesia:19.</w:t>
      </w:r>
    </w:p>
    <w:p w14:paraId="4D863006" w14:textId="77777777" w:rsidR="00B530D4" w:rsidRPr="00B530D4" w:rsidRDefault="00B530D4" w:rsidP="008C54AE">
      <w:pPr>
        <w:pStyle w:val="Referencesindent"/>
      </w:pPr>
      <w:r w:rsidRPr="00B530D4">
        <w:t xml:space="preserve">NZ Government (2021) </w:t>
      </w:r>
    </w:p>
    <w:p w14:paraId="2FED2DFF" w14:textId="77777777" w:rsidR="00B530D4" w:rsidRPr="00B530D4" w:rsidRDefault="00B530D4" w:rsidP="008C54AE">
      <w:pPr>
        <w:pStyle w:val="Referencesindent"/>
      </w:pPr>
      <w:r w:rsidRPr="00B530D4">
        <w:t>Obenland, D., Cranney, J.R., Tebbets, S., Walse, S., Arpaia, M.L. (2021). Fumigation citrus with phosphine does not impact marketability or eating quality. Plant Health Progress 22 (4). https://apsjournals.apsnet.org/doi/abs/10.1094/PHP-03-21-0053-RS.</w:t>
      </w:r>
    </w:p>
    <w:p w14:paraId="390A64FB" w14:textId="77777777" w:rsidR="00B530D4" w:rsidRPr="00B530D4" w:rsidRDefault="00B530D4" w:rsidP="008C54AE">
      <w:pPr>
        <w:pStyle w:val="Referencesindent"/>
      </w:pPr>
      <w:r w:rsidRPr="00B530D4">
        <w:t xml:space="preserve">ONSSA (2015). Homologation des Intrants Chimiques, </w:t>
      </w:r>
      <w:hyperlink r:id="rId165" w:history="1">
        <w:r w:rsidRPr="00B530D4">
          <w:t>http://eservice.onssa.gov.ma/CPUA.aspx</w:t>
        </w:r>
      </w:hyperlink>
      <w:r w:rsidRPr="00B530D4">
        <w:t>.</w:t>
      </w:r>
    </w:p>
    <w:p w14:paraId="5ED0C6C0" w14:textId="77777777" w:rsidR="00B530D4" w:rsidRPr="00B530D4" w:rsidRDefault="00B530D4" w:rsidP="008C54AE">
      <w:pPr>
        <w:pStyle w:val="Referencesindent"/>
        <w:rPr>
          <w:highlight w:val="yellow"/>
        </w:rPr>
      </w:pPr>
      <w:r w:rsidRPr="00B530D4">
        <w:t>Pannasee, S., Pluemjit, O., Siriphanich, J. (2015). Effect of ethyl formate, carbon dioxide and 1-methylcyclopropene fumigation on insect disinfestation and quality of longkong. Acta Horticulturae 1088:325-328.</w:t>
      </w:r>
      <w:r w:rsidRPr="00B530D4">
        <w:rPr>
          <w:highlight w:val="yellow"/>
        </w:rPr>
        <w:t xml:space="preserve"> </w:t>
      </w:r>
    </w:p>
    <w:p w14:paraId="0A659E3A" w14:textId="77777777" w:rsidR="00B530D4" w:rsidRPr="00B530D4" w:rsidRDefault="00B530D4" w:rsidP="008C54AE">
      <w:pPr>
        <w:pStyle w:val="Referencesindent"/>
      </w:pPr>
      <w:r w:rsidRPr="00B530D4">
        <w:t xml:space="preserve">Park, C.G., Son, J., Lee, B., Cho, J.H., Ren, Y.L. (2014). Comparison of ethane dinitrile (C2N2) and metam sodium for control of Bursaphelenchus xylophilus (Nematoda: Aphelenchidae) and Monochanus alternatus (Coleoptera: Cerambycidae) in naturally infested logs at low temperatures. Journal of Economic Entomology 107:2055–2060. </w:t>
      </w:r>
    </w:p>
    <w:p w14:paraId="7773CED0" w14:textId="77777777" w:rsidR="00B530D4" w:rsidRPr="00B530D4" w:rsidRDefault="00B530D4" w:rsidP="008C54AE">
      <w:pPr>
        <w:pStyle w:val="Referencesindent"/>
      </w:pPr>
      <w:r w:rsidRPr="00B530D4">
        <w:t xml:space="preserve">Park, M.-G., Ren, Y.L., Lee, B.-H. (2021). Preliminary study to evaluate ethane dinitrile (C2N2) for quarantine treatment of four wood destroying pests. Pest Management Science 77:5213–5219. </w:t>
      </w:r>
    </w:p>
    <w:p w14:paraId="30D20729" w14:textId="77777777" w:rsidR="00B530D4" w:rsidRPr="00B530D4" w:rsidRDefault="00B530D4" w:rsidP="008C54AE">
      <w:pPr>
        <w:pStyle w:val="Referencesindent"/>
      </w:pPr>
      <w:r w:rsidRPr="00B530D4">
        <w:t>Pawson, S. M., Bader, M. K. F., Brockerhoff, E. G., Heffernan, W. J. B., Kerr, J. L., O’Connor, B. (2019) Quantifying the thermal tolerance of wood borers and bark beetles for the development of Joule heating as a novel phytosanitary treatment of pine logs. Journal of Pest Science 92 (1), 157-171.</w:t>
      </w:r>
    </w:p>
    <w:p w14:paraId="046984A4" w14:textId="77777777" w:rsidR="00B530D4" w:rsidRPr="00B530D4" w:rsidRDefault="00B530D4" w:rsidP="008C54AE">
      <w:pPr>
        <w:pStyle w:val="Referencesindent"/>
      </w:pPr>
      <w:r w:rsidRPr="00B530D4">
        <w:t xml:space="preserve">Peters, G. (1942). Die hochwirksamen Gase und Dämpfe in der Schädlingsbekämpfung [The highly effective fumigants and fumes in pest control]. In: Pummerer, P., ed., Sammlung chemischer und chemisch-technischer Vorträge, Neue Folge, Heft 47a, Enke, Stuttgart, 143 pp. </w:t>
      </w:r>
    </w:p>
    <w:p w14:paraId="5F124BC3" w14:textId="77777777" w:rsidR="00B530D4" w:rsidRPr="00B530D4" w:rsidRDefault="00B530D4" w:rsidP="008C54AE">
      <w:pPr>
        <w:pStyle w:val="Referencesindent"/>
      </w:pPr>
      <w:r w:rsidRPr="00B530D4">
        <w:t xml:space="preserve">Pizano, M. (2014) Phasing out methyl bromide in developing countries: A success story and its challenges. UNEP/DTIE Paris, 54 pp. </w:t>
      </w:r>
    </w:p>
    <w:p w14:paraId="5BF15CEB" w14:textId="77777777" w:rsidR="00B530D4" w:rsidRPr="00B530D4" w:rsidRDefault="00B530D4" w:rsidP="008C54AE">
      <w:pPr>
        <w:pStyle w:val="Referencesindent"/>
      </w:pPr>
      <w:r w:rsidRPr="00B530D4">
        <w:t>Pizano, M. (2016). Minimizing quarantine and pre-shipment (QPS) uses of methyl bromide. Tools for controlling, monitoring and reporting. UNEP/DTIE, Paris, 58.</w:t>
      </w:r>
    </w:p>
    <w:p w14:paraId="55867E7C" w14:textId="77777777" w:rsidR="00B530D4" w:rsidRPr="00B530D4" w:rsidRDefault="00B530D4" w:rsidP="008C54AE">
      <w:pPr>
        <w:pStyle w:val="Referencesindent"/>
      </w:pPr>
      <w:r w:rsidRPr="00B530D4">
        <w:lastRenderedPageBreak/>
        <w:t xml:space="preserve">Pranamornkith, T., Hall, M.K.D., Najar-Rodriguez, A., Adlam, A.R., Somerfield, K.G., Page, B.B.C., Hedderley, D.I., Brash, D.W. (2014a). Ethane dinitrile: potential methyl bromide alternative to control Arhopalus ferus (Mulsant) in New Zealand sawn timber exports. New Zealand Plant Protection 67:75-79. </w:t>
      </w:r>
    </w:p>
    <w:p w14:paraId="23AF3018" w14:textId="77777777" w:rsidR="00B530D4" w:rsidRPr="00B530D4" w:rsidRDefault="00B530D4" w:rsidP="008C54AE">
      <w:pPr>
        <w:pStyle w:val="Referencesindent"/>
      </w:pPr>
      <w:r w:rsidRPr="00B530D4">
        <w:t>Pranamornkith, T, Adlam, A.R., Somerfield, K.G., Page, B.B.C., Hall, M.K.D, Brash, D.W. (2014b). Effect of fumigant dose, timber moisture content, end-grain sealing, and chamber load factor on sorption by sawn timber fumigated with ethane dinitrile. New Zealand Plant Protection 67:66-74.</w:t>
      </w:r>
    </w:p>
    <w:p w14:paraId="12D4C26B" w14:textId="77777777" w:rsidR="00B530D4" w:rsidRPr="00B530D4" w:rsidRDefault="00B530D4" w:rsidP="008C54AE">
      <w:pPr>
        <w:pStyle w:val="Referencesindent"/>
      </w:pPr>
      <w:r w:rsidRPr="00B530D4">
        <w:t>Ramadan, G.R.M., Abdelgaleil, S.A.M., Shawir, M.S., El-Bakary, A.S., Edde, P.A., Phillips, T.W. (2020). Sorption of ethane dinitrile in fumigated commodities and its impact on efficacy for Rhyzopertha dominica (Coleoptera: Bostrichidae) and Lasioderma serricorne, (Coleoptera: Anobiidae) control. Journal of stored Products Research 86:101736.</w:t>
      </w:r>
    </w:p>
    <w:p w14:paraId="0733311B" w14:textId="77777777" w:rsidR="00B530D4" w:rsidRPr="00B530D4" w:rsidRDefault="00B530D4" w:rsidP="008C54AE">
      <w:pPr>
        <w:pStyle w:val="Referencesindent"/>
      </w:pPr>
      <w:r w:rsidRPr="00B530D4">
        <w:t xml:space="preserve">Reichmuth, Ch. (1991). A quick test to determine Phosphine resistance in stored product insects. GASGA Newsletter 15:14-15. (See also the detailed description in Reichmuth (1998), pages 217-220). </w:t>
      </w:r>
    </w:p>
    <w:p w14:paraId="51EF8F0E" w14:textId="77777777" w:rsidR="00B530D4" w:rsidRPr="00B530D4" w:rsidRDefault="00B530D4" w:rsidP="008C54AE">
      <w:pPr>
        <w:pStyle w:val="Referencesindent"/>
      </w:pPr>
      <w:r w:rsidRPr="00B530D4">
        <w:t>Reichmuth, Ch. (1998). Brommethan, Phosphorwasserstoff und andere Gase zur Schädlingsbekämpfung im Vorratsschutz [Methyl bromide, phosphine, and other fumigants for pest control in stored product protection]. In: Reichmuth, Ch., ed., 100 Jahre Pflanzenschutzforschung – Wichtige Arbeitsschwerpunkte im Vorratsschutz [100 Years of Research in Plant Protection – Important Topics in Stored Product Protection]. Mitteilungen aus der Biologischen Bundesanstalt für Land- und Forstwirtschaft 342, 341 pp.:191-276, (see page 213). https://doi.org/10.5073/20210705-095639.</w:t>
      </w:r>
    </w:p>
    <w:p w14:paraId="6E4FF967" w14:textId="77777777" w:rsidR="00B530D4" w:rsidRPr="00B530D4" w:rsidRDefault="00B530D4" w:rsidP="008C54AE">
      <w:pPr>
        <w:pStyle w:val="Referencesindent"/>
      </w:pPr>
      <w:r w:rsidRPr="00B530D4">
        <w:t xml:space="preserve">Reichmuth, Ch. (2000). Inerte Gase zur Schädlingsbeklämpfung [Inert Gases for Pest Control]. Habilitation Thesis, Faculty for Agriculture and Horticulture [today: Faculty for Life Sciences], Humboldt-University of Berlin, 95 pp., 201 references. </w:t>
      </w:r>
    </w:p>
    <w:p w14:paraId="1BA698AE" w14:textId="77777777" w:rsidR="00B530D4" w:rsidRPr="00B530D4" w:rsidRDefault="00B530D4" w:rsidP="008C54AE">
      <w:pPr>
        <w:pStyle w:val="Referencesindent"/>
      </w:pPr>
      <w:r w:rsidRPr="00B530D4">
        <w:t>Ren, Y., Wang, Y., Barak, A. V., Wang, X., Liu, Y., and Dowsett, H. A. (2006). Toxicity of ethanedinitrile to Anoplophora glabripennis (Coleoptera: Cerambycidae) larvae. Journal of Economic Entomology 99(2): 306</w:t>
      </w:r>
      <w:r w:rsidRPr="00B530D4">
        <w:rPr>
          <w:rFonts w:ascii="Cambria Math" w:hAnsi="Cambria Math" w:cs="Cambria Math"/>
        </w:rPr>
        <w:t>‐</w:t>
      </w:r>
      <w:r w:rsidRPr="00B530D4">
        <w:t xml:space="preserve">312 </w:t>
      </w:r>
    </w:p>
    <w:p w14:paraId="5918EFE8" w14:textId="6638DF7F" w:rsidR="00B530D4" w:rsidRDefault="00B530D4" w:rsidP="008C54AE">
      <w:pPr>
        <w:pStyle w:val="Referencesindent"/>
      </w:pPr>
      <w:r w:rsidRPr="00B530D4">
        <w:t>Ren, Y., Agarwal, M., Newman, J and Du, B (2014) Comparison of ethanedinitrile (EDN) with methyl bromide (MB) as a biosecurity treatment for timber and log. A PBCRC Report prepared for BOC limited 42p</w:t>
      </w:r>
    </w:p>
    <w:p w14:paraId="2EE30ABE" w14:textId="3BD798C5" w:rsidR="009C72EE" w:rsidRPr="00773A2F" w:rsidRDefault="009C72EE" w:rsidP="008C54AE">
      <w:pPr>
        <w:pStyle w:val="Referencesindent"/>
      </w:pPr>
      <w:r w:rsidRPr="00773A2F">
        <w:t xml:space="preserve">Rodríguez, A. (2022). </w:t>
      </w:r>
      <w:r w:rsidRPr="00FD67BE">
        <w:rPr>
          <w:lang w:val="es-ES"/>
        </w:rPr>
        <w:t xml:space="preserve">Recta final del Systema Approach para la una de mesa chilena. </w:t>
      </w:r>
      <w:r>
        <w:t>Portal Frutícola, 21 November 2022. www.portalfruticola.com</w:t>
      </w:r>
    </w:p>
    <w:p w14:paraId="3AE6E34A" w14:textId="77777777" w:rsidR="00B530D4" w:rsidRPr="00B530D4" w:rsidRDefault="00B530D4" w:rsidP="008C54AE">
      <w:pPr>
        <w:pStyle w:val="Referencesindent"/>
      </w:pPr>
      <w:r w:rsidRPr="00B530D4">
        <w:t xml:space="preserve">Salazar, G. (2014). ECO2FUME® phosphine fumigant as a primary alternative to methyl bromide for QPS applications. In: Anonymous, Proceedings of the Methyl Bromide Alternatives Conference in Surabaya, Indonesia, 21. </w:t>
      </w:r>
    </w:p>
    <w:p w14:paraId="46AA52AB" w14:textId="77777777" w:rsidR="00B530D4" w:rsidRPr="00B530D4" w:rsidRDefault="00B530D4" w:rsidP="008C54AE">
      <w:pPr>
        <w:pStyle w:val="Referencesindent"/>
      </w:pPr>
      <w:r w:rsidRPr="00B530D4">
        <w:t>Sanzharova, N., Loy, N. (2022). Efficiency and prospects of using ionizing radiation for phytosanitary processing of grain and grain products. Pishchevaya Promyshlennost. 5:10-13.</w:t>
      </w:r>
    </w:p>
    <w:p w14:paraId="0F323A39" w14:textId="77777777" w:rsidR="00B530D4" w:rsidRPr="00B530D4" w:rsidRDefault="00B530D4" w:rsidP="008C54AE">
      <w:pPr>
        <w:pStyle w:val="Referencesindent"/>
      </w:pPr>
      <w:r w:rsidRPr="00B530D4">
        <w:t xml:space="preserve">Srimartpirom, M., Burikam, I., </w:t>
      </w:r>
      <w:hyperlink r:id="rId166" w:history="1">
        <w:r w:rsidRPr="00B530D4">
          <w:t>Limohpasmanee</w:t>
        </w:r>
      </w:hyperlink>
      <w:r w:rsidRPr="00B530D4">
        <w:t xml:space="preserve">, W., Kongratarporn, T., Thannarin, T., Bunsiri, A., Follett, P. A. (2018). Low-dose irradiation with modified atmosphere packaging for mango against the oriental fruit fly (Diptera: Tephritidae). Journal of Economic Entomology 111 (1):135-140. doi: 10.1093/jee/tox335. </w:t>
      </w:r>
    </w:p>
    <w:p w14:paraId="14F056DB" w14:textId="77777777" w:rsidR="00B530D4" w:rsidRPr="00B530D4" w:rsidRDefault="00B530D4" w:rsidP="008C54AE">
      <w:pPr>
        <w:pStyle w:val="Referencesindent"/>
      </w:pPr>
      <w:r w:rsidRPr="00B530D4">
        <w:t>Stejskal, V., Vendl, T., Kolar, V., LI, Z., Aulicky, R. (2020). First population quantification of the infestation of legumes by stored-product bruchids imported in freight containers into Europe. Bulletin of Insectology 73:233–239.</w:t>
      </w:r>
    </w:p>
    <w:p w14:paraId="6340C13C" w14:textId="77777777" w:rsidR="00B530D4" w:rsidRPr="00B530D4" w:rsidRDefault="00B530D4" w:rsidP="008C54AE">
      <w:pPr>
        <w:pStyle w:val="Referencesindent"/>
      </w:pPr>
      <w:r w:rsidRPr="00B530D4">
        <w:t>Stejskal, V., Vendl, T., Aulicky, R., Athanassiou, C. (2021). Synthetic and natural insecticides: Gas, liquid, gel and solid formulations for stored-product and food-industry pest control. Insects 12,590.</w:t>
      </w:r>
    </w:p>
    <w:p w14:paraId="4642050C" w14:textId="77777777" w:rsidR="00B530D4" w:rsidRPr="00B530D4" w:rsidRDefault="00B530D4" w:rsidP="008C54AE">
      <w:pPr>
        <w:pStyle w:val="Referencesindent"/>
      </w:pPr>
      <w:r w:rsidRPr="00B530D4">
        <w:t xml:space="preserve">TEAP. Reports of the Technology and Economic Assessment Panel, 2002; 2003; 2007; 2009a; b; 2010; 2011; 2012; 2022. </w:t>
      </w:r>
    </w:p>
    <w:p w14:paraId="6DC86690" w14:textId="77777777" w:rsidR="00B530D4" w:rsidRPr="00B530D4" w:rsidRDefault="00B530D4" w:rsidP="008C54AE">
      <w:pPr>
        <w:pStyle w:val="Referencesindent"/>
      </w:pPr>
      <w:r w:rsidRPr="00B530D4">
        <w:t>Tumambing J., Dikin A. (2013). ECO2FUME phosphine fumigant as a primary alternative to methyl bromide for QPS application in Indonesia. In: Obenauf G. L., ed, Proceedings of the Annual International Research Conference on Methyl Bromide Alternatives and Emissions Reductions, 4-6 November 2013 in San Diego, CA, USA:30-1.</w:t>
      </w:r>
    </w:p>
    <w:p w14:paraId="3C138DE9" w14:textId="77777777" w:rsidR="00B530D4" w:rsidRPr="00B530D4" w:rsidRDefault="00B530D4" w:rsidP="008C54AE">
      <w:pPr>
        <w:pStyle w:val="Referencesindent"/>
      </w:pPr>
      <w:r w:rsidRPr="00B530D4">
        <w:t xml:space="preserve">UNIDO, (2015).Tool-kit for sustainable MB phase-out </w:t>
      </w:r>
      <w:hyperlink r:id="rId167" w:history="1">
        <w:r w:rsidRPr="00B530D4">
          <w:t>https://www.unido.org/fileadmin/user_media_upgrade/What_we_do/Topics/Multilateral_environmental_agreements/UNIDO_TOOLKIT_for_sustainable_MB_phase-out_FIN__2_.pdf</w:t>
        </w:r>
      </w:hyperlink>
      <w:r w:rsidRPr="00B530D4">
        <w:t xml:space="preserve"> United Nations Industrial Development Organisation, Vienna, Austria.</w:t>
      </w:r>
    </w:p>
    <w:p w14:paraId="5537F730" w14:textId="77777777" w:rsidR="00B530D4" w:rsidRPr="00B530D4" w:rsidRDefault="00B530D4" w:rsidP="008C54AE">
      <w:pPr>
        <w:pStyle w:val="Referencesindent"/>
      </w:pPr>
      <w:r w:rsidRPr="00B530D4">
        <w:t>Vassileios, C., Papadimitriou, R.W., Portmann, D.W., Fahey, D.W., Mühle, J., Weiss, R.F., Burkholder, J.B. (2008). Experimental and theoretical study of the atmospheric chemistry and global warming potential of SO2F2. Journal Phys. Chem. (A) 112:12657-12666.</w:t>
      </w:r>
    </w:p>
    <w:p w14:paraId="5F12DA95" w14:textId="77777777" w:rsidR="00B530D4" w:rsidRPr="00B530D4" w:rsidRDefault="00B530D4" w:rsidP="008C54AE">
      <w:pPr>
        <w:pStyle w:val="Referencesindent"/>
      </w:pPr>
      <w:r w:rsidRPr="00B530D4">
        <w:t>Weiland, J.E., Littke, W.R., Haase, D.L. (2013). Forest nurseries face critical choices with the loss of methyl bromide fumigation. California Agriculture 67:153-161.</w:t>
      </w:r>
    </w:p>
    <w:p w14:paraId="7158606A" w14:textId="77777777" w:rsidR="00B530D4" w:rsidRPr="00B530D4" w:rsidRDefault="00B530D4" w:rsidP="008C54AE">
      <w:pPr>
        <w:pStyle w:val="Referencesindent"/>
      </w:pPr>
      <w:r w:rsidRPr="00B530D4">
        <w:t>Weiland, J.E., Littke, W.R., Browning, J.E., Edmonds, R.L., Davis, A., Beck, B.R., Miller, T.W. (2016). Efficacy of reduced rate fumigant alternatives and methyl bromide against soilborne pathogens and weeds in western forest nurseries. Crop Protection 85:57-64.</w:t>
      </w:r>
    </w:p>
    <w:p w14:paraId="6677BDFD" w14:textId="77777777" w:rsidR="00B530D4" w:rsidRPr="00B530D4" w:rsidRDefault="00B530D4" w:rsidP="008C54AE">
      <w:pPr>
        <w:pStyle w:val="Referencesindent"/>
      </w:pPr>
      <w:r w:rsidRPr="00B530D4">
        <w:lastRenderedPageBreak/>
        <w:t xml:space="preserve">Wilches, D.M., Laird, R.A., Fields, P.G. (2019). Control of Trogoderma granarium (Coleoptera: Dermestidae) using high temperatures. Journal of Economic Entomology 112 (2):963–968. </w:t>
      </w:r>
      <w:hyperlink r:id="rId168" w:history="1">
        <w:r w:rsidRPr="00B530D4">
          <w:t>https://doi.org/10.1093/jee/toy379</w:t>
        </w:r>
      </w:hyperlink>
      <w:r w:rsidRPr="00B530D4">
        <w:t>.</w:t>
      </w:r>
    </w:p>
    <w:p w14:paraId="1AC079F0" w14:textId="77777777" w:rsidR="00B530D4" w:rsidRPr="00B530D4" w:rsidRDefault="00B530D4" w:rsidP="008C54AE">
      <w:pPr>
        <w:pStyle w:val="Referencesindent"/>
      </w:pPr>
      <w:r w:rsidRPr="00B530D4">
        <w:t xml:space="preserve">Wyatt, P.M., Eelkema, M., Wells, I.A.W., Joyce, D., Senior, L., Leach, P.L. (2015). Low-dose methyl bromide fumigation as a quarantine disinfestation treatment for nectarines against Queensland fruit fly (Diptera: Tephritidae). Acta Hortic. 1105: 391-398. </w:t>
      </w:r>
      <w:hyperlink r:id="rId169" w:history="1">
        <w:r w:rsidRPr="00B530D4">
          <w:t>https://doi.org/10.17660/ActaHortic.2015.1105.56</w:t>
        </w:r>
      </w:hyperlink>
      <w:r w:rsidRPr="00B530D4">
        <w:t>.</w:t>
      </w:r>
    </w:p>
    <w:p w14:paraId="6512BCA9" w14:textId="77777777" w:rsidR="00B530D4" w:rsidRPr="00B530D4" w:rsidRDefault="00B530D4" w:rsidP="008C54AE">
      <w:pPr>
        <w:pStyle w:val="Referencesindent"/>
      </w:pPr>
      <w:r w:rsidRPr="00B530D4">
        <w:t xml:space="preserve">Yang, J.O., Park, Y., Hyun, I.-H., Kim, G.-H., Kim, B.-S., Lee, B.-H., Ren, Y.L. (2016). A combination treatment using ethyl formate and phosphine to control Planococcus citri (Hemiptera: Pseudococcidae) on pineapples. Journal of Economic Entomology 109 (6): 2355-2363. DOI: </w:t>
      </w:r>
      <w:hyperlink r:id="rId170" w:tgtFrame="_blank" w:history="1">
        <w:r w:rsidRPr="00B530D4">
          <w:t>10.1093/jee/tow222</w:t>
        </w:r>
      </w:hyperlink>
      <w:r w:rsidRPr="00B530D4">
        <w:t>.</w:t>
      </w:r>
    </w:p>
    <w:p w14:paraId="1ADC7C62" w14:textId="77777777" w:rsidR="00B530D4" w:rsidRPr="00B530D4" w:rsidRDefault="00B530D4" w:rsidP="008C54AE">
      <w:pPr>
        <w:pStyle w:val="Referencesindent"/>
      </w:pPr>
      <w:r w:rsidRPr="00B530D4">
        <w:t>Zhao, Q.-Y., Li, T.-X., Song, Z.-J., Sun, T., Liu, B., Han, X., Li, Z.-H., Zhan, G.-P. (2021). Combination of modified atmosphere and irradiation for the phytosanitary disinfestation of Trogoderma granarium Everts (Coleoptera: Dermestidae). Insects 12:442.</w:t>
      </w:r>
    </w:p>
    <w:p w14:paraId="7450A56A" w14:textId="322B84A7" w:rsidR="00F52E32" w:rsidRDefault="00CD651B" w:rsidP="008C54AE">
      <w:pPr>
        <w:pStyle w:val="Referencesindent"/>
      </w:pPr>
      <w:r>
        <w:t xml:space="preserve"> </w:t>
      </w:r>
      <w:r w:rsidR="00F52E32">
        <w:br w:type="page"/>
      </w:r>
    </w:p>
    <w:p w14:paraId="18B5A93D" w14:textId="77777777" w:rsidR="007F6B7F" w:rsidRPr="00F52E32" w:rsidRDefault="007F6B7F" w:rsidP="0064045E">
      <w:pPr>
        <w:jc w:val="right"/>
        <w:rPr>
          <w:rFonts w:ascii="Arial" w:hAnsi="Arial"/>
          <w:b/>
          <w:color w:val="333399"/>
        </w:rPr>
      </w:pPr>
    </w:p>
    <w:p w14:paraId="211E759F" w14:textId="2B318C4B" w:rsidR="00F9211E" w:rsidRDefault="0019554B" w:rsidP="00654403">
      <w:pPr>
        <w:ind w:left="7788"/>
        <w:rPr>
          <w:rFonts w:ascii="Arial" w:hAnsi="Arial"/>
          <w:b/>
          <w:color w:val="333399"/>
          <w:sz w:val="152"/>
        </w:rPr>
      </w:pPr>
      <w:r>
        <w:rPr>
          <w:rFonts w:ascii="Arial" w:hAnsi="Arial"/>
          <w:b/>
          <w:color w:val="333399"/>
          <w:sz w:val="152"/>
        </w:rPr>
        <w:t>6</w:t>
      </w:r>
    </w:p>
    <w:p w14:paraId="6828200E" w14:textId="3CDF5598" w:rsidR="00F9211E" w:rsidRDefault="00F9211E" w:rsidP="002C561D">
      <w:pPr>
        <w:pStyle w:val="Heading1"/>
      </w:pPr>
      <w:bookmarkStart w:id="304" w:name="_Toc286008428"/>
      <w:bookmarkStart w:id="305" w:name="_Toc125059607"/>
      <w:r>
        <w:t>6.</w:t>
      </w:r>
      <w:r w:rsidR="00543A67">
        <w:tab/>
      </w:r>
      <w:r>
        <w:t>Alternatives to</w:t>
      </w:r>
      <w:r w:rsidRPr="00790A59">
        <w:t xml:space="preserve"> </w:t>
      </w:r>
      <w:r>
        <w:t>Methyl</w:t>
      </w:r>
      <w:r w:rsidRPr="00790A59">
        <w:t xml:space="preserve"> </w:t>
      </w:r>
      <w:r>
        <w:t>Bromide</w:t>
      </w:r>
      <w:r w:rsidRPr="00790A59">
        <w:t xml:space="preserve"> </w:t>
      </w:r>
      <w:r>
        <w:t>for</w:t>
      </w:r>
      <w:r w:rsidRPr="00790A59">
        <w:t xml:space="preserve"> </w:t>
      </w:r>
      <w:r>
        <w:t>Pre</w:t>
      </w:r>
      <w:r w:rsidRPr="00790A59">
        <w:t>-</w:t>
      </w:r>
      <w:r>
        <w:t>plant</w:t>
      </w:r>
      <w:r w:rsidRPr="00790A59">
        <w:t xml:space="preserve"> </w:t>
      </w:r>
      <w:r>
        <w:t>Soil</w:t>
      </w:r>
      <w:r w:rsidRPr="00790A59">
        <w:t xml:space="preserve"> </w:t>
      </w:r>
      <w:bookmarkEnd w:id="304"/>
      <w:r>
        <w:t>Treatment</w:t>
      </w:r>
      <w:bookmarkEnd w:id="305"/>
    </w:p>
    <w:p w14:paraId="6662AB6D" w14:textId="77777777" w:rsidR="00F9211E" w:rsidRDefault="00F9211E" w:rsidP="00F9211E">
      <w:pPr>
        <w:pBdr>
          <w:bottom w:val="single" w:sz="12" w:space="1" w:color="auto"/>
        </w:pBdr>
      </w:pPr>
    </w:p>
    <w:p w14:paraId="7257557A" w14:textId="77777777" w:rsidR="00F9211E" w:rsidRPr="0019554B" w:rsidRDefault="00F9211E" w:rsidP="00F9211E"/>
    <w:p w14:paraId="107523AA" w14:textId="7FFB5B40" w:rsidR="00F9211E" w:rsidRPr="00F9211E" w:rsidRDefault="0098544B" w:rsidP="00C32219">
      <w:pPr>
        <w:pStyle w:val="Heading2"/>
      </w:pPr>
      <w:bookmarkStart w:id="306" w:name="_Toc125059608"/>
      <w:r>
        <w:t xml:space="preserve">6.1 </w:t>
      </w:r>
      <w:r w:rsidR="00F9211E" w:rsidRPr="00F9211E">
        <w:t>Summar</w:t>
      </w:r>
      <w:r w:rsidR="00F9211E">
        <w:t>y</w:t>
      </w:r>
      <w:bookmarkEnd w:id="306"/>
    </w:p>
    <w:p w14:paraId="28F8665F" w14:textId="77777777" w:rsidR="00F9211E" w:rsidRDefault="00F9211E" w:rsidP="00F9211E">
      <w:pPr>
        <w:jc w:val="both"/>
        <w:rPr>
          <w:rFonts w:asciiTheme="majorBidi" w:hAnsiTheme="majorBidi" w:cstheme="majorBidi"/>
          <w:sz w:val="22"/>
          <w:szCs w:val="22"/>
          <w:lang w:eastAsia="he-IL" w:bidi="he-IL"/>
        </w:rPr>
      </w:pPr>
      <w:r w:rsidRPr="00117816">
        <w:rPr>
          <w:rFonts w:asciiTheme="majorBidi" w:hAnsiTheme="majorBidi" w:cstheme="majorBidi"/>
          <w:sz w:val="22"/>
          <w:szCs w:val="22"/>
          <w:lang w:val="en-GB"/>
        </w:rPr>
        <w:t>Since the 2018 Assessment Report, a large number of research and review articles on alternatives to MB have been published,</w:t>
      </w:r>
      <w:r w:rsidRPr="00117816">
        <w:rPr>
          <w:rFonts w:asciiTheme="majorBidi" w:hAnsiTheme="majorBidi" w:cstheme="majorBidi"/>
          <w:kern w:val="32"/>
          <w:sz w:val="22"/>
          <w:szCs w:val="22"/>
          <w:lang w:val="en-GB" w:eastAsia="ja-JP"/>
        </w:rPr>
        <w:t xml:space="preserve"> providing Parties with information on their relative effectiveness for a wide range of productive sectors. </w:t>
      </w:r>
      <w:r w:rsidRPr="00117816">
        <w:rPr>
          <w:rFonts w:asciiTheme="majorBidi" w:hAnsiTheme="majorBidi" w:cstheme="majorBidi"/>
          <w:sz w:val="22"/>
          <w:szCs w:val="22"/>
          <w:lang w:val="en-GB"/>
        </w:rPr>
        <w:t>Over the years, MBTOC has identified chemical (fumigants, non-fumigant and natural pesticides) and non-chemical (</w:t>
      </w:r>
      <w:r w:rsidRPr="00117816">
        <w:rPr>
          <w:rFonts w:asciiTheme="majorBidi" w:hAnsiTheme="majorBidi" w:cstheme="majorBidi"/>
          <w:sz w:val="22"/>
          <w:szCs w:val="22"/>
        </w:rPr>
        <w:t>biological and physical) alternatives t</w:t>
      </w:r>
      <w:r w:rsidRPr="00117816">
        <w:rPr>
          <w:rFonts w:asciiTheme="majorBidi" w:hAnsiTheme="majorBidi" w:cstheme="majorBidi"/>
          <w:sz w:val="22"/>
          <w:szCs w:val="22"/>
          <w:lang w:val="en-GB"/>
        </w:rPr>
        <w:t xml:space="preserve">hat perform consistently across most regions and sectors. </w:t>
      </w:r>
      <w:r w:rsidRPr="00117816">
        <w:rPr>
          <w:rFonts w:asciiTheme="majorBidi" w:hAnsiTheme="majorBidi" w:cstheme="majorBidi"/>
          <w:sz w:val="22"/>
          <w:szCs w:val="22"/>
          <w:lang w:eastAsia="he-IL" w:bidi="he-IL"/>
        </w:rPr>
        <w:t xml:space="preserve">Currently, most single chemical alternatives target specific groups of organisms and </w:t>
      </w:r>
      <w:r w:rsidRPr="00117816">
        <w:rPr>
          <w:rFonts w:asciiTheme="majorBidi" w:hAnsiTheme="majorBidi" w:cstheme="majorBidi"/>
          <w:color w:val="000000" w:themeColor="text1"/>
          <w:sz w:val="22"/>
          <w:szCs w:val="22"/>
        </w:rPr>
        <w:t>none of the currently available fumigants, used alone, offe</w:t>
      </w:r>
      <w:r w:rsidRPr="00117816">
        <w:rPr>
          <w:rFonts w:asciiTheme="majorBidi" w:hAnsiTheme="majorBidi" w:cstheme="majorBidi"/>
          <w:sz w:val="22"/>
          <w:szCs w:val="22"/>
        </w:rPr>
        <w:t>r a completely satisfactory alternative compared to MB</w:t>
      </w:r>
      <w:r w:rsidRPr="00117816">
        <w:rPr>
          <w:rFonts w:asciiTheme="majorBidi" w:hAnsiTheme="majorBidi" w:cstheme="majorBidi"/>
          <w:sz w:val="22"/>
          <w:szCs w:val="22"/>
          <w:lang w:eastAsia="he-IL" w:bidi="he-IL"/>
        </w:rPr>
        <w:t xml:space="preserve">. Therefore, combinations of fumigants are generally used to give broad scale treatment comparable to MB. </w:t>
      </w:r>
    </w:p>
    <w:p w14:paraId="5C7C1D75" w14:textId="77777777" w:rsidR="00F9211E" w:rsidRDefault="00F9211E" w:rsidP="00F9211E">
      <w:pPr>
        <w:jc w:val="both"/>
        <w:rPr>
          <w:rFonts w:asciiTheme="majorBidi" w:hAnsiTheme="majorBidi" w:cstheme="majorBidi"/>
          <w:sz w:val="22"/>
          <w:szCs w:val="22"/>
          <w:lang w:eastAsia="he-IL" w:bidi="he-IL"/>
        </w:rPr>
      </w:pPr>
    </w:p>
    <w:p w14:paraId="2082EE44" w14:textId="6BF0304C" w:rsidR="00F9211E" w:rsidRDefault="00F9211E" w:rsidP="00F9211E">
      <w:pPr>
        <w:jc w:val="both"/>
        <w:rPr>
          <w:rFonts w:asciiTheme="majorBidi" w:hAnsiTheme="majorBidi" w:cstheme="majorBidi"/>
          <w:sz w:val="22"/>
          <w:szCs w:val="22"/>
        </w:rPr>
      </w:pPr>
      <w:r w:rsidRPr="00117816">
        <w:rPr>
          <w:rFonts w:asciiTheme="majorBidi" w:hAnsiTheme="majorBidi" w:cstheme="majorBidi"/>
          <w:sz w:val="22"/>
          <w:szCs w:val="22"/>
          <w:lang w:eastAsia="he-IL" w:bidi="he-IL"/>
        </w:rPr>
        <w:t>In recent years, there have been many n</w:t>
      </w:r>
      <w:r w:rsidRPr="00117816">
        <w:rPr>
          <w:rFonts w:asciiTheme="majorBidi" w:hAnsiTheme="majorBidi" w:cstheme="majorBidi"/>
          <w:sz w:val="22"/>
          <w:szCs w:val="22"/>
        </w:rPr>
        <w:t>ew practices and technologies</w:t>
      </w:r>
      <w:r>
        <w:rPr>
          <w:rFonts w:asciiTheme="majorBidi" w:hAnsiTheme="majorBidi" w:cstheme="majorBidi"/>
          <w:sz w:val="22"/>
          <w:szCs w:val="22"/>
        </w:rPr>
        <w:t xml:space="preserve"> evaluated to replace MB</w:t>
      </w:r>
      <w:r w:rsidRPr="00117816">
        <w:rPr>
          <w:rFonts w:asciiTheme="majorBidi" w:hAnsiTheme="majorBidi" w:cstheme="majorBidi"/>
          <w:sz w:val="22"/>
          <w:szCs w:val="22"/>
        </w:rPr>
        <w:t xml:space="preserve">, </w:t>
      </w:r>
      <w:r>
        <w:rPr>
          <w:rFonts w:asciiTheme="majorBidi" w:hAnsiTheme="majorBidi" w:cstheme="majorBidi"/>
          <w:sz w:val="22"/>
          <w:szCs w:val="22"/>
        </w:rPr>
        <w:t xml:space="preserve">i.e. </w:t>
      </w:r>
      <w:r w:rsidRPr="00117816">
        <w:rPr>
          <w:rFonts w:asciiTheme="majorBidi" w:hAnsiTheme="majorBidi" w:cstheme="majorBidi"/>
          <w:sz w:val="22"/>
          <w:szCs w:val="22"/>
        </w:rPr>
        <w:t xml:space="preserve"> pesticide-coated plastic mulch and </w:t>
      </w:r>
      <w:r w:rsidRPr="00094AA5">
        <w:rPr>
          <w:rFonts w:asciiTheme="majorBidi" w:hAnsiTheme="majorBidi" w:cstheme="majorBidi"/>
          <w:sz w:val="22"/>
          <w:szCs w:val="22"/>
        </w:rPr>
        <w:t>n</w:t>
      </w:r>
      <w:r w:rsidRPr="00094AA5">
        <w:rPr>
          <w:rStyle w:val="fontstyle01"/>
          <w:rFonts w:asciiTheme="majorBidi" w:hAnsiTheme="majorBidi" w:cstheme="majorBidi"/>
          <w:b w:val="0"/>
          <w:bCs w:val="0"/>
          <w:sz w:val="22"/>
          <w:szCs w:val="22"/>
        </w:rPr>
        <w:t>ew formulations of fumigants.</w:t>
      </w:r>
      <w:r w:rsidRPr="00117816">
        <w:rPr>
          <w:rFonts w:asciiTheme="majorBidi" w:hAnsiTheme="majorBidi" w:cstheme="majorBidi"/>
          <w:sz w:val="22"/>
          <w:szCs w:val="22"/>
        </w:rPr>
        <w:t xml:space="preserve"> Site specific soil management, use of steam in the open fields, and chlorine dioxide (ClO</w:t>
      </w:r>
      <w:r w:rsidRPr="00117816">
        <w:rPr>
          <w:rFonts w:asciiTheme="majorBidi" w:hAnsiTheme="majorBidi" w:cstheme="majorBidi"/>
          <w:sz w:val="22"/>
          <w:szCs w:val="22"/>
          <w:vertAlign w:val="subscript"/>
        </w:rPr>
        <w:t>2</w:t>
      </w:r>
      <w:r w:rsidRPr="00117816">
        <w:rPr>
          <w:rFonts w:asciiTheme="majorBidi" w:hAnsiTheme="majorBidi" w:cstheme="majorBidi"/>
          <w:sz w:val="22"/>
          <w:szCs w:val="22"/>
        </w:rPr>
        <w:t xml:space="preserve">) granules have been developed and commercially adopted. Soil disinfestation has evolved during the last 60 years from using a single measure (steaming or fumigation) to Integrated Pest Management (IPM). IPM combines various techniques (biological, cultural and physical) to reduce the incidence and severity of soil borne pathogens, to minimize the extent of environmental </w:t>
      </w:r>
      <w:r>
        <w:rPr>
          <w:rFonts w:asciiTheme="majorBidi" w:hAnsiTheme="majorBidi" w:cstheme="majorBidi"/>
          <w:sz w:val="22"/>
          <w:szCs w:val="22"/>
        </w:rPr>
        <w:t>damage</w:t>
      </w:r>
      <w:r w:rsidRPr="00117816">
        <w:rPr>
          <w:rFonts w:asciiTheme="majorBidi" w:hAnsiTheme="majorBidi" w:cstheme="majorBidi"/>
          <w:sz w:val="22"/>
          <w:szCs w:val="22"/>
        </w:rPr>
        <w:t xml:space="preserve"> and to reduce the impact of chemical inputs on humans and non-target organisms. Pesticides are used only if they are needed. </w:t>
      </w:r>
    </w:p>
    <w:p w14:paraId="59FB7B98" w14:textId="77777777" w:rsidR="00F9211E" w:rsidRDefault="00F9211E" w:rsidP="00F9211E">
      <w:pPr>
        <w:jc w:val="both"/>
        <w:rPr>
          <w:rFonts w:asciiTheme="majorBidi" w:hAnsiTheme="majorBidi" w:cstheme="majorBidi"/>
          <w:sz w:val="22"/>
          <w:szCs w:val="22"/>
        </w:rPr>
      </w:pPr>
    </w:p>
    <w:p w14:paraId="1FC16EB5" w14:textId="27DA7990" w:rsidR="00F9211E" w:rsidRDefault="00F9211E" w:rsidP="00F9211E">
      <w:pPr>
        <w:jc w:val="both"/>
        <w:rPr>
          <w:rFonts w:asciiTheme="majorBidi" w:hAnsiTheme="majorBidi" w:cstheme="majorBidi"/>
          <w:sz w:val="22"/>
          <w:szCs w:val="22"/>
        </w:rPr>
      </w:pPr>
      <w:r w:rsidRPr="00117816">
        <w:rPr>
          <w:rFonts w:asciiTheme="majorBidi" w:hAnsiTheme="majorBidi" w:cstheme="majorBidi"/>
          <w:sz w:val="22"/>
          <w:szCs w:val="22"/>
        </w:rPr>
        <w:t>Alternatives and combination of alternatives are available f</w:t>
      </w:r>
      <w:r w:rsidRPr="00117816">
        <w:rPr>
          <w:rFonts w:asciiTheme="majorBidi" w:hAnsiTheme="majorBidi" w:cstheme="majorBidi"/>
          <w:bCs/>
          <w:sz w:val="22"/>
          <w:szCs w:val="22"/>
        </w:rPr>
        <w:t xml:space="preserve">or virtually all soils applications and particularly for </w:t>
      </w:r>
      <w:r w:rsidRPr="00117816">
        <w:rPr>
          <w:rFonts w:asciiTheme="majorBidi" w:hAnsiTheme="majorBidi" w:cstheme="majorBidi"/>
          <w:sz w:val="22"/>
          <w:szCs w:val="22"/>
        </w:rPr>
        <w:t>the remaining MB critical uses</w:t>
      </w:r>
      <w:r>
        <w:rPr>
          <w:rFonts w:asciiTheme="majorBidi" w:hAnsiTheme="majorBidi" w:cstheme="majorBidi"/>
          <w:sz w:val="22"/>
          <w:szCs w:val="22"/>
        </w:rPr>
        <w:t>, which now only includes T</w:t>
      </w:r>
      <w:r w:rsidRPr="00117816">
        <w:rPr>
          <w:rFonts w:asciiTheme="majorBidi" w:hAnsiTheme="majorBidi" w:cstheme="majorBidi"/>
          <w:sz w:val="22"/>
          <w:szCs w:val="22"/>
        </w:rPr>
        <w:t>omato and strawberry fruit</w:t>
      </w:r>
      <w:r>
        <w:rPr>
          <w:rFonts w:asciiTheme="majorBidi" w:hAnsiTheme="majorBidi" w:cstheme="majorBidi"/>
          <w:sz w:val="22"/>
          <w:szCs w:val="22"/>
        </w:rPr>
        <w:t xml:space="preserve"> crops</w:t>
      </w:r>
      <w:r w:rsidRPr="00117816">
        <w:rPr>
          <w:rFonts w:asciiTheme="majorBidi" w:hAnsiTheme="majorBidi" w:cstheme="majorBidi"/>
          <w:sz w:val="22"/>
          <w:szCs w:val="22"/>
        </w:rPr>
        <w:t xml:space="preserve"> in Argentina and strawberry runners in Australia and Canada. Despite their efficacy, chemical and some non-chemical alternatives have negative impacts on human health, the environment, and the Sustainable Development Goals (SDGs). Many conventional and widely used soil fumigants have a negative impact on the human health</w:t>
      </w:r>
      <w:r w:rsidR="0002479F">
        <w:rPr>
          <w:rFonts w:asciiTheme="majorBidi" w:hAnsiTheme="majorBidi" w:cstheme="majorBidi"/>
          <w:sz w:val="22"/>
          <w:szCs w:val="22"/>
        </w:rPr>
        <w:t xml:space="preserve"> (Calderón </w:t>
      </w:r>
      <w:r w:rsidR="0002479F" w:rsidRPr="00BE4811">
        <w:rPr>
          <w:rFonts w:asciiTheme="majorBidi" w:hAnsiTheme="majorBidi" w:cstheme="majorBidi"/>
          <w:i/>
          <w:iCs/>
          <w:sz w:val="22"/>
          <w:szCs w:val="22"/>
        </w:rPr>
        <w:t>et al</w:t>
      </w:r>
      <w:r w:rsidR="0002479F">
        <w:rPr>
          <w:rFonts w:asciiTheme="majorBidi" w:hAnsiTheme="majorBidi" w:cstheme="majorBidi"/>
          <w:sz w:val="22"/>
          <w:szCs w:val="22"/>
        </w:rPr>
        <w:t xml:space="preserve">., 2022; O’Malley </w:t>
      </w:r>
      <w:r w:rsidR="0002479F" w:rsidRPr="00BE4811">
        <w:rPr>
          <w:rFonts w:asciiTheme="majorBidi" w:hAnsiTheme="majorBidi" w:cstheme="majorBidi"/>
          <w:i/>
          <w:iCs/>
          <w:sz w:val="22"/>
          <w:szCs w:val="22"/>
        </w:rPr>
        <w:t>et al</w:t>
      </w:r>
      <w:r w:rsidR="0002479F">
        <w:rPr>
          <w:rFonts w:asciiTheme="majorBidi" w:hAnsiTheme="majorBidi" w:cstheme="majorBidi"/>
          <w:sz w:val="22"/>
          <w:szCs w:val="22"/>
        </w:rPr>
        <w:t>., 2005; Stott and Gollapudi, 2010)</w:t>
      </w:r>
      <w:r w:rsidR="0002479F" w:rsidRPr="00117816">
        <w:rPr>
          <w:rFonts w:asciiTheme="majorBidi" w:hAnsiTheme="majorBidi" w:cstheme="majorBidi"/>
          <w:sz w:val="22"/>
          <w:szCs w:val="22"/>
        </w:rPr>
        <w:t>.</w:t>
      </w:r>
      <w:r w:rsidRPr="00117816">
        <w:rPr>
          <w:rFonts w:asciiTheme="majorBidi" w:hAnsiTheme="majorBidi" w:cstheme="majorBidi"/>
          <w:sz w:val="22"/>
          <w:szCs w:val="22"/>
        </w:rPr>
        <w:t xml:space="preserve">. Acute and chronic exposure risks may include irritation to the eyes, skin and respiratory system, as well as nausea, vomiting, increased risk of certain cancers, and in extreme cases, death. </w:t>
      </w:r>
    </w:p>
    <w:p w14:paraId="5AC0CC3A" w14:textId="77777777" w:rsidR="00F9211E" w:rsidRDefault="00F9211E" w:rsidP="00F9211E">
      <w:pPr>
        <w:jc w:val="both"/>
        <w:rPr>
          <w:rFonts w:asciiTheme="majorBidi" w:hAnsiTheme="majorBidi" w:cstheme="majorBidi"/>
          <w:sz w:val="22"/>
          <w:szCs w:val="22"/>
        </w:rPr>
      </w:pPr>
    </w:p>
    <w:p w14:paraId="3167A8EF" w14:textId="0912E1A7" w:rsidR="00F9211E" w:rsidRDefault="00F9211E" w:rsidP="00F9211E">
      <w:pPr>
        <w:jc w:val="both"/>
        <w:rPr>
          <w:rFonts w:asciiTheme="majorBidi" w:hAnsiTheme="majorBidi" w:cstheme="majorBidi"/>
          <w:iCs/>
          <w:sz w:val="22"/>
          <w:szCs w:val="22"/>
        </w:rPr>
      </w:pPr>
      <w:r w:rsidRPr="00117816">
        <w:rPr>
          <w:rFonts w:asciiTheme="majorBidi" w:hAnsiTheme="majorBidi" w:cstheme="majorBidi"/>
          <w:iCs/>
          <w:sz w:val="22"/>
          <w:szCs w:val="22"/>
        </w:rPr>
        <w:t xml:space="preserve">Negative effects </w:t>
      </w:r>
      <w:r>
        <w:rPr>
          <w:rFonts w:asciiTheme="majorBidi" w:hAnsiTheme="majorBidi" w:cstheme="majorBidi"/>
          <w:iCs/>
          <w:sz w:val="22"/>
          <w:szCs w:val="22"/>
        </w:rPr>
        <w:t>can also occur in more sustainable systems. For instance</w:t>
      </w:r>
      <w:r w:rsidR="00094AA5">
        <w:rPr>
          <w:rFonts w:asciiTheme="majorBidi" w:hAnsiTheme="majorBidi" w:cstheme="majorBidi"/>
          <w:iCs/>
          <w:sz w:val="22"/>
          <w:szCs w:val="22"/>
        </w:rPr>
        <w:t>,</w:t>
      </w:r>
      <w:r>
        <w:rPr>
          <w:rFonts w:asciiTheme="majorBidi" w:hAnsiTheme="majorBidi" w:cstheme="majorBidi"/>
          <w:iCs/>
          <w:sz w:val="22"/>
          <w:szCs w:val="22"/>
        </w:rPr>
        <w:t xml:space="preserve"> the use </w:t>
      </w:r>
      <w:r w:rsidRPr="00117816">
        <w:rPr>
          <w:rFonts w:asciiTheme="majorBidi" w:hAnsiTheme="majorBidi" w:cstheme="majorBidi"/>
          <w:iCs/>
          <w:sz w:val="22"/>
          <w:szCs w:val="22"/>
        </w:rPr>
        <w:t>of copper</w:t>
      </w:r>
      <w:r>
        <w:rPr>
          <w:rFonts w:asciiTheme="majorBidi" w:hAnsiTheme="majorBidi" w:cstheme="majorBidi"/>
          <w:iCs/>
          <w:sz w:val="22"/>
          <w:szCs w:val="22"/>
        </w:rPr>
        <w:t xml:space="preserve"> </w:t>
      </w:r>
      <w:r w:rsidRPr="00117816">
        <w:rPr>
          <w:rFonts w:asciiTheme="majorBidi" w:hAnsiTheme="majorBidi" w:cstheme="majorBidi"/>
          <w:iCs/>
          <w:sz w:val="22"/>
          <w:szCs w:val="22"/>
        </w:rPr>
        <w:t xml:space="preserve">in organic agriculture </w:t>
      </w:r>
      <w:r>
        <w:rPr>
          <w:rFonts w:asciiTheme="majorBidi" w:hAnsiTheme="majorBidi" w:cstheme="majorBidi"/>
          <w:iCs/>
          <w:sz w:val="22"/>
          <w:szCs w:val="22"/>
        </w:rPr>
        <w:t xml:space="preserve">is </w:t>
      </w:r>
      <w:r w:rsidRPr="00117816">
        <w:rPr>
          <w:rFonts w:asciiTheme="majorBidi" w:hAnsiTheme="majorBidi" w:cstheme="majorBidi"/>
          <w:iCs/>
          <w:sz w:val="22"/>
          <w:szCs w:val="22"/>
        </w:rPr>
        <w:t xml:space="preserve">considered as </w:t>
      </w:r>
      <w:r>
        <w:rPr>
          <w:rFonts w:asciiTheme="majorBidi" w:hAnsiTheme="majorBidi" w:cstheme="majorBidi"/>
          <w:iCs/>
          <w:sz w:val="22"/>
          <w:szCs w:val="22"/>
        </w:rPr>
        <w:t xml:space="preserve">part of </w:t>
      </w:r>
      <w:r w:rsidRPr="00117816">
        <w:rPr>
          <w:rFonts w:asciiTheme="majorBidi" w:hAnsiTheme="majorBidi" w:cstheme="majorBidi"/>
          <w:iCs/>
          <w:sz w:val="22"/>
          <w:szCs w:val="22"/>
        </w:rPr>
        <w:t>an agricultural</w:t>
      </w:r>
      <w:r>
        <w:rPr>
          <w:rFonts w:asciiTheme="majorBidi" w:hAnsiTheme="majorBidi" w:cstheme="majorBidi"/>
          <w:iCs/>
          <w:sz w:val="22"/>
          <w:szCs w:val="22"/>
        </w:rPr>
        <w:t xml:space="preserve"> production</w:t>
      </w:r>
      <w:r w:rsidRPr="00117816">
        <w:rPr>
          <w:rFonts w:asciiTheme="majorBidi" w:hAnsiTheme="majorBidi" w:cstheme="majorBidi"/>
          <w:iCs/>
          <w:sz w:val="22"/>
          <w:szCs w:val="22"/>
        </w:rPr>
        <w:t xml:space="preserve"> system </w:t>
      </w:r>
      <w:r>
        <w:rPr>
          <w:rFonts w:asciiTheme="majorBidi" w:hAnsiTheme="majorBidi" w:cstheme="majorBidi"/>
          <w:iCs/>
          <w:sz w:val="22"/>
          <w:szCs w:val="22"/>
        </w:rPr>
        <w:t xml:space="preserve">as an </w:t>
      </w:r>
      <w:r w:rsidRPr="00117816">
        <w:rPr>
          <w:rFonts w:asciiTheme="majorBidi" w:hAnsiTheme="majorBidi" w:cstheme="majorBidi"/>
          <w:iCs/>
          <w:sz w:val="22"/>
          <w:szCs w:val="22"/>
        </w:rPr>
        <w:t xml:space="preserve">alternative to MB, </w:t>
      </w:r>
      <w:r>
        <w:rPr>
          <w:rFonts w:asciiTheme="majorBidi" w:hAnsiTheme="majorBidi" w:cstheme="majorBidi"/>
          <w:iCs/>
          <w:sz w:val="22"/>
          <w:szCs w:val="22"/>
        </w:rPr>
        <w:t xml:space="preserve">has some concerns for </w:t>
      </w:r>
      <w:r w:rsidRPr="00117816">
        <w:rPr>
          <w:rFonts w:asciiTheme="majorBidi" w:hAnsiTheme="majorBidi" w:cstheme="majorBidi"/>
          <w:iCs/>
          <w:sz w:val="22"/>
          <w:szCs w:val="22"/>
        </w:rPr>
        <w:t>human health and the environment. This has led to regulatory restrictions on the copper use</w:t>
      </w:r>
      <w:r>
        <w:rPr>
          <w:rFonts w:asciiTheme="majorBidi" w:hAnsiTheme="majorBidi" w:cstheme="majorBidi"/>
          <w:iCs/>
          <w:sz w:val="22"/>
          <w:szCs w:val="22"/>
        </w:rPr>
        <w:t xml:space="preserve"> and </w:t>
      </w:r>
      <w:r w:rsidRPr="00117816">
        <w:rPr>
          <w:rFonts w:asciiTheme="majorBidi" w:hAnsiTheme="majorBidi" w:cstheme="majorBidi"/>
          <w:iCs/>
          <w:sz w:val="22"/>
          <w:szCs w:val="22"/>
        </w:rPr>
        <w:t xml:space="preserve">prohibition in several European countries. </w:t>
      </w:r>
    </w:p>
    <w:p w14:paraId="70C8A6D2" w14:textId="77777777" w:rsidR="00F9211E" w:rsidRDefault="00F9211E" w:rsidP="00F9211E">
      <w:pPr>
        <w:jc w:val="both"/>
        <w:rPr>
          <w:rFonts w:asciiTheme="majorBidi" w:hAnsiTheme="majorBidi" w:cstheme="majorBidi"/>
          <w:iCs/>
          <w:sz w:val="22"/>
          <w:szCs w:val="22"/>
        </w:rPr>
      </w:pPr>
    </w:p>
    <w:p w14:paraId="5CB4C9DD" w14:textId="77774A79" w:rsidR="00F9211E" w:rsidRDefault="00F9211E" w:rsidP="00F9211E">
      <w:pPr>
        <w:jc w:val="both"/>
        <w:rPr>
          <w:rFonts w:asciiTheme="majorBidi" w:hAnsiTheme="majorBidi" w:cstheme="majorBidi"/>
          <w:sz w:val="22"/>
          <w:szCs w:val="22"/>
        </w:rPr>
      </w:pPr>
      <w:r>
        <w:rPr>
          <w:rFonts w:asciiTheme="majorBidi" w:hAnsiTheme="majorBidi" w:cstheme="majorBidi"/>
          <w:iCs/>
          <w:sz w:val="22"/>
          <w:szCs w:val="22"/>
        </w:rPr>
        <w:t>Another issue of concern for modern production systems is that m</w:t>
      </w:r>
      <w:r w:rsidRPr="00117816">
        <w:rPr>
          <w:rFonts w:asciiTheme="majorBidi" w:hAnsiTheme="majorBidi" w:cstheme="majorBidi"/>
          <w:color w:val="000000"/>
          <w:sz w:val="22"/>
          <w:szCs w:val="22"/>
        </w:rPr>
        <w:t xml:space="preserve">ost mulching films (for example: VIF, LDPE) used in soil disinfestation (for example: chemical fumigants, bio fumigants, solarisation) are single use and can persist in the environment long after their intended use. They are degraded into microplastics, and are then transferred and accumulated in food chains, threatening food security, food safety and human health. </w:t>
      </w:r>
      <w:r w:rsidRPr="00117816">
        <w:rPr>
          <w:rFonts w:asciiTheme="majorBidi" w:hAnsiTheme="majorBidi" w:cstheme="majorBidi"/>
          <w:sz w:val="22"/>
          <w:szCs w:val="22"/>
          <w:lang w:val="en-GB"/>
        </w:rPr>
        <w:t>It has</w:t>
      </w:r>
      <w:r>
        <w:rPr>
          <w:rFonts w:asciiTheme="majorBidi" w:hAnsiTheme="majorBidi" w:cstheme="majorBidi"/>
          <w:sz w:val="22"/>
          <w:szCs w:val="22"/>
          <w:lang w:val="en-GB"/>
        </w:rPr>
        <w:t xml:space="preserve"> also</w:t>
      </w:r>
      <w:r w:rsidRPr="00117816">
        <w:rPr>
          <w:rFonts w:asciiTheme="majorBidi" w:hAnsiTheme="majorBidi" w:cstheme="majorBidi"/>
          <w:sz w:val="22"/>
          <w:szCs w:val="22"/>
          <w:lang w:val="en-GB"/>
        </w:rPr>
        <w:t xml:space="preserve"> been reported that </w:t>
      </w:r>
      <w:r w:rsidRPr="00117816">
        <w:rPr>
          <w:rFonts w:asciiTheme="majorBidi" w:hAnsiTheme="majorBidi" w:cstheme="majorBidi"/>
          <w:sz w:val="22"/>
          <w:szCs w:val="22"/>
        </w:rPr>
        <w:t>chloropicrin, anaerobic soil disinfestation generates high levels of N</w:t>
      </w:r>
      <w:r w:rsidRPr="00117816">
        <w:rPr>
          <w:rFonts w:asciiTheme="majorBidi" w:hAnsiTheme="majorBidi" w:cstheme="majorBidi"/>
          <w:sz w:val="22"/>
          <w:szCs w:val="22"/>
          <w:vertAlign w:val="subscript"/>
        </w:rPr>
        <w:t>2</w:t>
      </w:r>
      <w:r w:rsidRPr="00117816">
        <w:rPr>
          <w:rFonts w:asciiTheme="majorBidi" w:hAnsiTheme="majorBidi" w:cstheme="majorBidi"/>
          <w:sz w:val="22"/>
          <w:szCs w:val="22"/>
        </w:rPr>
        <w:t>O and are important sources of N</w:t>
      </w:r>
      <w:r w:rsidRPr="00117816">
        <w:rPr>
          <w:rFonts w:asciiTheme="majorBidi" w:hAnsiTheme="majorBidi" w:cstheme="majorBidi"/>
          <w:sz w:val="22"/>
          <w:szCs w:val="22"/>
          <w:vertAlign w:val="subscript"/>
        </w:rPr>
        <w:t>2</w:t>
      </w:r>
      <w:r w:rsidRPr="00117816">
        <w:rPr>
          <w:rFonts w:asciiTheme="majorBidi" w:hAnsiTheme="majorBidi" w:cstheme="majorBidi"/>
          <w:sz w:val="22"/>
          <w:szCs w:val="22"/>
        </w:rPr>
        <w:t xml:space="preserve">O in the atmosphere. </w:t>
      </w:r>
      <w:r>
        <w:rPr>
          <w:rFonts w:asciiTheme="majorBidi" w:hAnsiTheme="majorBidi" w:cstheme="majorBidi"/>
          <w:sz w:val="22"/>
          <w:szCs w:val="22"/>
        </w:rPr>
        <w:t>M</w:t>
      </w:r>
      <w:r w:rsidRPr="00117816">
        <w:rPr>
          <w:rFonts w:asciiTheme="majorBidi" w:hAnsiTheme="majorBidi" w:cstheme="majorBidi"/>
          <w:sz w:val="22"/>
          <w:szCs w:val="22"/>
        </w:rPr>
        <w:t xml:space="preserve">icrowave </w:t>
      </w:r>
      <w:r>
        <w:rPr>
          <w:rFonts w:asciiTheme="majorBidi" w:hAnsiTheme="majorBidi" w:cstheme="majorBidi"/>
          <w:sz w:val="22"/>
          <w:szCs w:val="22"/>
        </w:rPr>
        <w:t xml:space="preserve">use is </w:t>
      </w:r>
      <w:r>
        <w:rPr>
          <w:rFonts w:asciiTheme="majorBidi" w:hAnsiTheme="majorBidi" w:cstheme="majorBidi"/>
          <w:sz w:val="22"/>
          <w:szCs w:val="22"/>
        </w:rPr>
        <w:lastRenderedPageBreak/>
        <w:t xml:space="preserve">being evaluated </w:t>
      </w:r>
      <w:r w:rsidRPr="00117816">
        <w:rPr>
          <w:rFonts w:asciiTheme="majorBidi" w:hAnsiTheme="majorBidi" w:cstheme="majorBidi"/>
          <w:sz w:val="22"/>
          <w:szCs w:val="22"/>
        </w:rPr>
        <w:t>for soil disinfestation,</w:t>
      </w:r>
      <w:r>
        <w:rPr>
          <w:rFonts w:asciiTheme="majorBidi" w:hAnsiTheme="majorBidi" w:cstheme="majorBidi"/>
          <w:sz w:val="22"/>
          <w:szCs w:val="22"/>
        </w:rPr>
        <w:t xml:space="preserve"> however it has</w:t>
      </w:r>
      <w:r w:rsidRPr="00117816">
        <w:rPr>
          <w:rFonts w:asciiTheme="majorBidi" w:hAnsiTheme="majorBidi" w:cstheme="majorBidi"/>
          <w:sz w:val="22"/>
          <w:szCs w:val="22"/>
        </w:rPr>
        <w:t xml:space="preserve"> an extremely high-power level required to generate the necessary microwave energy to control soil borne pathogens and weeds. Therefore, human safety, in addition to environmental health should remain central when proposing effective alternatives to MB and exploring sustainable agriculture.</w:t>
      </w:r>
    </w:p>
    <w:p w14:paraId="1EB0FBA1" w14:textId="77777777" w:rsidR="00F9211E" w:rsidRPr="00117816" w:rsidRDefault="00F9211E" w:rsidP="00F9211E">
      <w:pPr>
        <w:jc w:val="both"/>
        <w:rPr>
          <w:sz w:val="22"/>
          <w:szCs w:val="22"/>
        </w:rPr>
      </w:pPr>
    </w:p>
    <w:p w14:paraId="06B208E3" w14:textId="668A1A84" w:rsidR="00F9211E" w:rsidRPr="00DE1F4D" w:rsidRDefault="00F9211E" w:rsidP="00C32219">
      <w:pPr>
        <w:pStyle w:val="Heading2"/>
        <w:rPr>
          <w:rStyle w:val="Heading2Char"/>
        </w:rPr>
      </w:pPr>
      <w:bookmarkStart w:id="307" w:name="_Toc113353818"/>
      <w:bookmarkStart w:id="308" w:name="_Toc114134132"/>
      <w:bookmarkStart w:id="309" w:name="_Toc125059609"/>
      <w:r w:rsidRPr="00DE1F4D">
        <w:rPr>
          <w:rStyle w:val="Heading2Char"/>
        </w:rPr>
        <w:t>6.</w:t>
      </w:r>
      <w:r w:rsidR="0098544B" w:rsidRPr="00DE1F4D">
        <w:rPr>
          <w:rStyle w:val="Heading2Char"/>
        </w:rPr>
        <w:t xml:space="preserve">2 </w:t>
      </w:r>
      <w:r w:rsidRPr="00DE1F4D">
        <w:rPr>
          <w:rStyle w:val="Heading2Char"/>
        </w:rPr>
        <w:t>Introduction</w:t>
      </w:r>
      <w:bookmarkEnd w:id="307"/>
      <w:bookmarkEnd w:id="308"/>
      <w:bookmarkEnd w:id="309"/>
    </w:p>
    <w:p w14:paraId="14CCE92C" w14:textId="77777777" w:rsidR="00F9211E" w:rsidRPr="00117816" w:rsidRDefault="00F9211E" w:rsidP="00F9211E">
      <w:pPr>
        <w:jc w:val="both"/>
        <w:rPr>
          <w:sz w:val="22"/>
          <w:szCs w:val="22"/>
          <w:lang w:val="en-GB"/>
        </w:rPr>
      </w:pPr>
      <w:r w:rsidRPr="00117816">
        <w:rPr>
          <w:sz w:val="22"/>
          <w:szCs w:val="22"/>
          <w:lang w:val="en-GB"/>
        </w:rPr>
        <w:t xml:space="preserve">The first use of methyl bromide (MB) as a soil fumigant occurred simultaneously in France, Australia and the USA (California) in the 1930s. Since its discovery and implementation, MB has been consistently effective for control of nematodes, fungi, insects and weeds and has been used on more than 100 crops worldwide. Its high vapour pressure allows for rapid and thorough distribution through the soil, which enhances its effectiveness as a fumigant and allows for a relatively short plant-back interval, giving growers great flexibility (MBTOC 2018, Gullino </w:t>
      </w:r>
      <w:r w:rsidRPr="00117816">
        <w:rPr>
          <w:i/>
          <w:iCs/>
          <w:sz w:val="22"/>
          <w:szCs w:val="22"/>
          <w:lang w:val="en-GB"/>
        </w:rPr>
        <w:t>et al.</w:t>
      </w:r>
      <w:r w:rsidRPr="00117816">
        <w:rPr>
          <w:sz w:val="22"/>
          <w:szCs w:val="22"/>
          <w:lang w:val="en-GB"/>
        </w:rPr>
        <w:t xml:space="preserve"> 2022).</w:t>
      </w:r>
    </w:p>
    <w:p w14:paraId="141A0272" w14:textId="77777777" w:rsidR="00F9211E" w:rsidRPr="00117816" w:rsidRDefault="00F9211E" w:rsidP="00F9211E">
      <w:pPr>
        <w:jc w:val="both"/>
        <w:rPr>
          <w:sz w:val="22"/>
          <w:szCs w:val="22"/>
          <w:lang w:val="en-GB"/>
        </w:rPr>
      </w:pPr>
    </w:p>
    <w:p w14:paraId="44DC9180" w14:textId="77777777" w:rsidR="00F9211E" w:rsidRPr="00117816" w:rsidRDefault="00F9211E" w:rsidP="00F9211E">
      <w:pPr>
        <w:jc w:val="both"/>
        <w:rPr>
          <w:sz w:val="22"/>
          <w:szCs w:val="22"/>
          <w:lang w:val="en-GB"/>
        </w:rPr>
      </w:pPr>
      <w:r w:rsidRPr="00117816">
        <w:rPr>
          <w:sz w:val="22"/>
          <w:szCs w:val="22"/>
          <w:lang w:val="en-GB" w:eastAsia="fr-FR"/>
        </w:rPr>
        <w:t xml:space="preserve">January 1, 2015, marked the phase-out deadline for controlled uses of MB in A5 Parties, ten years after non-A5 Parties. As of that date, controlled uses of MB have been only allowed under the Critical Use Exemption (CUEs). </w:t>
      </w:r>
      <w:r w:rsidRPr="00117816">
        <w:rPr>
          <w:sz w:val="22"/>
          <w:szCs w:val="22"/>
          <w:lang w:val="en-GB"/>
        </w:rPr>
        <w:t>By the end of 2017, official reporting indicated that about 99% of the global consumption baseline (all Parties) for controlled (non-exempt) uses had been replaced with alternatives (with some re-categorized to QPS) (MBTOC 2018, TEAP 2022).</w:t>
      </w:r>
    </w:p>
    <w:p w14:paraId="5CC6BD48" w14:textId="77777777" w:rsidR="00F9211E" w:rsidRPr="00117816" w:rsidRDefault="00F9211E" w:rsidP="00F9211E">
      <w:pPr>
        <w:jc w:val="both"/>
        <w:rPr>
          <w:sz w:val="22"/>
          <w:szCs w:val="22"/>
        </w:rPr>
      </w:pPr>
    </w:p>
    <w:p w14:paraId="4F584E91" w14:textId="7965E076" w:rsidR="00F9211E" w:rsidRPr="00117816" w:rsidRDefault="00F9211E" w:rsidP="00F9211E">
      <w:pPr>
        <w:jc w:val="both"/>
        <w:rPr>
          <w:sz w:val="22"/>
          <w:szCs w:val="22"/>
        </w:rPr>
      </w:pPr>
      <w:r w:rsidRPr="00117816">
        <w:rPr>
          <w:sz w:val="22"/>
          <w:szCs w:val="22"/>
        </w:rPr>
        <w:t>Since 2005, the total amount of MB requested for critical use nominations (CUNs) has fallen from 18,700 t to 43.6 t for 2023/2024</w:t>
      </w:r>
      <w:r w:rsidRPr="00117816">
        <w:rPr>
          <w:bCs/>
          <w:sz w:val="22"/>
          <w:szCs w:val="22"/>
        </w:rPr>
        <w:t xml:space="preserve">. </w:t>
      </w:r>
      <w:r>
        <w:rPr>
          <w:bCs/>
          <w:sz w:val="22"/>
          <w:szCs w:val="22"/>
        </w:rPr>
        <w:t>By</w:t>
      </w:r>
      <w:r w:rsidRPr="00117816">
        <w:rPr>
          <w:bCs/>
          <w:sz w:val="22"/>
          <w:szCs w:val="22"/>
        </w:rPr>
        <w:t xml:space="preserve"> </w:t>
      </w:r>
      <w:r>
        <w:rPr>
          <w:bCs/>
          <w:sz w:val="22"/>
          <w:szCs w:val="22"/>
        </w:rPr>
        <w:t>2004</w:t>
      </w:r>
      <w:r w:rsidRPr="00117816">
        <w:rPr>
          <w:bCs/>
          <w:sz w:val="22"/>
          <w:szCs w:val="22"/>
        </w:rPr>
        <w:t xml:space="preserve">, more than 120 critical uses </w:t>
      </w:r>
      <w:r>
        <w:rPr>
          <w:bCs/>
          <w:sz w:val="22"/>
          <w:szCs w:val="22"/>
        </w:rPr>
        <w:t>had been</w:t>
      </w:r>
      <w:r w:rsidRPr="00117816">
        <w:rPr>
          <w:bCs/>
          <w:sz w:val="22"/>
          <w:szCs w:val="22"/>
        </w:rPr>
        <w:t xml:space="preserve"> requested </w:t>
      </w:r>
      <w:r>
        <w:rPr>
          <w:bCs/>
          <w:sz w:val="22"/>
          <w:szCs w:val="22"/>
        </w:rPr>
        <w:t xml:space="preserve">for preplant soil use </w:t>
      </w:r>
      <w:r w:rsidRPr="00117816">
        <w:rPr>
          <w:bCs/>
          <w:sz w:val="22"/>
          <w:szCs w:val="22"/>
        </w:rPr>
        <w:t xml:space="preserve">by 10 non-A5 Parties plus the European Union; </w:t>
      </w:r>
      <w:r>
        <w:rPr>
          <w:sz w:val="22"/>
          <w:szCs w:val="22"/>
        </w:rPr>
        <w:t>whereas in 2022</w:t>
      </w:r>
      <w:r w:rsidRPr="00117816">
        <w:rPr>
          <w:sz w:val="22"/>
          <w:szCs w:val="22"/>
        </w:rPr>
        <w:t xml:space="preserve">, </w:t>
      </w:r>
      <w:r>
        <w:rPr>
          <w:sz w:val="22"/>
          <w:szCs w:val="22"/>
        </w:rPr>
        <w:t xml:space="preserve"> </w:t>
      </w:r>
      <w:r w:rsidRPr="00117816">
        <w:rPr>
          <w:sz w:val="22"/>
          <w:szCs w:val="22"/>
        </w:rPr>
        <w:t xml:space="preserve">MBTOC </w:t>
      </w:r>
      <w:r w:rsidR="00094AA5">
        <w:rPr>
          <w:sz w:val="22"/>
          <w:szCs w:val="22"/>
        </w:rPr>
        <w:t xml:space="preserve">only </w:t>
      </w:r>
      <w:r w:rsidRPr="00117816">
        <w:rPr>
          <w:sz w:val="22"/>
          <w:szCs w:val="22"/>
        </w:rPr>
        <w:t>received 3 nominations from Australia, Canada (strawberry runners) and South Africa (houses). This shows a clear trend towards successfully replacing MB for controlled uses globally (TEAP 2022, MBTOC 2022).</w:t>
      </w:r>
    </w:p>
    <w:p w14:paraId="09CB0199" w14:textId="77777777" w:rsidR="00F9211E" w:rsidRPr="00117816" w:rsidRDefault="00F9211E" w:rsidP="00F9211E">
      <w:pPr>
        <w:jc w:val="both"/>
        <w:rPr>
          <w:sz w:val="22"/>
          <w:szCs w:val="22"/>
        </w:rPr>
      </w:pPr>
    </w:p>
    <w:p w14:paraId="4C08F3CB" w14:textId="6D6D0618" w:rsidR="00F9211E" w:rsidRPr="00117816" w:rsidRDefault="00F9211E" w:rsidP="00F9211E">
      <w:pPr>
        <w:jc w:val="both"/>
        <w:rPr>
          <w:sz w:val="22"/>
          <w:szCs w:val="22"/>
        </w:rPr>
      </w:pPr>
      <w:r w:rsidRPr="00117816">
        <w:rPr>
          <w:sz w:val="22"/>
          <w:szCs w:val="22"/>
        </w:rPr>
        <w:t xml:space="preserve">In addition, the increased interest in organic agriculture (OA) has driven research into non-synthetic alternatives to pest control. </w:t>
      </w:r>
      <w:r w:rsidRPr="00117816">
        <w:rPr>
          <w:sz w:val="22"/>
          <w:szCs w:val="22"/>
          <w:shd w:val="clear" w:color="auto" w:fill="FFFFFF"/>
        </w:rPr>
        <w:t>OA is practiced in 187 countries, on 72.3 million hectares representing 1.5 % of the total agricultural land. OA is managed by at least 3.1 million farmers (FAO 2021a, FIBL and IFOAM 2021)</w:t>
      </w:r>
      <w:r w:rsidRPr="00117816">
        <w:rPr>
          <w:sz w:val="22"/>
          <w:szCs w:val="22"/>
        </w:rPr>
        <w:t xml:space="preserve">. Consumer demand for organic products will continue to grow driven by food safety concerns and increasing affluence.  OA is perceived by many as having fewer negative effects on the environment than conventional agriculture because applications of soluble </w:t>
      </w:r>
      <w:r w:rsidRPr="00117816">
        <w:rPr>
          <w:rFonts w:eastAsiaTheme="majorEastAsia"/>
          <w:sz w:val="22"/>
          <w:szCs w:val="22"/>
        </w:rPr>
        <w:t>mineral fertilizers</w:t>
      </w:r>
      <w:r w:rsidRPr="00117816">
        <w:rPr>
          <w:sz w:val="22"/>
          <w:szCs w:val="22"/>
        </w:rPr>
        <w:t xml:space="preserve">, and synthetic are not allowed, </w:t>
      </w:r>
      <w:r w:rsidR="007961A8">
        <w:rPr>
          <w:sz w:val="22"/>
          <w:szCs w:val="22"/>
        </w:rPr>
        <w:t>however c</w:t>
      </w:r>
      <w:r w:rsidRPr="00117816">
        <w:rPr>
          <w:sz w:val="22"/>
          <w:szCs w:val="22"/>
        </w:rPr>
        <w:t>opper use in OA has some negative impacts on the human health and on the environment.</w:t>
      </w:r>
    </w:p>
    <w:p w14:paraId="0E7D88D8" w14:textId="77777777" w:rsidR="00F9211E" w:rsidRPr="00117816" w:rsidRDefault="00F9211E" w:rsidP="00F9211E">
      <w:pPr>
        <w:jc w:val="both"/>
        <w:rPr>
          <w:sz w:val="22"/>
          <w:szCs w:val="22"/>
          <w:lang w:val="en-GB"/>
        </w:rPr>
      </w:pPr>
    </w:p>
    <w:p w14:paraId="00F76EA2" w14:textId="4C79A627" w:rsidR="00F9211E" w:rsidRPr="00117816" w:rsidRDefault="00F9211E" w:rsidP="00F9211E">
      <w:pPr>
        <w:jc w:val="both"/>
        <w:rPr>
          <w:sz w:val="22"/>
          <w:szCs w:val="22"/>
        </w:rPr>
      </w:pPr>
      <w:r w:rsidRPr="00117816">
        <w:rPr>
          <w:sz w:val="22"/>
          <w:szCs w:val="22"/>
          <w:lang w:val="en-GB"/>
        </w:rPr>
        <w:t>Since the 2018 Assessment Report, a large number of research and review articles on alternatives to MB have been published,</w:t>
      </w:r>
      <w:r w:rsidRPr="00117816">
        <w:rPr>
          <w:kern w:val="32"/>
          <w:sz w:val="22"/>
          <w:szCs w:val="22"/>
          <w:lang w:val="en-GB" w:eastAsia="ja-JP"/>
        </w:rPr>
        <w:t xml:space="preserve"> providing Parties with information on their relative effectiveness for a wide range of productive sectors.  </w:t>
      </w:r>
      <w:r w:rsidRPr="00117816">
        <w:rPr>
          <w:sz w:val="22"/>
          <w:szCs w:val="22"/>
          <w:lang w:val="en-GB"/>
        </w:rPr>
        <w:t xml:space="preserve">Over the years, MBTOC has identified a range of key chemical alternatives that perform consistently across most regions and sectors </w:t>
      </w:r>
      <w:r w:rsidRPr="00117816">
        <w:rPr>
          <w:sz w:val="22"/>
          <w:szCs w:val="22"/>
        </w:rPr>
        <w:t xml:space="preserve">Restrictions on the use of many chemical fumigants compelled the adoption of nonchemical strategies for example: </w:t>
      </w:r>
      <w:r w:rsidRPr="00117816">
        <w:rPr>
          <w:sz w:val="22"/>
          <w:szCs w:val="22"/>
          <w:lang w:val="en-GB"/>
        </w:rPr>
        <w:t xml:space="preserve"> resistant cultivars, grafting, substrates, steam, solarisation, biofumigation, organic amendments, anaerobic soil disinfestation (ASD) and biological control (TEAP 2022, Gullino </w:t>
      </w:r>
      <w:r w:rsidRPr="00117816">
        <w:rPr>
          <w:i/>
          <w:iCs/>
          <w:sz w:val="22"/>
          <w:szCs w:val="22"/>
          <w:lang w:val="en-GB"/>
        </w:rPr>
        <w:t>et al.</w:t>
      </w:r>
      <w:r w:rsidRPr="00117816">
        <w:rPr>
          <w:sz w:val="22"/>
          <w:szCs w:val="22"/>
          <w:lang w:val="en-GB"/>
        </w:rPr>
        <w:t xml:space="preserve"> 2022)</w:t>
      </w:r>
      <w:r w:rsidR="007961A8">
        <w:rPr>
          <w:sz w:val="22"/>
          <w:szCs w:val="22"/>
          <w:lang w:val="en-GB"/>
        </w:rPr>
        <w:t xml:space="preserve">. These treatnments are aimed at </w:t>
      </w:r>
      <w:r w:rsidRPr="00117816">
        <w:rPr>
          <w:sz w:val="22"/>
          <w:szCs w:val="22"/>
        </w:rPr>
        <w:t xml:space="preserve">more focus on maintaining soil microbial diversity, thus enhancing soil and plant health. </w:t>
      </w:r>
    </w:p>
    <w:p w14:paraId="2F5BFE1E" w14:textId="77777777" w:rsidR="00F9211E" w:rsidRPr="00117816" w:rsidRDefault="00F9211E" w:rsidP="00F9211E">
      <w:pPr>
        <w:jc w:val="both"/>
        <w:rPr>
          <w:sz w:val="22"/>
          <w:szCs w:val="22"/>
          <w:lang w:val="en-GB"/>
        </w:rPr>
      </w:pPr>
    </w:p>
    <w:p w14:paraId="77308064" w14:textId="09F30153" w:rsidR="00F9211E" w:rsidRPr="00117816" w:rsidRDefault="00F9211E" w:rsidP="00F9211E">
      <w:pPr>
        <w:jc w:val="both"/>
        <w:rPr>
          <w:kern w:val="32"/>
          <w:sz w:val="22"/>
          <w:szCs w:val="22"/>
          <w:lang w:val="en-GB" w:eastAsia="ja-JP"/>
        </w:rPr>
      </w:pPr>
      <w:r w:rsidRPr="00117816">
        <w:rPr>
          <w:sz w:val="22"/>
          <w:szCs w:val="22"/>
          <w:lang w:val="en-GB"/>
        </w:rPr>
        <w:t xml:space="preserve">There are numerous examples of key sectors around the world in both A5 and non-A5 countries </w:t>
      </w:r>
      <w:r w:rsidR="007961A8">
        <w:rPr>
          <w:sz w:val="22"/>
          <w:szCs w:val="22"/>
          <w:lang w:val="en-GB"/>
        </w:rPr>
        <w:t xml:space="preserve">which </w:t>
      </w:r>
      <w:r w:rsidRPr="00117816">
        <w:rPr>
          <w:sz w:val="22"/>
          <w:szCs w:val="22"/>
          <w:lang w:val="en-GB"/>
        </w:rPr>
        <w:t>previously usi</w:t>
      </w:r>
      <w:r w:rsidR="007961A8">
        <w:rPr>
          <w:sz w:val="22"/>
          <w:szCs w:val="22"/>
          <w:lang w:val="en-GB"/>
        </w:rPr>
        <w:t>ed</w:t>
      </w:r>
      <w:r w:rsidRPr="00117816">
        <w:rPr>
          <w:sz w:val="22"/>
          <w:szCs w:val="22"/>
          <w:lang w:val="en-GB"/>
        </w:rPr>
        <w:t xml:space="preserve"> MB, which have successfully adopted alternatives over a wide range of cropping systems. I</w:t>
      </w:r>
      <w:r w:rsidR="007961A8">
        <w:rPr>
          <w:sz w:val="22"/>
          <w:szCs w:val="22"/>
          <w:lang w:val="en-GB"/>
        </w:rPr>
        <w:t>n most areas where MB has been replaced it has been demonstrated</w:t>
      </w:r>
      <w:r w:rsidRPr="00117816">
        <w:rPr>
          <w:sz w:val="22"/>
          <w:szCs w:val="22"/>
          <w:lang w:val="en-GB"/>
        </w:rPr>
        <w:t xml:space="preserve"> that no single chemical or non-chemical alternative </w:t>
      </w:r>
      <w:r w:rsidR="007961A8">
        <w:rPr>
          <w:sz w:val="22"/>
          <w:szCs w:val="22"/>
          <w:lang w:val="en-GB"/>
        </w:rPr>
        <w:t xml:space="preserve">has </w:t>
      </w:r>
      <w:r w:rsidRPr="00117816">
        <w:rPr>
          <w:sz w:val="22"/>
          <w:szCs w:val="22"/>
          <w:lang w:val="en-GB"/>
        </w:rPr>
        <w:t>fully replace MB as a soil fumigant</w:t>
      </w:r>
      <w:r w:rsidR="007961A8">
        <w:rPr>
          <w:sz w:val="22"/>
          <w:szCs w:val="22"/>
          <w:lang w:val="en-GB"/>
        </w:rPr>
        <w:t xml:space="preserve">. Often </w:t>
      </w:r>
      <w:r w:rsidRPr="00117816">
        <w:rPr>
          <w:sz w:val="22"/>
          <w:szCs w:val="22"/>
          <w:lang w:val="en-GB"/>
        </w:rPr>
        <w:t xml:space="preserve">a combination of treatments within an IPM program </w:t>
      </w:r>
      <w:r w:rsidR="007961A8">
        <w:rPr>
          <w:sz w:val="22"/>
          <w:szCs w:val="22"/>
          <w:lang w:val="en-GB"/>
        </w:rPr>
        <w:t xml:space="preserve">has been used to </w:t>
      </w:r>
      <w:r w:rsidRPr="00117816">
        <w:rPr>
          <w:sz w:val="22"/>
          <w:szCs w:val="22"/>
          <w:lang w:val="en-GB"/>
        </w:rPr>
        <w:t xml:space="preserve">yield the best results. Soil treatments may be limited in their efficacy in specific areas due to, for example the availability of active ingredients, climatic factors, cultural practices, regulatory constraints and economic issues (Gullino </w:t>
      </w:r>
      <w:r w:rsidRPr="00117816">
        <w:rPr>
          <w:i/>
          <w:iCs/>
          <w:sz w:val="22"/>
          <w:szCs w:val="22"/>
          <w:lang w:val="en-GB"/>
        </w:rPr>
        <w:t>et al.</w:t>
      </w:r>
      <w:r w:rsidRPr="00117816">
        <w:rPr>
          <w:sz w:val="22"/>
          <w:szCs w:val="22"/>
          <w:lang w:val="en-GB"/>
        </w:rPr>
        <w:t xml:space="preserve"> 2022). </w:t>
      </w:r>
    </w:p>
    <w:p w14:paraId="1ABA6A37" w14:textId="77777777" w:rsidR="00F9211E" w:rsidRPr="00117816" w:rsidRDefault="00F9211E" w:rsidP="00F9211E">
      <w:pPr>
        <w:pStyle w:val="NormalWeb"/>
        <w:spacing w:before="0" w:beforeAutospacing="0" w:after="0" w:afterAutospacing="0"/>
        <w:jc w:val="both"/>
        <w:rPr>
          <w:sz w:val="22"/>
          <w:szCs w:val="22"/>
        </w:rPr>
      </w:pPr>
    </w:p>
    <w:p w14:paraId="7C896ECF" w14:textId="5D18C8DC" w:rsidR="00F9211E" w:rsidRPr="00117816" w:rsidRDefault="00F9211E" w:rsidP="00F9211E">
      <w:pPr>
        <w:pStyle w:val="NormalWeb"/>
        <w:spacing w:before="0" w:beforeAutospacing="0" w:after="0" w:afterAutospacing="0"/>
        <w:jc w:val="both"/>
        <w:rPr>
          <w:sz w:val="22"/>
          <w:szCs w:val="22"/>
        </w:rPr>
      </w:pPr>
      <w:r w:rsidRPr="00117816">
        <w:rPr>
          <w:sz w:val="22"/>
          <w:szCs w:val="22"/>
        </w:rPr>
        <w:t xml:space="preserve">Soil fumigants are a class of pesticides used to control soilborne pests and are applied as a pre-plant soil </w:t>
      </w:r>
      <w:r w:rsidR="007961A8">
        <w:rPr>
          <w:sz w:val="22"/>
          <w:szCs w:val="22"/>
        </w:rPr>
        <w:t>treatment</w:t>
      </w:r>
      <w:r w:rsidR="007961A8" w:rsidRPr="00117816">
        <w:rPr>
          <w:sz w:val="22"/>
          <w:szCs w:val="22"/>
        </w:rPr>
        <w:t xml:space="preserve"> </w:t>
      </w:r>
      <w:r w:rsidRPr="00117816">
        <w:rPr>
          <w:sz w:val="22"/>
          <w:szCs w:val="22"/>
        </w:rPr>
        <w:t>in a</w:t>
      </w:r>
      <w:r w:rsidR="007961A8">
        <w:rPr>
          <w:sz w:val="22"/>
          <w:szCs w:val="22"/>
        </w:rPr>
        <w:t>many generally high value horticultural crops.</w:t>
      </w:r>
      <w:r w:rsidRPr="00117816">
        <w:rPr>
          <w:sz w:val="22"/>
          <w:szCs w:val="22"/>
        </w:rPr>
        <w:t xml:space="preserve"> key characteristic of common </w:t>
      </w:r>
      <w:r w:rsidRPr="00117816">
        <w:rPr>
          <w:sz w:val="22"/>
          <w:szCs w:val="22"/>
        </w:rPr>
        <w:lastRenderedPageBreak/>
        <w:t xml:space="preserve">fumigants is their ability to move freely in the atmosphere over great distances as gases. Despite mandated protective equipment, application methods, and access restrictions, exposure risks remain for agricultural workers and communities near fumigation sites.  However, many conventional and widely used soil fumigants, such as chloropicrin and 1,3-dichloropropene, have been identified as toxic and/or possibly carcinogenic. Acute and chronic exposure risks may include irritation to the eyes, skin, and respiratory system, as well as nausea, vomiting, increased risk of certain cancers, and in extreme cases, death (Besri 2021, Gullino </w:t>
      </w:r>
      <w:r w:rsidRPr="00117816">
        <w:rPr>
          <w:i/>
          <w:iCs/>
          <w:sz w:val="22"/>
          <w:szCs w:val="22"/>
        </w:rPr>
        <w:t>et al.</w:t>
      </w:r>
      <w:r w:rsidRPr="00117816">
        <w:rPr>
          <w:sz w:val="22"/>
          <w:szCs w:val="22"/>
        </w:rPr>
        <w:t xml:space="preserve"> 2022).</w:t>
      </w:r>
      <w:r w:rsidR="007961A8">
        <w:rPr>
          <w:sz w:val="22"/>
          <w:szCs w:val="22"/>
        </w:rPr>
        <w:t xml:space="preserve">  For these reasons, there is concern that the future of many alternative fumigants to MB may not be sustainable and efforts need to continue to find alternative pest comtrol measures without chemical fumigants.</w:t>
      </w:r>
    </w:p>
    <w:p w14:paraId="3F6CE932" w14:textId="77777777" w:rsidR="00F9211E" w:rsidRPr="00117816" w:rsidRDefault="00F9211E" w:rsidP="00F9211E">
      <w:pPr>
        <w:pStyle w:val="NormalWeb"/>
        <w:spacing w:before="0" w:beforeAutospacing="0" w:after="0" w:afterAutospacing="0"/>
        <w:jc w:val="both"/>
        <w:rPr>
          <w:sz w:val="22"/>
          <w:szCs w:val="22"/>
        </w:rPr>
      </w:pPr>
    </w:p>
    <w:p w14:paraId="503AEF84" w14:textId="77777777" w:rsidR="00F9211E" w:rsidRPr="00117816" w:rsidRDefault="00F9211E" w:rsidP="00F9211E">
      <w:pPr>
        <w:pStyle w:val="NormalWeb"/>
        <w:spacing w:before="0" w:beforeAutospacing="0" w:after="0" w:afterAutospacing="0"/>
        <w:jc w:val="both"/>
        <w:rPr>
          <w:sz w:val="22"/>
          <w:szCs w:val="22"/>
        </w:rPr>
      </w:pPr>
      <w:r w:rsidRPr="00117816">
        <w:rPr>
          <w:sz w:val="22"/>
          <w:szCs w:val="22"/>
        </w:rPr>
        <w:t>Some non-chemical alternatives using copper or plastic mulch for soil fumigations, have also a negative impact on humans and on its environment (</w:t>
      </w:r>
      <w:bookmarkStart w:id="310" w:name="_Hlk114508433"/>
      <w:r w:rsidRPr="00117816">
        <w:rPr>
          <w:sz w:val="22"/>
          <w:szCs w:val="22"/>
        </w:rPr>
        <w:t xml:space="preserve">INRA </w:t>
      </w:r>
      <w:bookmarkEnd w:id="310"/>
      <w:r w:rsidRPr="00117816">
        <w:rPr>
          <w:sz w:val="22"/>
          <w:szCs w:val="22"/>
        </w:rPr>
        <w:t xml:space="preserve">2018, Eosta 2021, FAO 2021b). Therefore, human safety, in addition to environmental health should remain central when proposing effective alternatives to MB and exploring sustainable agriculture. </w:t>
      </w:r>
    </w:p>
    <w:p w14:paraId="00037851" w14:textId="77777777" w:rsidR="00F9211E" w:rsidRPr="00117816" w:rsidRDefault="00F9211E" w:rsidP="00F9211E">
      <w:pPr>
        <w:jc w:val="both"/>
        <w:rPr>
          <w:sz w:val="22"/>
          <w:szCs w:val="22"/>
          <w:lang w:val="en-GB"/>
        </w:rPr>
      </w:pPr>
    </w:p>
    <w:p w14:paraId="202B7B58" w14:textId="4D11A06A" w:rsidR="00F9211E" w:rsidRDefault="00F9211E" w:rsidP="00F9211E">
      <w:pPr>
        <w:jc w:val="both"/>
        <w:rPr>
          <w:sz w:val="22"/>
          <w:szCs w:val="22"/>
          <w:lang w:val="en-GB"/>
        </w:rPr>
      </w:pPr>
      <w:r w:rsidRPr="00117816">
        <w:rPr>
          <w:sz w:val="22"/>
          <w:szCs w:val="22"/>
          <w:lang w:val="en-GB"/>
        </w:rPr>
        <w:t>This chapter of the assessment report review</w:t>
      </w:r>
      <w:r w:rsidR="007961A8">
        <w:rPr>
          <w:sz w:val="22"/>
          <w:szCs w:val="22"/>
          <w:lang w:val="en-GB"/>
        </w:rPr>
        <w:t>s</w:t>
      </w:r>
      <w:r w:rsidRPr="00117816">
        <w:rPr>
          <w:sz w:val="22"/>
          <w:szCs w:val="22"/>
          <w:lang w:val="en-GB"/>
        </w:rPr>
        <w:t xml:space="preserve"> the progress made in develop</w:t>
      </w:r>
      <w:r w:rsidR="007961A8">
        <w:rPr>
          <w:sz w:val="22"/>
          <w:szCs w:val="22"/>
          <w:lang w:val="en-GB"/>
        </w:rPr>
        <w:t>ment</w:t>
      </w:r>
      <w:r w:rsidRPr="00117816">
        <w:rPr>
          <w:sz w:val="22"/>
          <w:szCs w:val="22"/>
          <w:lang w:val="en-GB"/>
        </w:rPr>
        <w:t xml:space="preserve"> and adopti</w:t>
      </w:r>
      <w:r w:rsidR="007961A8">
        <w:rPr>
          <w:sz w:val="22"/>
          <w:szCs w:val="22"/>
          <w:lang w:val="en-GB"/>
        </w:rPr>
        <w:t>on of</w:t>
      </w:r>
      <w:r w:rsidRPr="00117816">
        <w:rPr>
          <w:sz w:val="22"/>
          <w:szCs w:val="22"/>
          <w:lang w:val="en-GB"/>
        </w:rPr>
        <w:t>chemical and non-chemical alternatives and discuss</w:t>
      </w:r>
      <w:r w:rsidR="007961A8">
        <w:rPr>
          <w:sz w:val="22"/>
          <w:szCs w:val="22"/>
          <w:lang w:val="en-GB"/>
        </w:rPr>
        <w:t>es</w:t>
      </w:r>
      <w:r w:rsidRPr="00117816">
        <w:rPr>
          <w:sz w:val="22"/>
          <w:szCs w:val="22"/>
          <w:lang w:val="en-GB"/>
        </w:rPr>
        <w:t xml:space="preserve"> some aspects of their use on the </w:t>
      </w:r>
      <w:r w:rsidR="007961A8">
        <w:rPr>
          <w:sz w:val="22"/>
          <w:szCs w:val="22"/>
          <w:lang w:val="en-GB"/>
        </w:rPr>
        <w:t xml:space="preserve">user </w:t>
      </w:r>
      <w:r w:rsidRPr="00117816">
        <w:rPr>
          <w:sz w:val="22"/>
          <w:szCs w:val="22"/>
          <w:lang w:val="en-GB"/>
        </w:rPr>
        <w:t xml:space="preserve">and on </w:t>
      </w:r>
      <w:r w:rsidR="007961A8">
        <w:rPr>
          <w:sz w:val="22"/>
          <w:szCs w:val="22"/>
          <w:lang w:val="en-GB"/>
        </w:rPr>
        <w:t>the</w:t>
      </w:r>
      <w:r w:rsidR="007961A8" w:rsidRPr="00117816">
        <w:rPr>
          <w:sz w:val="22"/>
          <w:szCs w:val="22"/>
          <w:lang w:val="en-GB"/>
        </w:rPr>
        <w:t xml:space="preserve"> </w:t>
      </w:r>
      <w:r w:rsidRPr="00117816">
        <w:rPr>
          <w:sz w:val="22"/>
          <w:szCs w:val="22"/>
          <w:lang w:val="en-GB"/>
        </w:rPr>
        <w:t xml:space="preserve">environment. </w:t>
      </w:r>
    </w:p>
    <w:p w14:paraId="3F279020" w14:textId="77777777" w:rsidR="00F9211E" w:rsidRPr="00117816" w:rsidRDefault="00F9211E" w:rsidP="00F9211E">
      <w:pPr>
        <w:jc w:val="both"/>
        <w:rPr>
          <w:sz w:val="22"/>
          <w:szCs w:val="22"/>
          <w:lang w:val="en-GB"/>
        </w:rPr>
      </w:pPr>
    </w:p>
    <w:p w14:paraId="6BD0E2EB" w14:textId="312683E3" w:rsidR="00F9211E" w:rsidRPr="007C589A" w:rsidRDefault="0098544B" w:rsidP="00C32219">
      <w:pPr>
        <w:pStyle w:val="Heading2"/>
        <w:rPr>
          <w:rStyle w:val="Heading2Char"/>
        </w:rPr>
      </w:pPr>
      <w:bookmarkStart w:id="311" w:name="_Toc113353819"/>
      <w:bookmarkStart w:id="312" w:name="_Toc114134133"/>
      <w:bookmarkStart w:id="313" w:name="_Toc125059610"/>
      <w:r w:rsidRPr="007C589A">
        <w:rPr>
          <w:rStyle w:val="Heading2Char"/>
        </w:rPr>
        <w:t xml:space="preserve">6.3.    </w:t>
      </w:r>
      <w:r w:rsidR="00F9211E" w:rsidRPr="007C589A">
        <w:rPr>
          <w:rStyle w:val="Heading2Char"/>
        </w:rPr>
        <w:t>Alternatives to methyl bromide for soil uses: State of the art</w:t>
      </w:r>
      <w:bookmarkEnd w:id="311"/>
      <w:bookmarkEnd w:id="312"/>
      <w:bookmarkEnd w:id="313"/>
    </w:p>
    <w:p w14:paraId="479E37DF" w14:textId="77777777" w:rsidR="00F9211E" w:rsidRPr="007C589A" w:rsidRDefault="00F9211E" w:rsidP="006865E4">
      <w:pPr>
        <w:pStyle w:val="Heading3"/>
        <w:rPr>
          <w:rStyle w:val="Heading3Char"/>
          <w:sz w:val="22"/>
          <w:lang w:val="en-US"/>
        </w:rPr>
      </w:pPr>
      <w:bookmarkStart w:id="314" w:name="_Toc114134134"/>
      <w:bookmarkStart w:id="315" w:name="_Toc113353820"/>
      <w:bookmarkStart w:id="316" w:name="_Toc125059611"/>
      <w:r w:rsidRPr="007C589A">
        <w:rPr>
          <w:rStyle w:val="Heading3Char"/>
          <w:sz w:val="22"/>
          <w:lang w:val="en-US"/>
        </w:rPr>
        <w:t>6.2.1.</w:t>
      </w:r>
      <w:r w:rsidRPr="007C589A">
        <w:rPr>
          <w:rStyle w:val="Heading3Char"/>
          <w:sz w:val="22"/>
          <w:lang w:val="en-US"/>
        </w:rPr>
        <w:tab/>
        <w:t>Non-chemical alternatives</w:t>
      </w:r>
      <w:bookmarkEnd w:id="314"/>
      <w:bookmarkEnd w:id="315"/>
      <w:bookmarkEnd w:id="316"/>
    </w:p>
    <w:p w14:paraId="1BD2526F" w14:textId="259FAEBF" w:rsidR="00F9211E" w:rsidRPr="00117816" w:rsidRDefault="00F9211E" w:rsidP="00F9211E">
      <w:pPr>
        <w:pStyle w:val="ListParagraph"/>
        <w:spacing w:after="0"/>
        <w:ind w:left="0"/>
        <w:jc w:val="both"/>
        <w:rPr>
          <w:rFonts w:ascii="Times New Roman" w:hAnsi="Times New Roman"/>
          <w:sz w:val="22"/>
          <w:szCs w:val="22"/>
          <w:lang w:val="en-US"/>
        </w:rPr>
      </w:pPr>
      <w:r w:rsidRPr="00117816">
        <w:rPr>
          <w:rFonts w:ascii="Times New Roman" w:hAnsi="Times New Roman"/>
          <w:sz w:val="22"/>
          <w:szCs w:val="22"/>
          <w:lang w:val="en-US"/>
        </w:rPr>
        <w:t xml:space="preserve">The </w:t>
      </w:r>
      <w:r w:rsidR="00335C99">
        <w:rPr>
          <w:rFonts w:ascii="Times New Roman" w:hAnsi="Times New Roman"/>
          <w:sz w:val="22"/>
          <w:szCs w:val="22"/>
          <w:lang w:val="en-US"/>
        </w:rPr>
        <w:t xml:space="preserve">key non chemical alternatives taken up to replace MB have been the use of </w:t>
      </w:r>
      <w:r w:rsidR="00335C99" w:rsidRPr="00117816">
        <w:rPr>
          <w:rFonts w:ascii="Times New Roman" w:hAnsi="Times New Roman"/>
          <w:sz w:val="22"/>
          <w:szCs w:val="22"/>
          <w:lang w:val="en-US"/>
        </w:rPr>
        <w:t xml:space="preserve">resistant varieties, or grafting </w:t>
      </w:r>
      <w:r w:rsidRPr="00117816">
        <w:rPr>
          <w:rFonts w:ascii="Times New Roman" w:hAnsi="Times New Roman"/>
          <w:sz w:val="22"/>
          <w:szCs w:val="22"/>
          <w:lang w:val="en-US"/>
        </w:rPr>
        <w:t>solarization, biosolarization</w:t>
      </w:r>
      <w:r w:rsidR="00335C99">
        <w:rPr>
          <w:rFonts w:ascii="Times New Roman" w:hAnsi="Times New Roman"/>
          <w:sz w:val="22"/>
          <w:szCs w:val="22"/>
          <w:lang w:val="en-US"/>
        </w:rPr>
        <w:t xml:space="preserve"> and </w:t>
      </w:r>
      <w:r w:rsidRPr="00117816">
        <w:rPr>
          <w:rFonts w:ascii="Times New Roman" w:hAnsi="Times New Roman"/>
          <w:sz w:val="22"/>
          <w:szCs w:val="22"/>
          <w:lang w:val="en-US"/>
        </w:rPr>
        <w:t>biofumigatio</w:t>
      </w:r>
      <w:r w:rsidR="00335C99">
        <w:rPr>
          <w:rFonts w:ascii="Times New Roman" w:hAnsi="Times New Roman"/>
          <w:sz w:val="22"/>
          <w:szCs w:val="22"/>
          <w:lang w:val="en-US"/>
        </w:rPr>
        <w:t xml:space="preserve">n. The success has been dependent on </w:t>
      </w:r>
      <w:r w:rsidRPr="00117816">
        <w:rPr>
          <w:rFonts w:ascii="Times New Roman" w:hAnsi="Times New Roman"/>
          <w:sz w:val="22"/>
          <w:szCs w:val="22"/>
          <w:lang w:val="en-US"/>
        </w:rPr>
        <w:t xml:space="preserve">the location, materials used, and target pests (MBTOC 2018, </w:t>
      </w:r>
      <w:r w:rsidR="00335C99">
        <w:rPr>
          <w:rFonts w:ascii="Times New Roman" w:hAnsi="Times New Roman"/>
          <w:sz w:val="22"/>
          <w:szCs w:val="22"/>
          <w:lang w:val="en-US"/>
        </w:rPr>
        <w:t>Porter and Fraser, 20</w:t>
      </w:r>
      <w:r w:rsidR="004B17E8">
        <w:rPr>
          <w:rFonts w:ascii="Times New Roman" w:hAnsi="Times New Roman"/>
          <w:sz w:val="22"/>
          <w:szCs w:val="22"/>
          <w:lang w:val="en-US"/>
        </w:rPr>
        <w:t>20</w:t>
      </w:r>
      <w:r w:rsidR="00335C99">
        <w:rPr>
          <w:rFonts w:ascii="Times New Roman" w:hAnsi="Times New Roman"/>
          <w:sz w:val="22"/>
          <w:szCs w:val="22"/>
          <w:lang w:val="en-US"/>
        </w:rPr>
        <w:t xml:space="preserve">; </w:t>
      </w:r>
      <w:r w:rsidRPr="00117816">
        <w:rPr>
          <w:rFonts w:ascii="Times New Roman" w:hAnsi="Times New Roman"/>
          <w:sz w:val="22"/>
          <w:szCs w:val="22"/>
          <w:lang w:val="en-US"/>
        </w:rPr>
        <w:t xml:space="preserve">Gullino </w:t>
      </w:r>
      <w:r w:rsidRPr="00117816">
        <w:rPr>
          <w:rFonts w:ascii="Times New Roman" w:hAnsi="Times New Roman"/>
          <w:i/>
          <w:iCs/>
          <w:sz w:val="22"/>
          <w:szCs w:val="22"/>
          <w:lang w:val="en-US"/>
        </w:rPr>
        <w:t>et al.</w:t>
      </w:r>
      <w:r w:rsidRPr="00117816">
        <w:rPr>
          <w:rFonts w:ascii="Times New Roman" w:hAnsi="Times New Roman"/>
          <w:sz w:val="22"/>
          <w:szCs w:val="22"/>
          <w:lang w:val="en-US"/>
        </w:rPr>
        <w:t xml:space="preserve"> 2022)</w:t>
      </w:r>
      <w:r w:rsidRPr="00117816">
        <w:rPr>
          <w:rFonts w:ascii="Times New Roman" w:hAnsi="Times New Roman"/>
          <w:b/>
          <w:sz w:val="22"/>
          <w:szCs w:val="22"/>
          <w:lang w:val="en-US"/>
        </w:rPr>
        <w:t>.</w:t>
      </w:r>
    </w:p>
    <w:p w14:paraId="6EB13FCB" w14:textId="5DCF7E8E" w:rsidR="00F9211E" w:rsidRDefault="0098544B" w:rsidP="00DE1F4D">
      <w:pPr>
        <w:pStyle w:val="Heading4"/>
      </w:pPr>
      <w:bookmarkStart w:id="317" w:name="_Toc113353821"/>
      <w:bookmarkStart w:id="318" w:name="_Toc114134135"/>
      <w:r>
        <w:t xml:space="preserve">6.2.1.2. </w:t>
      </w:r>
      <w:r w:rsidR="00F9211E">
        <w:t>Biological alternatives</w:t>
      </w:r>
      <w:bookmarkEnd w:id="317"/>
      <w:r w:rsidR="00F9211E">
        <w:t xml:space="preserve"> as </w:t>
      </w:r>
      <w:r w:rsidR="00335C99">
        <w:t xml:space="preserve">a </w:t>
      </w:r>
      <w:r w:rsidR="00F9211E">
        <w:t>component of IPM</w:t>
      </w:r>
      <w:bookmarkEnd w:id="318"/>
    </w:p>
    <w:p w14:paraId="20E935ED" w14:textId="77777777" w:rsidR="00F9211E" w:rsidRDefault="00F9211E" w:rsidP="006002CC">
      <w:pPr>
        <w:pStyle w:val="Heading5"/>
      </w:pPr>
      <w:r>
        <w:t>a-Resistant cultivars</w:t>
      </w:r>
    </w:p>
    <w:p w14:paraId="32BEA90F" w14:textId="61582A25" w:rsidR="00F9211E" w:rsidRPr="00117816" w:rsidRDefault="00F9211E" w:rsidP="00F9211E">
      <w:pPr>
        <w:jc w:val="both"/>
        <w:rPr>
          <w:sz w:val="22"/>
          <w:szCs w:val="22"/>
        </w:rPr>
      </w:pPr>
      <w:r w:rsidRPr="00117816">
        <w:rPr>
          <w:sz w:val="22"/>
          <w:szCs w:val="22"/>
        </w:rPr>
        <w:t xml:space="preserve">Commercial cultivars that are resistant to or tolerate one or more soilborne pathogens are available for many crops (Lefebvre </w:t>
      </w:r>
      <w:r w:rsidRPr="00117816">
        <w:rPr>
          <w:i/>
          <w:iCs/>
          <w:sz w:val="22"/>
          <w:szCs w:val="22"/>
        </w:rPr>
        <w:t>et al.</w:t>
      </w:r>
      <w:r w:rsidR="00094AA5">
        <w:rPr>
          <w:i/>
          <w:iCs/>
          <w:sz w:val="22"/>
          <w:szCs w:val="22"/>
        </w:rPr>
        <w:t>,</w:t>
      </w:r>
      <w:r w:rsidRPr="00117816">
        <w:rPr>
          <w:sz w:val="22"/>
          <w:szCs w:val="22"/>
        </w:rPr>
        <w:t xml:space="preserve"> 2020). Development of improved strawberry cultivars with resistance to root and crown rot diseases caused by </w:t>
      </w:r>
      <w:r w:rsidRPr="00117816">
        <w:rPr>
          <w:i/>
          <w:sz w:val="22"/>
          <w:szCs w:val="22"/>
        </w:rPr>
        <w:t>Phytophthora cactorum</w:t>
      </w:r>
      <w:r w:rsidRPr="00117816">
        <w:rPr>
          <w:sz w:val="22"/>
          <w:szCs w:val="22"/>
        </w:rPr>
        <w:t xml:space="preserve">, </w:t>
      </w:r>
      <w:r w:rsidRPr="00117816">
        <w:rPr>
          <w:i/>
          <w:sz w:val="22"/>
          <w:szCs w:val="22"/>
        </w:rPr>
        <w:t>Macrophomina phaseolina,</w:t>
      </w:r>
      <w:r w:rsidRPr="00117816">
        <w:rPr>
          <w:sz w:val="22"/>
          <w:szCs w:val="22"/>
        </w:rPr>
        <w:t xml:space="preserve"> and </w:t>
      </w:r>
      <w:r w:rsidRPr="00117816">
        <w:rPr>
          <w:i/>
          <w:sz w:val="22"/>
          <w:szCs w:val="22"/>
        </w:rPr>
        <w:t>Colletotrichum</w:t>
      </w:r>
      <w:r w:rsidRPr="00117816">
        <w:rPr>
          <w:sz w:val="22"/>
          <w:szCs w:val="22"/>
        </w:rPr>
        <w:t xml:space="preserve"> spp., as well as increased fruit quality, helped strawberry growers who were affected by the MB phase-out (Li </w:t>
      </w:r>
      <w:r w:rsidRPr="00117816">
        <w:rPr>
          <w:i/>
          <w:iCs/>
          <w:sz w:val="22"/>
          <w:szCs w:val="22"/>
        </w:rPr>
        <w:t>et al</w:t>
      </w:r>
      <w:r w:rsidRPr="00117816">
        <w:rPr>
          <w:sz w:val="22"/>
          <w:szCs w:val="22"/>
        </w:rPr>
        <w:t>.</w:t>
      </w:r>
      <w:r w:rsidR="00094AA5">
        <w:rPr>
          <w:sz w:val="22"/>
          <w:szCs w:val="22"/>
        </w:rPr>
        <w:t>,</w:t>
      </w:r>
      <w:r w:rsidRPr="00117816">
        <w:rPr>
          <w:sz w:val="22"/>
          <w:szCs w:val="22"/>
        </w:rPr>
        <w:t xml:space="preserve"> 2020). However, resistant genotypes are not always completely protective under field conditions that are highly favorable to disease development. Under severe infection of crops, new pathogen races can appear and infect the resistant cultivar. </w:t>
      </w:r>
    </w:p>
    <w:p w14:paraId="57686483" w14:textId="77777777" w:rsidR="00F9211E" w:rsidRDefault="00F9211E" w:rsidP="006002CC">
      <w:pPr>
        <w:pStyle w:val="Heading5"/>
        <w:rPr>
          <w:rFonts w:eastAsia="Arial"/>
        </w:rPr>
      </w:pPr>
      <w:r>
        <w:rPr>
          <w:rFonts w:eastAsia="Arial"/>
        </w:rPr>
        <w:t>b-</w:t>
      </w:r>
      <w:r>
        <w:t>Grafting</w:t>
      </w:r>
    </w:p>
    <w:p w14:paraId="18B40C97" w14:textId="68D1A658" w:rsidR="00F9211E" w:rsidRPr="00117816" w:rsidRDefault="00F9211E" w:rsidP="00F9211E">
      <w:pPr>
        <w:pStyle w:val="ListParagraph"/>
        <w:spacing w:after="0"/>
        <w:ind w:left="0"/>
        <w:jc w:val="both"/>
        <w:rPr>
          <w:rFonts w:ascii="Times New Roman" w:hAnsi="Times New Roman"/>
          <w:sz w:val="22"/>
          <w:szCs w:val="22"/>
          <w:lang w:val="en-US"/>
        </w:rPr>
      </w:pPr>
      <w:r w:rsidRPr="00117816">
        <w:rPr>
          <w:rFonts w:ascii="Times New Roman" w:hAnsi="Times New Roman"/>
          <w:sz w:val="22"/>
          <w:szCs w:val="22"/>
        </w:rPr>
        <w:t>Grafting that uses resistant rootstocks is increasingly used to control soilborne diseases in vegetables, particularly tomatoes, cucurbits, peppers and eggplants in many countries. They are generally adopted as part of an integrated pest control system and have led to the reduction or complete replacement of methyl bromide use in different countries (Suansia and Samal</w:t>
      </w:r>
      <w:r w:rsidR="00094AA5">
        <w:rPr>
          <w:rFonts w:ascii="Times New Roman" w:hAnsi="Times New Roman"/>
          <w:sz w:val="22"/>
          <w:szCs w:val="22"/>
        </w:rPr>
        <w:t>,</w:t>
      </w:r>
      <w:r w:rsidRPr="00117816">
        <w:rPr>
          <w:rFonts w:ascii="Times New Roman" w:hAnsi="Times New Roman"/>
          <w:sz w:val="22"/>
          <w:szCs w:val="22"/>
        </w:rPr>
        <w:t xml:space="preserve"> 2021).  </w:t>
      </w:r>
      <w:r w:rsidRPr="00117816">
        <w:rPr>
          <w:rFonts w:ascii="Times New Roman" w:hAnsi="Times New Roman"/>
          <w:sz w:val="22"/>
          <w:szCs w:val="22"/>
          <w:lang w:val="en-US"/>
        </w:rPr>
        <w:t xml:space="preserve">Recent studies focus on improving the tolerance of vegetables to abiotic stresses including soil salinity, drought, heavy metals, organic pollutants and low and high temperatures (Arwiyanto </w:t>
      </w:r>
      <w:r w:rsidRPr="00117816">
        <w:rPr>
          <w:rFonts w:ascii="Times New Roman" w:hAnsi="Times New Roman"/>
          <w:i/>
          <w:sz w:val="22"/>
          <w:szCs w:val="22"/>
          <w:lang w:val="en-US"/>
        </w:rPr>
        <w:t>et al.</w:t>
      </w:r>
      <w:r w:rsidR="00094AA5">
        <w:rPr>
          <w:rFonts w:ascii="Times New Roman" w:hAnsi="Times New Roman"/>
          <w:i/>
          <w:sz w:val="22"/>
          <w:szCs w:val="22"/>
          <w:lang w:val="en-US"/>
        </w:rPr>
        <w:t>,</w:t>
      </w:r>
      <w:r w:rsidRPr="00117816">
        <w:rPr>
          <w:rFonts w:ascii="Times New Roman" w:hAnsi="Times New Roman"/>
          <w:i/>
          <w:sz w:val="22"/>
          <w:szCs w:val="22"/>
          <w:lang w:val="en-US"/>
        </w:rPr>
        <w:t xml:space="preserve"> </w:t>
      </w:r>
      <w:r w:rsidRPr="00117816">
        <w:rPr>
          <w:rFonts w:ascii="Times New Roman" w:hAnsi="Times New Roman"/>
          <w:sz w:val="22"/>
          <w:szCs w:val="22"/>
          <w:lang w:val="en-US"/>
        </w:rPr>
        <w:t xml:space="preserve">2018, Bogoescu </w:t>
      </w:r>
      <w:r w:rsidRPr="00117816">
        <w:rPr>
          <w:rFonts w:ascii="Times New Roman" w:hAnsi="Times New Roman"/>
          <w:i/>
          <w:sz w:val="22"/>
          <w:szCs w:val="22"/>
          <w:lang w:val="en-US"/>
        </w:rPr>
        <w:t>et al.</w:t>
      </w:r>
      <w:r w:rsidR="00094AA5">
        <w:rPr>
          <w:rFonts w:ascii="Times New Roman" w:hAnsi="Times New Roman"/>
          <w:i/>
          <w:sz w:val="22"/>
          <w:szCs w:val="22"/>
          <w:lang w:val="en-US"/>
        </w:rPr>
        <w:t>,</w:t>
      </w:r>
      <w:r w:rsidRPr="00117816">
        <w:rPr>
          <w:rFonts w:ascii="Times New Roman" w:hAnsi="Times New Roman"/>
          <w:i/>
          <w:sz w:val="22"/>
          <w:szCs w:val="22"/>
          <w:lang w:val="en-US"/>
        </w:rPr>
        <w:t xml:space="preserve"> </w:t>
      </w:r>
      <w:r w:rsidRPr="00117816">
        <w:rPr>
          <w:rFonts w:ascii="Times New Roman" w:hAnsi="Times New Roman"/>
          <w:sz w:val="22"/>
          <w:szCs w:val="22"/>
          <w:lang w:val="en-US"/>
        </w:rPr>
        <w:t xml:space="preserve">2018, </w:t>
      </w:r>
      <w:r w:rsidRPr="00117816">
        <w:rPr>
          <w:rFonts w:ascii="Times New Roman" w:eastAsia="Calibri" w:hAnsi="Times New Roman"/>
          <w:sz w:val="22"/>
          <w:szCs w:val="22"/>
          <w:lang w:val="en-US"/>
        </w:rPr>
        <w:t>Koufakis and Kintzonidis</w:t>
      </w:r>
      <w:r w:rsidR="00094AA5">
        <w:rPr>
          <w:rFonts w:ascii="Times New Roman" w:eastAsia="Calibri" w:hAnsi="Times New Roman"/>
          <w:sz w:val="22"/>
          <w:szCs w:val="22"/>
          <w:lang w:val="en-US"/>
        </w:rPr>
        <w:t>,</w:t>
      </w:r>
      <w:r w:rsidRPr="00117816">
        <w:rPr>
          <w:rFonts w:ascii="Times New Roman" w:eastAsia="Calibri" w:hAnsi="Times New Roman"/>
          <w:sz w:val="22"/>
          <w:szCs w:val="22"/>
          <w:lang w:val="en-US"/>
        </w:rPr>
        <w:t xml:space="preserve"> 2018</w:t>
      </w:r>
      <w:r w:rsidR="00094AA5">
        <w:rPr>
          <w:rFonts w:ascii="Times New Roman" w:eastAsia="Calibri" w:hAnsi="Times New Roman"/>
          <w:sz w:val="22"/>
          <w:szCs w:val="22"/>
          <w:lang w:val="en-US"/>
        </w:rPr>
        <w:t>,</w:t>
      </w:r>
      <w:r w:rsidRPr="00117816">
        <w:rPr>
          <w:rFonts w:ascii="Times New Roman" w:eastAsia="Calibri" w:hAnsi="Times New Roman"/>
          <w:sz w:val="22"/>
          <w:szCs w:val="22"/>
          <w:lang w:val="en-US"/>
        </w:rPr>
        <w:t xml:space="preserve"> </w:t>
      </w:r>
      <w:r w:rsidRPr="00117816">
        <w:rPr>
          <w:rFonts w:ascii="Times New Roman" w:hAnsi="Times New Roman"/>
          <w:sz w:val="22"/>
          <w:szCs w:val="22"/>
          <w:lang w:val="en-US"/>
        </w:rPr>
        <w:t>Besri 2008a, Besri 2008b)</w:t>
      </w:r>
      <w:r w:rsidRPr="00117816">
        <w:rPr>
          <w:rFonts w:ascii="Times New Roman" w:eastAsia="Arial Unicode MS" w:hAnsi="Times New Roman"/>
          <w:sz w:val="22"/>
          <w:szCs w:val="22"/>
          <w:lang w:val="en-US" w:eastAsia="tr-TR"/>
        </w:rPr>
        <w:t xml:space="preserve">. </w:t>
      </w:r>
      <w:r w:rsidRPr="00117816">
        <w:rPr>
          <w:rFonts w:ascii="Times New Roman" w:hAnsi="Times New Roman"/>
          <w:sz w:val="22"/>
          <w:szCs w:val="22"/>
          <w:lang w:val="en-US"/>
        </w:rPr>
        <w:t xml:space="preserve">These disease resistant root stocks are available for some crops but unfortunately not for others (Quamruzzaman </w:t>
      </w:r>
      <w:r w:rsidRPr="00117816">
        <w:rPr>
          <w:rFonts w:ascii="Times New Roman" w:hAnsi="Times New Roman"/>
          <w:i/>
          <w:iCs/>
          <w:sz w:val="22"/>
          <w:szCs w:val="22"/>
          <w:lang w:val="en-US"/>
        </w:rPr>
        <w:t>et al.</w:t>
      </w:r>
      <w:r w:rsidR="00094AA5">
        <w:rPr>
          <w:rFonts w:ascii="Times New Roman" w:hAnsi="Times New Roman"/>
          <w:i/>
          <w:iCs/>
          <w:sz w:val="22"/>
          <w:szCs w:val="22"/>
          <w:lang w:val="en-US"/>
        </w:rPr>
        <w:t>,</w:t>
      </w:r>
      <w:r w:rsidRPr="00117816">
        <w:rPr>
          <w:rFonts w:ascii="Times New Roman" w:hAnsi="Times New Roman"/>
          <w:sz w:val="22"/>
          <w:szCs w:val="22"/>
          <w:lang w:val="en-US"/>
        </w:rPr>
        <w:t xml:space="preserve"> 2020, Maurya </w:t>
      </w:r>
      <w:r w:rsidRPr="00117816">
        <w:rPr>
          <w:rFonts w:ascii="Times New Roman" w:hAnsi="Times New Roman"/>
          <w:i/>
          <w:iCs/>
          <w:sz w:val="22"/>
          <w:szCs w:val="22"/>
          <w:lang w:val="en-US"/>
        </w:rPr>
        <w:t>et al</w:t>
      </w:r>
      <w:r w:rsidR="00094AA5">
        <w:rPr>
          <w:rFonts w:ascii="Times New Roman" w:hAnsi="Times New Roman"/>
          <w:i/>
          <w:iCs/>
          <w:sz w:val="22"/>
          <w:szCs w:val="22"/>
          <w:lang w:val="en-US"/>
        </w:rPr>
        <w:t>,</w:t>
      </w:r>
      <w:r w:rsidRPr="00117816">
        <w:rPr>
          <w:rFonts w:ascii="Times New Roman" w:hAnsi="Times New Roman"/>
          <w:i/>
          <w:iCs/>
          <w:sz w:val="22"/>
          <w:szCs w:val="22"/>
          <w:lang w:val="en-US"/>
        </w:rPr>
        <w:t>.</w:t>
      </w:r>
      <w:r w:rsidRPr="00117816">
        <w:rPr>
          <w:rFonts w:ascii="Times New Roman" w:hAnsi="Times New Roman"/>
          <w:sz w:val="22"/>
          <w:szCs w:val="22"/>
          <w:lang w:val="en-US"/>
        </w:rPr>
        <w:t xml:space="preserve"> 2019, Rakha </w:t>
      </w:r>
      <w:r w:rsidRPr="00117816">
        <w:rPr>
          <w:rFonts w:ascii="Times New Roman" w:hAnsi="Times New Roman"/>
          <w:i/>
          <w:iCs/>
          <w:sz w:val="22"/>
          <w:szCs w:val="22"/>
          <w:lang w:val="en-US"/>
        </w:rPr>
        <w:t>et al.</w:t>
      </w:r>
      <w:r w:rsidR="00094AA5">
        <w:rPr>
          <w:rFonts w:ascii="Times New Roman" w:hAnsi="Times New Roman"/>
          <w:i/>
          <w:iCs/>
          <w:sz w:val="22"/>
          <w:szCs w:val="22"/>
          <w:lang w:val="en-US"/>
        </w:rPr>
        <w:t>,</w:t>
      </w:r>
      <w:r w:rsidRPr="00117816">
        <w:rPr>
          <w:rFonts w:ascii="Times New Roman" w:hAnsi="Times New Roman"/>
          <w:sz w:val="22"/>
          <w:szCs w:val="22"/>
          <w:lang w:val="en-US"/>
        </w:rPr>
        <w:t xml:space="preserve"> 2020). </w:t>
      </w:r>
    </w:p>
    <w:p w14:paraId="4E53BD4B" w14:textId="46673953" w:rsidR="00F9211E" w:rsidRDefault="00F9211E" w:rsidP="006002CC">
      <w:pPr>
        <w:pStyle w:val="Heading5"/>
      </w:pPr>
      <w:r>
        <w:t>c-Soil less culture</w:t>
      </w:r>
    </w:p>
    <w:p w14:paraId="4C33487D" w14:textId="26D9F9A4" w:rsidR="00F9211E" w:rsidRPr="00117816" w:rsidRDefault="00F9211E" w:rsidP="00DE1F4D">
      <w:pPr>
        <w:jc w:val="both"/>
      </w:pPr>
      <w:r w:rsidRPr="00117816">
        <w:rPr>
          <w:sz w:val="22"/>
          <w:szCs w:val="22"/>
        </w:rPr>
        <w:t>Soilless cultivation avoids the need for soil fumigation. This method is now widely used for high-value vegetable and ornamental crops such as rose, carnation, gerbera, basil, spinach, and lettuce but it is also expanding to other crops such as strawberry fruits and runners (Savvas and Gruda 2018, van Os</w:t>
      </w:r>
      <w:r w:rsidR="00094AA5">
        <w:rPr>
          <w:sz w:val="22"/>
          <w:szCs w:val="22"/>
        </w:rPr>
        <w:t>,</w:t>
      </w:r>
      <w:r w:rsidRPr="00117816">
        <w:rPr>
          <w:sz w:val="22"/>
          <w:szCs w:val="22"/>
        </w:rPr>
        <w:t xml:space="preserve"> 2017).</w:t>
      </w:r>
    </w:p>
    <w:p w14:paraId="6670C1AB" w14:textId="0D0A46D0" w:rsidR="00F9211E" w:rsidRPr="00117816" w:rsidRDefault="00F9211E" w:rsidP="00F9211E">
      <w:pPr>
        <w:pStyle w:val="ListParagraph"/>
        <w:spacing w:after="0"/>
        <w:ind w:left="0"/>
        <w:jc w:val="both"/>
        <w:rPr>
          <w:rFonts w:ascii="Times New Roman" w:eastAsia="ArialUnicodeMS" w:hAnsi="Times New Roman"/>
          <w:sz w:val="22"/>
          <w:szCs w:val="22"/>
          <w:lang w:val="en-US"/>
        </w:rPr>
      </w:pPr>
      <w:r w:rsidRPr="00117816">
        <w:rPr>
          <w:rFonts w:ascii="Times New Roman" w:hAnsi="Times New Roman"/>
          <w:sz w:val="22"/>
          <w:szCs w:val="22"/>
        </w:rPr>
        <w:lastRenderedPageBreak/>
        <w:t xml:space="preserve">In particular, flotation systems, based on soilless substrates and hydroponics, have replaced the majority of MB for tobacco seedling production worldwide (Carrasco </w:t>
      </w:r>
      <w:r w:rsidRPr="00117816">
        <w:rPr>
          <w:rFonts w:ascii="Times New Roman" w:hAnsi="Times New Roman"/>
          <w:i/>
          <w:iCs/>
          <w:sz w:val="22"/>
          <w:szCs w:val="22"/>
        </w:rPr>
        <w:t>et al.</w:t>
      </w:r>
      <w:r w:rsidR="00094AA5">
        <w:rPr>
          <w:rFonts w:ascii="Times New Roman" w:hAnsi="Times New Roman"/>
          <w:i/>
          <w:iCs/>
          <w:sz w:val="22"/>
          <w:szCs w:val="22"/>
        </w:rPr>
        <w:t>,</w:t>
      </w:r>
      <w:r w:rsidRPr="00117816">
        <w:rPr>
          <w:rFonts w:ascii="Times New Roman" w:hAnsi="Times New Roman"/>
          <w:sz w:val="22"/>
          <w:szCs w:val="22"/>
        </w:rPr>
        <w:t xml:space="preserve"> 2003, Kanatas 2020).</w:t>
      </w:r>
    </w:p>
    <w:p w14:paraId="0EC2AA4C" w14:textId="3A0DE8C7" w:rsidR="00F9211E" w:rsidRDefault="00F9211E" w:rsidP="006002CC">
      <w:pPr>
        <w:pStyle w:val="Heading5"/>
      </w:pPr>
      <w:r>
        <w:t>d-Anaerobic soil disinfestation</w:t>
      </w:r>
    </w:p>
    <w:p w14:paraId="289169D1" w14:textId="4112B3C4" w:rsidR="00F9211E" w:rsidRPr="00117816" w:rsidRDefault="00F9211E" w:rsidP="00F9211E">
      <w:pPr>
        <w:pStyle w:val="ListParagraph"/>
        <w:autoSpaceDE w:val="0"/>
        <w:autoSpaceDN w:val="0"/>
        <w:adjustRightInd w:val="0"/>
        <w:spacing w:after="0"/>
        <w:ind w:left="0"/>
        <w:jc w:val="both"/>
        <w:rPr>
          <w:rFonts w:ascii="Times New Roman" w:hAnsi="Times New Roman"/>
          <w:sz w:val="22"/>
          <w:szCs w:val="22"/>
          <w:lang w:val="en-US"/>
        </w:rPr>
      </w:pPr>
      <w:r w:rsidRPr="00117816">
        <w:rPr>
          <w:rFonts w:ascii="Times New Roman" w:hAnsi="Times New Roman"/>
          <w:sz w:val="22"/>
          <w:szCs w:val="22"/>
          <w:lang w:eastAsia="ja-JP"/>
        </w:rPr>
        <w:t xml:space="preserve">Anaerobic soil disinfestation (ASD) </w:t>
      </w:r>
      <w:r w:rsidRPr="00117816">
        <w:rPr>
          <w:rFonts w:ascii="Times New Roman" w:hAnsi="Times New Roman"/>
          <w:sz w:val="22"/>
          <w:szCs w:val="22"/>
          <w:lang w:val="en-US"/>
        </w:rPr>
        <w:t>is a biologically based, non-fumigant, pre-plant soil treatment developed to control a wide range of soilborne plant pathogens and nematodes in numerous crop production systems (</w:t>
      </w:r>
      <w:r w:rsidRPr="00117816">
        <w:rPr>
          <w:rFonts w:ascii="Times New Roman" w:eastAsia="SimSun" w:hAnsi="Times New Roman" w:hint="eastAsia"/>
          <w:sz w:val="22"/>
          <w:szCs w:val="22"/>
          <w:lang w:val="en-US" w:eastAsia="zh-CN"/>
        </w:rPr>
        <w:t>Guo</w:t>
      </w:r>
      <w:r w:rsidRPr="00117816">
        <w:rPr>
          <w:rFonts w:ascii="Times New Roman" w:hAnsi="Times New Roman"/>
          <w:sz w:val="22"/>
          <w:szCs w:val="22"/>
          <w:lang w:val="en-US"/>
        </w:rPr>
        <w:t xml:space="preserve"> </w:t>
      </w:r>
      <w:r w:rsidRPr="00117816">
        <w:rPr>
          <w:rFonts w:ascii="Times New Roman" w:hAnsi="Times New Roman"/>
          <w:i/>
          <w:sz w:val="22"/>
          <w:szCs w:val="22"/>
          <w:lang w:val="en-US"/>
        </w:rPr>
        <w:t>et al.</w:t>
      </w:r>
      <w:r w:rsidR="00094AA5">
        <w:rPr>
          <w:rFonts w:ascii="Times New Roman" w:hAnsi="Times New Roman"/>
          <w:i/>
          <w:sz w:val="22"/>
          <w:szCs w:val="22"/>
          <w:lang w:val="en-US"/>
        </w:rPr>
        <w:t>,</w:t>
      </w:r>
      <w:r w:rsidRPr="00117816">
        <w:rPr>
          <w:rFonts w:ascii="Times New Roman" w:hAnsi="Times New Roman"/>
          <w:sz w:val="22"/>
          <w:szCs w:val="22"/>
          <w:lang w:val="en-US"/>
        </w:rPr>
        <w:t xml:space="preserve"> 2018, Muramoto </w:t>
      </w:r>
      <w:r w:rsidRPr="00117816">
        <w:rPr>
          <w:rFonts w:ascii="Times New Roman" w:hAnsi="Times New Roman"/>
          <w:i/>
          <w:sz w:val="22"/>
          <w:szCs w:val="22"/>
          <w:lang w:val="en-US"/>
        </w:rPr>
        <w:t>et al.</w:t>
      </w:r>
      <w:r w:rsidR="00094AA5">
        <w:rPr>
          <w:rFonts w:ascii="Times New Roman" w:hAnsi="Times New Roman"/>
          <w:i/>
          <w:sz w:val="22"/>
          <w:szCs w:val="22"/>
          <w:lang w:val="en-US"/>
        </w:rPr>
        <w:t>,</w:t>
      </w:r>
      <w:r w:rsidRPr="00117816">
        <w:rPr>
          <w:rFonts w:ascii="Times New Roman" w:hAnsi="Times New Roman"/>
          <w:sz w:val="22"/>
          <w:szCs w:val="22"/>
          <w:lang w:val="en-US"/>
        </w:rPr>
        <w:t xml:space="preserve"> 2018, Shennan </w:t>
      </w:r>
      <w:r w:rsidRPr="00117816">
        <w:rPr>
          <w:rFonts w:ascii="Times New Roman" w:hAnsi="Times New Roman"/>
          <w:i/>
          <w:sz w:val="22"/>
          <w:szCs w:val="22"/>
          <w:lang w:val="en-US"/>
        </w:rPr>
        <w:t>et al.</w:t>
      </w:r>
      <w:r w:rsidR="00094AA5">
        <w:rPr>
          <w:rFonts w:ascii="Times New Roman" w:hAnsi="Times New Roman"/>
          <w:i/>
          <w:sz w:val="22"/>
          <w:szCs w:val="22"/>
          <w:lang w:val="en-US"/>
        </w:rPr>
        <w:t>,</w:t>
      </w:r>
      <w:r w:rsidRPr="00117816">
        <w:rPr>
          <w:rFonts w:ascii="Times New Roman" w:hAnsi="Times New Roman"/>
          <w:sz w:val="22"/>
          <w:szCs w:val="22"/>
          <w:lang w:val="en-US"/>
        </w:rPr>
        <w:t xml:space="preserve"> 2018, Gilardi </w:t>
      </w:r>
      <w:r w:rsidRPr="00117816">
        <w:rPr>
          <w:rFonts w:ascii="Times New Roman" w:hAnsi="Times New Roman"/>
          <w:i/>
          <w:iCs/>
          <w:sz w:val="22"/>
          <w:szCs w:val="22"/>
          <w:lang w:val="en-US"/>
        </w:rPr>
        <w:t>et al.</w:t>
      </w:r>
      <w:r w:rsidR="00094AA5">
        <w:rPr>
          <w:rFonts w:ascii="Times New Roman" w:hAnsi="Times New Roman"/>
          <w:i/>
          <w:iCs/>
          <w:sz w:val="22"/>
          <w:szCs w:val="22"/>
          <w:lang w:val="en-US"/>
        </w:rPr>
        <w:t>,</w:t>
      </w:r>
      <w:r w:rsidRPr="00117816">
        <w:rPr>
          <w:rFonts w:ascii="Times New Roman" w:hAnsi="Times New Roman"/>
          <w:sz w:val="22"/>
          <w:szCs w:val="22"/>
          <w:lang w:val="en-US"/>
        </w:rPr>
        <w:t xml:space="preserve"> 2020). ASD uses a process of disinfesting soil by creating anaerobic soil conditions with the incorporation of easily decomposable soil amendments, covering with plastic mulch, and irrigating to saturation before planting.</w:t>
      </w:r>
    </w:p>
    <w:p w14:paraId="6D9532B7" w14:textId="77777777" w:rsidR="00F9211E" w:rsidRPr="0098544B" w:rsidRDefault="00F9211E" w:rsidP="006002CC">
      <w:pPr>
        <w:pStyle w:val="Heading5"/>
      </w:pPr>
      <w:r w:rsidRPr="0098544B">
        <w:t>e-Biofumigation</w:t>
      </w:r>
    </w:p>
    <w:p w14:paraId="76A1CCAE" w14:textId="77777777" w:rsidR="00F9211E" w:rsidRPr="00117816" w:rsidRDefault="00F9211E" w:rsidP="00F9211E">
      <w:pPr>
        <w:autoSpaceDE w:val="0"/>
        <w:autoSpaceDN w:val="0"/>
        <w:adjustRightInd w:val="0"/>
        <w:jc w:val="both"/>
        <w:rPr>
          <w:rFonts w:eastAsia="Calibri"/>
          <w:sz w:val="22"/>
          <w:szCs w:val="22"/>
        </w:rPr>
      </w:pPr>
      <w:r w:rsidRPr="00117816">
        <w:rPr>
          <w:sz w:val="22"/>
          <w:szCs w:val="22"/>
        </w:rPr>
        <w:t>Biofumigation is the practice of using volatile chemicals released from decomposing plant biomass to control soil borne pests, including nematodes, bacteria and fungi.</w:t>
      </w:r>
      <w:r w:rsidRPr="00117816">
        <w:rPr>
          <w:rFonts w:eastAsia="Arial Unicode MS"/>
          <w:sz w:val="22"/>
          <w:szCs w:val="22"/>
        </w:rPr>
        <w:t xml:space="preserve"> The use of Brassica cover crops and their associated degradation compounds as biofumigants to manage soilborne pathogens offer vegetable growers an alternative to MB </w:t>
      </w:r>
      <w:r w:rsidRPr="00117816">
        <w:rPr>
          <w:sz w:val="22"/>
          <w:szCs w:val="22"/>
          <w:lang w:eastAsia="fr-FR"/>
        </w:rPr>
        <w:t>(</w:t>
      </w:r>
      <w:r w:rsidRPr="00117816">
        <w:rPr>
          <w:rFonts w:eastAsia="Calibri"/>
          <w:sz w:val="22"/>
          <w:szCs w:val="22"/>
        </w:rPr>
        <w:t>Besri 2021a, Besri 2021b, Back 2021).</w:t>
      </w:r>
    </w:p>
    <w:p w14:paraId="38362DFE" w14:textId="77777777" w:rsidR="00F9211E" w:rsidRPr="00117816" w:rsidRDefault="00F9211E" w:rsidP="00F9211E">
      <w:pPr>
        <w:autoSpaceDE w:val="0"/>
        <w:autoSpaceDN w:val="0"/>
        <w:adjustRightInd w:val="0"/>
        <w:jc w:val="both"/>
        <w:rPr>
          <w:rFonts w:eastAsia="Calibri"/>
          <w:sz w:val="22"/>
          <w:szCs w:val="22"/>
        </w:rPr>
      </w:pPr>
    </w:p>
    <w:p w14:paraId="118F29A4" w14:textId="68A55760" w:rsidR="00F9211E" w:rsidRPr="00117816" w:rsidRDefault="00F9211E" w:rsidP="00F9211E">
      <w:pPr>
        <w:autoSpaceDE w:val="0"/>
        <w:autoSpaceDN w:val="0"/>
        <w:adjustRightInd w:val="0"/>
        <w:jc w:val="both"/>
        <w:rPr>
          <w:bCs/>
          <w:sz w:val="22"/>
          <w:szCs w:val="22"/>
        </w:rPr>
      </w:pPr>
      <w:r>
        <w:rPr>
          <w:color w:val="111111"/>
          <w:sz w:val="22"/>
          <w:szCs w:val="22"/>
        </w:rPr>
        <w:t>A number of studies (</w:t>
      </w:r>
      <w:r w:rsidRPr="00117816">
        <w:rPr>
          <w:color w:val="111111"/>
          <w:sz w:val="22"/>
          <w:szCs w:val="22"/>
        </w:rPr>
        <w:fldChar w:fldCharType="begin" w:fldLock="1"/>
      </w:r>
      <w:r w:rsidRPr="00117816">
        <w:rPr>
          <w:color w:val="111111"/>
          <w:sz w:val="22"/>
          <w:szCs w:val="22"/>
        </w:rPr>
        <w:instrText>ADDIN CSL_CITATION {"citationItems":[{"id":"ITEM-1","itemData":{"DOI":"10.21273/HORTTECH04362-19","ISSN":"19437714","abstract":"Allyl isothiocyanate (AITC) is a glucosinolate produced in cruciferous plant species. AITC is known to act as a pesticide on microorganisms, insects, and weeds. Synthetic AITC is registered as a biopesticide for agricultural soil treatment use in the United States and elsewhere in the world. Although a potent pesticide, reports on the weed and pathogen control efficacy of synthetic AITC applied as soil disinfectant are highly variable. Due to the low vapor pressure of AITC, questions remain as to whether pest and weed control efficacy can be improved by combining it with other chemicals. The objective of this study was to assess the control efficacy of AITC stand-alone applications vs. applications, in which AITC was combined with the standard-fumigants chloropicrin, 1,3-dichloropicrin, and methyl iso-thiocyanate. Two shank-applied on-farm field trials were conducted in cut flower [delphinium (Delphinium elatum), ranunculus (Ranunculus asiaticus)] fields, and two drip tape applied field trials in strawberry (Fragaria ×ananassa) fields in Cal-ifornia. Weed pressure, weed seed viability, nematode survival, and pathogen survival of Pythium ultimum, fusarium wilt (Fusarium oxysporum), and verticillium wilt (Verticillium dahliae) were assessed. Cumulative yearly yield of marketable fruit was assessed in the strawberry field trials. The results of this study show that the use of AITC as a stand-alone treatment provided no consistent weed or pathogen control efficacy. However, our results also indicate that shank and drip applied multitactic fumigation approaches with AITC can efficiently control soil-borne diseases and weeds. These findings have potential implications, especially in those areas where certain fumigants are restricted due to regulations and/or availability.","author":[{"dropping-particle":"","family":"Hoffmann","given":"Mark","non-dropping-particle":"","parse-names":false,"suffix":""},{"dropping-particle":"","family":"Ajwa","given":"Husein A.","non-dropping-particle":"","parse-names":false,"suffix":""},{"dropping-particle":"","family":"Westerdahl","given":"Becky B.","non-dropping-particle":"","parse-names":false,"suffix":""},{"dropping-particle":"","family":"Koike","given":"Steven T.","non-dropping-particle":"","parse-names":false,"suffix":""},{"dropping-particle":"","family":"Stanghellini","given":"Mike","non-dropping-particle":"","parse-names":false,"suffix":""},{"dropping-particle":"","family":"Wilen","given":"Cheryl","non-dropping-particle":"","parse-names":false,"suffix":""},{"dropping-particle":"","family":"Fennimore","given":"Steven A.","non-dropping-particle":"","parse-names":false,"suffix":""}],"container-title":"HortTechnology","id":"ITEM-1","issue":"2","issued":{"date-parts":[["2020"]]},"page":"251-258","title":"Multitactic preplant soil fumigation with allyl isothiocyanate in cut flowers and strawberry","type":"article-journal","volume":"30"},"uris":["http://www.mendeley.com/documents/?uuid=066d80f9-1f65-47ec-b706-bc6f306853d8"]}],"mendeley":{"formattedCitation":"(Hoffmann et al. 2020)","plainTextFormattedCitation":"(Hoffmann et al. 2020)","previouslyFormattedCitation":"(Hoffmann et al. 2020)"},"properties":{"noteIndex":0},"schema":"https://github.com/citation-style-language/schema/raw/master/csl-citation.json"}</w:instrText>
      </w:r>
      <w:r w:rsidRPr="00117816">
        <w:rPr>
          <w:color w:val="111111"/>
          <w:sz w:val="22"/>
          <w:szCs w:val="22"/>
        </w:rPr>
        <w:fldChar w:fldCharType="separate"/>
      </w:r>
      <w:r w:rsidRPr="00117816">
        <w:rPr>
          <w:color w:val="111111"/>
          <w:sz w:val="22"/>
          <w:szCs w:val="22"/>
        </w:rPr>
        <w:t xml:space="preserve">Hoffmann </w:t>
      </w:r>
      <w:r w:rsidRPr="00117816">
        <w:rPr>
          <w:i/>
          <w:iCs/>
          <w:color w:val="111111"/>
          <w:sz w:val="22"/>
          <w:szCs w:val="22"/>
        </w:rPr>
        <w:t>et al.</w:t>
      </w:r>
      <w:r>
        <w:rPr>
          <w:i/>
          <w:iCs/>
          <w:color w:val="111111"/>
          <w:sz w:val="22"/>
          <w:szCs w:val="22"/>
        </w:rPr>
        <w:t>,</w:t>
      </w:r>
      <w:r w:rsidRPr="00117816">
        <w:rPr>
          <w:color w:val="111111"/>
          <w:sz w:val="22"/>
          <w:szCs w:val="22"/>
        </w:rPr>
        <w:t>2020</w:t>
      </w:r>
      <w:r>
        <w:rPr>
          <w:color w:val="111111"/>
          <w:sz w:val="22"/>
          <w:szCs w:val="22"/>
        </w:rPr>
        <w:t>;</w:t>
      </w:r>
      <w:r w:rsidRPr="00117816">
        <w:rPr>
          <w:color w:val="111111"/>
          <w:sz w:val="22"/>
          <w:szCs w:val="22"/>
        </w:rPr>
        <w:t xml:space="preserve"> </w:t>
      </w:r>
      <w:r w:rsidRPr="00117816">
        <w:rPr>
          <w:color w:val="000000" w:themeColor="text1"/>
          <w:sz w:val="22"/>
          <w:szCs w:val="22"/>
        </w:rPr>
        <w:fldChar w:fldCharType="begin" w:fldLock="1"/>
      </w:r>
      <w:r w:rsidRPr="00117816">
        <w:rPr>
          <w:color w:val="000000" w:themeColor="text1"/>
          <w:sz w:val="22"/>
          <w:szCs w:val="22"/>
        </w:rPr>
        <w:instrText xml:space="preserve">ADDIN CSL_CITATION {"citationItems":[{"id":"ITEM-1","itemData":{"DOI":"10.1002/ps.4911","ISSN":"15264998","abstract":"BACKGROUND: Root-knot nematodes (Meloidogyne spp.), soil-borne diseases and weeds seriously reduce the commercial yield of tomatoes grown under protected cultivation in China. Allyl isothiocyanate (AITC), a natural product obtained from damaged Brassica tissues, was evaluated as a potential replacement for the fumigant methyl bromide (MB) for use in the greenhouse production of tomatoes in China. RESULTS: The dose–response assay indicates that AITC has high biological activity against major bacterial and fungal pathogens (EC50 of 0.225–4.199 mg L−1). The bioassay results indicate that AITC has good efficacy against root-knot nematodes (LC50 of 18.046 mg kg−1), and moderate efficacy against fungal pathogens (LC50 of 27.999–29.497 mg kg−1) and weeds (LC50 of 17.300–47.660 mg kg−1). The potting test indicates that AITC significantly improved plant vigor. Field trials indicate that AITC showed good efficacy against Meloidogyne spp. and Fusarium spp. (both </w:instrText>
      </w:r>
      <w:r w:rsidRPr="00117816">
        <w:rPr>
          <w:rFonts w:ascii="Cambria Math" w:hAnsi="Cambria Math" w:cs="Cambria Math"/>
          <w:color w:val="000000" w:themeColor="text1"/>
          <w:sz w:val="22"/>
          <w:szCs w:val="22"/>
        </w:rPr>
        <w:instrText>∼</w:instrText>
      </w:r>
      <w:r w:rsidRPr="00117816">
        <w:rPr>
          <w:color w:val="000000" w:themeColor="text1"/>
          <w:sz w:val="22"/>
          <w:szCs w:val="22"/>
        </w:rPr>
        <w:instrText xml:space="preserve"> 80%) as well as Phytophthora spp. and Pythium spp. (both </w:instrText>
      </w:r>
      <w:r w:rsidRPr="00117816">
        <w:rPr>
          <w:rFonts w:ascii="Cambria Math" w:hAnsi="Cambria Math" w:cs="Cambria Math"/>
          <w:color w:val="000000" w:themeColor="text1"/>
          <w:sz w:val="22"/>
          <w:szCs w:val="22"/>
        </w:rPr>
        <w:instrText>∼</w:instrText>
      </w:r>
      <w:r w:rsidRPr="00117816">
        <w:rPr>
          <w:color w:val="000000" w:themeColor="text1"/>
          <w:sz w:val="22"/>
          <w:szCs w:val="22"/>
        </w:rPr>
        <w:instrText xml:space="preserve"> 70%), and improved plant vigor and marketable yield. CONCLUSION: AITC used as a soil fumigant (30–50 g m−2) effectively controlled major bacterial and fungal pathogens, root-knot nematode, weeds and increased plant vigor, yield and farmers' income in tomato cultivated under protected agriculture in China. © 2018 Society of Chemical Industry.","author":[{"dropping-particle":"","family":"Ren","given":"Zongjie","non-dropping-particle":"","parse-names":false,"suffix":""},{"dropping-particle":"","family":"Li","given":"Yuan","non-dropping-particle":"","parse-names":false,"suffix":""},{"dropping-particle":"","family":"Fang","given":"Wensheng","non-dropping-particle":"","parse-names":false,"suffix":""},{"dropping-particle":"","family":"Yan","given":"Dongdong","non-dropping-particle":"","parse-names":false,"suffix":""},{"dropping-particle":"","family":"Huang","given":"Bin","non-dropping-particle":"","parse-names":false,"suffix":""},{"dropping-particle":"","family":"Zhu","given":"Jiahong","non-dropping-particle":"","parse-names":false,"suffix":""},{"dropping-particle":"","family":"Wang","given":"Xiaoning","non-dropping-particle":"","parse-names":false,"suffix":""},{"dropping-particle":"","family":"Wang","given":"Xianli","non-dropping-particle":"","parse-names":false,"suffix":""},{"dropping-particle":"","family":"Wang","given":"Qiuxia","non-dropping-particle":"","parse-names":false,"suffix":""},{"dropping-particle":"","family":"Guo","given":"Meixia","non-dropping-particle":"","parse-names":false,"suffix":""},{"dropping-particle":"","family":"Cao","given":"Aocheng","non-dropping-particle":"","parse-names":false,"suffix":""}],"container-title":"Pest Management Science","id":"ITEM-1","issue":"9","issued":{"date-parts":[["2018"]]},"page":"2146-2155","title":"Evaluation of allyl isothiocyanate as a soil fumigant against soil-borne diseases in commercial tomato (Lycopersicon esculentum Mill.) production in China","type":"article-journal","volume":"74"},"uris":["http://www.mendeley.com/documents/?uuid=5dcdfeae-f7d7-49e6-97e3-8a95f6879ca8"]},{"id":"ITEM-2","itemData":{"DOI":"10.1021/acs.jafc.9b07292","ISSN":"15205118","PMID":"31922739","abstract":"As a substitute for methyl bromide, effects of allyl isothiocyanate (AITC) on nontarget microorganisms in soil are poorly understood. This study measured the half-life of AITC in the soil as well as its effects on the soil substrate-induced respiration (SIR) and on communities of soil bacteria and fungi. The results showed that AITC had a short half-life and a short-term inhibition of SIR; high-throughput sequencing analysis showed that AITC had less effect on bacterial than fungal communities. Fumigation reduced the diversity of soil bacteria temporarily, but stimulated the diversity of soil fungi in the long-term and significantly changed the structure of the fungal community. Following AITC fumigation there were significant increases in the relative abundance of probiotics such as Sphingomonas, Streptomyces, Hypocreales, Acremonium, Aspergillus, and Pseudallescheria that help to control plant diseases. Our study provided useful information for assessing the ecological safety of AITC.","author":[{"dropping-particle":"","family":"Zhu","given":"Jiahong","non-dropping-particle":"","parse-names":false,"suffix":""},{"dropping-particle":"","family":"Ren","given":"Zongjie","non-dropping-particle":"","parse-names":false,"suffix":""},{"dropping-particle":"","family":"Huang","given":"Bin","non-dropping-particle":"","parse-names":false,"suffix":""},{"dropping-particle":"","family":"Cao","given":"Aocheng","non-dropping-particle":"","parse-names":false,"suffix":""},{"dropping-particle":"","family":"Wang","given":"Qiuxia","non-dropping-particle":"","parse-names":false,"suffix":""},{"dropping-particle":"","family":"Yan","given":"Dongdong","non-dropping-particle":"","parse-names":false,"suffix":""},{"dropping-particle":"","family":"Ouyang","given":"Canbin","non-dropping-particle":"","parse-names":false,"suffix":""},{"dropping-particle":"","family":"Wu","given":"Jiajia","non-dropping-particle":"","parse-names":false,"suffix":""},{"dropping-particle":"","family":"Li","given":"Yuan","non-dropping-particle":"","parse-names":false,"suffix":""}],"container-title":"Journal of Agricultural and Food Chemistry","id":"ITEM-2","issue":"5","issued":{"date-parts":[["2020"]]},"page":"1226-1236","title":"Effects of Fumigation with Allyl Isothiocyanate on Soil Microbial Diversity and Community Structure of Tomato","type":"article-journal","volume":"68"},"uris":["http://www.mendeley.com/documents/?uuid=6fdb817c-f95a-409d-a4cb-3fcb4e5f0eab"]}],"mendeley":{"formattedCitation":"(Ren et al. 2018; J. Zhu et al. 2020)","plainTextFormattedCitation":"(Ren et al. 2018; J. Zhu et al. 2020)","previouslyFormattedCitation":"(Ren et al. 2018; J. Zhu et al. 2020)"},"properties":{"noteIndex":0},"schema":"https://github.com/citation-style-language/schema/raw/master/csl-citation.json"}</w:instrText>
      </w:r>
      <w:r w:rsidRPr="00117816">
        <w:rPr>
          <w:color w:val="000000" w:themeColor="text1"/>
          <w:sz w:val="22"/>
          <w:szCs w:val="22"/>
        </w:rPr>
        <w:fldChar w:fldCharType="separate"/>
      </w:r>
      <w:r w:rsidRPr="00117816">
        <w:rPr>
          <w:color w:val="000000" w:themeColor="text1"/>
          <w:sz w:val="22"/>
          <w:szCs w:val="22"/>
        </w:rPr>
        <w:t xml:space="preserve">Ren </w:t>
      </w:r>
      <w:r w:rsidRPr="00117816">
        <w:rPr>
          <w:i/>
          <w:iCs/>
          <w:color w:val="000000" w:themeColor="text1"/>
          <w:sz w:val="22"/>
          <w:szCs w:val="22"/>
        </w:rPr>
        <w:t>et al.</w:t>
      </w:r>
      <w:r>
        <w:rPr>
          <w:i/>
          <w:iCs/>
          <w:color w:val="000000" w:themeColor="text1"/>
          <w:sz w:val="22"/>
          <w:szCs w:val="22"/>
        </w:rPr>
        <w:t xml:space="preserve">, </w:t>
      </w:r>
      <w:r w:rsidRPr="00117816">
        <w:rPr>
          <w:color w:val="000000" w:themeColor="text1"/>
          <w:sz w:val="22"/>
          <w:szCs w:val="22"/>
        </w:rPr>
        <w:t>2018</w:t>
      </w:r>
      <w:r>
        <w:rPr>
          <w:color w:val="000000" w:themeColor="text1"/>
          <w:sz w:val="22"/>
          <w:szCs w:val="22"/>
        </w:rPr>
        <w:t>;</w:t>
      </w:r>
      <w:r w:rsidRPr="00117816">
        <w:rPr>
          <w:color w:val="000000" w:themeColor="text1"/>
          <w:sz w:val="22"/>
          <w:szCs w:val="22"/>
        </w:rPr>
        <w:t xml:space="preserve">  Zhu </w:t>
      </w:r>
      <w:r w:rsidRPr="00117816">
        <w:rPr>
          <w:i/>
          <w:iCs/>
          <w:color w:val="000000" w:themeColor="text1"/>
          <w:sz w:val="22"/>
          <w:szCs w:val="22"/>
        </w:rPr>
        <w:t>et al.</w:t>
      </w:r>
      <w:r>
        <w:rPr>
          <w:color w:val="000000" w:themeColor="text1"/>
          <w:sz w:val="22"/>
          <w:szCs w:val="22"/>
        </w:rPr>
        <w:t>,</w:t>
      </w:r>
      <w:r w:rsidR="00094AA5">
        <w:rPr>
          <w:color w:val="000000" w:themeColor="text1"/>
          <w:sz w:val="22"/>
          <w:szCs w:val="22"/>
        </w:rPr>
        <w:t xml:space="preserve"> </w:t>
      </w:r>
      <w:r w:rsidRPr="00117816">
        <w:rPr>
          <w:color w:val="000000" w:themeColor="text1"/>
          <w:sz w:val="22"/>
          <w:szCs w:val="22"/>
        </w:rPr>
        <w:t>2020)</w:t>
      </w:r>
      <w:r w:rsidRPr="00117816">
        <w:rPr>
          <w:color w:val="000000" w:themeColor="text1"/>
          <w:sz w:val="22"/>
          <w:szCs w:val="22"/>
        </w:rPr>
        <w:fldChar w:fldCharType="end"/>
      </w:r>
      <w:r w:rsidRPr="00117816">
        <w:rPr>
          <w:color w:val="111111"/>
          <w:sz w:val="22"/>
          <w:szCs w:val="22"/>
        </w:rPr>
        <w:fldChar w:fldCharType="end"/>
      </w:r>
      <w:r w:rsidRPr="00117816">
        <w:rPr>
          <w:color w:val="111111"/>
          <w:sz w:val="22"/>
          <w:szCs w:val="22"/>
        </w:rPr>
        <w:t xml:space="preserve"> reported that allyl isothiocyanate (AITC), a natural product obtained from </w:t>
      </w:r>
      <w:r w:rsidRPr="00117816">
        <w:rPr>
          <w:i/>
          <w:iCs/>
          <w:color w:val="111111"/>
          <w:sz w:val="22"/>
          <w:szCs w:val="22"/>
        </w:rPr>
        <w:t xml:space="preserve">Brassica, </w:t>
      </w:r>
      <w:r w:rsidRPr="00117816">
        <w:rPr>
          <w:color w:val="111111"/>
          <w:sz w:val="22"/>
          <w:szCs w:val="22"/>
        </w:rPr>
        <w:t>has high biological activity against major soilborne pathogens in cut flowers and strawberry and increased plant vigor, yield and farmers’ in</w:t>
      </w:r>
      <w:r w:rsidRPr="00117816">
        <w:rPr>
          <w:color w:val="000000" w:themeColor="text1"/>
          <w:sz w:val="22"/>
          <w:szCs w:val="22"/>
        </w:rPr>
        <w:t>come.</w:t>
      </w:r>
    </w:p>
    <w:p w14:paraId="3C3D2D2E" w14:textId="77777777" w:rsidR="00F9211E" w:rsidRDefault="00F9211E" w:rsidP="006002CC">
      <w:pPr>
        <w:pStyle w:val="Heading5"/>
      </w:pPr>
      <w:r>
        <w:t>f--Biological control</w:t>
      </w:r>
    </w:p>
    <w:p w14:paraId="11FB04D2" w14:textId="6142099D" w:rsidR="00F9211E" w:rsidRPr="00117816" w:rsidRDefault="00F9211E" w:rsidP="00F9211E">
      <w:pPr>
        <w:pStyle w:val="NormalWeb"/>
        <w:jc w:val="both"/>
        <w:rPr>
          <w:color w:val="111111"/>
          <w:sz w:val="22"/>
          <w:szCs w:val="22"/>
        </w:rPr>
      </w:pPr>
      <w:r w:rsidRPr="00117816">
        <w:rPr>
          <w:sz w:val="22"/>
          <w:szCs w:val="22"/>
        </w:rPr>
        <w:t>Biological control using antagonistic microorganisms could be an environmentally friendly way to</w:t>
      </w:r>
      <w:r w:rsidRPr="00117816">
        <w:rPr>
          <w:color w:val="000000" w:themeColor="text1"/>
          <w:sz w:val="22"/>
          <w:szCs w:val="22"/>
        </w:rPr>
        <w:t xml:space="preserve"> control soilborne pathogens in most crop production regions all over the world. The use of beneficial microorganisms such as diazotrophs, bacteria, biological control agents (BCAs), plant growth promoting rhizobacteria (PGPRs), in the replacement or the reduction of chemicals has been reported by many authors </w:t>
      </w:r>
      <w:r w:rsidRPr="00117816">
        <w:rPr>
          <w:color w:val="000000" w:themeColor="text1"/>
          <w:sz w:val="22"/>
          <w:szCs w:val="22"/>
        </w:rPr>
        <w:fldChar w:fldCharType="begin" w:fldLock="1"/>
      </w:r>
      <w:r w:rsidRPr="00117816">
        <w:rPr>
          <w:color w:val="000000" w:themeColor="text1"/>
          <w:sz w:val="22"/>
          <w:szCs w:val="22"/>
        </w:rPr>
        <w:instrText>ADDIN CSL_CITATION {"citationItems":[{"id":"ITEM-1","itemData":{"DOI":"10.1007/s10526-017-9830-z","ISSN":"15738248","abstract":"The introduction of biological control agents (BCAs) creates the potential for adaptive evolution in translocated organisms. BCAs are confronted with new environments that can promote adaptation to exploit novel resources, even within short ecological time frames. In particular, insect BCAs are amenable to rapid evolution due to their short generation times and relatively large population sizes. These factors hypothetically increase the likelihood that, when exposed to novel habitats, environmental selection could cause BCAs to extend their range to non-target host species. Alternatively, insects may simply extend their range as their generalist or polyphagous habits are fully realized. In this review, we consider recent literature that addresses these topics. Adaptations to environmental conditions have been demonstrated in a number of BCAs. Mechanisms of adaptation include founder effects, hybridization, and endosymbiosis. Yet, there is little evidence of adaptive host range expansions among insect and weed biological control agents to non-target species, albeit existing examples are from limited numbers of studies. Important future directions and current developments in the field incorporate next generation sequencing technology that can promote better resolution of population divergence, possible mechanisms involved in adaptation to novel resources, and insect hybridization. Future studies should also include a careful consideration of the influence of microbes on BCA efficacy and environmental adaptation.","author":[{"dropping-particle":"","family":"Wright","given":"Mark G.","non-dropping-particle":"","parse-names":false,"suffix":""},{"dropping-particle":"","family":"Bennett","given":"Gordon M.","non-dropping-particle":"","parse-names":false,"suffix":""}],"container-title":"BioControl","id":"ITEM-1","issue":"1","issued":{"date-parts":[["2018"]]},"page":"105-116","publisher":"Springer Netherlands","title":"Evolution of biological control agents following introduction to new environments","type":"article-journal","volume":"63"},"uris":["http://www.mendeley.com/documents/?uuid=8b2b912b-6f1a-4c89-b929-82a86fa2c2af"]},{"id":"ITEM-2","itemData":{"DOI":"10.1016/j.ecoenv.2018.03.013","ISSN":"10902414","PMID":"29554608","abstract":"Increased incidence of abiotic stresses impacting adversely plant growth and productivity in major crops is being witnessed all over the world. Therefore, as a result of such stress factors, plant growth under the stress conditions will be less than the non-stress conditions. Growing concerns and global demand for correct, environmentally-friendly techniques exist to reduce the adverse effects of plant stress. Under such stressful conditions, the role of interactions of plant and beneficial microorganisms is of great significance. Application of plant growth promoting rhizobacteria (PGPRs) is a useful option to decrease these stresses and is now widely in practice. Plants inoculated with PGPRs induce morphological and biochemical modifications resulting in increased tolerance to abiotic stresses defined as IST (induced systemic tolerance). PGPRs increase plant growth and resistance to abiotic stresses through various mechanisms (more than one mechanism of action) such as production of ACC (1-aminocyclopropane-1-carboxylate) deaminase, reducing production of stress ethylene, modifications in phytohormonal content, induction of synthezing plant antioxidative enzymes, improvement in the uptake of essential mineral elements, extracellular polymeric substance (EPS) production, decrease in the absorbtion of excess nutrients/heavy metals, and induction of abiotic stress resistance genes. Experimental evidence also suggests that stimulated plant growth by these bacteria is the net result of various mechanisms of action that are activated simultaneously. In this review paper, we reviewed the action mechanisms through which PGPRs could alleviate abiotic stresses (salinity, drought, heavy metal toxicity, and nutritional imbalance) in plants. Use of PGPRs is predicted to become a suitable strategy and an emerging trend in sustainable enhancement of plant growth. Generally, ACC deaminase and IAA-producing bacteria can be a good option for optimal crop production and production of bio-fertilizers in the future due to having multiple potentials in alleviating stresses of salinity, drought, nutrient imbalance, and heavy metals toxicity in plants. This review paper also emphasizes future research needs about the combined utilization of stress tolerant-PGPRs with multiple plant growth promoting (PGP) characteristics under environmental stresses.","author":[{"dropping-particle":"","family":"Etesami","given":"Hassan","non-dropping-particle":"","parse-names":false,"suffix":""},{"dropping-particle":"","family":"Maheshwari","given":"Dinesh K.","non-dropping-particle":"","parse-names":false,"suffix":""}],"container-title":"Ecotoxicology and Environmental Safety","id":"ITEM-2","issue":"January","issued":{"date-parts":[["2018"]]},"page":"225-246","publisher":"Elsevier Inc.","title":"Use of plant growth promoting rhizobacteria (PGPRs) with multiple plant growth promoting traits in stress agriculture: Action mechanisms and future prospects","type":"article-journal","volume":"156"},"uris":["http://www.mendeley.com/documents/?uuid=6187fb45-ddcd-4372-a290-bb6bcc359f7c"]}],"mendeley":{"formattedCitation":"(Wright and Bennett 2018; Etesami and Maheshwari 2018)","manualFormatting":"(Wright &amp; Bennett 2018; Etesami &amp; Maheshwari 2018)","plainTextFormattedCitation":"(Wright and Bennett 2018; Etesami and Maheshwari 2018)","previouslyFormattedCitation":"(Wright and Bennett 2018; Etesami and Maheshwari 2018)"},"properties":{"noteIndex":0},"schema":"https://github.com/citation-style-language/schema/raw/master/csl-citation.json"}</w:instrText>
      </w:r>
      <w:r w:rsidRPr="00117816">
        <w:rPr>
          <w:color w:val="000000" w:themeColor="text1"/>
          <w:sz w:val="22"/>
          <w:szCs w:val="22"/>
        </w:rPr>
        <w:fldChar w:fldCharType="separate"/>
      </w:r>
      <w:r w:rsidRPr="00117816">
        <w:rPr>
          <w:color w:val="000000" w:themeColor="text1"/>
          <w:sz w:val="22"/>
          <w:szCs w:val="22"/>
        </w:rPr>
        <w:t xml:space="preserve">(Wright and Bennett 2018, Etesami and Maheshwari 2018, </w:t>
      </w:r>
      <w:r w:rsidRPr="00117816">
        <w:rPr>
          <w:color w:val="000000" w:themeColor="text1"/>
          <w:sz w:val="22"/>
          <w:szCs w:val="22"/>
        </w:rPr>
        <w:fldChar w:fldCharType="end"/>
      </w:r>
      <w:r w:rsidRPr="00117816">
        <w:rPr>
          <w:color w:val="000000" w:themeColor="text1"/>
          <w:sz w:val="22"/>
          <w:szCs w:val="22"/>
        </w:rPr>
        <w:fldChar w:fldCharType="begin" w:fldLock="1"/>
      </w:r>
      <w:r w:rsidRPr="00117816">
        <w:rPr>
          <w:color w:val="000000" w:themeColor="text1"/>
          <w:sz w:val="22"/>
          <w:szCs w:val="22"/>
        </w:rPr>
        <w:instrText>ADDIN CSL_CITATION {"citationItems":[{"id":"ITEM-1","itemData":{"DOI":"10.1016/j.apsoil.2018.02.024","ISSN":"09291393","abstract":"Earthworms can reduce soil-borne diseases via diverse mechanisms. The differential effects of different earthworm species on soil-borne diseases, and the mechanisms that account for the differences, however, have been largely ignored. To assess the effects of different earthworm species on Fusarium wilt in replanted strawberry and the underlying mechanisms involves, a greenhouse experiment in which plants were placed in soil with earthworms (either Metaphire guillemi (M) or Eisenia fetida (E)) or without earthworms (CK) was carried out. The disease index and biomass of each strawberry plant, along with soil microbial biomass, soil basal respiration, and the Shannon-Wiener diversity index (H′) for soil bacteria based on T-RFLP profiles and residual phenolic acids were determined. Both M. guillemi and E. fetida reduced the disease index, from 50.9 to 11.8 and 27.7 (or from 72.2 to 16.0 and 31.3 in repeated experiment) respectively, at harvest. In addition, both earthworm species increased soil microbial biomass, altered the structure of bacterial community and decreased the content of p-coumaric acid (PA), which may result in reducing the disease index. Earthworm E. fetida reduced PA from 53.22 to 30.98 (μg g−1), and M. guillemi reduced PA even more than E. fetida (from 53.22 to 13.15 (μg g−1)). Different earthworm species showed different capacities in reducing PA, a potential promoter to the growth of Fusarium oxysporum, which may lead to the different effects of the two earthworm species on the disease index.","author":[{"dropping-particle":"","family":"Bi","given":"Yan Meng","non-dropping-particle":"","parse-names":false,"suffix":""},{"dropping-particle":"","family":"Tian","given":"Gei Lin","non-dropping-particle":"","parse-names":false,"suffix":""},{"dropping-particle":"","family":"Wang","given":"Chong","non-dropping-particle":"","parse-names":false,"suffix":""},{"dropping-particle":"","family":"Zhang","given":"Yi","non-dropping-particle":"","parse-names":false,"suffix":""},{"dropping-particle":"","family":"Wang","given":"Dan Ni","non-dropping-particle":"","parse-names":false,"suffix":""},{"dropping-particle":"","family":"Zhang","given":"Fang Fang","non-dropping-particle":"","parse-names":false,"suffix":""},{"dropping-particle":"","family":"Zhang","given":"Lu Sheng","non-dropping-particle":"","parse-names":false,"suffix":""},{"dropping-particle":"","family":"Sun","given":"Zhen Jun","non-dropping-particle":"","parse-names":false,"suffix":""}],"container-title":"Applied Soil Ecology","id":"ITEM-1","issue":"February","issued":{"date-parts":[["2018"]]},"page":"174-181","title":"Differential effects of two earthworm species on Fusarium wilt of strawberry","type":"article-journal","volume":"126"},"uris":["http://www.mendeley.com/documents/?uuid=0db64297-bb1b-4deb-b7e1-1d933527d16a","http://www.mendeley.com/documents/?uuid=167d7efd-ad40-42ca-9ae4-02b83124da6e"]}],"mendeley":{"formattedCitation":"(Bi et al. 2018)","plainTextFormattedCitation":"(Bi et al. 2018)","previouslyFormattedCitation":"(Bi et al. 2018)"},"properties":{"noteIndex":0},"schema":"https://github.com/citation-style-language/schema/raw/master/csl-citation.json"}</w:instrText>
      </w:r>
      <w:r w:rsidRPr="00117816">
        <w:rPr>
          <w:color w:val="000000" w:themeColor="text1"/>
          <w:sz w:val="22"/>
          <w:szCs w:val="22"/>
        </w:rPr>
        <w:fldChar w:fldCharType="separate"/>
      </w:r>
      <w:r w:rsidRPr="00117816">
        <w:rPr>
          <w:color w:val="000000" w:themeColor="text1"/>
          <w:sz w:val="22"/>
          <w:szCs w:val="22"/>
        </w:rPr>
        <w:t xml:space="preserve">Bi </w:t>
      </w:r>
      <w:r w:rsidRPr="00117816">
        <w:rPr>
          <w:i/>
          <w:iCs/>
          <w:color w:val="000000" w:themeColor="text1"/>
          <w:sz w:val="22"/>
          <w:szCs w:val="22"/>
        </w:rPr>
        <w:t>et al.</w:t>
      </w:r>
      <w:r w:rsidR="006D6C5E">
        <w:rPr>
          <w:i/>
          <w:iCs/>
          <w:color w:val="000000" w:themeColor="text1"/>
          <w:sz w:val="22"/>
          <w:szCs w:val="22"/>
        </w:rPr>
        <w:t>,</w:t>
      </w:r>
      <w:r w:rsidRPr="00117816">
        <w:rPr>
          <w:color w:val="000000" w:themeColor="text1"/>
          <w:sz w:val="22"/>
          <w:szCs w:val="22"/>
        </w:rPr>
        <w:t xml:space="preserve"> 2018, </w:t>
      </w:r>
      <w:r w:rsidRPr="00117816">
        <w:rPr>
          <w:color w:val="000000" w:themeColor="text1"/>
          <w:sz w:val="22"/>
          <w:szCs w:val="22"/>
        </w:rPr>
        <w:fldChar w:fldCharType="end"/>
      </w:r>
      <w:r w:rsidRPr="00117816">
        <w:rPr>
          <w:sz w:val="22"/>
          <w:szCs w:val="22"/>
        </w:rPr>
        <w:fldChar w:fldCharType="begin" w:fldLock="1"/>
      </w:r>
      <w:r w:rsidRPr="00117816">
        <w:rPr>
          <w:sz w:val="22"/>
          <w:szCs w:val="22"/>
        </w:rPr>
        <w:instrText>ADDIN CSL_CITATION {"citationItems":[{"id":"ITEM-1","itemData":{"DOI":"10.1007/s42360-022-00528-2","ISBN":"0123456789","ISSN":"2248-9800","author":[{"dropping-particle":"","family":"Gangadhara","given":"N P Maheshwary B","non-dropping-particle":"","parse-names":false,"suffix":""},{"dropping-particle":"","family":"Amoghavarsha","given":"Naik","non-dropping-particle":"","parse-names":false,"suffix":""},{"dropping-particle":"","family":"Manjunath","given":"Chittaragi","non-dropping-particle":"","parse-names":false,"suffix":""},{"dropping-particle":"","family":"Satish","given":"K Naik K M","non-dropping-particle":"","parse-names":false,"suffix":""}],"container-title":"Indian Phytopathology","id":"ITEM-1","issue":"0123456789","issued":{"date-parts":[["2022"]]},"publisher":"Springer India","title":"Morpho ‑ molecular characterization , diversity analysis and antagonistic activity of Trichoderma isolates against predominant soil born pathogens","type":"article-journal"},"uris":["http://www.mendeley.com/documents/?uuid=cd879e3c-610d-40f7-aed7-df72baac51ff"]}],"mendeley":{"formattedCitation":"(Gangadhara et al. 2022)","plainTextFormattedCitation":"(Gangadhara et al. 2022)","previouslyFormattedCitation":"(Gangadhara et al. 2022)"},"properties":{"noteIndex":0},"schema":"https://github.com/citation-style-language/schema/raw/master/csl-citation.json"}</w:instrText>
      </w:r>
      <w:r w:rsidRPr="00117816">
        <w:rPr>
          <w:sz w:val="22"/>
          <w:szCs w:val="22"/>
        </w:rPr>
        <w:fldChar w:fldCharType="separate"/>
      </w:r>
      <w:r w:rsidRPr="00117816">
        <w:rPr>
          <w:sz w:val="22"/>
          <w:szCs w:val="22"/>
        </w:rPr>
        <w:t xml:space="preserve">Gangadhara </w:t>
      </w:r>
      <w:r w:rsidRPr="00117816">
        <w:rPr>
          <w:i/>
          <w:iCs/>
          <w:sz w:val="22"/>
          <w:szCs w:val="22"/>
        </w:rPr>
        <w:t>et al.</w:t>
      </w:r>
      <w:r w:rsidR="006D6C5E">
        <w:rPr>
          <w:i/>
          <w:iCs/>
          <w:sz w:val="22"/>
          <w:szCs w:val="22"/>
        </w:rPr>
        <w:t>,</w:t>
      </w:r>
      <w:r w:rsidRPr="00117816">
        <w:rPr>
          <w:sz w:val="22"/>
          <w:szCs w:val="22"/>
        </w:rPr>
        <w:t xml:space="preserve"> 2022</w:t>
      </w:r>
      <w:r w:rsidRPr="00117816">
        <w:rPr>
          <w:sz w:val="22"/>
          <w:szCs w:val="22"/>
        </w:rPr>
        <w:fldChar w:fldCharType="end"/>
      </w:r>
      <w:r w:rsidRPr="00117816">
        <w:rPr>
          <w:sz w:val="22"/>
          <w:szCs w:val="22"/>
        </w:rPr>
        <w:t>). However, some studies on biological control of soilborne pathogens in the last few decades have led to relatively few practical applications (Bardin and Pugliese</w:t>
      </w:r>
      <w:r w:rsidR="006D6C5E">
        <w:rPr>
          <w:sz w:val="22"/>
          <w:szCs w:val="22"/>
        </w:rPr>
        <w:t>,</w:t>
      </w:r>
      <w:r w:rsidRPr="00117816">
        <w:rPr>
          <w:sz w:val="22"/>
          <w:szCs w:val="22"/>
        </w:rPr>
        <w:t xml:space="preserve"> 2020). The chances of success with biological control may be greater for greenhouse crops because the environment can be controlled to a greater extent than in the field (Bardin and Pugliese</w:t>
      </w:r>
      <w:r w:rsidR="006D6C5E">
        <w:rPr>
          <w:sz w:val="22"/>
          <w:szCs w:val="22"/>
        </w:rPr>
        <w:t>,</w:t>
      </w:r>
      <w:r w:rsidRPr="00117816">
        <w:rPr>
          <w:sz w:val="22"/>
          <w:szCs w:val="22"/>
        </w:rPr>
        <w:t xml:space="preserve"> 2020).</w:t>
      </w:r>
    </w:p>
    <w:p w14:paraId="76CCBAE9" w14:textId="4DF32425" w:rsidR="00F9211E" w:rsidRDefault="00F9211E" w:rsidP="00DE1F4D">
      <w:pPr>
        <w:pStyle w:val="Heading5"/>
      </w:pPr>
      <w:r>
        <w:t>g-Trap Crops</w:t>
      </w:r>
    </w:p>
    <w:p w14:paraId="272B86AA" w14:textId="77777777" w:rsidR="00F9211E" w:rsidRPr="00117816" w:rsidRDefault="00F9211E" w:rsidP="00F9211E">
      <w:pPr>
        <w:pStyle w:val="Default"/>
        <w:jc w:val="both"/>
        <w:rPr>
          <w:sz w:val="22"/>
          <w:szCs w:val="22"/>
        </w:rPr>
      </w:pPr>
      <w:r w:rsidRPr="00117816">
        <w:rPr>
          <w:sz w:val="22"/>
          <w:szCs w:val="22"/>
        </w:rPr>
        <w:t xml:space="preserve">A </w:t>
      </w:r>
      <w:r w:rsidRPr="00117816">
        <w:rPr>
          <w:bCs/>
          <w:sz w:val="22"/>
          <w:szCs w:val="22"/>
        </w:rPr>
        <w:t>trap crop</w:t>
      </w:r>
      <w:r w:rsidRPr="00117816">
        <w:rPr>
          <w:sz w:val="22"/>
          <w:szCs w:val="22"/>
        </w:rPr>
        <w:t xml:space="preserve"> is a plant that attracts agricultural pests (fungi, insects, nematodes) away from nearby crops. This cultural practice can save the main crop from decimation by pests without the use of pesticides.  The trap crop such as Marigold (</w:t>
      </w:r>
      <w:r w:rsidRPr="00117816">
        <w:rPr>
          <w:i/>
          <w:iCs/>
          <w:sz w:val="22"/>
          <w:szCs w:val="22"/>
        </w:rPr>
        <w:t xml:space="preserve">Tagetes </w:t>
      </w:r>
      <w:r w:rsidRPr="00117816">
        <w:rPr>
          <w:sz w:val="22"/>
          <w:szCs w:val="22"/>
        </w:rPr>
        <w:t xml:space="preserve">spp.) is grown before the main cash crop is planted (Westerdahl 2018, Karakas and Bolukbasi 2019, Besri 2021a).  </w:t>
      </w:r>
    </w:p>
    <w:p w14:paraId="4BD9F1B6" w14:textId="03BE83ED" w:rsidR="00F9211E" w:rsidRDefault="0098544B" w:rsidP="00DE1F4D">
      <w:pPr>
        <w:pStyle w:val="Heading4"/>
      </w:pPr>
      <w:bookmarkStart w:id="319" w:name="_Toc114134136"/>
      <w:bookmarkStart w:id="320" w:name="_Toc113353822"/>
      <w:r>
        <w:t xml:space="preserve">6.2.1.3. </w:t>
      </w:r>
      <w:r w:rsidR="00F9211E">
        <w:t>Physical alternatives</w:t>
      </w:r>
      <w:bookmarkEnd w:id="319"/>
      <w:bookmarkEnd w:id="320"/>
    </w:p>
    <w:p w14:paraId="031AB7AD" w14:textId="77777777" w:rsidR="00F9211E" w:rsidRDefault="00F9211E" w:rsidP="006002CC">
      <w:pPr>
        <w:pStyle w:val="Heading5"/>
      </w:pPr>
      <w:r>
        <w:t>a-Steam</w:t>
      </w:r>
    </w:p>
    <w:p w14:paraId="6497609A" w14:textId="74889BDC" w:rsidR="00F9211E" w:rsidRPr="00117816" w:rsidRDefault="00F9211E" w:rsidP="00F9211E">
      <w:pPr>
        <w:contextualSpacing/>
        <w:jc w:val="both"/>
        <w:rPr>
          <w:sz w:val="22"/>
          <w:szCs w:val="22"/>
        </w:rPr>
      </w:pPr>
      <w:r w:rsidRPr="00117816">
        <w:rPr>
          <w:sz w:val="22"/>
          <w:szCs w:val="22"/>
        </w:rPr>
        <w:t xml:space="preserve">Steam disinfestation is an increasingly attractive strategy to control soilborne pathogens and weeds both in greenhouses and field crops. Soil disinfestation with steam has potential to partially replace fumigants such as methyl bromide, chloropicrin, and 1,3-dichloropropene. </w:t>
      </w:r>
      <w:r w:rsidRPr="00117816">
        <w:rPr>
          <w:bCs/>
          <w:sz w:val="22"/>
          <w:szCs w:val="22"/>
        </w:rPr>
        <w:t xml:space="preserve">In California, soil disinfestation with steam has been tested successfully in strawberry daughter plants production (Steven </w:t>
      </w:r>
      <w:r w:rsidRPr="00117816">
        <w:rPr>
          <w:bCs/>
          <w:i/>
          <w:iCs/>
          <w:sz w:val="22"/>
          <w:szCs w:val="22"/>
        </w:rPr>
        <w:t>et al.</w:t>
      </w:r>
      <w:r w:rsidR="006D6C5E">
        <w:rPr>
          <w:bCs/>
          <w:i/>
          <w:iCs/>
          <w:sz w:val="22"/>
          <w:szCs w:val="22"/>
        </w:rPr>
        <w:t>,</w:t>
      </w:r>
      <w:r w:rsidRPr="00117816">
        <w:rPr>
          <w:bCs/>
          <w:sz w:val="22"/>
          <w:szCs w:val="22"/>
        </w:rPr>
        <w:t xml:space="preserve"> 2016, Fennimore and Kim 2020, Fennimore </w:t>
      </w:r>
      <w:r w:rsidRPr="00117816">
        <w:rPr>
          <w:bCs/>
          <w:i/>
          <w:sz w:val="22"/>
          <w:szCs w:val="22"/>
        </w:rPr>
        <w:t>et al.</w:t>
      </w:r>
      <w:r w:rsidRPr="00117816">
        <w:rPr>
          <w:bCs/>
          <w:sz w:val="22"/>
          <w:szCs w:val="22"/>
        </w:rPr>
        <w:t xml:space="preserve"> 2021, </w:t>
      </w:r>
      <w:r w:rsidRPr="00117816">
        <w:rPr>
          <w:sz w:val="22"/>
          <w:szCs w:val="22"/>
        </w:rPr>
        <w:t xml:space="preserve">Kim </w:t>
      </w:r>
      <w:r w:rsidRPr="00117816">
        <w:rPr>
          <w:i/>
          <w:iCs/>
          <w:sz w:val="22"/>
          <w:szCs w:val="22"/>
        </w:rPr>
        <w:t>et al</w:t>
      </w:r>
      <w:r w:rsidRPr="00117816">
        <w:rPr>
          <w:sz w:val="22"/>
          <w:szCs w:val="22"/>
        </w:rPr>
        <w:t>.</w:t>
      </w:r>
      <w:r w:rsidR="006D6C5E">
        <w:rPr>
          <w:sz w:val="22"/>
          <w:szCs w:val="22"/>
        </w:rPr>
        <w:t>,</w:t>
      </w:r>
      <w:r w:rsidRPr="00117816">
        <w:rPr>
          <w:sz w:val="22"/>
          <w:szCs w:val="22"/>
        </w:rPr>
        <w:t xml:space="preserve"> 2022</w:t>
      </w:r>
      <w:r w:rsidRPr="00117816">
        <w:rPr>
          <w:bCs/>
          <w:sz w:val="22"/>
          <w:szCs w:val="22"/>
        </w:rPr>
        <w:t xml:space="preserve">). Higher control was obtained when steam was combined with </w:t>
      </w:r>
      <w:r w:rsidRPr="00117816">
        <w:rPr>
          <w:sz w:val="22"/>
          <w:szCs w:val="22"/>
        </w:rPr>
        <w:t xml:space="preserve">mustard seed meal (MSM) (Kim </w:t>
      </w:r>
      <w:r w:rsidRPr="00117816">
        <w:rPr>
          <w:i/>
          <w:iCs/>
          <w:sz w:val="22"/>
          <w:szCs w:val="22"/>
        </w:rPr>
        <w:t>et al</w:t>
      </w:r>
      <w:r w:rsidRPr="00117816">
        <w:rPr>
          <w:sz w:val="22"/>
          <w:szCs w:val="22"/>
        </w:rPr>
        <w:t>.</w:t>
      </w:r>
      <w:r w:rsidR="006D6C5E">
        <w:rPr>
          <w:sz w:val="22"/>
          <w:szCs w:val="22"/>
        </w:rPr>
        <w:t>,</w:t>
      </w:r>
      <w:r w:rsidRPr="00117816">
        <w:rPr>
          <w:sz w:val="22"/>
          <w:szCs w:val="22"/>
        </w:rPr>
        <w:t xml:space="preserve"> 2021) </w:t>
      </w:r>
      <w:r w:rsidRPr="00117816">
        <w:rPr>
          <w:bCs/>
          <w:sz w:val="22"/>
          <w:szCs w:val="22"/>
        </w:rPr>
        <w:t>or with a</w:t>
      </w:r>
      <w:r w:rsidRPr="00117816">
        <w:rPr>
          <w:sz w:val="22"/>
          <w:szCs w:val="22"/>
        </w:rPr>
        <w:t xml:space="preserve">llyl-isothiocynate (AITC) (Kim </w:t>
      </w:r>
      <w:r w:rsidRPr="00117816">
        <w:rPr>
          <w:i/>
          <w:iCs/>
          <w:sz w:val="22"/>
          <w:szCs w:val="22"/>
        </w:rPr>
        <w:t>et al</w:t>
      </w:r>
      <w:r w:rsidRPr="00117816">
        <w:rPr>
          <w:sz w:val="22"/>
          <w:szCs w:val="22"/>
        </w:rPr>
        <w:t>. 2020). Using steam plus MSM as pre-plant disinfestation treatments in organic production showed higher yields than steam alone (Michude</w:t>
      </w:r>
      <w:r w:rsidR="00314CDC">
        <w:rPr>
          <w:sz w:val="22"/>
          <w:szCs w:val="22"/>
        </w:rPr>
        <w:t xml:space="preserve"> </w:t>
      </w:r>
      <w:r w:rsidRPr="00117816">
        <w:rPr>
          <w:i/>
          <w:iCs/>
          <w:sz w:val="22"/>
          <w:szCs w:val="22"/>
        </w:rPr>
        <w:t>et al</w:t>
      </w:r>
      <w:r w:rsidRPr="00117816">
        <w:rPr>
          <w:sz w:val="22"/>
          <w:szCs w:val="22"/>
        </w:rPr>
        <w:t>.</w:t>
      </w:r>
      <w:r w:rsidR="006D6C5E">
        <w:rPr>
          <w:sz w:val="22"/>
          <w:szCs w:val="22"/>
        </w:rPr>
        <w:t>,</w:t>
      </w:r>
      <w:r w:rsidRPr="00117816">
        <w:rPr>
          <w:sz w:val="22"/>
          <w:szCs w:val="22"/>
        </w:rPr>
        <w:t xml:space="preserve"> 2021).</w:t>
      </w:r>
    </w:p>
    <w:p w14:paraId="1E61E863" w14:textId="3ED7BE77" w:rsidR="00F9211E" w:rsidRDefault="00F9211E" w:rsidP="006002CC">
      <w:pPr>
        <w:pStyle w:val="Heading5"/>
      </w:pPr>
      <w:r>
        <w:t>b-Solarisation and biosolarisation</w:t>
      </w:r>
    </w:p>
    <w:p w14:paraId="47285BE0" w14:textId="6052EEC1" w:rsidR="00F9211E" w:rsidRPr="00117816" w:rsidRDefault="00F9211E" w:rsidP="00F9211E">
      <w:pPr>
        <w:jc w:val="both"/>
        <w:rPr>
          <w:sz w:val="22"/>
          <w:szCs w:val="22"/>
        </w:rPr>
      </w:pPr>
      <w:r w:rsidRPr="00117816">
        <w:rPr>
          <w:sz w:val="22"/>
          <w:szCs w:val="22"/>
        </w:rPr>
        <w:lastRenderedPageBreak/>
        <w:t xml:space="preserve">Since its development, soil solarization has been applied in more than 70 countries. The advantages of soil solarization are its simplicity, ease of application, and lower cost compared with most other soil-disinfestation technologies (Gamliel and Katan 2012, Besri </w:t>
      </w:r>
      <w:r w:rsidRPr="00117816">
        <w:rPr>
          <w:i/>
          <w:iCs/>
          <w:sz w:val="22"/>
          <w:szCs w:val="22"/>
        </w:rPr>
        <w:t>et al.</w:t>
      </w:r>
      <w:r w:rsidR="006D6C5E">
        <w:rPr>
          <w:i/>
          <w:iCs/>
          <w:sz w:val="22"/>
          <w:szCs w:val="22"/>
        </w:rPr>
        <w:t>,</w:t>
      </w:r>
      <w:r w:rsidRPr="00117816">
        <w:rPr>
          <w:sz w:val="22"/>
          <w:szCs w:val="22"/>
        </w:rPr>
        <w:t xml:space="preserve"> 2012). Limitations of this method are its climate dependence and the fact that, during its application, which lasts 3 to 6 weeks, the soil is without crops. Additionally, it does not consistently control certain pathogens, such as nematodes (Chellemi </w:t>
      </w:r>
      <w:r w:rsidRPr="00117816">
        <w:rPr>
          <w:i/>
          <w:iCs/>
          <w:sz w:val="22"/>
          <w:szCs w:val="22"/>
        </w:rPr>
        <w:t>et al.</w:t>
      </w:r>
      <w:r w:rsidR="006D6C5E">
        <w:rPr>
          <w:i/>
          <w:iCs/>
          <w:sz w:val="22"/>
          <w:szCs w:val="22"/>
        </w:rPr>
        <w:t>,</w:t>
      </w:r>
      <w:r w:rsidRPr="00117816">
        <w:rPr>
          <w:sz w:val="22"/>
          <w:szCs w:val="22"/>
        </w:rPr>
        <w:t xml:space="preserve"> 2016).  </w:t>
      </w:r>
    </w:p>
    <w:p w14:paraId="72598081" w14:textId="2E647700" w:rsidR="00F9211E" w:rsidRDefault="00F9211E" w:rsidP="006002CC">
      <w:pPr>
        <w:pStyle w:val="Heading5"/>
      </w:pPr>
      <w:r>
        <w:t>c-Hot water and heat treatment</w:t>
      </w:r>
    </w:p>
    <w:p w14:paraId="1E73DC06" w14:textId="207D4BD6" w:rsidR="00F9211E" w:rsidRPr="00117816" w:rsidRDefault="00F9211E" w:rsidP="00F9211E">
      <w:pPr>
        <w:pStyle w:val="NoSpacing"/>
        <w:rPr>
          <w:sz w:val="22"/>
          <w:szCs w:val="22"/>
        </w:rPr>
      </w:pPr>
      <w:r w:rsidRPr="00117816">
        <w:rPr>
          <w:sz w:val="22"/>
          <w:szCs w:val="22"/>
        </w:rPr>
        <w:t xml:space="preserve">Hot water treatment is used in Japan to control soilborne pathogens in protected houses for ornamental and vegetable crops particularly in repeated cropping systems (Fujinaga </w:t>
      </w:r>
      <w:r w:rsidRPr="00117816">
        <w:rPr>
          <w:i/>
          <w:sz w:val="22"/>
          <w:szCs w:val="22"/>
        </w:rPr>
        <w:t>et al.</w:t>
      </w:r>
      <w:r w:rsidR="006D6C5E">
        <w:rPr>
          <w:i/>
          <w:sz w:val="22"/>
          <w:szCs w:val="22"/>
        </w:rPr>
        <w:t>,</w:t>
      </w:r>
      <w:r w:rsidRPr="00117816">
        <w:rPr>
          <w:sz w:val="22"/>
          <w:szCs w:val="22"/>
        </w:rPr>
        <w:t xml:space="preserve"> 2005, Gyoutoku </w:t>
      </w:r>
      <w:r w:rsidRPr="00117816">
        <w:rPr>
          <w:i/>
          <w:sz w:val="22"/>
          <w:szCs w:val="22"/>
        </w:rPr>
        <w:t>et al</w:t>
      </w:r>
      <w:r w:rsidRPr="00117816">
        <w:rPr>
          <w:sz w:val="22"/>
          <w:szCs w:val="22"/>
        </w:rPr>
        <w:t>.</w:t>
      </w:r>
      <w:r w:rsidR="006D6C5E">
        <w:rPr>
          <w:sz w:val="22"/>
          <w:szCs w:val="22"/>
        </w:rPr>
        <w:t>,</w:t>
      </w:r>
      <w:r w:rsidRPr="00117816">
        <w:rPr>
          <w:sz w:val="22"/>
          <w:szCs w:val="22"/>
        </w:rPr>
        <w:t xml:space="preserve"> 2007, He 2018).</w:t>
      </w:r>
    </w:p>
    <w:p w14:paraId="5DCCA786" w14:textId="77777777" w:rsidR="00F9211E" w:rsidRDefault="00F9211E" w:rsidP="006002CC">
      <w:pPr>
        <w:pStyle w:val="Heading5"/>
      </w:pPr>
      <w:r>
        <w:t>d-Microwaves</w:t>
      </w:r>
    </w:p>
    <w:p w14:paraId="2EC17C5C" w14:textId="25E644BE" w:rsidR="00F9211E" w:rsidRPr="00117816" w:rsidRDefault="00F9211E" w:rsidP="00E92D46">
      <w:pPr>
        <w:jc w:val="both"/>
        <w:rPr>
          <w:sz w:val="22"/>
          <w:szCs w:val="22"/>
        </w:rPr>
      </w:pPr>
      <w:r w:rsidRPr="00117816">
        <w:rPr>
          <w:sz w:val="22"/>
          <w:szCs w:val="22"/>
        </w:rPr>
        <w:t xml:space="preserve">Microwave soil treatment has some important advantages over other thermal soil sanitation techniques, such as steam treatment because microwave soil sanitation does not sterilize the soil, but favors beneficial species of soil biota making more nutrients available for better plant growth. </w:t>
      </w:r>
      <w:r w:rsidRPr="00FD67BE">
        <w:rPr>
          <w:sz w:val="22"/>
          <w:szCs w:val="22"/>
          <w:lang w:val="es-ES"/>
        </w:rPr>
        <w:t xml:space="preserve">(Vintila </w:t>
      </w:r>
      <w:r w:rsidRPr="006D6C5E">
        <w:rPr>
          <w:i/>
          <w:iCs/>
          <w:sz w:val="22"/>
          <w:szCs w:val="22"/>
          <w:lang w:val="es-ES"/>
        </w:rPr>
        <w:t>et al.</w:t>
      </w:r>
      <w:r w:rsidR="006D6C5E">
        <w:rPr>
          <w:sz w:val="22"/>
          <w:szCs w:val="22"/>
          <w:lang w:val="es-ES"/>
        </w:rPr>
        <w:t>,</w:t>
      </w:r>
      <w:r w:rsidRPr="00FD67BE">
        <w:rPr>
          <w:sz w:val="22"/>
          <w:szCs w:val="22"/>
          <w:lang w:val="es-ES"/>
        </w:rPr>
        <w:t xml:space="preserve"> 2018, Khan </w:t>
      </w:r>
      <w:r w:rsidRPr="006D6C5E">
        <w:rPr>
          <w:i/>
          <w:iCs/>
          <w:sz w:val="22"/>
          <w:szCs w:val="22"/>
          <w:lang w:val="es-ES"/>
        </w:rPr>
        <w:t>et al</w:t>
      </w:r>
      <w:r w:rsidRPr="00FD67BE">
        <w:rPr>
          <w:sz w:val="22"/>
          <w:szCs w:val="22"/>
          <w:lang w:val="es-ES"/>
        </w:rPr>
        <w:t>.</w:t>
      </w:r>
      <w:r w:rsidR="006D6C5E">
        <w:rPr>
          <w:sz w:val="22"/>
          <w:szCs w:val="22"/>
          <w:lang w:val="es-ES"/>
        </w:rPr>
        <w:t>,</w:t>
      </w:r>
      <w:r w:rsidRPr="00FD67BE">
        <w:rPr>
          <w:sz w:val="22"/>
          <w:szCs w:val="22"/>
          <w:lang w:val="es-ES"/>
        </w:rPr>
        <w:t xml:space="preserve"> 2019, Brodie </w:t>
      </w:r>
      <w:r w:rsidRPr="006D6C5E">
        <w:rPr>
          <w:i/>
          <w:iCs/>
          <w:sz w:val="22"/>
          <w:szCs w:val="22"/>
          <w:lang w:val="es-ES"/>
        </w:rPr>
        <w:t>et al.</w:t>
      </w:r>
      <w:r w:rsidR="006D6C5E">
        <w:rPr>
          <w:i/>
          <w:iCs/>
          <w:sz w:val="22"/>
          <w:szCs w:val="22"/>
          <w:lang w:val="es-ES"/>
        </w:rPr>
        <w:t>,</w:t>
      </w:r>
      <w:r w:rsidRPr="00FD67BE">
        <w:rPr>
          <w:sz w:val="22"/>
          <w:szCs w:val="22"/>
          <w:lang w:val="es-ES"/>
        </w:rPr>
        <w:t xml:space="preserve"> 2019, Brodie </w:t>
      </w:r>
      <w:r w:rsidRPr="006D6C5E">
        <w:rPr>
          <w:i/>
          <w:iCs/>
          <w:sz w:val="22"/>
          <w:szCs w:val="22"/>
          <w:lang w:val="es-ES"/>
        </w:rPr>
        <w:t>et al.</w:t>
      </w:r>
      <w:r w:rsidR="006D6C5E">
        <w:rPr>
          <w:sz w:val="22"/>
          <w:szCs w:val="22"/>
          <w:lang w:val="es-ES"/>
        </w:rPr>
        <w:t xml:space="preserve">, </w:t>
      </w:r>
      <w:r w:rsidRPr="00FD67BE">
        <w:rPr>
          <w:sz w:val="22"/>
          <w:szCs w:val="22"/>
          <w:lang w:val="es-ES"/>
        </w:rPr>
        <w:t xml:space="preserve">2020, Graham </w:t>
      </w:r>
      <w:r w:rsidRPr="006D6C5E">
        <w:rPr>
          <w:i/>
          <w:iCs/>
          <w:sz w:val="22"/>
          <w:szCs w:val="22"/>
          <w:lang w:val="es-ES"/>
        </w:rPr>
        <w:t>et al.</w:t>
      </w:r>
      <w:r w:rsidR="006D6C5E">
        <w:rPr>
          <w:sz w:val="22"/>
          <w:szCs w:val="22"/>
          <w:lang w:val="es-ES"/>
        </w:rPr>
        <w:t>,</w:t>
      </w:r>
      <w:r w:rsidRPr="00FD67BE">
        <w:rPr>
          <w:sz w:val="22"/>
          <w:szCs w:val="22"/>
          <w:lang w:val="es-ES"/>
        </w:rPr>
        <w:t xml:space="preserve">2020). </w:t>
      </w:r>
      <w:r w:rsidRPr="00117816">
        <w:rPr>
          <w:sz w:val="22"/>
          <w:szCs w:val="22"/>
        </w:rPr>
        <w:t xml:space="preserve">Brodie </w:t>
      </w:r>
      <w:r w:rsidRPr="006D6C5E">
        <w:rPr>
          <w:i/>
          <w:iCs/>
          <w:sz w:val="22"/>
          <w:szCs w:val="22"/>
        </w:rPr>
        <w:t>et al.</w:t>
      </w:r>
      <w:r w:rsidRPr="00117816">
        <w:rPr>
          <w:sz w:val="22"/>
          <w:szCs w:val="22"/>
        </w:rPr>
        <w:t xml:space="preserve"> (2022) showed that microwave treatment in two strawberry runner field experiments reduced the survival of buried soil borne pathogens and </w:t>
      </w:r>
      <w:r w:rsidR="00314CDC">
        <w:rPr>
          <w:sz w:val="22"/>
          <w:szCs w:val="22"/>
        </w:rPr>
        <w:t>gave</w:t>
      </w:r>
      <w:r w:rsidR="00314CDC" w:rsidRPr="00117816">
        <w:rPr>
          <w:sz w:val="22"/>
          <w:szCs w:val="22"/>
        </w:rPr>
        <w:t xml:space="preserve"> </w:t>
      </w:r>
      <w:r w:rsidRPr="00117816">
        <w:rPr>
          <w:sz w:val="22"/>
          <w:szCs w:val="22"/>
        </w:rPr>
        <w:t xml:space="preserve">equivalent yield to soil fumigated with MB:Pic.  </w:t>
      </w:r>
    </w:p>
    <w:p w14:paraId="4FCCB388" w14:textId="5F360148" w:rsidR="00F9211E" w:rsidRDefault="00F9211E" w:rsidP="006002CC">
      <w:pPr>
        <w:pStyle w:val="Heading5"/>
      </w:pPr>
      <w:r>
        <w:t>e</w:t>
      </w:r>
      <w:r w:rsidR="0091581D">
        <w:t xml:space="preserve">- </w:t>
      </w:r>
      <w:r>
        <w:t>Soil flame disinfestation</w:t>
      </w:r>
    </w:p>
    <w:p w14:paraId="7B1047A3" w14:textId="5C795648" w:rsidR="00F9211E" w:rsidRPr="00117816" w:rsidRDefault="00F9211E" w:rsidP="00F9211E">
      <w:pPr>
        <w:pStyle w:val="NormalWeb"/>
        <w:jc w:val="both"/>
        <w:rPr>
          <w:sz w:val="22"/>
          <w:szCs w:val="22"/>
        </w:rPr>
      </w:pPr>
      <w:r w:rsidRPr="00117816">
        <w:rPr>
          <w:sz w:val="22"/>
          <w:szCs w:val="22"/>
        </w:rPr>
        <w:t>Soil flame disinfestation (SFD) is a non-chemical, safe, and environmentally</w:t>
      </w:r>
      <w:r w:rsidR="006D6C5E">
        <w:rPr>
          <w:sz w:val="22"/>
          <w:szCs w:val="22"/>
        </w:rPr>
        <w:t xml:space="preserve"> </w:t>
      </w:r>
      <w:r w:rsidRPr="00117816">
        <w:rPr>
          <w:sz w:val="22"/>
          <w:szCs w:val="22"/>
        </w:rPr>
        <w:t xml:space="preserve">friendly method. It is used both in greenhouses and in open fields to control soil borne pathogens and weeds. (Wang </w:t>
      </w:r>
      <w:r w:rsidRPr="00117816">
        <w:rPr>
          <w:i/>
          <w:iCs/>
          <w:sz w:val="22"/>
          <w:szCs w:val="22"/>
        </w:rPr>
        <w:t>et al.</w:t>
      </w:r>
      <w:r w:rsidR="006D6C5E">
        <w:rPr>
          <w:i/>
          <w:iCs/>
          <w:sz w:val="22"/>
          <w:szCs w:val="22"/>
        </w:rPr>
        <w:t>,</w:t>
      </w:r>
      <w:r w:rsidRPr="00117816">
        <w:rPr>
          <w:sz w:val="22"/>
          <w:szCs w:val="22"/>
        </w:rPr>
        <w:t xml:space="preserve"> 2020).</w:t>
      </w:r>
    </w:p>
    <w:p w14:paraId="3A99333F" w14:textId="77777777" w:rsidR="00F9211E" w:rsidRDefault="00F9211E" w:rsidP="001676C5">
      <w:pPr>
        <w:pStyle w:val="Heading3"/>
      </w:pPr>
      <w:bookmarkStart w:id="321" w:name="_Toc114134137"/>
      <w:bookmarkStart w:id="322" w:name="_Toc113353823"/>
      <w:bookmarkStart w:id="323" w:name="_Toc125059612"/>
      <w:r>
        <w:t>6.2.2.</w:t>
      </w:r>
      <w:r>
        <w:tab/>
        <w:t>Chemical alternatives</w:t>
      </w:r>
      <w:bookmarkEnd w:id="321"/>
      <w:bookmarkEnd w:id="322"/>
      <w:bookmarkEnd w:id="323"/>
    </w:p>
    <w:p w14:paraId="224FDB9E" w14:textId="35DC0F88" w:rsidR="00F9211E" w:rsidRDefault="00C32219" w:rsidP="00DE1F4D">
      <w:pPr>
        <w:pStyle w:val="Heading4"/>
        <w:rPr>
          <w:rFonts w:eastAsia="Arial"/>
          <w:lang w:eastAsia="fr-FR"/>
        </w:rPr>
      </w:pPr>
      <w:bookmarkStart w:id="324" w:name="_Toc113353824"/>
      <w:bookmarkStart w:id="325" w:name="_Toc114134138"/>
      <w:r>
        <w:rPr>
          <w:rFonts w:eastAsia="Arial"/>
          <w:lang w:eastAsia="fr-FR"/>
        </w:rPr>
        <w:t>6.2.2.1.</w:t>
      </w:r>
      <w:r>
        <w:rPr>
          <w:rFonts w:eastAsia="Arial"/>
          <w:lang w:eastAsia="fr-FR"/>
        </w:rPr>
        <w:tab/>
        <w:t xml:space="preserve"> </w:t>
      </w:r>
      <w:r w:rsidR="00F9211E">
        <w:t>Fumigant pesticides</w:t>
      </w:r>
      <w:bookmarkEnd w:id="324"/>
      <w:bookmarkEnd w:id="325"/>
    </w:p>
    <w:p w14:paraId="2C6B237B" w14:textId="314159DD" w:rsidR="00F9211E" w:rsidRPr="00117816" w:rsidRDefault="00F9211E" w:rsidP="00F9211E">
      <w:pPr>
        <w:jc w:val="both"/>
        <w:rPr>
          <w:sz w:val="22"/>
          <w:szCs w:val="22"/>
        </w:rPr>
      </w:pPr>
      <w:r w:rsidRPr="00117816">
        <w:rPr>
          <w:sz w:val="22"/>
          <w:szCs w:val="22"/>
        </w:rPr>
        <w:t xml:space="preserve">Since the 2018 MBTOC Assessment Report (MBTOC 2018), important changes in the registration and commercial adoption of chemical alternatives to MB have taken place. For example, in all EU member states, fumigants once regarded as MB alternatives (chloropicrin, 1,3-D, MITC generators) are </w:t>
      </w:r>
      <w:r w:rsidR="00314CDC">
        <w:rPr>
          <w:sz w:val="22"/>
          <w:szCs w:val="22"/>
        </w:rPr>
        <w:t>restricted in use</w:t>
      </w:r>
      <w:r w:rsidR="006D6C5E">
        <w:rPr>
          <w:sz w:val="22"/>
          <w:szCs w:val="22"/>
        </w:rPr>
        <w:t xml:space="preserve"> </w:t>
      </w:r>
      <w:r w:rsidRPr="00117816">
        <w:rPr>
          <w:sz w:val="22"/>
          <w:szCs w:val="22"/>
        </w:rPr>
        <w:t>(EU 2016). In addition, registration for methyl iodide (MI) once believed to be an effective replacement for MB has been withdrawn by the manufacturer almost worldwide</w:t>
      </w:r>
      <w:r w:rsidR="00314CDC">
        <w:rPr>
          <w:sz w:val="22"/>
          <w:szCs w:val="22"/>
        </w:rPr>
        <w:t>, although a recent registration is being considered for treatment of soil for strawberry runners in Australia (CUE application 2022)</w:t>
      </w:r>
      <w:r w:rsidRPr="00117816">
        <w:rPr>
          <w:sz w:val="22"/>
          <w:szCs w:val="22"/>
        </w:rPr>
        <w:t>. Alternative fumigants that are currently available and widely used are briefly described in the following paragraphs.</w:t>
      </w:r>
    </w:p>
    <w:p w14:paraId="253CFF13" w14:textId="77777777" w:rsidR="00F9211E" w:rsidRPr="00117816" w:rsidRDefault="00F9211E" w:rsidP="00F9211E">
      <w:pPr>
        <w:jc w:val="both"/>
        <w:rPr>
          <w:sz w:val="22"/>
          <w:szCs w:val="22"/>
        </w:rPr>
      </w:pPr>
    </w:p>
    <w:p w14:paraId="30124A21" w14:textId="6E977D89" w:rsidR="00F9211E" w:rsidRPr="00117816" w:rsidRDefault="00F9211E" w:rsidP="00F9211E">
      <w:pPr>
        <w:pStyle w:val="BodyText"/>
        <w:widowControl w:val="0"/>
        <w:numPr>
          <w:ilvl w:val="0"/>
          <w:numId w:val="45"/>
        </w:numPr>
        <w:suppressAutoHyphens/>
        <w:spacing w:before="0" w:beforeAutospacing="0" w:after="0" w:afterAutospacing="0"/>
        <w:jc w:val="both"/>
        <w:rPr>
          <w:sz w:val="22"/>
          <w:szCs w:val="22"/>
          <w:lang w:val="en-US"/>
        </w:rPr>
      </w:pPr>
      <w:r w:rsidRPr="00117816">
        <w:rPr>
          <w:sz w:val="22"/>
          <w:szCs w:val="22"/>
          <w:lang w:val="en-US"/>
        </w:rPr>
        <w:t xml:space="preserve">Chloropicrin (Pic) is effective for the control of soilborne fungi and some insects but has limited activity against weeds (Ajwa </w:t>
      </w:r>
      <w:r w:rsidRPr="00117816">
        <w:rPr>
          <w:i/>
          <w:sz w:val="22"/>
          <w:szCs w:val="22"/>
          <w:lang w:val="en-US"/>
        </w:rPr>
        <w:t>et al.</w:t>
      </w:r>
      <w:r w:rsidR="006D6C5E">
        <w:rPr>
          <w:i/>
          <w:sz w:val="22"/>
          <w:szCs w:val="22"/>
          <w:lang w:val="en-US"/>
        </w:rPr>
        <w:t>,</w:t>
      </w:r>
      <w:r w:rsidRPr="00117816">
        <w:rPr>
          <w:sz w:val="22"/>
          <w:szCs w:val="22"/>
          <w:lang w:val="en-US"/>
        </w:rPr>
        <w:t xml:space="preserve"> 2003). Combination with virtually or totally impermeable films (VIF, TIF) has been an effective strategy to reduce application rates keeping satisfactory efficacy (Chow 2009). </w:t>
      </w:r>
    </w:p>
    <w:p w14:paraId="48B29FBE" w14:textId="77777777" w:rsidR="00F9211E" w:rsidRPr="00117816" w:rsidRDefault="00F9211E" w:rsidP="00F9211E">
      <w:pPr>
        <w:pStyle w:val="ListParagraph"/>
        <w:numPr>
          <w:ilvl w:val="0"/>
          <w:numId w:val="45"/>
        </w:numPr>
        <w:autoSpaceDE w:val="0"/>
        <w:autoSpaceDN w:val="0"/>
        <w:adjustRightInd w:val="0"/>
        <w:spacing w:before="0" w:after="0"/>
        <w:jc w:val="both"/>
        <w:rPr>
          <w:rFonts w:ascii="Times New Roman" w:hAnsi="Times New Roman"/>
          <w:snapToGrid w:val="0"/>
          <w:sz w:val="22"/>
          <w:szCs w:val="22"/>
          <w:lang w:val="en-US"/>
        </w:rPr>
      </w:pPr>
      <w:r w:rsidRPr="00117816">
        <w:rPr>
          <w:rFonts w:ascii="Times New Roman" w:hAnsi="Times New Roman"/>
          <w:sz w:val="22"/>
          <w:szCs w:val="22"/>
          <w:lang w:val="en-US"/>
        </w:rPr>
        <w:t xml:space="preserve">1,3-Dichloropropene (1,3-D) is used as a nematicide and provides effective control of insects and suppresses some weeds and pathogenic fungi (Gullino </w:t>
      </w:r>
      <w:r w:rsidRPr="00117816">
        <w:rPr>
          <w:rFonts w:ascii="Times New Roman" w:hAnsi="Times New Roman"/>
          <w:i/>
          <w:iCs/>
          <w:sz w:val="22"/>
          <w:szCs w:val="22"/>
          <w:lang w:val="en-US"/>
        </w:rPr>
        <w:t>et al.</w:t>
      </w:r>
      <w:r w:rsidRPr="00117816">
        <w:rPr>
          <w:rFonts w:ascii="Times New Roman" w:hAnsi="Times New Roman"/>
          <w:sz w:val="22"/>
          <w:szCs w:val="22"/>
          <w:lang w:val="en-US"/>
        </w:rPr>
        <w:t xml:space="preserve"> 2022). As with Pic, 1,3-D can achieve similar efficacy when combined with virtually or totally impermeable films (VIF, TIF) at reduced dosages (Chow 2009).</w:t>
      </w:r>
      <w:r w:rsidRPr="00117816">
        <w:rPr>
          <w:rFonts w:ascii="Times New Roman" w:hAnsi="Times New Roman"/>
          <w:sz w:val="22"/>
          <w:szCs w:val="22"/>
        </w:rPr>
        <w:t xml:space="preserve"> In 2022, 1,3-D and Pic have not been approved by the European commission</w:t>
      </w:r>
      <w:r w:rsidRPr="00DE1F4D">
        <w:rPr>
          <w:rFonts w:ascii="Times New Roman" w:hAnsi="Times New Roman"/>
          <w:b/>
          <w:sz w:val="22"/>
          <w:szCs w:val="22"/>
        </w:rPr>
        <w:t xml:space="preserve"> (</w:t>
      </w:r>
      <w:r w:rsidRPr="00DE1F4D">
        <w:rPr>
          <w:rStyle w:val="fontstyle01"/>
          <w:rFonts w:ascii="Times New Roman" w:hAnsi="Times New Roman"/>
          <w:b w:val="0"/>
          <w:sz w:val="22"/>
          <w:szCs w:val="22"/>
          <w:lang w:val="en-US"/>
        </w:rPr>
        <w:t>Commission implementing regulation (EU) 2022/74 of 13 May 2022 and</w:t>
      </w:r>
      <w:r w:rsidRPr="00117816">
        <w:rPr>
          <w:rStyle w:val="fontstyle01"/>
          <w:rFonts w:ascii="Times New Roman" w:hAnsi="Times New Roman"/>
          <w:sz w:val="22"/>
          <w:szCs w:val="22"/>
          <w:lang w:val="en-US"/>
        </w:rPr>
        <w:t xml:space="preserve"> </w:t>
      </w:r>
      <w:r w:rsidRPr="00117816">
        <w:rPr>
          <w:rFonts w:ascii="Times New Roman" w:hAnsi="Times New Roman"/>
          <w:snapToGrid w:val="0"/>
          <w:sz w:val="22"/>
          <w:szCs w:val="22"/>
          <w:lang w:val="en-US"/>
        </w:rPr>
        <w:t>EU 2022/751) as of 16 May 2022.</w:t>
      </w:r>
    </w:p>
    <w:p w14:paraId="07A70801" w14:textId="77777777" w:rsidR="00F9211E" w:rsidRPr="00117816" w:rsidRDefault="00F9211E" w:rsidP="00F9211E">
      <w:pPr>
        <w:pStyle w:val="ListParagraph"/>
        <w:numPr>
          <w:ilvl w:val="0"/>
          <w:numId w:val="45"/>
        </w:numPr>
        <w:spacing w:before="0" w:after="0"/>
        <w:rPr>
          <w:rFonts w:ascii="Times New Roman" w:hAnsi="Times New Roman"/>
          <w:sz w:val="22"/>
          <w:szCs w:val="22"/>
        </w:rPr>
      </w:pPr>
      <w:r w:rsidRPr="00117816">
        <w:rPr>
          <w:rFonts w:ascii="Times New Roman" w:hAnsi="Times New Roman"/>
          <w:sz w:val="22"/>
          <w:szCs w:val="22"/>
          <w:lang w:val="en-US"/>
        </w:rPr>
        <w:t xml:space="preserve">Fumigants based on the generation of methyl isothiocyanate (MITC), including dazomet, metam sodium and metam potassium, are highly effective at controlling a wide range of arthropods, soilborne fungi, nematodes and weeds, but are less effective against bacteria and root-knot nematodes. Their efficacy increases when they are combined with Pic or 1,3-D (Culpepper 2008, </w:t>
      </w:r>
      <w:r w:rsidRPr="00117816">
        <w:rPr>
          <w:rFonts w:ascii="Times New Roman" w:hAnsi="Times New Roman"/>
          <w:sz w:val="22"/>
          <w:szCs w:val="22"/>
          <w:lang w:val="en-US" w:eastAsia="fr-FR"/>
        </w:rPr>
        <w:t xml:space="preserve">Stevens and Freeman </w:t>
      </w:r>
      <w:r w:rsidRPr="00117816">
        <w:rPr>
          <w:rFonts w:ascii="Times New Roman" w:hAnsi="Times New Roman"/>
          <w:sz w:val="22"/>
          <w:szCs w:val="22"/>
          <w:lang w:val="en-US"/>
        </w:rPr>
        <w:t>2018</w:t>
      </w:r>
      <w:r w:rsidRPr="00117816">
        <w:rPr>
          <w:rFonts w:ascii="Times New Roman" w:hAnsi="Times New Roman"/>
          <w:sz w:val="22"/>
          <w:szCs w:val="22"/>
        </w:rPr>
        <w:t>).</w:t>
      </w:r>
    </w:p>
    <w:p w14:paraId="2DEAC8E2" w14:textId="5C81A0C1" w:rsidR="00F9211E" w:rsidRPr="00117816" w:rsidRDefault="00F9211E" w:rsidP="00F9211E">
      <w:pPr>
        <w:pStyle w:val="BodyText"/>
        <w:widowControl w:val="0"/>
        <w:numPr>
          <w:ilvl w:val="0"/>
          <w:numId w:val="45"/>
        </w:numPr>
        <w:suppressAutoHyphens/>
        <w:spacing w:before="0" w:beforeAutospacing="0" w:after="0" w:afterAutospacing="0"/>
        <w:jc w:val="both"/>
        <w:rPr>
          <w:sz w:val="22"/>
          <w:szCs w:val="22"/>
          <w:lang w:val="en-US"/>
        </w:rPr>
      </w:pPr>
      <w:r w:rsidRPr="00117816">
        <w:rPr>
          <w:sz w:val="22"/>
          <w:szCs w:val="22"/>
          <w:lang w:val="en-US"/>
        </w:rPr>
        <w:lastRenderedPageBreak/>
        <w:t>Iodomethane or methyl iodide (MI) is a liquid fumigant which has been tested on a wide range of crops by drip and shank-injected and found to be highly effective at controlling a wide range of soilborne pathogenic fungi, nematodes, and weed</w:t>
      </w:r>
      <w:r w:rsidRPr="00117816">
        <w:rPr>
          <w:sz w:val="22"/>
          <w:szCs w:val="22"/>
          <w:lang w:val="en-GB"/>
        </w:rPr>
        <w:t xml:space="preserve">s </w:t>
      </w:r>
      <w:r w:rsidRPr="00117816">
        <w:rPr>
          <w:sz w:val="22"/>
          <w:szCs w:val="22"/>
          <w:lang w:val="en-US"/>
        </w:rPr>
        <w:t>(</w:t>
      </w:r>
      <w:r w:rsidRPr="00117816">
        <w:rPr>
          <w:sz w:val="22"/>
          <w:szCs w:val="22"/>
          <w:lang w:val="en-US" w:eastAsia="he-IL" w:bidi="he-IL"/>
        </w:rPr>
        <w:t xml:space="preserve">Schneider </w:t>
      </w:r>
      <w:r w:rsidRPr="00117816">
        <w:rPr>
          <w:i/>
          <w:sz w:val="22"/>
          <w:szCs w:val="22"/>
          <w:lang w:val="en-US" w:eastAsia="he-IL" w:bidi="he-IL"/>
        </w:rPr>
        <w:t>et al.</w:t>
      </w:r>
      <w:r w:rsidR="006D6C5E">
        <w:rPr>
          <w:i/>
          <w:sz w:val="22"/>
          <w:szCs w:val="22"/>
          <w:lang w:val="en-US" w:eastAsia="he-IL" w:bidi="he-IL"/>
        </w:rPr>
        <w:t>,</w:t>
      </w:r>
      <w:r w:rsidRPr="00117816">
        <w:rPr>
          <w:sz w:val="22"/>
          <w:szCs w:val="22"/>
          <w:lang w:val="en-US" w:eastAsia="he-IL" w:bidi="he-IL"/>
        </w:rPr>
        <w:t xml:space="preserve"> 2008, Schneider </w:t>
      </w:r>
      <w:r w:rsidRPr="00117816">
        <w:rPr>
          <w:i/>
          <w:sz w:val="22"/>
          <w:szCs w:val="22"/>
          <w:lang w:val="en-US" w:eastAsia="he-IL" w:bidi="he-IL"/>
        </w:rPr>
        <w:t>et al.</w:t>
      </w:r>
      <w:r w:rsidR="006D6C5E">
        <w:rPr>
          <w:i/>
          <w:sz w:val="22"/>
          <w:szCs w:val="22"/>
          <w:lang w:val="en-US" w:eastAsia="he-IL" w:bidi="he-IL"/>
        </w:rPr>
        <w:t xml:space="preserve">, </w:t>
      </w:r>
      <w:r w:rsidRPr="00117816">
        <w:rPr>
          <w:sz w:val="22"/>
          <w:szCs w:val="22"/>
          <w:lang w:val="en-US" w:eastAsia="he-IL" w:bidi="he-IL"/>
        </w:rPr>
        <w:t>2009</w:t>
      </w:r>
      <w:r w:rsidRPr="00117816">
        <w:rPr>
          <w:sz w:val="22"/>
          <w:szCs w:val="22"/>
          <w:lang w:val="en-GB"/>
        </w:rPr>
        <w:t xml:space="preserve">). </w:t>
      </w:r>
    </w:p>
    <w:p w14:paraId="23295A9F" w14:textId="07983069" w:rsidR="00F9211E" w:rsidRPr="00117816" w:rsidRDefault="00F9211E" w:rsidP="00F9211E">
      <w:pPr>
        <w:pStyle w:val="BodyText"/>
        <w:widowControl w:val="0"/>
        <w:numPr>
          <w:ilvl w:val="0"/>
          <w:numId w:val="45"/>
        </w:numPr>
        <w:suppressAutoHyphens/>
        <w:spacing w:before="0" w:beforeAutospacing="0" w:after="0" w:afterAutospacing="0"/>
        <w:jc w:val="both"/>
        <w:rPr>
          <w:sz w:val="22"/>
          <w:szCs w:val="22"/>
          <w:lang w:val="en-US"/>
        </w:rPr>
      </w:pPr>
      <w:r w:rsidRPr="00117816">
        <w:rPr>
          <w:sz w:val="22"/>
          <w:szCs w:val="22"/>
          <w:lang w:val="en-GB"/>
        </w:rPr>
        <w:t xml:space="preserve">DMDS has been registered for preplant soil fumigation in many countries. It is applied by shank injection or drip application and has proven effective for controlling a broad spectrum of soilborne weeds, pathogens, and nematodes. In the United States, DMDS is commonly mixed with chloropicrin prior to application and this combination is very effective </w:t>
      </w:r>
      <w:r w:rsidRPr="00117816">
        <w:rPr>
          <w:sz w:val="22"/>
          <w:szCs w:val="22"/>
          <w:lang w:val="en-US" w:eastAsia="he-IL" w:bidi="he-IL"/>
        </w:rPr>
        <w:t>(</w:t>
      </w:r>
      <w:r w:rsidRPr="00117816">
        <w:rPr>
          <w:sz w:val="22"/>
          <w:szCs w:val="22"/>
          <w:lang w:val="en-US"/>
        </w:rPr>
        <w:t xml:space="preserve">Heller </w:t>
      </w:r>
      <w:r w:rsidRPr="00117816">
        <w:rPr>
          <w:i/>
          <w:iCs/>
          <w:sz w:val="22"/>
          <w:szCs w:val="22"/>
          <w:lang w:val="en-US"/>
        </w:rPr>
        <w:t>et al.</w:t>
      </w:r>
      <w:r w:rsidRPr="00117816">
        <w:rPr>
          <w:sz w:val="22"/>
          <w:szCs w:val="22"/>
          <w:lang w:val="en-US"/>
        </w:rPr>
        <w:t xml:space="preserve"> 2009, Heller </w:t>
      </w:r>
      <w:r w:rsidRPr="00117816">
        <w:rPr>
          <w:i/>
          <w:iCs/>
          <w:sz w:val="22"/>
          <w:szCs w:val="22"/>
          <w:lang w:val="en-US"/>
        </w:rPr>
        <w:t>et al.</w:t>
      </w:r>
      <w:r w:rsidR="006D6C5E">
        <w:rPr>
          <w:i/>
          <w:iCs/>
          <w:sz w:val="22"/>
          <w:szCs w:val="22"/>
          <w:lang w:val="en-US"/>
        </w:rPr>
        <w:t xml:space="preserve">, </w:t>
      </w:r>
      <w:r w:rsidRPr="00117816">
        <w:rPr>
          <w:sz w:val="22"/>
          <w:szCs w:val="22"/>
          <w:lang w:val="en-US"/>
        </w:rPr>
        <w:t xml:space="preserve">2010, López-Aranda </w:t>
      </w:r>
      <w:r w:rsidRPr="00117816">
        <w:rPr>
          <w:i/>
          <w:iCs/>
          <w:sz w:val="22"/>
          <w:szCs w:val="22"/>
          <w:lang w:val="en-US"/>
        </w:rPr>
        <w:t>et al</w:t>
      </w:r>
      <w:r w:rsidR="006D6C5E">
        <w:rPr>
          <w:i/>
          <w:iCs/>
          <w:sz w:val="22"/>
          <w:szCs w:val="22"/>
          <w:lang w:val="en-US"/>
        </w:rPr>
        <w:t xml:space="preserve">, </w:t>
      </w:r>
      <w:r w:rsidRPr="00117816">
        <w:rPr>
          <w:i/>
          <w:iCs/>
          <w:sz w:val="22"/>
          <w:szCs w:val="22"/>
          <w:lang w:val="en-US"/>
        </w:rPr>
        <w:t>.</w:t>
      </w:r>
      <w:r w:rsidRPr="00117816">
        <w:rPr>
          <w:sz w:val="22"/>
          <w:szCs w:val="22"/>
          <w:lang w:val="en-US"/>
        </w:rPr>
        <w:t xml:space="preserve">2009a, López-Aranda </w:t>
      </w:r>
      <w:r w:rsidRPr="00117816">
        <w:rPr>
          <w:i/>
          <w:iCs/>
          <w:sz w:val="22"/>
          <w:szCs w:val="22"/>
          <w:lang w:val="en-US"/>
        </w:rPr>
        <w:t>et al</w:t>
      </w:r>
      <w:r w:rsidR="006D6C5E">
        <w:rPr>
          <w:i/>
          <w:iCs/>
          <w:sz w:val="22"/>
          <w:szCs w:val="22"/>
          <w:lang w:val="en-US"/>
        </w:rPr>
        <w:t>,</w:t>
      </w:r>
      <w:r w:rsidRPr="00117816">
        <w:rPr>
          <w:i/>
          <w:iCs/>
          <w:sz w:val="22"/>
          <w:szCs w:val="22"/>
          <w:lang w:val="en-US"/>
        </w:rPr>
        <w:t xml:space="preserve">. </w:t>
      </w:r>
      <w:r w:rsidRPr="00117816">
        <w:rPr>
          <w:sz w:val="22"/>
          <w:szCs w:val="22"/>
          <w:lang w:val="en-US"/>
        </w:rPr>
        <w:t>2009b, Ajwa and Mona 2013). DMDS efficacy can be enhanced when combined with VIF or TIF films (Chow 2009).</w:t>
      </w:r>
    </w:p>
    <w:p w14:paraId="04865B69" w14:textId="74BCDED1" w:rsidR="00F9211E" w:rsidRPr="00117816" w:rsidRDefault="00F9211E" w:rsidP="00F9211E">
      <w:pPr>
        <w:pStyle w:val="ListParagraph"/>
        <w:widowControl w:val="0"/>
        <w:numPr>
          <w:ilvl w:val="0"/>
          <w:numId w:val="45"/>
        </w:numPr>
        <w:suppressAutoHyphens/>
        <w:autoSpaceDE w:val="0"/>
        <w:autoSpaceDN w:val="0"/>
        <w:adjustRightInd w:val="0"/>
        <w:spacing w:before="0" w:after="0"/>
        <w:jc w:val="both"/>
        <w:rPr>
          <w:rFonts w:ascii="Times New Roman" w:hAnsi="Times New Roman"/>
          <w:sz w:val="22"/>
          <w:szCs w:val="22"/>
          <w:lang w:val="en-US"/>
        </w:rPr>
      </w:pPr>
      <w:r w:rsidRPr="00117816">
        <w:rPr>
          <w:rFonts w:ascii="Times New Roman" w:hAnsi="Times New Roman"/>
          <w:sz w:val="22"/>
          <w:szCs w:val="22"/>
          <w:lang w:val="en-US"/>
        </w:rPr>
        <w:t>The pre-plant soil fumigant ethane</w:t>
      </w:r>
      <w:r w:rsidR="00314CDC">
        <w:rPr>
          <w:rFonts w:ascii="Times New Roman" w:hAnsi="Times New Roman"/>
          <w:sz w:val="22"/>
          <w:szCs w:val="22"/>
          <w:lang w:val="en-US"/>
        </w:rPr>
        <w:t xml:space="preserve"> </w:t>
      </w:r>
      <w:r w:rsidRPr="00117816">
        <w:rPr>
          <w:rFonts w:ascii="Times New Roman" w:hAnsi="Times New Roman"/>
          <w:sz w:val="22"/>
          <w:szCs w:val="22"/>
          <w:lang w:val="en-US"/>
        </w:rPr>
        <w:t xml:space="preserve">dinitrile (EDN) has shown promising activity against several key soilborne pathogens including plant-parasitic nematodes, and weeds (Stevens and Freeman 2018, Stevens </w:t>
      </w:r>
      <w:r w:rsidRPr="00117816">
        <w:rPr>
          <w:rFonts w:ascii="Times New Roman" w:hAnsi="Times New Roman"/>
          <w:i/>
          <w:iCs/>
          <w:sz w:val="22"/>
          <w:szCs w:val="22"/>
          <w:lang w:val="en-US"/>
        </w:rPr>
        <w:t>et al.</w:t>
      </w:r>
      <w:r w:rsidR="006D6C5E">
        <w:rPr>
          <w:rFonts w:ascii="Times New Roman" w:hAnsi="Times New Roman"/>
          <w:i/>
          <w:iCs/>
          <w:sz w:val="22"/>
          <w:szCs w:val="22"/>
          <w:lang w:val="en-US"/>
        </w:rPr>
        <w:t xml:space="preserve">, </w:t>
      </w:r>
      <w:r w:rsidRPr="00117816">
        <w:rPr>
          <w:rFonts w:ascii="Times New Roman" w:hAnsi="Times New Roman"/>
          <w:sz w:val="22"/>
          <w:szCs w:val="22"/>
          <w:lang w:val="en-US"/>
        </w:rPr>
        <w:t xml:space="preserve">2019, Stevens </w:t>
      </w:r>
      <w:r w:rsidRPr="00117816">
        <w:rPr>
          <w:rFonts w:ascii="Times New Roman" w:hAnsi="Times New Roman"/>
          <w:i/>
          <w:iCs/>
          <w:sz w:val="22"/>
          <w:szCs w:val="22"/>
          <w:lang w:val="en-US"/>
        </w:rPr>
        <w:t>et al.</w:t>
      </w:r>
      <w:r w:rsidR="006D6C5E">
        <w:rPr>
          <w:rFonts w:ascii="Times New Roman" w:hAnsi="Times New Roman"/>
          <w:i/>
          <w:iCs/>
          <w:sz w:val="22"/>
          <w:szCs w:val="22"/>
          <w:lang w:val="en-US"/>
        </w:rPr>
        <w:t xml:space="preserve">, </w:t>
      </w:r>
      <w:r w:rsidRPr="00117816">
        <w:rPr>
          <w:rFonts w:ascii="Times New Roman" w:hAnsi="Times New Roman"/>
          <w:sz w:val="22"/>
          <w:szCs w:val="22"/>
          <w:lang w:val="en-US"/>
        </w:rPr>
        <w:t xml:space="preserve">2020). With chemical properties similar to those of methyl bromide, EDN has the potential to move readily through the soil profile. In 2018, Australia became the first country to approve the use of EDN for production of strawberry runners, strawberries, fruits, cucurbits, and ornamentals. EDN has also been registered in Korea and it will be registered in other countries (Turkey, South Africa, Canada, the United States of America., Russia, New Zealand and Malaysia; Stevens </w:t>
      </w:r>
      <w:r w:rsidRPr="00117816">
        <w:rPr>
          <w:rFonts w:ascii="Times New Roman" w:hAnsi="Times New Roman"/>
          <w:i/>
          <w:iCs/>
          <w:sz w:val="22"/>
          <w:szCs w:val="22"/>
          <w:lang w:val="en-US"/>
        </w:rPr>
        <w:t>et al.</w:t>
      </w:r>
      <w:r w:rsidR="006D6C5E">
        <w:rPr>
          <w:rFonts w:ascii="Times New Roman" w:hAnsi="Times New Roman"/>
          <w:i/>
          <w:iCs/>
          <w:sz w:val="22"/>
          <w:szCs w:val="22"/>
          <w:lang w:val="en-US"/>
        </w:rPr>
        <w:t>,</w:t>
      </w:r>
      <w:r w:rsidRPr="00117816">
        <w:rPr>
          <w:rFonts w:ascii="Times New Roman" w:hAnsi="Times New Roman"/>
          <w:sz w:val="22"/>
          <w:szCs w:val="22"/>
          <w:lang w:val="en-US"/>
        </w:rPr>
        <w:t xml:space="preserve"> 2020). </w:t>
      </w:r>
    </w:p>
    <w:p w14:paraId="316D6FDC" w14:textId="5D75BFB5" w:rsidR="00F9211E" w:rsidRPr="00117816" w:rsidRDefault="00F9211E" w:rsidP="00F9211E">
      <w:pPr>
        <w:pStyle w:val="ListParagraph"/>
        <w:widowControl w:val="0"/>
        <w:numPr>
          <w:ilvl w:val="0"/>
          <w:numId w:val="45"/>
        </w:numPr>
        <w:suppressAutoHyphens/>
        <w:autoSpaceDE w:val="0"/>
        <w:autoSpaceDN w:val="0"/>
        <w:adjustRightInd w:val="0"/>
        <w:spacing w:before="0" w:after="0"/>
        <w:jc w:val="both"/>
        <w:rPr>
          <w:rFonts w:ascii="Times New Roman" w:hAnsi="Times New Roman"/>
          <w:sz w:val="22"/>
          <w:szCs w:val="22"/>
          <w:lang w:val="en-US"/>
        </w:rPr>
      </w:pPr>
      <w:r w:rsidRPr="00117816">
        <w:rPr>
          <w:rFonts w:ascii="Times New Roman" w:hAnsi="Times New Roman"/>
          <w:color w:val="000000" w:themeColor="text1"/>
          <w:sz w:val="22"/>
          <w:szCs w:val="22"/>
          <w:lang w:val="en-US"/>
        </w:rPr>
        <w:t xml:space="preserve">Ethylicin has been reported as a soil fumigant against some plant pathogens and nematodes (Li </w:t>
      </w:r>
      <w:r w:rsidRPr="00117816">
        <w:rPr>
          <w:rFonts w:ascii="Times New Roman" w:hAnsi="Times New Roman"/>
          <w:i/>
          <w:iCs/>
          <w:color w:val="000000" w:themeColor="text1"/>
          <w:sz w:val="22"/>
          <w:szCs w:val="22"/>
          <w:lang w:val="en-US"/>
        </w:rPr>
        <w:t>et al.</w:t>
      </w:r>
      <w:r w:rsidR="006D6C5E">
        <w:rPr>
          <w:rFonts w:ascii="Times New Roman" w:hAnsi="Times New Roman"/>
          <w:i/>
          <w:iCs/>
          <w:color w:val="000000" w:themeColor="text1"/>
          <w:sz w:val="22"/>
          <w:szCs w:val="22"/>
          <w:lang w:val="en-US"/>
        </w:rPr>
        <w:t>,</w:t>
      </w:r>
      <w:r w:rsidRPr="00117816">
        <w:rPr>
          <w:rFonts w:ascii="Times New Roman" w:hAnsi="Times New Roman"/>
          <w:color w:val="000000" w:themeColor="text1"/>
          <w:sz w:val="22"/>
          <w:szCs w:val="22"/>
          <w:lang w:val="en-US"/>
        </w:rPr>
        <w:t xml:space="preserve"> 2022).</w:t>
      </w:r>
    </w:p>
    <w:p w14:paraId="4E6924E9" w14:textId="77777777" w:rsidR="00F9211E" w:rsidRPr="00117816" w:rsidRDefault="00F9211E" w:rsidP="00F9211E">
      <w:pPr>
        <w:autoSpaceDE w:val="0"/>
        <w:autoSpaceDN w:val="0"/>
        <w:adjustRightInd w:val="0"/>
        <w:jc w:val="both"/>
        <w:rPr>
          <w:sz w:val="22"/>
          <w:szCs w:val="22"/>
          <w:lang w:eastAsia="he-IL" w:bidi="he-IL"/>
        </w:rPr>
      </w:pPr>
    </w:p>
    <w:p w14:paraId="32B9DE41" w14:textId="3FDA6491" w:rsidR="00F9211E" w:rsidRPr="00117816" w:rsidRDefault="00F9211E" w:rsidP="00F9211E">
      <w:pPr>
        <w:autoSpaceDE w:val="0"/>
        <w:autoSpaceDN w:val="0"/>
        <w:adjustRightInd w:val="0"/>
        <w:jc w:val="both"/>
        <w:rPr>
          <w:rFonts w:eastAsia="Arial"/>
          <w:sz w:val="22"/>
          <w:szCs w:val="22"/>
          <w:lang w:eastAsia="fr-FR"/>
        </w:rPr>
      </w:pPr>
      <w:r w:rsidRPr="00117816">
        <w:rPr>
          <w:sz w:val="22"/>
          <w:szCs w:val="22"/>
          <w:lang w:eastAsia="he-IL" w:bidi="he-IL"/>
        </w:rPr>
        <w:t>Currently, most single chemical alternatives target specific groups of organisms and therefore combinations of fumigant chemicals are generally used to give broad scale treatment comparable to MB. With the exception of methyl io</w:t>
      </w:r>
      <w:r w:rsidRPr="00117816">
        <w:rPr>
          <w:color w:val="000000" w:themeColor="text1"/>
          <w:sz w:val="22"/>
          <w:szCs w:val="22"/>
          <w:lang w:eastAsia="he-IL" w:bidi="he-IL"/>
        </w:rPr>
        <w:t xml:space="preserve">dide, it </w:t>
      </w:r>
      <w:r w:rsidRPr="00117816">
        <w:rPr>
          <w:color w:val="000000" w:themeColor="text1"/>
          <w:sz w:val="22"/>
          <w:szCs w:val="22"/>
        </w:rPr>
        <w:t>is clear that none of the currently available fumigants, used alone, offe</w:t>
      </w:r>
      <w:r w:rsidRPr="00117816">
        <w:rPr>
          <w:sz w:val="22"/>
          <w:szCs w:val="22"/>
        </w:rPr>
        <w:t xml:space="preserve">r a completely satisfactory alternative compared to MB (Di Primo </w:t>
      </w:r>
      <w:r w:rsidRPr="00117816">
        <w:rPr>
          <w:i/>
          <w:sz w:val="22"/>
          <w:szCs w:val="22"/>
        </w:rPr>
        <w:t>et al.</w:t>
      </w:r>
      <w:r w:rsidR="006D6C5E">
        <w:rPr>
          <w:i/>
          <w:sz w:val="22"/>
          <w:szCs w:val="22"/>
        </w:rPr>
        <w:t>,</w:t>
      </w:r>
      <w:r w:rsidRPr="00117816">
        <w:rPr>
          <w:sz w:val="22"/>
          <w:szCs w:val="22"/>
        </w:rPr>
        <w:t xml:space="preserve"> 2003</w:t>
      </w:r>
      <w:r w:rsidR="006865E4">
        <w:rPr>
          <w:sz w:val="22"/>
          <w:szCs w:val="22"/>
        </w:rPr>
        <w:t>;</w:t>
      </w:r>
      <w:r w:rsidR="006865E4" w:rsidRPr="00117816">
        <w:rPr>
          <w:sz w:val="22"/>
          <w:szCs w:val="22"/>
        </w:rPr>
        <w:t xml:space="preserve"> </w:t>
      </w:r>
      <w:r w:rsidRPr="00117816">
        <w:rPr>
          <w:sz w:val="22"/>
          <w:szCs w:val="22"/>
        </w:rPr>
        <w:t xml:space="preserve">Triky-Dotan </w:t>
      </w:r>
      <w:r w:rsidRPr="00117816">
        <w:rPr>
          <w:i/>
          <w:iCs/>
          <w:sz w:val="22"/>
          <w:szCs w:val="22"/>
        </w:rPr>
        <w:t>et al.</w:t>
      </w:r>
      <w:r w:rsidR="006D6C5E">
        <w:rPr>
          <w:i/>
          <w:iCs/>
          <w:sz w:val="22"/>
          <w:szCs w:val="22"/>
        </w:rPr>
        <w:t xml:space="preserve">, </w:t>
      </w:r>
      <w:r w:rsidRPr="00117816">
        <w:rPr>
          <w:sz w:val="22"/>
          <w:szCs w:val="22"/>
        </w:rPr>
        <w:t>2009). Obviously, the future of soil disinfestation lies in combining available fumigants with other chemical and non-chemical alternatives.</w:t>
      </w:r>
    </w:p>
    <w:p w14:paraId="1F9034C3" w14:textId="225055A2" w:rsidR="00F9211E" w:rsidRDefault="00C32219" w:rsidP="00DE1F4D">
      <w:pPr>
        <w:pStyle w:val="Heading4"/>
      </w:pPr>
      <w:bookmarkStart w:id="326" w:name="_Toc113353825"/>
      <w:bookmarkStart w:id="327" w:name="_Toc114134139"/>
      <w:bookmarkStart w:id="328" w:name="_Toc286008306"/>
      <w:bookmarkStart w:id="329" w:name="_Toc160512980"/>
      <w:r>
        <w:t>6.2.2.</w:t>
      </w:r>
      <w:r w:rsidR="00F9211E">
        <w:t>2</w:t>
      </w:r>
      <w:r>
        <w:t>.</w:t>
      </w:r>
      <w:r w:rsidR="00DE1F4D">
        <w:t xml:space="preserve"> </w:t>
      </w:r>
      <w:r w:rsidR="00F9211E">
        <w:t>Non fumigant pesticides</w:t>
      </w:r>
      <w:bookmarkEnd w:id="326"/>
      <w:bookmarkEnd w:id="327"/>
    </w:p>
    <w:p w14:paraId="411775A3" w14:textId="13650551" w:rsidR="00F9211E" w:rsidRPr="00117816" w:rsidRDefault="00F9211E" w:rsidP="00F9211E">
      <w:pPr>
        <w:jc w:val="both"/>
        <w:rPr>
          <w:sz w:val="22"/>
          <w:szCs w:val="22"/>
        </w:rPr>
      </w:pPr>
      <w:r w:rsidRPr="00117816">
        <w:rPr>
          <w:sz w:val="22"/>
          <w:szCs w:val="22"/>
        </w:rPr>
        <w:t xml:space="preserve">Recently, some new non-fumigant nematicides (NFNs), such as fluensulfone (Nimitz) and fluopyram (Velum) have become available and have shown good promise to manage nematodes. Current research has been conducted to know if NFNs can be used as stand-alone products or as a component of an integrated management strategy for nematode management (Desaeger </w:t>
      </w:r>
      <w:r w:rsidRPr="00117816">
        <w:rPr>
          <w:i/>
          <w:iCs/>
          <w:sz w:val="22"/>
          <w:szCs w:val="22"/>
        </w:rPr>
        <w:t>et al.</w:t>
      </w:r>
      <w:r w:rsidR="006D6C5E">
        <w:rPr>
          <w:i/>
          <w:iCs/>
          <w:sz w:val="22"/>
          <w:szCs w:val="22"/>
        </w:rPr>
        <w:t>,</w:t>
      </w:r>
      <w:r w:rsidRPr="00117816">
        <w:rPr>
          <w:sz w:val="22"/>
          <w:szCs w:val="22"/>
        </w:rPr>
        <w:t xml:space="preserve"> 2020</w:t>
      </w:r>
      <w:r w:rsidR="006865E4">
        <w:rPr>
          <w:sz w:val="22"/>
          <w:szCs w:val="22"/>
        </w:rPr>
        <w:t>;</w:t>
      </w:r>
      <w:r w:rsidR="006865E4" w:rsidRPr="00117816">
        <w:rPr>
          <w:sz w:val="22"/>
          <w:szCs w:val="22"/>
        </w:rPr>
        <w:t xml:space="preserve"> </w:t>
      </w:r>
      <w:r w:rsidRPr="00117816">
        <w:rPr>
          <w:rFonts w:eastAsia="ArialUnicodeMS"/>
          <w:sz w:val="22"/>
          <w:szCs w:val="22"/>
        </w:rPr>
        <w:t>Giannakou and Panopoulou</w:t>
      </w:r>
      <w:r w:rsidR="006865E4">
        <w:rPr>
          <w:rFonts w:eastAsia="ArialUnicodeMS"/>
          <w:sz w:val="22"/>
          <w:szCs w:val="22"/>
        </w:rPr>
        <w:t>,</w:t>
      </w:r>
      <w:r w:rsidRPr="00117816">
        <w:rPr>
          <w:rFonts w:eastAsia="ArialUnicodeMS"/>
          <w:sz w:val="22"/>
          <w:szCs w:val="22"/>
        </w:rPr>
        <w:t xml:space="preserve"> 2019</w:t>
      </w:r>
      <w:r w:rsidR="006865E4">
        <w:rPr>
          <w:rFonts w:eastAsia="ArialUnicodeMS"/>
          <w:sz w:val="22"/>
          <w:szCs w:val="22"/>
        </w:rPr>
        <w:t>;</w:t>
      </w:r>
      <w:r w:rsidR="006865E4" w:rsidRPr="00117816">
        <w:rPr>
          <w:rFonts w:eastAsia="ArialUnicodeMS"/>
          <w:sz w:val="22"/>
          <w:szCs w:val="22"/>
        </w:rPr>
        <w:t xml:space="preserve"> </w:t>
      </w:r>
      <w:r w:rsidRPr="00117816">
        <w:rPr>
          <w:color w:val="000000"/>
          <w:sz w:val="22"/>
          <w:szCs w:val="22"/>
        </w:rPr>
        <w:t xml:space="preserve">Kawanobe </w:t>
      </w:r>
      <w:r w:rsidRPr="00117816">
        <w:rPr>
          <w:i/>
          <w:iCs/>
          <w:color w:val="000000"/>
          <w:sz w:val="22"/>
          <w:szCs w:val="22"/>
        </w:rPr>
        <w:t>et al.</w:t>
      </w:r>
      <w:r w:rsidR="006D6C5E">
        <w:rPr>
          <w:i/>
          <w:iCs/>
          <w:color w:val="000000"/>
          <w:sz w:val="22"/>
          <w:szCs w:val="22"/>
        </w:rPr>
        <w:t>,</w:t>
      </w:r>
      <w:r w:rsidRPr="00117816">
        <w:rPr>
          <w:color w:val="000000"/>
          <w:sz w:val="22"/>
          <w:szCs w:val="22"/>
        </w:rPr>
        <w:t xml:space="preserve"> 2019</w:t>
      </w:r>
      <w:r w:rsidR="006865E4">
        <w:rPr>
          <w:color w:val="000000"/>
          <w:sz w:val="22"/>
          <w:szCs w:val="22"/>
        </w:rPr>
        <w:t>;</w:t>
      </w:r>
      <w:r w:rsidR="006865E4" w:rsidRPr="00117816">
        <w:rPr>
          <w:color w:val="000000"/>
          <w:sz w:val="22"/>
          <w:szCs w:val="22"/>
        </w:rPr>
        <w:t xml:space="preserve"> </w:t>
      </w:r>
      <w:r w:rsidRPr="00117816">
        <w:rPr>
          <w:sz w:val="22"/>
          <w:szCs w:val="22"/>
        </w:rPr>
        <w:t xml:space="preserve">Meza </w:t>
      </w:r>
      <w:r w:rsidRPr="00117816">
        <w:rPr>
          <w:i/>
          <w:iCs/>
          <w:sz w:val="22"/>
          <w:szCs w:val="22"/>
        </w:rPr>
        <w:t>et al.</w:t>
      </w:r>
      <w:r w:rsidR="006D6C5E">
        <w:rPr>
          <w:i/>
          <w:iCs/>
          <w:sz w:val="22"/>
          <w:szCs w:val="22"/>
        </w:rPr>
        <w:t>,</w:t>
      </w:r>
      <w:r w:rsidRPr="00117816">
        <w:rPr>
          <w:sz w:val="22"/>
          <w:szCs w:val="22"/>
        </w:rPr>
        <w:t xml:space="preserve"> 2021).</w:t>
      </w:r>
    </w:p>
    <w:p w14:paraId="3C08B76C" w14:textId="0C2E1458" w:rsidR="00F9211E" w:rsidRDefault="00C32219" w:rsidP="00DE1F4D">
      <w:pPr>
        <w:pStyle w:val="Heading4"/>
      </w:pPr>
      <w:bookmarkStart w:id="330" w:name="_Toc113353826"/>
      <w:bookmarkStart w:id="331" w:name="_Toc114134140"/>
      <w:r>
        <w:t>6.2.2.</w:t>
      </w:r>
      <w:r w:rsidR="00F9211E">
        <w:t>3</w:t>
      </w:r>
      <w:r>
        <w:t xml:space="preserve">. </w:t>
      </w:r>
      <w:r w:rsidR="00F9211E">
        <w:t>Natural pesticides</w:t>
      </w:r>
      <w:bookmarkEnd w:id="330"/>
      <w:bookmarkEnd w:id="331"/>
    </w:p>
    <w:p w14:paraId="5BCE2223" w14:textId="3CE9C57F" w:rsidR="00F9211E" w:rsidRDefault="00F9211E" w:rsidP="00F9211E">
      <w:pPr>
        <w:autoSpaceDE w:val="0"/>
        <w:autoSpaceDN w:val="0"/>
        <w:adjustRightInd w:val="0"/>
        <w:jc w:val="both"/>
        <w:rPr>
          <w:sz w:val="22"/>
          <w:szCs w:val="22"/>
        </w:rPr>
      </w:pPr>
      <w:r w:rsidRPr="00117816">
        <w:rPr>
          <w:sz w:val="22"/>
          <w:szCs w:val="22"/>
        </w:rPr>
        <w:t>With the increasing awareness of the necessity for the protection of the environment and human health, highly toxic chemicals no longer meet the developmental requirements of modern agriculture. Recently, many studies have been undertaken on the isolation and activity of natural products against plant-parasitic nematodes (Chen and Song</w:t>
      </w:r>
      <w:r w:rsidR="006865E4">
        <w:rPr>
          <w:sz w:val="22"/>
          <w:szCs w:val="22"/>
        </w:rPr>
        <w:t>,</w:t>
      </w:r>
      <w:r w:rsidRPr="00117816">
        <w:rPr>
          <w:sz w:val="22"/>
          <w:szCs w:val="22"/>
        </w:rPr>
        <w:t xml:space="preserve"> 2021).</w:t>
      </w:r>
    </w:p>
    <w:p w14:paraId="45428036" w14:textId="77777777" w:rsidR="00F9211E" w:rsidRDefault="00F9211E" w:rsidP="001676C5">
      <w:pPr>
        <w:pStyle w:val="Heading3"/>
      </w:pPr>
      <w:bookmarkStart w:id="332" w:name="_Toc114134141"/>
      <w:bookmarkStart w:id="333" w:name="_Toc113353827"/>
      <w:bookmarkStart w:id="334" w:name="_Toc125059613"/>
      <w:bookmarkEnd w:id="328"/>
      <w:bookmarkEnd w:id="329"/>
      <w:r>
        <w:t>6.2.3.</w:t>
      </w:r>
      <w:r>
        <w:tab/>
        <w:t xml:space="preserve"> New practices and technologies</w:t>
      </w:r>
      <w:bookmarkEnd w:id="332"/>
      <w:bookmarkEnd w:id="333"/>
      <w:bookmarkEnd w:id="334"/>
    </w:p>
    <w:p w14:paraId="233D6CBD" w14:textId="77777777" w:rsidR="00F9211E" w:rsidRPr="00117816" w:rsidRDefault="00F9211E" w:rsidP="00F9211E">
      <w:pPr>
        <w:jc w:val="both"/>
        <w:rPr>
          <w:sz w:val="22"/>
          <w:szCs w:val="22"/>
        </w:rPr>
      </w:pPr>
      <w:r w:rsidRPr="00117816">
        <w:rPr>
          <w:sz w:val="22"/>
          <w:szCs w:val="22"/>
        </w:rPr>
        <w:t>Modern agriculture is shifting towards sustainable practices and technologies for food production. New practices and technologies have recently been developed as alternatives to MB.</w:t>
      </w:r>
    </w:p>
    <w:p w14:paraId="06814F54" w14:textId="5E572BE6" w:rsidR="00F9211E" w:rsidRDefault="00C32219" w:rsidP="00DE1F4D">
      <w:pPr>
        <w:pStyle w:val="Heading4"/>
      </w:pPr>
      <w:bookmarkStart w:id="335" w:name="_Toc113353828"/>
      <w:bookmarkStart w:id="336" w:name="_Toc114134142"/>
      <w:r>
        <w:t xml:space="preserve">6.2.3.1.  </w:t>
      </w:r>
      <w:r w:rsidR="00F9211E">
        <w:t>Innovative technologies with plastic mulch</w:t>
      </w:r>
      <w:bookmarkEnd w:id="335"/>
      <w:r w:rsidR="00F9211E">
        <w:t xml:space="preserve"> films</w:t>
      </w:r>
      <w:bookmarkEnd w:id="336"/>
    </w:p>
    <w:p w14:paraId="29CCF3A1" w14:textId="77777777" w:rsidR="00F9211E" w:rsidRPr="00117816" w:rsidRDefault="00F9211E" w:rsidP="00F9211E">
      <w:pPr>
        <w:pStyle w:val="BodyText"/>
        <w:spacing w:after="0"/>
        <w:jc w:val="both"/>
        <w:rPr>
          <w:sz w:val="22"/>
          <w:szCs w:val="22"/>
          <w:lang w:val="en-US"/>
        </w:rPr>
      </w:pPr>
      <w:r w:rsidRPr="00117816">
        <w:rPr>
          <w:sz w:val="22"/>
          <w:szCs w:val="22"/>
          <w:lang w:val="en-US"/>
        </w:rPr>
        <w:t>Plastic mulches, coated with different pesticides (herbicides, fungicides and nematicides), have been developed to control many pathogens, weeds, and nematodes.  The coated mulch can be effective in soil disinfestation like soil fumigants but with significant lower application rates, fewer application steps and without emissions or drift (Dujardin, 2020).</w:t>
      </w:r>
    </w:p>
    <w:p w14:paraId="36AB1E1D" w14:textId="77777777" w:rsidR="00F9211E" w:rsidRPr="00117816" w:rsidRDefault="00F9211E" w:rsidP="00F9211E">
      <w:pPr>
        <w:pStyle w:val="BodyText"/>
        <w:spacing w:after="0"/>
        <w:jc w:val="both"/>
        <w:rPr>
          <w:b/>
          <w:sz w:val="22"/>
          <w:szCs w:val="22"/>
          <w:lang w:val="en-US"/>
        </w:rPr>
      </w:pPr>
      <w:r w:rsidRPr="00117816">
        <w:rPr>
          <w:sz w:val="22"/>
          <w:szCs w:val="22"/>
          <w:lang w:val="en-US"/>
        </w:rPr>
        <w:lastRenderedPageBreak/>
        <w:t xml:space="preserve">Xuan </w:t>
      </w:r>
      <w:r w:rsidRPr="00117816">
        <w:rPr>
          <w:i/>
          <w:iCs/>
          <w:sz w:val="22"/>
          <w:szCs w:val="22"/>
          <w:lang w:val="en-US"/>
        </w:rPr>
        <w:t>et al.</w:t>
      </w:r>
      <w:r w:rsidRPr="00117816">
        <w:rPr>
          <w:sz w:val="22"/>
          <w:szCs w:val="22"/>
          <w:lang w:val="en-US"/>
        </w:rPr>
        <w:t xml:space="preserve"> (2011) developed a reactive later, containing dry ammonium thiosulfate, that was set between a lower layer of HDBE and an upper layer of VIF, that would bind with MB and therefore could reduce MB loss from fumigated soils to the atmosphere. Further studies on reactive films were conducted to mitigate other soil fumigants such as 1,3-D, chloropicrin, and methyl iodide (Xuan </w:t>
      </w:r>
      <w:r w:rsidRPr="00117816">
        <w:rPr>
          <w:i/>
          <w:iCs/>
          <w:sz w:val="22"/>
          <w:szCs w:val="22"/>
          <w:lang w:val="en-US"/>
        </w:rPr>
        <w:t>et al.</w:t>
      </w:r>
      <w:r w:rsidRPr="00117816">
        <w:rPr>
          <w:sz w:val="22"/>
          <w:szCs w:val="22"/>
          <w:lang w:val="en-US"/>
        </w:rPr>
        <w:t xml:space="preserve"> 2012)</w:t>
      </w:r>
    </w:p>
    <w:p w14:paraId="5DAF01F8" w14:textId="44AED47B" w:rsidR="00F9211E" w:rsidRPr="00DE1F4D" w:rsidRDefault="00C32219" w:rsidP="00DE1F4D">
      <w:pPr>
        <w:pStyle w:val="Heading4"/>
        <w:rPr>
          <w:rStyle w:val="fontstyle01"/>
          <w:rFonts w:ascii="Times New Roman" w:hAnsi="Times New Roman"/>
          <w:sz w:val="22"/>
          <w:szCs w:val="22"/>
        </w:rPr>
      </w:pPr>
      <w:bookmarkStart w:id="337" w:name="_Toc114134143"/>
      <w:bookmarkStart w:id="338" w:name="_Toc113353830"/>
      <w:r w:rsidRPr="00DE1F4D">
        <w:rPr>
          <w:rStyle w:val="fontstyle01"/>
          <w:rFonts w:ascii="Times New Roman" w:hAnsi="Times New Roman"/>
          <w:b/>
          <w:bCs w:val="0"/>
          <w:sz w:val="22"/>
          <w:szCs w:val="22"/>
          <w:lang w:val="en-US"/>
        </w:rPr>
        <w:t>6.</w:t>
      </w:r>
      <w:r w:rsidR="00F9211E" w:rsidRPr="00DE1F4D">
        <w:rPr>
          <w:rStyle w:val="fontstyle01"/>
          <w:rFonts w:ascii="Times New Roman" w:hAnsi="Times New Roman"/>
          <w:b/>
          <w:bCs w:val="0"/>
          <w:sz w:val="22"/>
          <w:szCs w:val="22"/>
          <w:lang w:val="en-US"/>
        </w:rPr>
        <w:t>2</w:t>
      </w:r>
      <w:r w:rsidRPr="00DE1F4D">
        <w:rPr>
          <w:rStyle w:val="fontstyle01"/>
          <w:rFonts w:ascii="Times New Roman" w:hAnsi="Times New Roman"/>
          <w:b/>
          <w:bCs w:val="0"/>
          <w:sz w:val="22"/>
          <w:szCs w:val="22"/>
          <w:lang w:val="en-US"/>
        </w:rPr>
        <w:t xml:space="preserve">.3.2. </w:t>
      </w:r>
      <w:r w:rsidR="00F9211E" w:rsidRPr="00DE1F4D">
        <w:rPr>
          <w:rStyle w:val="fontstyle01"/>
          <w:rFonts w:ascii="Times New Roman" w:hAnsi="Times New Roman"/>
          <w:b/>
          <w:bCs w:val="0"/>
          <w:sz w:val="22"/>
          <w:szCs w:val="22"/>
          <w:lang w:val="en-US"/>
        </w:rPr>
        <w:t>New formulations of fumigants</w:t>
      </w:r>
      <w:bookmarkEnd w:id="337"/>
      <w:bookmarkEnd w:id="338"/>
    </w:p>
    <w:p w14:paraId="1DEB7338" w14:textId="26E9A2F9" w:rsidR="00F9211E" w:rsidRPr="00117816" w:rsidRDefault="00F9211E" w:rsidP="00F9211E">
      <w:pPr>
        <w:jc w:val="both"/>
        <w:rPr>
          <w:rStyle w:val="fontstyle01"/>
          <w:b w:val="0"/>
          <w:bCs w:val="0"/>
          <w:sz w:val="22"/>
          <w:szCs w:val="22"/>
        </w:rPr>
      </w:pPr>
      <w:r w:rsidRPr="000F6F2C">
        <w:rPr>
          <w:sz w:val="22"/>
          <w:szCs w:val="22"/>
        </w:rPr>
        <w:t>Soil fumigants have been extensively applied for decades in growing high-quality food crops around the world. However, the</w:t>
      </w:r>
      <w:r w:rsidR="00314CDC">
        <w:rPr>
          <w:sz w:val="22"/>
          <w:szCs w:val="22"/>
        </w:rPr>
        <w:t>chemical</w:t>
      </w:r>
      <w:r w:rsidRPr="000F6F2C">
        <w:rPr>
          <w:sz w:val="22"/>
          <w:szCs w:val="22"/>
        </w:rPr>
        <w:t xml:space="preserve"> fumigants </w:t>
      </w:r>
      <w:r w:rsidR="00314CDC">
        <w:rPr>
          <w:sz w:val="22"/>
          <w:szCs w:val="22"/>
        </w:rPr>
        <w:t>generally create</w:t>
      </w:r>
      <w:r w:rsidRPr="000F6F2C">
        <w:rPr>
          <w:sz w:val="22"/>
          <w:szCs w:val="22"/>
        </w:rPr>
        <w:t xml:space="preserve"> volatile organic compounds (VOCs) with high volatility, corrosivity, and toxicity.</w:t>
      </w:r>
      <w:r w:rsidRPr="00117816">
        <w:rPr>
          <w:b/>
          <w:sz w:val="22"/>
          <w:szCs w:val="22"/>
        </w:rPr>
        <w:t xml:space="preserve"> </w:t>
      </w:r>
      <w:r w:rsidRPr="00117816">
        <w:rPr>
          <w:rStyle w:val="fontstyle01"/>
          <w:b w:val="0"/>
          <w:sz w:val="22"/>
          <w:szCs w:val="22"/>
        </w:rPr>
        <w:t xml:space="preserve">Commercial formulations of fumigants such as chloropicrin and dimethyl disulfide rely on the liquid forms applied by shank injection or drip irrigation (Kim </w:t>
      </w:r>
      <w:r w:rsidRPr="00117816">
        <w:rPr>
          <w:rStyle w:val="fontstyle01"/>
          <w:b w:val="0"/>
          <w:i/>
          <w:iCs/>
          <w:sz w:val="22"/>
          <w:szCs w:val="22"/>
        </w:rPr>
        <w:t>et al.</w:t>
      </w:r>
      <w:r w:rsidRPr="00117816">
        <w:rPr>
          <w:rStyle w:val="fontstyle01"/>
          <w:b w:val="0"/>
          <w:sz w:val="22"/>
          <w:szCs w:val="22"/>
        </w:rPr>
        <w:t xml:space="preserve"> 2003). However, direct use of the liquids requires high dosages, causing substantial air and ground water pollution, due to the high volatility and mobility of the liquid chemicals, as well as signi</w:t>
      </w:r>
      <w:r w:rsidRPr="00117816">
        <w:rPr>
          <w:rStyle w:val="fontstyle21"/>
          <w:b/>
        </w:rPr>
        <w:t>fi</w:t>
      </w:r>
      <w:r w:rsidRPr="00117816">
        <w:rPr>
          <w:rStyle w:val="fontstyle01"/>
          <w:b w:val="0"/>
          <w:sz w:val="22"/>
          <w:szCs w:val="22"/>
        </w:rPr>
        <w:t xml:space="preserve">cant safety hazards to workers during handling and transporting. Therefore, developing appropriate formulations of fumigants and minimizing their potential risk on </w:t>
      </w:r>
      <w:r w:rsidR="00314CDC">
        <w:rPr>
          <w:rStyle w:val="fontstyle01"/>
          <w:b w:val="0"/>
          <w:sz w:val="22"/>
          <w:szCs w:val="22"/>
        </w:rPr>
        <w:t xml:space="preserve">the </w:t>
      </w:r>
      <w:r w:rsidRPr="00117816">
        <w:rPr>
          <w:rStyle w:val="fontstyle01"/>
          <w:b w:val="0"/>
          <w:sz w:val="22"/>
          <w:szCs w:val="22"/>
        </w:rPr>
        <w:t xml:space="preserve">environment and non-target species is highly desirable in both agricultural and environmental chemistry.  Recent advances </w:t>
      </w:r>
      <w:r w:rsidR="00314CDC">
        <w:rPr>
          <w:rStyle w:val="fontstyle01"/>
          <w:b w:val="0"/>
          <w:sz w:val="22"/>
          <w:szCs w:val="22"/>
        </w:rPr>
        <w:t xml:space="preserve">have been made </w:t>
      </w:r>
      <w:r w:rsidRPr="00117816">
        <w:rPr>
          <w:rStyle w:val="fontstyle01"/>
          <w:b w:val="0"/>
          <w:sz w:val="22"/>
          <w:szCs w:val="22"/>
        </w:rPr>
        <w:t xml:space="preserve">in formulations include encapsulating fumigants in gelatin capsules (Yan </w:t>
      </w:r>
      <w:r w:rsidRPr="00117816">
        <w:rPr>
          <w:rStyle w:val="fontstyle01"/>
          <w:b w:val="0"/>
          <w:i/>
          <w:iCs/>
          <w:sz w:val="22"/>
          <w:szCs w:val="22"/>
        </w:rPr>
        <w:t>et al</w:t>
      </w:r>
      <w:r w:rsidRPr="00117816">
        <w:rPr>
          <w:rStyle w:val="fontstyle01"/>
          <w:b w:val="0"/>
          <w:sz w:val="22"/>
          <w:szCs w:val="22"/>
        </w:rPr>
        <w:t>.</w:t>
      </w:r>
      <w:r w:rsidR="006D6C5E">
        <w:rPr>
          <w:rStyle w:val="fontstyle01"/>
          <w:b w:val="0"/>
          <w:sz w:val="22"/>
          <w:szCs w:val="22"/>
        </w:rPr>
        <w:t>,</w:t>
      </w:r>
      <w:r w:rsidRPr="00117816">
        <w:rPr>
          <w:rStyle w:val="fontstyle01"/>
          <w:b w:val="0"/>
          <w:sz w:val="22"/>
          <w:szCs w:val="22"/>
        </w:rPr>
        <w:t xml:space="preserve"> 2012, Wang </w:t>
      </w:r>
      <w:r w:rsidRPr="00117816">
        <w:rPr>
          <w:rStyle w:val="fontstyle01"/>
          <w:b w:val="0"/>
          <w:i/>
          <w:iCs/>
          <w:sz w:val="22"/>
          <w:szCs w:val="22"/>
        </w:rPr>
        <w:t>et al.</w:t>
      </w:r>
      <w:r w:rsidR="006D6C5E">
        <w:rPr>
          <w:rStyle w:val="fontstyle01"/>
          <w:b w:val="0"/>
          <w:i/>
          <w:iCs/>
          <w:sz w:val="22"/>
          <w:szCs w:val="22"/>
        </w:rPr>
        <w:t xml:space="preserve">, </w:t>
      </w:r>
      <w:r w:rsidRPr="00117816">
        <w:rPr>
          <w:rStyle w:val="fontstyle01"/>
          <w:b w:val="0"/>
          <w:sz w:val="22"/>
          <w:szCs w:val="22"/>
        </w:rPr>
        <w:t>2020) and using polyurea microcapsules for controlled</w:t>
      </w:r>
      <w:r w:rsidR="006D6C5E">
        <w:rPr>
          <w:rStyle w:val="fontstyle01"/>
          <w:b w:val="0"/>
          <w:sz w:val="22"/>
          <w:szCs w:val="22"/>
        </w:rPr>
        <w:t xml:space="preserve"> </w:t>
      </w:r>
      <w:r w:rsidRPr="00117816">
        <w:rPr>
          <w:rStyle w:val="fontstyle01"/>
          <w:b w:val="0"/>
          <w:sz w:val="22"/>
          <w:szCs w:val="22"/>
        </w:rPr>
        <w:t xml:space="preserve">release of solid modified biochar and liquid allyl isothiocyanate (Ren </w:t>
      </w:r>
      <w:r w:rsidRPr="00117816">
        <w:rPr>
          <w:rStyle w:val="fontstyle01"/>
          <w:b w:val="0"/>
          <w:i/>
          <w:iCs/>
          <w:sz w:val="22"/>
          <w:szCs w:val="22"/>
        </w:rPr>
        <w:t>et al.</w:t>
      </w:r>
      <w:r w:rsidRPr="00117816">
        <w:rPr>
          <w:rStyle w:val="fontstyle01"/>
          <w:b w:val="0"/>
          <w:sz w:val="22"/>
          <w:szCs w:val="22"/>
        </w:rPr>
        <w:t xml:space="preserve"> 2022), dazomet (Ren </w:t>
      </w:r>
      <w:r w:rsidRPr="00117816">
        <w:rPr>
          <w:rStyle w:val="fontstyle01"/>
          <w:b w:val="0"/>
          <w:i/>
          <w:iCs/>
          <w:sz w:val="22"/>
          <w:szCs w:val="22"/>
        </w:rPr>
        <w:t>et al.</w:t>
      </w:r>
      <w:r w:rsidR="006D6C5E">
        <w:rPr>
          <w:rStyle w:val="fontstyle01"/>
          <w:b w:val="0"/>
          <w:i/>
          <w:iCs/>
          <w:sz w:val="22"/>
          <w:szCs w:val="22"/>
        </w:rPr>
        <w:t>,</w:t>
      </w:r>
      <w:r w:rsidRPr="00117816">
        <w:rPr>
          <w:rStyle w:val="fontstyle01"/>
          <w:b w:val="0"/>
          <w:sz w:val="22"/>
          <w:szCs w:val="22"/>
        </w:rPr>
        <w:t xml:space="preserve"> 2022), and dimethyl disulfide (Ren </w:t>
      </w:r>
      <w:r w:rsidRPr="00117816">
        <w:rPr>
          <w:rStyle w:val="fontstyle01"/>
          <w:b w:val="0"/>
          <w:i/>
          <w:iCs/>
          <w:sz w:val="22"/>
          <w:szCs w:val="22"/>
        </w:rPr>
        <w:t>et al.</w:t>
      </w:r>
      <w:r w:rsidR="006D6C5E">
        <w:rPr>
          <w:rStyle w:val="fontstyle01"/>
          <w:b w:val="0"/>
          <w:i/>
          <w:iCs/>
          <w:sz w:val="22"/>
          <w:szCs w:val="22"/>
        </w:rPr>
        <w:t xml:space="preserve">, </w:t>
      </w:r>
      <w:r w:rsidRPr="00117816">
        <w:rPr>
          <w:rStyle w:val="fontstyle01"/>
          <w:b w:val="0"/>
          <w:sz w:val="22"/>
          <w:szCs w:val="22"/>
        </w:rPr>
        <w:t>2021).</w:t>
      </w:r>
      <w:r w:rsidR="00314CDC">
        <w:rPr>
          <w:rStyle w:val="fontstyle01"/>
          <w:b w:val="0"/>
          <w:sz w:val="22"/>
          <w:szCs w:val="22"/>
        </w:rPr>
        <w:t xml:space="preserve"> </w:t>
      </w:r>
      <w:r w:rsidRPr="00117816">
        <w:rPr>
          <w:rStyle w:val="fontstyle01"/>
          <w:b w:val="0"/>
          <w:sz w:val="22"/>
          <w:szCs w:val="22"/>
        </w:rPr>
        <w:t>These new formulations have been shown to be more effective in controlling soilborne pathogens and weeds with no phytotoxicity.</w:t>
      </w:r>
    </w:p>
    <w:p w14:paraId="6CAFE2F0" w14:textId="3A0F53FA" w:rsidR="00F9211E" w:rsidRPr="000F6F2C" w:rsidRDefault="00C32219" w:rsidP="00DE1F4D">
      <w:pPr>
        <w:pStyle w:val="Heading4"/>
      </w:pPr>
      <w:bookmarkStart w:id="339" w:name="_Toc114134144"/>
      <w:bookmarkStart w:id="340" w:name="_Toc113353831"/>
      <w:r>
        <w:t>6.2.3.</w:t>
      </w:r>
      <w:r w:rsidR="00F9211E">
        <w:t>3</w:t>
      </w:r>
      <w:r>
        <w:t xml:space="preserve">. </w:t>
      </w:r>
      <w:r w:rsidR="00F9211E">
        <w:t xml:space="preserve">Site specific </w:t>
      </w:r>
      <w:r w:rsidR="00EE165A">
        <w:t xml:space="preserve">fumigant </w:t>
      </w:r>
      <w:r w:rsidR="00F9211E">
        <w:t>management</w:t>
      </w:r>
      <w:bookmarkEnd w:id="339"/>
      <w:bookmarkEnd w:id="340"/>
    </w:p>
    <w:p w14:paraId="32A208D9" w14:textId="50B33C63" w:rsidR="00F9211E" w:rsidRPr="000F6F2C" w:rsidRDefault="00F9211E" w:rsidP="00F9211E">
      <w:pPr>
        <w:jc w:val="both"/>
        <w:rPr>
          <w:sz w:val="22"/>
          <w:szCs w:val="22"/>
        </w:rPr>
      </w:pPr>
      <w:r w:rsidRPr="000F6F2C">
        <w:rPr>
          <w:sz w:val="22"/>
          <w:szCs w:val="22"/>
        </w:rPr>
        <w:t xml:space="preserve">Site-specific </w:t>
      </w:r>
      <w:r w:rsidR="00EE165A">
        <w:rPr>
          <w:sz w:val="22"/>
          <w:szCs w:val="22"/>
        </w:rPr>
        <w:t xml:space="preserve">fumigant </w:t>
      </w:r>
      <w:r w:rsidRPr="000F6F2C">
        <w:rPr>
          <w:sz w:val="22"/>
          <w:szCs w:val="22"/>
        </w:rPr>
        <w:t>soil management facilitates adjustment of fumigant rate within a field based on actual pathogen load and distribution rather than the current single rate fumigation.  Variable rate fumigant application reduce</w:t>
      </w:r>
      <w:r w:rsidR="00314CDC">
        <w:rPr>
          <w:sz w:val="22"/>
          <w:szCs w:val="22"/>
        </w:rPr>
        <w:t>s</w:t>
      </w:r>
      <w:r w:rsidRPr="000F6F2C">
        <w:rPr>
          <w:sz w:val="22"/>
          <w:szCs w:val="22"/>
        </w:rPr>
        <w:t xml:space="preserve"> total fumigant applied by allowing for a higher rate of application in areas with high pathogen pressure and less fumigant in areas with low pathogen pressure. Precision fumigation will reduce net amount of fumigant applied while disease management will be equal or better than traditional single dose fumigation strategies (Martin </w:t>
      </w:r>
      <w:r w:rsidRPr="000F6F2C">
        <w:rPr>
          <w:i/>
          <w:iCs/>
          <w:sz w:val="22"/>
          <w:szCs w:val="22"/>
        </w:rPr>
        <w:t>et al</w:t>
      </w:r>
      <w:r w:rsidR="00A346FF">
        <w:rPr>
          <w:i/>
          <w:iCs/>
          <w:sz w:val="22"/>
          <w:szCs w:val="22"/>
        </w:rPr>
        <w:t>,</w:t>
      </w:r>
      <w:r w:rsidR="006D6C5E">
        <w:rPr>
          <w:i/>
          <w:iCs/>
          <w:sz w:val="22"/>
          <w:szCs w:val="22"/>
        </w:rPr>
        <w:t>,</w:t>
      </w:r>
      <w:r w:rsidRPr="000F6F2C">
        <w:rPr>
          <w:sz w:val="22"/>
          <w:szCs w:val="22"/>
        </w:rPr>
        <w:t xml:space="preserve"> 2020).</w:t>
      </w:r>
    </w:p>
    <w:p w14:paraId="0D3A49D2" w14:textId="791565F9" w:rsidR="00F9211E" w:rsidRPr="000F6F2C" w:rsidRDefault="00C32219" w:rsidP="00DE1F4D">
      <w:pPr>
        <w:pStyle w:val="Heading4"/>
      </w:pPr>
      <w:bookmarkStart w:id="341" w:name="_Toc114134145"/>
      <w:bookmarkStart w:id="342" w:name="_Toc113353832"/>
      <w:r>
        <w:t>6.2.3.</w:t>
      </w:r>
      <w:r w:rsidR="00F9211E">
        <w:t>4</w:t>
      </w:r>
      <w:r>
        <w:t xml:space="preserve">. </w:t>
      </w:r>
      <w:r w:rsidR="00F9211E">
        <w:t>Disinfestation with steam in California strawberry nurseries.</w:t>
      </w:r>
      <w:bookmarkEnd w:id="341"/>
      <w:bookmarkEnd w:id="342"/>
    </w:p>
    <w:p w14:paraId="102EC0BA" w14:textId="3798FECD" w:rsidR="00F9211E" w:rsidRPr="00FD67BE" w:rsidRDefault="00F9211E" w:rsidP="00F9211E">
      <w:pPr>
        <w:jc w:val="both"/>
        <w:rPr>
          <w:sz w:val="22"/>
          <w:szCs w:val="22"/>
        </w:rPr>
      </w:pPr>
      <w:r w:rsidRPr="00FD67BE">
        <w:rPr>
          <w:sz w:val="22"/>
          <w:szCs w:val="22"/>
        </w:rPr>
        <w:t>Soil disinfestation with steam has been tested successfully in strawberry fruiting fields, but little is known about use of steam for field production of strawberry daughter plants. Daughter plant production was compared in soils treated with steam vs. the methyl bromide and chloropicrin (MB:Pic) standards. The results indicated that the pest control and daughter plant production were similar in steam and MB:Pic treated soils. Therefore, soil disinfestation with steam may be a viable method to use in strawberry nurseries although more research is needed to verify plant sanitation and quality. There is also a strong interest from plant industry to produce strawberry plants for the organic market without using fumigants (Fennimore and Kim</w:t>
      </w:r>
      <w:r w:rsidR="00A346FF">
        <w:rPr>
          <w:sz w:val="22"/>
          <w:szCs w:val="22"/>
        </w:rPr>
        <w:t>,</w:t>
      </w:r>
      <w:r w:rsidRPr="00FD67BE">
        <w:rPr>
          <w:sz w:val="22"/>
          <w:szCs w:val="22"/>
        </w:rPr>
        <w:t xml:space="preserve"> 2020).</w:t>
      </w:r>
    </w:p>
    <w:p w14:paraId="6CA46553" w14:textId="4DD9CC66" w:rsidR="00F9211E" w:rsidRPr="000F6F2C" w:rsidRDefault="00C32219" w:rsidP="00DE1F4D">
      <w:pPr>
        <w:pStyle w:val="Heading4"/>
      </w:pPr>
      <w:bookmarkStart w:id="343" w:name="_Toc113353833"/>
      <w:bookmarkStart w:id="344" w:name="_Toc114134146"/>
      <w:r>
        <w:t>6.2.3.</w:t>
      </w:r>
      <w:r w:rsidR="00F9211E">
        <w:t>5</w:t>
      </w:r>
      <w:r>
        <w:t xml:space="preserve">. </w:t>
      </w:r>
      <w:r w:rsidR="00F9211E">
        <w:t>Chlorine dioxide (ClO</w:t>
      </w:r>
      <w:r w:rsidR="00F9211E" w:rsidRPr="00DE1F4D">
        <w:rPr>
          <w:vertAlign w:val="subscript"/>
        </w:rPr>
        <w:t>2</w:t>
      </w:r>
      <w:r w:rsidR="00F9211E">
        <w:t>) granules as alternative to MB</w:t>
      </w:r>
      <w:bookmarkEnd w:id="343"/>
      <w:bookmarkEnd w:id="344"/>
    </w:p>
    <w:p w14:paraId="79D02579" w14:textId="77777777" w:rsidR="00F9211E" w:rsidRPr="000F6F2C" w:rsidRDefault="00F9211E" w:rsidP="00F9211E">
      <w:pPr>
        <w:autoSpaceDE w:val="0"/>
        <w:autoSpaceDN w:val="0"/>
        <w:adjustRightInd w:val="0"/>
        <w:jc w:val="both"/>
        <w:rPr>
          <w:sz w:val="22"/>
          <w:szCs w:val="22"/>
        </w:rPr>
      </w:pPr>
      <w:r w:rsidRPr="000F6F2C">
        <w:rPr>
          <w:sz w:val="22"/>
          <w:szCs w:val="22"/>
        </w:rPr>
        <w:t xml:space="preserve">Layman </w:t>
      </w:r>
      <w:r w:rsidRPr="000F6F2C">
        <w:rPr>
          <w:i/>
          <w:iCs/>
          <w:sz w:val="22"/>
          <w:szCs w:val="22"/>
        </w:rPr>
        <w:t>et al.</w:t>
      </w:r>
      <w:r w:rsidRPr="000F6F2C">
        <w:rPr>
          <w:sz w:val="22"/>
          <w:szCs w:val="22"/>
        </w:rPr>
        <w:t>(2020) and Ramsey and Mathiason (2020) reported that chlorine dioxide (ClO</w:t>
      </w:r>
      <w:r w:rsidRPr="000F6F2C">
        <w:rPr>
          <w:sz w:val="22"/>
          <w:szCs w:val="22"/>
          <w:vertAlign w:val="subscript"/>
        </w:rPr>
        <w:t>2</w:t>
      </w:r>
      <w:r w:rsidRPr="000F6F2C">
        <w:rPr>
          <w:sz w:val="22"/>
          <w:szCs w:val="22"/>
        </w:rPr>
        <w:t xml:space="preserve">) granules is a promising alternative to soil fumigation with methyl bromide to control </w:t>
      </w:r>
      <w:r w:rsidRPr="000F6F2C">
        <w:rPr>
          <w:i/>
          <w:iCs/>
          <w:sz w:val="22"/>
          <w:szCs w:val="22"/>
        </w:rPr>
        <w:t>Phytophthora ramorum</w:t>
      </w:r>
      <w:r w:rsidRPr="000F6F2C">
        <w:rPr>
          <w:sz w:val="22"/>
          <w:szCs w:val="22"/>
        </w:rPr>
        <w:t xml:space="preserve"> and </w:t>
      </w:r>
      <w:r w:rsidRPr="000F6F2C">
        <w:rPr>
          <w:i/>
          <w:iCs/>
          <w:sz w:val="22"/>
          <w:szCs w:val="22"/>
        </w:rPr>
        <w:t>Bacillus subtilis</w:t>
      </w:r>
      <w:r w:rsidRPr="000F6F2C">
        <w:rPr>
          <w:sz w:val="22"/>
          <w:szCs w:val="22"/>
        </w:rPr>
        <w:t>. However, further research is needed to refine the granule formulation release rates and develop more economical application rates.</w:t>
      </w:r>
    </w:p>
    <w:p w14:paraId="413A8AC5" w14:textId="77777777" w:rsidR="00F9211E" w:rsidRDefault="00F9211E" w:rsidP="001676C5">
      <w:pPr>
        <w:pStyle w:val="Heading3"/>
      </w:pPr>
      <w:bookmarkStart w:id="345" w:name="_Toc113353834"/>
      <w:bookmarkStart w:id="346" w:name="_Toc114134147"/>
      <w:bookmarkStart w:id="347" w:name="_Toc125059614"/>
      <w:r>
        <w:t>6.2.4.</w:t>
      </w:r>
      <w:r>
        <w:tab/>
        <w:t>Integrated Pest Management</w:t>
      </w:r>
      <w:bookmarkEnd w:id="345"/>
      <w:bookmarkEnd w:id="346"/>
      <w:bookmarkEnd w:id="347"/>
    </w:p>
    <w:p w14:paraId="7DEA6C1F" w14:textId="22AB468E" w:rsidR="00F9211E" w:rsidRPr="000F6F2C" w:rsidRDefault="00F9211E" w:rsidP="00F9211E">
      <w:pPr>
        <w:jc w:val="both"/>
        <w:rPr>
          <w:sz w:val="22"/>
          <w:szCs w:val="22"/>
        </w:rPr>
      </w:pPr>
      <w:r w:rsidRPr="000F6F2C">
        <w:rPr>
          <w:sz w:val="22"/>
          <w:szCs w:val="22"/>
        </w:rPr>
        <w:t xml:space="preserve">Soil disinfestation has evolved during the last 60 years from using a single measure (steaming or fumigation) to integrated management. Soil disinfestation is the major pillar of any IPM approach for managing soilborne pests and achieving soil health. The problems generated in many agricultural regions and systems by the phaseout of MB made it clear that dependence on a single method should be avoided and that traditional but still effective methods such as crop rotation, use of organic </w:t>
      </w:r>
      <w:r w:rsidRPr="000F6F2C">
        <w:rPr>
          <w:sz w:val="22"/>
          <w:szCs w:val="22"/>
        </w:rPr>
        <w:lastRenderedPageBreak/>
        <w:t xml:space="preserve">amendments, and grafting should be reintroduced (Gabarra and Besri 1999, Katan </w:t>
      </w:r>
      <w:r w:rsidRPr="000F6F2C">
        <w:rPr>
          <w:i/>
          <w:iCs/>
          <w:sz w:val="22"/>
          <w:szCs w:val="22"/>
        </w:rPr>
        <w:t>et al.</w:t>
      </w:r>
      <w:r w:rsidR="00AA4772">
        <w:rPr>
          <w:i/>
          <w:iCs/>
          <w:sz w:val="22"/>
          <w:szCs w:val="22"/>
        </w:rPr>
        <w:t>,</w:t>
      </w:r>
      <w:r w:rsidRPr="000F6F2C">
        <w:rPr>
          <w:sz w:val="22"/>
          <w:szCs w:val="22"/>
        </w:rPr>
        <w:t xml:space="preserve"> 2012, Katan and Vanachter</w:t>
      </w:r>
      <w:r w:rsidR="00A346FF">
        <w:rPr>
          <w:sz w:val="22"/>
          <w:szCs w:val="22"/>
        </w:rPr>
        <w:t>,</w:t>
      </w:r>
      <w:r w:rsidRPr="000F6F2C">
        <w:rPr>
          <w:sz w:val="22"/>
          <w:szCs w:val="22"/>
        </w:rPr>
        <w:t xml:space="preserve"> 2010</w:t>
      </w:r>
      <w:r w:rsidR="00A346FF">
        <w:rPr>
          <w:sz w:val="22"/>
          <w:szCs w:val="22"/>
        </w:rPr>
        <w:t>;</w:t>
      </w:r>
      <w:r w:rsidR="00A346FF" w:rsidRPr="000F6F2C">
        <w:rPr>
          <w:sz w:val="22"/>
          <w:szCs w:val="22"/>
        </w:rPr>
        <w:t xml:space="preserve"> </w:t>
      </w:r>
      <w:r w:rsidRPr="000F6F2C">
        <w:rPr>
          <w:sz w:val="22"/>
          <w:szCs w:val="22"/>
        </w:rPr>
        <w:t xml:space="preserve">Gullino </w:t>
      </w:r>
      <w:r w:rsidRPr="000F6F2C">
        <w:rPr>
          <w:i/>
          <w:iCs/>
          <w:sz w:val="22"/>
          <w:szCs w:val="22"/>
        </w:rPr>
        <w:t>et al.</w:t>
      </w:r>
      <w:r w:rsidR="00A346FF">
        <w:rPr>
          <w:i/>
          <w:iCs/>
          <w:sz w:val="22"/>
          <w:szCs w:val="22"/>
        </w:rPr>
        <w:t>,</w:t>
      </w:r>
      <w:r w:rsidRPr="000F6F2C">
        <w:rPr>
          <w:sz w:val="22"/>
          <w:szCs w:val="22"/>
        </w:rPr>
        <w:t xml:space="preserve"> 2022).</w:t>
      </w:r>
    </w:p>
    <w:p w14:paraId="2542E92F" w14:textId="77777777" w:rsidR="00F9211E" w:rsidRPr="000F6F2C" w:rsidRDefault="00F9211E" w:rsidP="00F9211E">
      <w:pPr>
        <w:pStyle w:val="Default"/>
        <w:jc w:val="both"/>
        <w:rPr>
          <w:sz w:val="22"/>
          <w:szCs w:val="22"/>
        </w:rPr>
      </w:pPr>
    </w:p>
    <w:p w14:paraId="12F876BC" w14:textId="77777777" w:rsidR="00F9211E" w:rsidRPr="000F6F2C" w:rsidRDefault="00F9211E" w:rsidP="00F9211E">
      <w:pPr>
        <w:pStyle w:val="Default"/>
        <w:jc w:val="both"/>
        <w:rPr>
          <w:sz w:val="22"/>
          <w:szCs w:val="22"/>
        </w:rPr>
      </w:pPr>
      <w:r w:rsidRPr="000F6F2C">
        <w:rPr>
          <w:sz w:val="22"/>
          <w:szCs w:val="22"/>
        </w:rPr>
        <w:t>The Integrated Pest Management (IPM) method combines various techniques (biological, cultural and physical) to minimize the extent of environmental degradation and reduce the impact of chemical inputs on humans and non-target organisms. IPM is a critical component of the sustainability of many agro-ecological systems. Pesticides are used only if they are needed, and treatments are made with the goal of removing only the target organism. Pest control materials are selected and applied in a manner that minimizes risks to human health, beneficial and non-target organisms, and the environment.”</w:t>
      </w:r>
    </w:p>
    <w:p w14:paraId="60EFC8C9" w14:textId="6C1B3F92" w:rsidR="00F9211E" w:rsidRPr="000F6F2C" w:rsidRDefault="00F9211E" w:rsidP="00F9211E">
      <w:pPr>
        <w:pStyle w:val="ListParagraph"/>
        <w:numPr>
          <w:ilvl w:val="0"/>
          <w:numId w:val="46"/>
        </w:numPr>
        <w:spacing w:before="0" w:after="0"/>
        <w:jc w:val="both"/>
        <w:rPr>
          <w:rFonts w:ascii="Times New Roman" w:hAnsi="Times New Roman"/>
          <w:sz w:val="22"/>
          <w:szCs w:val="22"/>
          <w:lang w:val="en-US"/>
        </w:rPr>
      </w:pPr>
      <w:r w:rsidRPr="000F6F2C">
        <w:rPr>
          <w:rFonts w:ascii="Times New Roman" w:hAnsi="Times New Roman"/>
          <w:sz w:val="22"/>
          <w:szCs w:val="22"/>
          <w:lang w:val="en-US"/>
        </w:rPr>
        <w:t xml:space="preserve">Biofumigation, grafting and soil solarisation: Brassica green manure and Brassica defatted seed meal were successfully applied in combination with grafting and soil solarization against Verticillium wilt of eggplant and Fusarium wilt of lettuce and basil (Garibaldi </w:t>
      </w:r>
      <w:r w:rsidRPr="000F6F2C">
        <w:rPr>
          <w:rFonts w:ascii="Times New Roman" w:hAnsi="Times New Roman"/>
          <w:i/>
          <w:iCs/>
          <w:sz w:val="22"/>
          <w:szCs w:val="22"/>
          <w:lang w:val="en-US"/>
        </w:rPr>
        <w:t>et al.</w:t>
      </w:r>
      <w:r w:rsidR="00AA4772">
        <w:rPr>
          <w:rFonts w:ascii="Times New Roman" w:hAnsi="Times New Roman"/>
          <w:i/>
          <w:iCs/>
          <w:sz w:val="22"/>
          <w:szCs w:val="22"/>
          <w:lang w:val="en-US"/>
        </w:rPr>
        <w:t>,</w:t>
      </w:r>
      <w:r w:rsidRPr="000F6F2C">
        <w:rPr>
          <w:rFonts w:ascii="Times New Roman" w:hAnsi="Times New Roman"/>
          <w:sz w:val="22"/>
          <w:szCs w:val="22"/>
          <w:lang w:val="en-US"/>
        </w:rPr>
        <w:t xml:space="preserve"> 2011). </w:t>
      </w:r>
    </w:p>
    <w:p w14:paraId="69F6B397" w14:textId="77777777" w:rsidR="00F9211E" w:rsidRPr="000F6F2C" w:rsidRDefault="00F9211E" w:rsidP="00F9211E">
      <w:pPr>
        <w:pStyle w:val="ListParagraph"/>
        <w:numPr>
          <w:ilvl w:val="0"/>
          <w:numId w:val="46"/>
        </w:numPr>
        <w:spacing w:before="0" w:after="0"/>
        <w:jc w:val="both"/>
        <w:rPr>
          <w:rFonts w:ascii="Times New Roman" w:hAnsi="Times New Roman"/>
          <w:sz w:val="22"/>
          <w:szCs w:val="22"/>
          <w:lang w:val="en-US"/>
        </w:rPr>
      </w:pPr>
      <w:r w:rsidRPr="000F6F2C">
        <w:rPr>
          <w:rFonts w:ascii="Times New Roman" w:hAnsi="Times New Roman"/>
          <w:sz w:val="22"/>
          <w:szCs w:val="22"/>
          <w:lang w:val="en-US"/>
        </w:rPr>
        <w:t xml:space="preserve">Resistant varieties and fumigation: The integration of soil disinfestation with resistant plant genotypes offers a wider and improved disease suppression, resulting in enhanced crop production. Soil fumigation enhanced nematode suppression and increased tomato fruit yield in a nematode-resistant cultivar grown in infested soil (Regmi and Desaeger 2020).  </w:t>
      </w:r>
    </w:p>
    <w:p w14:paraId="38548943" w14:textId="02F9C3A3" w:rsidR="00F9211E" w:rsidRPr="000F6F2C" w:rsidRDefault="00F9211E" w:rsidP="00F9211E">
      <w:pPr>
        <w:pStyle w:val="ListParagraph"/>
        <w:numPr>
          <w:ilvl w:val="0"/>
          <w:numId w:val="46"/>
        </w:numPr>
        <w:spacing w:before="0" w:after="0"/>
        <w:jc w:val="both"/>
        <w:rPr>
          <w:rFonts w:ascii="Times New Roman" w:hAnsi="Times New Roman"/>
          <w:sz w:val="22"/>
          <w:szCs w:val="22"/>
          <w:lang w:val="en-US"/>
        </w:rPr>
      </w:pPr>
      <w:r w:rsidRPr="000F6F2C">
        <w:rPr>
          <w:rFonts w:ascii="Times New Roman" w:hAnsi="Times New Roman"/>
          <w:sz w:val="22"/>
          <w:szCs w:val="22"/>
          <w:lang w:val="en-US"/>
        </w:rPr>
        <w:t xml:space="preserve">Grafting and fumigation: For crops such as tomato and bell pepper, the combination of grafting on resistant rootstock and soil fumigation with dimethyl disulfide or metam sodium was effective (Garibaldi </w:t>
      </w:r>
      <w:r w:rsidRPr="000F6F2C">
        <w:rPr>
          <w:rFonts w:ascii="Times New Roman" w:hAnsi="Times New Roman"/>
          <w:i/>
          <w:iCs/>
          <w:sz w:val="22"/>
          <w:szCs w:val="22"/>
          <w:lang w:val="en-US"/>
        </w:rPr>
        <w:t>et al</w:t>
      </w:r>
      <w:r w:rsidRPr="000F6F2C">
        <w:rPr>
          <w:rFonts w:ascii="Times New Roman" w:hAnsi="Times New Roman"/>
          <w:sz w:val="22"/>
          <w:szCs w:val="22"/>
          <w:lang w:val="en-US"/>
        </w:rPr>
        <w:t>. 2008</w:t>
      </w:r>
      <w:r w:rsidR="00A346FF">
        <w:rPr>
          <w:rFonts w:ascii="Times New Roman" w:hAnsi="Times New Roman"/>
          <w:sz w:val="22"/>
          <w:szCs w:val="22"/>
          <w:lang w:val="en-US"/>
        </w:rPr>
        <w:t>;</w:t>
      </w:r>
      <w:r w:rsidR="00A346FF" w:rsidRPr="000F6F2C">
        <w:rPr>
          <w:rFonts w:ascii="Times New Roman" w:hAnsi="Times New Roman"/>
          <w:sz w:val="22"/>
          <w:szCs w:val="22"/>
          <w:lang w:val="en-US"/>
        </w:rPr>
        <w:t xml:space="preserve"> </w:t>
      </w:r>
      <w:r w:rsidRPr="000F6F2C">
        <w:rPr>
          <w:rFonts w:ascii="Times New Roman" w:hAnsi="Times New Roman"/>
          <w:sz w:val="22"/>
          <w:szCs w:val="22"/>
          <w:lang w:val="en-US"/>
        </w:rPr>
        <w:t xml:space="preserve">Gilardi </w:t>
      </w:r>
      <w:r w:rsidRPr="000F6F2C">
        <w:rPr>
          <w:rFonts w:ascii="Times New Roman" w:hAnsi="Times New Roman"/>
          <w:i/>
          <w:iCs/>
          <w:sz w:val="22"/>
          <w:szCs w:val="22"/>
          <w:lang w:val="en-US"/>
        </w:rPr>
        <w:t>et al</w:t>
      </w:r>
      <w:r w:rsidRPr="000F6F2C">
        <w:rPr>
          <w:rFonts w:ascii="Times New Roman" w:hAnsi="Times New Roman"/>
          <w:sz w:val="22"/>
          <w:szCs w:val="22"/>
          <w:lang w:val="en-US"/>
        </w:rPr>
        <w:t>.</w:t>
      </w:r>
      <w:r w:rsidR="00A346FF">
        <w:rPr>
          <w:rFonts w:ascii="Times New Roman" w:hAnsi="Times New Roman"/>
          <w:sz w:val="22"/>
          <w:szCs w:val="22"/>
          <w:lang w:val="en-US"/>
        </w:rPr>
        <w:t>,</w:t>
      </w:r>
      <w:r w:rsidRPr="000F6F2C">
        <w:rPr>
          <w:rFonts w:ascii="Times New Roman" w:hAnsi="Times New Roman"/>
          <w:sz w:val="22"/>
          <w:szCs w:val="22"/>
          <w:lang w:val="en-US"/>
        </w:rPr>
        <w:t xml:space="preserve"> 2013</w:t>
      </w:r>
      <w:r w:rsidR="00A346FF">
        <w:rPr>
          <w:rFonts w:ascii="Times New Roman" w:hAnsi="Times New Roman"/>
          <w:sz w:val="22"/>
          <w:szCs w:val="22"/>
          <w:lang w:val="en-US"/>
        </w:rPr>
        <w:t>;</w:t>
      </w:r>
      <w:r w:rsidR="00A346FF" w:rsidRPr="000F6F2C">
        <w:rPr>
          <w:rFonts w:ascii="Times New Roman" w:hAnsi="Times New Roman"/>
          <w:sz w:val="22"/>
          <w:szCs w:val="22"/>
          <w:lang w:val="en-US"/>
        </w:rPr>
        <w:t xml:space="preserve"> </w:t>
      </w:r>
      <w:r w:rsidRPr="000F6F2C">
        <w:rPr>
          <w:rFonts w:ascii="Times New Roman" w:hAnsi="Times New Roman"/>
          <w:sz w:val="22"/>
          <w:szCs w:val="22"/>
          <w:lang w:val="en-US"/>
        </w:rPr>
        <w:t xml:space="preserve">Zaaroor </w:t>
      </w:r>
      <w:r w:rsidRPr="000F6F2C">
        <w:rPr>
          <w:rFonts w:ascii="Times New Roman" w:hAnsi="Times New Roman"/>
          <w:i/>
          <w:iCs/>
          <w:sz w:val="22"/>
          <w:szCs w:val="22"/>
          <w:lang w:val="en-US"/>
        </w:rPr>
        <w:t>et al.</w:t>
      </w:r>
      <w:r w:rsidR="00AA4772">
        <w:rPr>
          <w:rFonts w:ascii="Times New Roman" w:hAnsi="Times New Roman"/>
          <w:i/>
          <w:iCs/>
          <w:sz w:val="22"/>
          <w:szCs w:val="22"/>
          <w:lang w:val="en-US"/>
        </w:rPr>
        <w:t>,</w:t>
      </w:r>
      <w:r w:rsidRPr="000F6F2C">
        <w:rPr>
          <w:rFonts w:ascii="Times New Roman" w:hAnsi="Times New Roman"/>
          <w:sz w:val="22"/>
          <w:szCs w:val="22"/>
          <w:lang w:val="en-US"/>
        </w:rPr>
        <w:t xml:space="preserve"> 2016).</w:t>
      </w:r>
    </w:p>
    <w:p w14:paraId="1E22AE47" w14:textId="6C1E49B4" w:rsidR="00F9211E" w:rsidRPr="000F6F2C" w:rsidRDefault="00F9211E" w:rsidP="00F9211E">
      <w:pPr>
        <w:pStyle w:val="ListParagraph"/>
        <w:numPr>
          <w:ilvl w:val="0"/>
          <w:numId w:val="46"/>
        </w:numPr>
        <w:spacing w:before="0" w:after="0"/>
        <w:jc w:val="both"/>
        <w:rPr>
          <w:rFonts w:ascii="Times New Roman" w:hAnsi="Times New Roman"/>
          <w:sz w:val="22"/>
          <w:szCs w:val="22"/>
          <w:lang w:val="en-US"/>
        </w:rPr>
      </w:pPr>
      <w:r w:rsidRPr="000F6F2C">
        <w:rPr>
          <w:rFonts w:ascii="Times New Roman" w:hAnsi="Times New Roman"/>
          <w:sz w:val="22"/>
          <w:szCs w:val="22"/>
          <w:lang w:val="en-US"/>
        </w:rPr>
        <w:t xml:space="preserve">Grafting and solarisation; The added value of combined solarization and grafting was demonstrated with eggplant (Ioannou 2001), watermelon (Zaaroor </w:t>
      </w:r>
      <w:r w:rsidRPr="000F6F2C">
        <w:rPr>
          <w:rFonts w:ascii="Times New Roman" w:hAnsi="Times New Roman"/>
          <w:i/>
          <w:iCs/>
          <w:sz w:val="22"/>
          <w:szCs w:val="22"/>
          <w:lang w:val="en-US"/>
        </w:rPr>
        <w:t>et al</w:t>
      </w:r>
      <w:r w:rsidRPr="000F6F2C">
        <w:rPr>
          <w:rFonts w:ascii="Times New Roman" w:hAnsi="Times New Roman"/>
          <w:sz w:val="22"/>
          <w:szCs w:val="22"/>
          <w:lang w:val="en-US"/>
        </w:rPr>
        <w:t>.</w:t>
      </w:r>
      <w:r w:rsidR="00AA4772">
        <w:rPr>
          <w:rFonts w:ascii="Times New Roman" w:hAnsi="Times New Roman"/>
          <w:sz w:val="22"/>
          <w:szCs w:val="22"/>
          <w:lang w:val="en-US"/>
        </w:rPr>
        <w:t>,</w:t>
      </w:r>
      <w:r w:rsidRPr="000F6F2C">
        <w:rPr>
          <w:rFonts w:ascii="Times New Roman" w:hAnsi="Times New Roman"/>
          <w:sz w:val="22"/>
          <w:szCs w:val="22"/>
          <w:lang w:val="en-US"/>
        </w:rPr>
        <w:t xml:space="preserve"> 2016) grown in nematode-infested soil.</w:t>
      </w:r>
    </w:p>
    <w:p w14:paraId="33849297" w14:textId="59D57658" w:rsidR="00F9211E" w:rsidRPr="000F6F2C" w:rsidRDefault="00F9211E" w:rsidP="00F9211E">
      <w:pPr>
        <w:pStyle w:val="ListParagraph"/>
        <w:numPr>
          <w:ilvl w:val="0"/>
          <w:numId w:val="46"/>
        </w:numPr>
        <w:spacing w:before="0" w:after="0"/>
        <w:jc w:val="both"/>
        <w:rPr>
          <w:rFonts w:ascii="Times New Roman" w:hAnsi="Times New Roman"/>
          <w:sz w:val="22"/>
          <w:szCs w:val="22"/>
          <w:lang w:val="en-US"/>
        </w:rPr>
      </w:pPr>
      <w:r w:rsidRPr="000F6F2C">
        <w:rPr>
          <w:rFonts w:ascii="Times New Roman" w:hAnsi="Times New Roman"/>
          <w:sz w:val="22"/>
          <w:szCs w:val="22"/>
          <w:lang w:val="en-US"/>
        </w:rPr>
        <w:t xml:space="preserve">Solarisation and biocontrol agents: Solarization in combination with the biocontrol agents </w:t>
      </w:r>
      <w:r w:rsidRPr="000F6F2C">
        <w:rPr>
          <w:rFonts w:ascii="Times New Roman" w:hAnsi="Times New Roman"/>
          <w:i/>
          <w:iCs/>
          <w:sz w:val="22"/>
          <w:szCs w:val="22"/>
          <w:lang w:val="en-US"/>
        </w:rPr>
        <w:t xml:space="preserve">Trichoderma harzianum, Gliocladium virens </w:t>
      </w:r>
      <w:r w:rsidRPr="000F6F2C">
        <w:rPr>
          <w:rFonts w:ascii="Times New Roman" w:hAnsi="Times New Roman"/>
          <w:sz w:val="22"/>
          <w:szCs w:val="22"/>
          <w:lang w:val="en-US"/>
        </w:rPr>
        <w:t xml:space="preserve">or </w:t>
      </w:r>
      <w:r w:rsidRPr="000F6F2C">
        <w:rPr>
          <w:rFonts w:ascii="Times New Roman" w:hAnsi="Times New Roman"/>
          <w:i/>
          <w:iCs/>
          <w:sz w:val="22"/>
          <w:szCs w:val="22"/>
          <w:lang w:val="en-US"/>
        </w:rPr>
        <w:t>Streptomyces griseoviridis</w:t>
      </w:r>
      <w:r w:rsidRPr="000F6F2C">
        <w:rPr>
          <w:rFonts w:ascii="Times New Roman" w:hAnsi="Times New Roman"/>
          <w:sz w:val="22"/>
          <w:szCs w:val="22"/>
          <w:lang w:val="en-US"/>
        </w:rPr>
        <w:t xml:space="preserve"> was effective against various soil borne pathogens (Chet </w:t>
      </w:r>
      <w:r w:rsidRPr="000F6F2C">
        <w:rPr>
          <w:rFonts w:ascii="Times New Roman" w:hAnsi="Times New Roman"/>
          <w:i/>
          <w:iCs/>
          <w:sz w:val="22"/>
          <w:szCs w:val="22"/>
          <w:lang w:val="en-US"/>
        </w:rPr>
        <w:t>et al.</w:t>
      </w:r>
      <w:r w:rsidR="00AA4772">
        <w:rPr>
          <w:rFonts w:ascii="Times New Roman" w:hAnsi="Times New Roman"/>
          <w:i/>
          <w:iCs/>
          <w:sz w:val="22"/>
          <w:szCs w:val="22"/>
          <w:lang w:val="en-US"/>
        </w:rPr>
        <w:t>,</w:t>
      </w:r>
      <w:r w:rsidRPr="000F6F2C">
        <w:rPr>
          <w:rFonts w:ascii="Times New Roman" w:hAnsi="Times New Roman"/>
          <w:sz w:val="22"/>
          <w:szCs w:val="22"/>
          <w:lang w:val="en-US"/>
        </w:rPr>
        <w:t xml:space="preserve"> 1982, Minuto </w:t>
      </w:r>
      <w:r w:rsidRPr="000F6F2C">
        <w:rPr>
          <w:rFonts w:ascii="Times New Roman" w:hAnsi="Times New Roman"/>
          <w:i/>
          <w:iCs/>
          <w:sz w:val="22"/>
          <w:szCs w:val="22"/>
          <w:lang w:val="en-US"/>
        </w:rPr>
        <w:t>et al.</w:t>
      </w:r>
      <w:r w:rsidR="00AA4772">
        <w:rPr>
          <w:rFonts w:ascii="Times New Roman" w:hAnsi="Times New Roman"/>
          <w:i/>
          <w:iCs/>
          <w:sz w:val="22"/>
          <w:szCs w:val="22"/>
          <w:lang w:val="en-US"/>
        </w:rPr>
        <w:t>,</w:t>
      </w:r>
      <w:r w:rsidRPr="000F6F2C">
        <w:rPr>
          <w:rFonts w:ascii="Times New Roman" w:hAnsi="Times New Roman"/>
          <w:sz w:val="22"/>
          <w:szCs w:val="22"/>
          <w:lang w:val="en-US"/>
        </w:rPr>
        <w:t xml:space="preserve"> 2006).</w:t>
      </w:r>
    </w:p>
    <w:p w14:paraId="7FF8788D" w14:textId="5C9CBDD5" w:rsidR="00F9211E" w:rsidRPr="000F6F2C" w:rsidRDefault="00F9211E" w:rsidP="00F9211E">
      <w:pPr>
        <w:pStyle w:val="ListParagraph"/>
        <w:numPr>
          <w:ilvl w:val="0"/>
          <w:numId w:val="46"/>
        </w:numPr>
        <w:spacing w:before="0" w:after="0"/>
        <w:jc w:val="both"/>
        <w:rPr>
          <w:rFonts w:ascii="Times New Roman" w:hAnsi="Times New Roman"/>
          <w:sz w:val="22"/>
          <w:szCs w:val="22"/>
          <w:lang w:val="en-US"/>
        </w:rPr>
      </w:pPr>
      <w:r w:rsidRPr="000F6F2C">
        <w:rPr>
          <w:rFonts w:ascii="Times New Roman" w:hAnsi="Times New Roman"/>
          <w:sz w:val="22"/>
          <w:szCs w:val="22"/>
          <w:lang w:val="en-US"/>
        </w:rPr>
        <w:t xml:space="preserve">Solarisation and reduced rate of fumigants; </w:t>
      </w:r>
      <w:r w:rsidRPr="000F6F2C">
        <w:rPr>
          <w:rFonts w:ascii="Times New Roman" w:hAnsi="Times New Roman"/>
          <w:sz w:val="22"/>
          <w:szCs w:val="22"/>
        </w:rPr>
        <w:t xml:space="preserve">Solarisation is now increasingly combined with low doses of fumigants, </w:t>
      </w:r>
      <w:r w:rsidRPr="000F6F2C">
        <w:rPr>
          <w:rFonts w:ascii="Times New Roman" w:hAnsi="Times New Roman"/>
          <w:sz w:val="22"/>
          <w:szCs w:val="22"/>
          <w:lang w:val="en-US"/>
        </w:rPr>
        <w:t>as part of IPM programs to replace MB for controlling soilborne pathogens and weeds in many crops including vegetables and ornamentals with excellent results (Katan and Gamliel 2010, 2012</w:t>
      </w:r>
      <w:r w:rsidR="00A346FF">
        <w:rPr>
          <w:rFonts w:ascii="Times New Roman" w:hAnsi="Times New Roman"/>
          <w:sz w:val="22"/>
          <w:szCs w:val="22"/>
          <w:lang w:val="en-US"/>
        </w:rPr>
        <w:t>;</w:t>
      </w:r>
      <w:r w:rsidR="00A346FF" w:rsidRPr="000F6F2C">
        <w:rPr>
          <w:rFonts w:ascii="Times New Roman" w:hAnsi="Times New Roman"/>
          <w:sz w:val="22"/>
          <w:szCs w:val="22"/>
          <w:lang w:val="en-US"/>
        </w:rPr>
        <w:t xml:space="preserve"> </w:t>
      </w:r>
      <w:r w:rsidRPr="000F6F2C">
        <w:rPr>
          <w:rFonts w:ascii="Times New Roman" w:eastAsia="Calibri" w:hAnsi="Times New Roman"/>
          <w:sz w:val="22"/>
          <w:szCs w:val="22"/>
          <w:lang w:val="en-US"/>
        </w:rPr>
        <w:t>Gamliel</w:t>
      </w:r>
      <w:r w:rsidR="00A346FF">
        <w:rPr>
          <w:rFonts w:ascii="Times New Roman" w:eastAsia="Calibri" w:hAnsi="Times New Roman"/>
          <w:sz w:val="22"/>
          <w:szCs w:val="22"/>
          <w:lang w:val="en-US"/>
        </w:rPr>
        <w:t>,</w:t>
      </w:r>
      <w:r w:rsidRPr="000F6F2C">
        <w:rPr>
          <w:rFonts w:ascii="Times New Roman" w:eastAsia="Calibri" w:hAnsi="Times New Roman"/>
          <w:sz w:val="22"/>
          <w:szCs w:val="22"/>
          <w:lang w:val="en-US"/>
        </w:rPr>
        <w:t xml:space="preserve"> 2018</w:t>
      </w:r>
      <w:r w:rsidR="00A346FF">
        <w:rPr>
          <w:rFonts w:ascii="Times New Roman" w:eastAsia="Calibri" w:hAnsi="Times New Roman"/>
          <w:sz w:val="22"/>
          <w:szCs w:val="22"/>
          <w:lang w:val="en-US"/>
        </w:rPr>
        <w:t>;</w:t>
      </w:r>
      <w:r w:rsidR="00A346FF" w:rsidRPr="000F6F2C">
        <w:rPr>
          <w:rFonts w:ascii="Times New Roman" w:eastAsia="Calibri" w:hAnsi="Times New Roman"/>
          <w:sz w:val="22"/>
          <w:szCs w:val="22"/>
          <w:lang w:val="en-US"/>
        </w:rPr>
        <w:t xml:space="preserve"> </w:t>
      </w:r>
      <w:r w:rsidRPr="000F6F2C">
        <w:rPr>
          <w:rFonts w:ascii="Times New Roman" w:eastAsia="Calibri" w:hAnsi="Times New Roman"/>
          <w:sz w:val="22"/>
          <w:szCs w:val="22"/>
          <w:lang w:val="en-US"/>
        </w:rPr>
        <w:t xml:space="preserve">Gamliel </w:t>
      </w:r>
      <w:r w:rsidRPr="000F6F2C">
        <w:rPr>
          <w:rFonts w:ascii="Times New Roman" w:eastAsia="Calibri" w:hAnsi="Times New Roman"/>
          <w:i/>
          <w:sz w:val="22"/>
          <w:szCs w:val="22"/>
          <w:lang w:val="en-US"/>
        </w:rPr>
        <w:t>et al</w:t>
      </w:r>
      <w:r w:rsidRPr="000F6F2C">
        <w:rPr>
          <w:rFonts w:ascii="Times New Roman" w:eastAsia="Calibri" w:hAnsi="Times New Roman"/>
          <w:sz w:val="22"/>
          <w:szCs w:val="22"/>
          <w:lang w:val="en-US"/>
        </w:rPr>
        <w:t>.</w:t>
      </w:r>
      <w:r w:rsidR="00A346FF">
        <w:rPr>
          <w:rFonts w:ascii="Times New Roman" w:eastAsia="Calibri" w:hAnsi="Times New Roman"/>
          <w:sz w:val="22"/>
          <w:szCs w:val="22"/>
          <w:lang w:val="en-US"/>
        </w:rPr>
        <w:t>,</w:t>
      </w:r>
      <w:r w:rsidRPr="000F6F2C">
        <w:rPr>
          <w:rFonts w:ascii="Times New Roman" w:eastAsia="Calibri" w:hAnsi="Times New Roman"/>
          <w:sz w:val="22"/>
          <w:szCs w:val="22"/>
          <w:lang w:val="en-US"/>
        </w:rPr>
        <w:t xml:space="preserve"> 2018</w:t>
      </w:r>
      <w:r w:rsidRPr="000F6F2C">
        <w:rPr>
          <w:rFonts w:ascii="Times New Roman" w:hAnsi="Times New Roman"/>
          <w:sz w:val="22"/>
          <w:szCs w:val="22"/>
          <w:lang w:val="en-US"/>
        </w:rPr>
        <w:t xml:space="preserve">). Combining fumigants with solarization is now well accepted and commonly practiced. An improvement in this technique was reported by Eshel </w:t>
      </w:r>
      <w:r w:rsidRPr="000F6F2C">
        <w:rPr>
          <w:rFonts w:ascii="Times New Roman" w:hAnsi="Times New Roman"/>
          <w:i/>
          <w:iCs/>
          <w:sz w:val="22"/>
          <w:szCs w:val="22"/>
          <w:lang w:val="en-US"/>
        </w:rPr>
        <w:t>et al</w:t>
      </w:r>
      <w:r w:rsidRPr="000F6F2C">
        <w:rPr>
          <w:rFonts w:ascii="Times New Roman" w:hAnsi="Times New Roman"/>
          <w:sz w:val="22"/>
          <w:szCs w:val="22"/>
          <w:lang w:val="en-US"/>
        </w:rPr>
        <w:t>. (2000), who showed that sequential application of solarization first, then fumigant injection 2 weeks later, further enhanced pest control at a reduced fumigant rate. This approach is now widely adopted in Israel in fields with drip-irrigation system or with side-shank injection using a special machine (Gamliel 2012).</w:t>
      </w:r>
    </w:p>
    <w:p w14:paraId="7A35C749" w14:textId="5DCE780B" w:rsidR="00F9211E" w:rsidRPr="000F6F2C" w:rsidRDefault="00F9211E" w:rsidP="00F9211E">
      <w:pPr>
        <w:pStyle w:val="ListParagraph"/>
        <w:numPr>
          <w:ilvl w:val="0"/>
          <w:numId w:val="46"/>
        </w:numPr>
        <w:spacing w:before="0" w:after="0"/>
        <w:jc w:val="both"/>
        <w:rPr>
          <w:rFonts w:ascii="Times New Roman" w:eastAsia="ArialUnicodeMS" w:hAnsi="Times New Roman"/>
          <w:sz w:val="22"/>
          <w:szCs w:val="22"/>
          <w:lang w:val="en-US"/>
        </w:rPr>
      </w:pPr>
      <w:r w:rsidRPr="000F6F2C">
        <w:rPr>
          <w:rFonts w:ascii="Times New Roman" w:hAnsi="Times New Roman"/>
          <w:sz w:val="22"/>
          <w:szCs w:val="22"/>
          <w:lang w:val="en-US"/>
        </w:rPr>
        <w:t xml:space="preserve">Soil less culture and other alternatives: </w:t>
      </w:r>
      <w:r w:rsidRPr="000F6F2C">
        <w:rPr>
          <w:rFonts w:ascii="Times New Roman" w:hAnsi="Times New Roman"/>
          <w:sz w:val="22"/>
          <w:szCs w:val="22"/>
        </w:rPr>
        <w:t xml:space="preserve">Soil less culture can be used in combination with other options, for example compost, grafted plants and/or biocontrol agents, providing very good results </w:t>
      </w:r>
      <w:r w:rsidRPr="000F6F2C">
        <w:rPr>
          <w:rFonts w:ascii="Times New Roman" w:eastAsia="Calibri" w:hAnsi="Times New Roman"/>
          <w:sz w:val="22"/>
          <w:szCs w:val="22"/>
          <w:lang w:val="en-US" w:eastAsia="pt-BR"/>
        </w:rPr>
        <w:t xml:space="preserve">(Thomas </w:t>
      </w:r>
      <w:r w:rsidRPr="000F6F2C">
        <w:rPr>
          <w:rFonts w:ascii="Times New Roman" w:eastAsia="Calibri" w:hAnsi="Times New Roman"/>
          <w:i/>
          <w:sz w:val="22"/>
          <w:szCs w:val="22"/>
          <w:lang w:val="en-US" w:eastAsia="pt-BR"/>
        </w:rPr>
        <w:t>et al</w:t>
      </w:r>
      <w:r w:rsidRPr="000F6F2C">
        <w:rPr>
          <w:rFonts w:ascii="Times New Roman" w:eastAsia="Calibri" w:hAnsi="Times New Roman"/>
          <w:sz w:val="22"/>
          <w:szCs w:val="22"/>
          <w:lang w:val="en-US" w:eastAsia="pt-BR"/>
        </w:rPr>
        <w:t>.</w:t>
      </w:r>
      <w:r w:rsidR="00A346FF">
        <w:rPr>
          <w:rFonts w:ascii="Times New Roman" w:eastAsia="Calibri" w:hAnsi="Times New Roman"/>
          <w:sz w:val="22"/>
          <w:szCs w:val="22"/>
          <w:lang w:val="en-US" w:eastAsia="pt-BR"/>
        </w:rPr>
        <w:t>,</w:t>
      </w:r>
      <w:r w:rsidRPr="000F6F2C">
        <w:rPr>
          <w:rFonts w:ascii="Times New Roman" w:eastAsia="Calibri" w:hAnsi="Times New Roman"/>
          <w:sz w:val="22"/>
          <w:szCs w:val="22"/>
          <w:lang w:val="en-US" w:eastAsia="pt-BR"/>
        </w:rPr>
        <w:t xml:space="preserve"> 2011</w:t>
      </w:r>
      <w:r w:rsidR="00A346FF">
        <w:rPr>
          <w:rFonts w:ascii="Times New Roman" w:eastAsia="Calibri" w:hAnsi="Times New Roman"/>
          <w:sz w:val="22"/>
          <w:szCs w:val="22"/>
          <w:lang w:val="en-US" w:eastAsia="pt-BR"/>
        </w:rPr>
        <w:t>;</w:t>
      </w:r>
      <w:r w:rsidRPr="000F6F2C">
        <w:rPr>
          <w:rFonts w:ascii="Times New Roman" w:eastAsia="Calibri" w:hAnsi="Times New Roman"/>
          <w:sz w:val="22"/>
          <w:szCs w:val="22"/>
          <w:lang w:val="en-US" w:eastAsia="pt-BR"/>
        </w:rPr>
        <w:t xml:space="preserve"> Fennimore </w:t>
      </w:r>
      <w:r w:rsidRPr="000F6F2C">
        <w:rPr>
          <w:rFonts w:ascii="Times New Roman" w:eastAsia="Calibri" w:hAnsi="Times New Roman"/>
          <w:i/>
          <w:sz w:val="22"/>
          <w:szCs w:val="22"/>
          <w:lang w:val="en-US" w:eastAsia="pt-BR"/>
        </w:rPr>
        <w:t>et al</w:t>
      </w:r>
      <w:r w:rsidRPr="000F6F2C">
        <w:rPr>
          <w:rFonts w:ascii="Times New Roman" w:eastAsia="Calibri" w:hAnsi="Times New Roman"/>
          <w:sz w:val="22"/>
          <w:szCs w:val="22"/>
          <w:lang w:val="en-US" w:eastAsia="pt-BR"/>
        </w:rPr>
        <w:t>.</w:t>
      </w:r>
      <w:r w:rsidR="00A346FF">
        <w:rPr>
          <w:rFonts w:ascii="Times New Roman" w:eastAsia="Calibri" w:hAnsi="Times New Roman"/>
          <w:sz w:val="22"/>
          <w:szCs w:val="22"/>
          <w:lang w:val="en-US" w:eastAsia="pt-BR"/>
        </w:rPr>
        <w:t>,</w:t>
      </w:r>
      <w:r w:rsidRPr="000F6F2C">
        <w:rPr>
          <w:rFonts w:ascii="Times New Roman" w:eastAsia="Calibri" w:hAnsi="Times New Roman"/>
          <w:sz w:val="22"/>
          <w:szCs w:val="22"/>
          <w:lang w:val="en-US" w:eastAsia="pt-BR"/>
        </w:rPr>
        <w:t xml:space="preserve"> 2013</w:t>
      </w:r>
      <w:r w:rsidR="00A346FF">
        <w:rPr>
          <w:rFonts w:ascii="Times New Roman" w:eastAsia="Calibri" w:hAnsi="Times New Roman"/>
          <w:sz w:val="22"/>
          <w:szCs w:val="22"/>
          <w:lang w:val="en-US" w:eastAsia="pt-BR"/>
        </w:rPr>
        <w:t>;</w:t>
      </w:r>
      <w:r w:rsidR="00A346FF" w:rsidRPr="000F6F2C">
        <w:rPr>
          <w:rFonts w:ascii="Times New Roman" w:eastAsia="Calibri" w:hAnsi="Times New Roman"/>
          <w:sz w:val="22"/>
          <w:szCs w:val="22"/>
          <w:lang w:val="en-US" w:eastAsia="pt-BR"/>
        </w:rPr>
        <w:t> </w:t>
      </w:r>
      <w:r w:rsidRPr="000F6F2C">
        <w:rPr>
          <w:rFonts w:ascii="Times New Roman" w:eastAsia="Calibri" w:hAnsi="Times New Roman"/>
          <w:sz w:val="22"/>
          <w:szCs w:val="22"/>
          <w:lang w:val="en-US"/>
        </w:rPr>
        <w:t xml:space="preserve">Evenhuis </w:t>
      </w:r>
      <w:r w:rsidRPr="000F6F2C">
        <w:rPr>
          <w:rFonts w:ascii="Times New Roman" w:eastAsia="Calibri" w:hAnsi="Times New Roman"/>
          <w:i/>
          <w:sz w:val="22"/>
          <w:szCs w:val="22"/>
          <w:lang w:val="en-US"/>
        </w:rPr>
        <w:t>et al.</w:t>
      </w:r>
      <w:r w:rsidR="00A346FF">
        <w:rPr>
          <w:rFonts w:ascii="Times New Roman" w:eastAsia="Calibri" w:hAnsi="Times New Roman"/>
          <w:i/>
          <w:sz w:val="22"/>
          <w:szCs w:val="22"/>
          <w:lang w:val="en-US"/>
        </w:rPr>
        <w:t>,</w:t>
      </w:r>
      <w:r w:rsidRPr="000F6F2C">
        <w:rPr>
          <w:rFonts w:ascii="Times New Roman" w:eastAsia="Calibri" w:hAnsi="Times New Roman"/>
          <w:sz w:val="22"/>
          <w:szCs w:val="22"/>
          <w:lang w:val="en-US"/>
        </w:rPr>
        <w:t xml:space="preserve"> 2014</w:t>
      </w:r>
      <w:r w:rsidR="00A346FF">
        <w:rPr>
          <w:rFonts w:ascii="Times New Roman" w:eastAsia="Calibri" w:hAnsi="Times New Roman"/>
          <w:sz w:val="22"/>
          <w:szCs w:val="22"/>
          <w:lang w:val="en-US"/>
        </w:rPr>
        <w:t>;</w:t>
      </w:r>
      <w:r w:rsidR="00A346FF" w:rsidRPr="000F6F2C">
        <w:rPr>
          <w:rFonts w:ascii="Times New Roman" w:eastAsia="Calibri" w:hAnsi="Times New Roman"/>
          <w:sz w:val="22"/>
          <w:szCs w:val="22"/>
          <w:lang w:val="en-US"/>
        </w:rPr>
        <w:t xml:space="preserve"> </w:t>
      </w:r>
      <w:r w:rsidRPr="000F6F2C">
        <w:rPr>
          <w:rFonts w:ascii="Times New Roman" w:eastAsia="Calibri" w:hAnsi="Times New Roman"/>
          <w:sz w:val="22"/>
          <w:szCs w:val="22"/>
          <w:lang w:val="en-US"/>
        </w:rPr>
        <w:t xml:space="preserve">Colla </w:t>
      </w:r>
      <w:r w:rsidRPr="000F6F2C">
        <w:rPr>
          <w:rFonts w:ascii="Times New Roman" w:eastAsia="Calibri" w:hAnsi="Times New Roman"/>
          <w:i/>
          <w:sz w:val="22"/>
          <w:szCs w:val="22"/>
          <w:lang w:val="en-US"/>
        </w:rPr>
        <w:t>et al</w:t>
      </w:r>
      <w:r w:rsidRPr="000F6F2C">
        <w:rPr>
          <w:rFonts w:ascii="Times New Roman" w:eastAsia="Calibri" w:hAnsi="Times New Roman"/>
          <w:sz w:val="22"/>
          <w:szCs w:val="22"/>
          <w:lang w:val="en-US"/>
        </w:rPr>
        <w:t>.</w:t>
      </w:r>
      <w:r w:rsidR="00A346FF">
        <w:rPr>
          <w:rFonts w:ascii="Times New Roman" w:eastAsia="Calibri" w:hAnsi="Times New Roman"/>
          <w:sz w:val="22"/>
          <w:szCs w:val="22"/>
          <w:lang w:val="en-US"/>
        </w:rPr>
        <w:t>,</w:t>
      </w:r>
      <w:r w:rsidRPr="000F6F2C">
        <w:rPr>
          <w:rFonts w:ascii="Times New Roman" w:eastAsia="Calibri" w:hAnsi="Times New Roman"/>
          <w:sz w:val="22"/>
          <w:szCs w:val="22"/>
          <w:lang w:val="en-US"/>
        </w:rPr>
        <w:t xml:space="preserve"> 2012</w:t>
      </w:r>
      <w:r w:rsidR="00A346FF">
        <w:rPr>
          <w:rFonts w:ascii="Times New Roman" w:eastAsia="Calibri" w:hAnsi="Times New Roman"/>
          <w:sz w:val="22"/>
          <w:szCs w:val="22"/>
          <w:lang w:val="en-US"/>
        </w:rPr>
        <w:t>;</w:t>
      </w:r>
      <w:r w:rsidR="00A346FF" w:rsidRPr="000F6F2C">
        <w:rPr>
          <w:rFonts w:ascii="Times New Roman" w:eastAsia="Calibri" w:hAnsi="Times New Roman"/>
          <w:sz w:val="22"/>
          <w:szCs w:val="22"/>
          <w:lang w:val="en-US"/>
        </w:rPr>
        <w:t xml:space="preserve"> </w:t>
      </w:r>
      <w:r w:rsidRPr="000F6F2C">
        <w:rPr>
          <w:rFonts w:ascii="Times New Roman" w:eastAsia="ArialUnicodeMS" w:hAnsi="Times New Roman"/>
          <w:sz w:val="22"/>
          <w:szCs w:val="22"/>
          <w:lang w:val="en-US"/>
        </w:rPr>
        <w:t>Marsic and Jakse 2010).</w:t>
      </w:r>
    </w:p>
    <w:p w14:paraId="7C2B2457" w14:textId="77777777" w:rsidR="00F9211E" w:rsidRDefault="00F9211E" w:rsidP="00C32219">
      <w:pPr>
        <w:pStyle w:val="Heading2"/>
      </w:pPr>
      <w:bookmarkStart w:id="348" w:name="_Toc113353836"/>
      <w:bookmarkStart w:id="349" w:name="_Toc114134148"/>
    </w:p>
    <w:p w14:paraId="0516D831" w14:textId="0626F761" w:rsidR="00F9211E" w:rsidRDefault="00F9211E" w:rsidP="00DE1F4D">
      <w:pPr>
        <w:pStyle w:val="Heading2"/>
      </w:pPr>
      <w:bookmarkStart w:id="350" w:name="_Toc125059615"/>
      <w:r w:rsidRPr="00DE1F4D">
        <w:rPr>
          <w:rStyle w:val="Heading2Char"/>
        </w:rPr>
        <w:t>6.3.</w:t>
      </w:r>
      <w:r w:rsidRPr="00DE1F4D">
        <w:rPr>
          <w:rStyle w:val="Heading2Char"/>
        </w:rPr>
        <w:tab/>
        <w:t>Alternatives for the remaining MB critical uses in the soil sector</w:t>
      </w:r>
      <w:bookmarkEnd w:id="348"/>
      <w:bookmarkEnd w:id="349"/>
      <w:bookmarkEnd w:id="350"/>
    </w:p>
    <w:p w14:paraId="587078B6" w14:textId="77777777" w:rsidR="00F9211E" w:rsidRPr="000F6F2C" w:rsidRDefault="00F9211E" w:rsidP="00F9211E">
      <w:pPr>
        <w:pStyle w:val="Title"/>
        <w:spacing w:after="0" w:line="240" w:lineRule="auto"/>
        <w:ind w:left="0"/>
        <w:jc w:val="both"/>
        <w:rPr>
          <w:bCs/>
          <w:sz w:val="22"/>
          <w:szCs w:val="22"/>
        </w:rPr>
      </w:pPr>
      <w:r w:rsidRPr="000F6F2C">
        <w:rPr>
          <w:b w:val="0"/>
          <w:color w:val="auto"/>
          <w:sz w:val="22"/>
          <w:szCs w:val="22"/>
        </w:rPr>
        <w:t xml:space="preserve">Since 2003, quantities of MB requested for critical use have fallen from 18,700 t for use in 2005 to 150 t for 2019/2020.  In 2018, 2019, 2020and 2021 MBTOC received 4 critical use nominations for soil fumigation from 3 Parties (Argentina, Australia and Canada) and 3 in 2022. </w:t>
      </w:r>
      <w:r w:rsidRPr="000F6F2C">
        <w:rPr>
          <w:b w:val="0"/>
          <w:bCs/>
          <w:sz w:val="22"/>
          <w:szCs w:val="22"/>
        </w:rPr>
        <w:t>Technically and economically feasible chemical and non-chemical alternatives to MB have been found for virtually all soils applications for which MB was used in the past, and comprehensive information is available for these uses.</w:t>
      </w:r>
    </w:p>
    <w:p w14:paraId="6DD3BEB3" w14:textId="77777777" w:rsidR="00F9211E" w:rsidRPr="000F6F2C" w:rsidRDefault="00F9211E" w:rsidP="00F9211E">
      <w:pPr>
        <w:jc w:val="both"/>
        <w:rPr>
          <w:sz w:val="22"/>
          <w:szCs w:val="22"/>
          <w:lang w:val="en-GB"/>
        </w:rPr>
      </w:pPr>
    </w:p>
    <w:p w14:paraId="6F47B809" w14:textId="77777777" w:rsidR="00F9211E" w:rsidRPr="000F6F2C" w:rsidRDefault="00F9211E" w:rsidP="00F9211E">
      <w:pPr>
        <w:jc w:val="both"/>
        <w:rPr>
          <w:sz w:val="22"/>
          <w:szCs w:val="22"/>
        </w:rPr>
      </w:pPr>
      <w:r w:rsidRPr="000F6F2C">
        <w:rPr>
          <w:sz w:val="22"/>
          <w:szCs w:val="22"/>
        </w:rPr>
        <w:t>Technically and economically feasible chemical and non-chemical alternatives to MB have been found for virtually all soils applications for which MB was used in the past including nearly all critical uses applied for since 2005.Comprehensive information is available on the adoption of key alternatives (</w:t>
      </w:r>
      <w:r w:rsidRPr="000F6F2C">
        <w:rPr>
          <w:bCs/>
          <w:sz w:val="22"/>
          <w:szCs w:val="22"/>
          <w:lang w:val="en-GB"/>
        </w:rPr>
        <w:t>MBTOC, 2018; TEAP 2022).</w:t>
      </w:r>
      <w:r w:rsidRPr="000F6F2C">
        <w:rPr>
          <w:sz w:val="22"/>
          <w:szCs w:val="22"/>
        </w:rPr>
        <w:t>The TEAP May 2022 progress report provides updated information on recent research related to alternatives for soil-controlled uses of MB for which critical uses are still being requested, namely strawberry runners (soilborne pathogens and weeds) (TEAP 2022).</w:t>
      </w:r>
    </w:p>
    <w:p w14:paraId="2D6C1766" w14:textId="77777777" w:rsidR="00F9211E" w:rsidRPr="00DE1F4D" w:rsidRDefault="00F9211E" w:rsidP="001676C5">
      <w:pPr>
        <w:pStyle w:val="Heading3"/>
        <w:rPr>
          <w:rStyle w:val="Heading3Char"/>
        </w:rPr>
      </w:pPr>
      <w:bookmarkStart w:id="351" w:name="_Toc113353837"/>
      <w:bookmarkStart w:id="352" w:name="_Toc114134149"/>
      <w:bookmarkStart w:id="353" w:name="_Toc104396688"/>
      <w:bookmarkStart w:id="354" w:name="_Toc125059616"/>
      <w:r w:rsidRPr="00DE1F4D">
        <w:rPr>
          <w:rStyle w:val="Heading3Char"/>
        </w:rPr>
        <w:lastRenderedPageBreak/>
        <w:t>6.3.1.</w:t>
      </w:r>
      <w:r w:rsidRPr="00DE1F4D">
        <w:rPr>
          <w:rStyle w:val="Heading3Char"/>
        </w:rPr>
        <w:tab/>
        <w:t>Strawberry runner production: Australia</w:t>
      </w:r>
      <w:bookmarkEnd w:id="351"/>
      <w:bookmarkEnd w:id="352"/>
      <w:bookmarkEnd w:id="353"/>
      <w:bookmarkEnd w:id="354"/>
    </w:p>
    <w:p w14:paraId="26CA6DB6" w14:textId="31F019D4" w:rsidR="00F9211E" w:rsidRPr="000F6F2C" w:rsidRDefault="00F9211E" w:rsidP="00F9211E">
      <w:pPr>
        <w:jc w:val="both"/>
        <w:rPr>
          <w:sz w:val="22"/>
          <w:szCs w:val="22"/>
        </w:rPr>
      </w:pPr>
      <w:r w:rsidRPr="000F6F2C">
        <w:rPr>
          <w:sz w:val="22"/>
          <w:szCs w:val="22"/>
        </w:rPr>
        <w:t>Australia continues to prioritize the registration of Methyl Iodide (MI) as the most efficient alternative to MB for treating soil grown with strawberry nurseries in the State of Victoria. Extensive R&amp;D in the runner industry at Toolangi, Victoria, proved that soil disinfestation with MI/Pic controls soilborne pathogens and weeds as effectively as MB/Pic, and produces equivalent runner yields to MB/Pic in commercial trials. Although in 2012 Arysta Life Sciences withdrew its application to register MI in Australia and other countries around the world,</w:t>
      </w:r>
      <w:r w:rsidR="00EE165A">
        <w:rPr>
          <w:sz w:val="22"/>
          <w:szCs w:val="22"/>
        </w:rPr>
        <w:t xml:space="preserve"> </w:t>
      </w:r>
      <w:r w:rsidRPr="000F6F2C">
        <w:rPr>
          <w:sz w:val="22"/>
          <w:szCs w:val="22"/>
        </w:rPr>
        <w:t>Saluterra Pty Ltd</w:t>
      </w:r>
      <w:r w:rsidR="00EE165A">
        <w:rPr>
          <w:sz w:val="22"/>
          <w:szCs w:val="22"/>
        </w:rPr>
        <w:t xml:space="preserve"> </w:t>
      </w:r>
      <w:r w:rsidRPr="000F6F2C">
        <w:rPr>
          <w:sz w:val="22"/>
          <w:szCs w:val="22"/>
        </w:rPr>
        <w:t xml:space="preserve">has applied for registration of MI/PIC 980 soil fumigation strawberry runner production. The product has been shown to control </w:t>
      </w:r>
      <w:r w:rsidRPr="000F6F2C">
        <w:rPr>
          <w:i/>
          <w:iCs/>
          <w:sz w:val="22"/>
          <w:szCs w:val="22"/>
        </w:rPr>
        <w:t>Fusarium, Pythium, Phytophthora, Rhizoctonia, Sclerotium rolfsii, Macrophomina phaseolina</w:t>
      </w:r>
      <w:r w:rsidRPr="000F6F2C">
        <w:rPr>
          <w:sz w:val="22"/>
          <w:szCs w:val="22"/>
        </w:rPr>
        <w:t>, other plant parasitic nematodes and some weed (TEAP</w:t>
      </w:r>
      <w:r w:rsidR="00A346FF">
        <w:rPr>
          <w:sz w:val="22"/>
          <w:szCs w:val="22"/>
        </w:rPr>
        <w:t>,</w:t>
      </w:r>
      <w:r w:rsidRPr="000F6F2C">
        <w:rPr>
          <w:sz w:val="22"/>
          <w:szCs w:val="22"/>
        </w:rPr>
        <w:t xml:space="preserve"> 2022).</w:t>
      </w:r>
    </w:p>
    <w:p w14:paraId="3EDFA7CC" w14:textId="77777777" w:rsidR="00F9211E" w:rsidRPr="000F6F2C" w:rsidRDefault="00F9211E" w:rsidP="00F9211E">
      <w:pPr>
        <w:autoSpaceDE w:val="0"/>
        <w:autoSpaceDN w:val="0"/>
        <w:adjustRightInd w:val="0"/>
        <w:jc w:val="both"/>
        <w:rPr>
          <w:sz w:val="22"/>
          <w:szCs w:val="22"/>
        </w:rPr>
      </w:pPr>
    </w:p>
    <w:p w14:paraId="25351E4B" w14:textId="631B9595" w:rsidR="00F9211E" w:rsidRPr="000F6F2C" w:rsidRDefault="00F9211E" w:rsidP="00F9211E">
      <w:pPr>
        <w:autoSpaceDE w:val="0"/>
        <w:autoSpaceDN w:val="0"/>
        <w:adjustRightInd w:val="0"/>
        <w:jc w:val="both"/>
        <w:rPr>
          <w:sz w:val="22"/>
          <w:szCs w:val="22"/>
        </w:rPr>
      </w:pPr>
      <w:r w:rsidRPr="000F6F2C">
        <w:rPr>
          <w:sz w:val="22"/>
          <w:szCs w:val="22"/>
        </w:rPr>
        <w:t>The Australian research program continues to look at other alternatives with encouraging results: ethane dinitrile (EDN), TF-80®, microwave treatments, and different rates and formulations of MI/Pic. DMDS and DMDS/Pic are trialed in Australia since 2014 and Arkema is proceeding with registration (TEAP</w:t>
      </w:r>
      <w:r w:rsidR="00A346FF">
        <w:rPr>
          <w:sz w:val="22"/>
          <w:szCs w:val="22"/>
        </w:rPr>
        <w:t>,</w:t>
      </w:r>
      <w:r w:rsidRPr="000F6F2C">
        <w:rPr>
          <w:sz w:val="22"/>
          <w:szCs w:val="22"/>
        </w:rPr>
        <w:t xml:space="preserve"> 2022).</w:t>
      </w:r>
    </w:p>
    <w:p w14:paraId="01D7ED48" w14:textId="77777777" w:rsidR="00F9211E" w:rsidRPr="00DE1F4D" w:rsidRDefault="00F9211E" w:rsidP="001676C5">
      <w:pPr>
        <w:pStyle w:val="Heading3"/>
        <w:rPr>
          <w:rStyle w:val="Heading311ptBoldChar"/>
          <w:color w:val="auto"/>
          <w:sz w:val="24"/>
          <w:szCs w:val="24"/>
          <w:lang w:val="en-US"/>
        </w:rPr>
      </w:pPr>
      <w:bookmarkStart w:id="355" w:name="_Toc113353838"/>
      <w:bookmarkStart w:id="356" w:name="_Toc114134150"/>
      <w:bookmarkStart w:id="357" w:name="_Toc104396689"/>
      <w:bookmarkStart w:id="358" w:name="_Toc125059617"/>
      <w:r w:rsidRPr="00C32219">
        <w:rPr>
          <w:rStyle w:val="Heading311ptBoldChar"/>
          <w:color w:val="auto"/>
          <w:lang w:val="en-US"/>
        </w:rPr>
        <w:t>6.3.2.</w:t>
      </w:r>
      <w:r w:rsidRPr="00C32219">
        <w:rPr>
          <w:rStyle w:val="Heading311ptBoldChar"/>
          <w:color w:val="auto"/>
          <w:lang w:val="en-US"/>
        </w:rPr>
        <w:tab/>
      </w:r>
      <w:r w:rsidRPr="00DE1F4D">
        <w:rPr>
          <w:rStyle w:val="Heading311ptBoldChar"/>
          <w:color w:val="auto"/>
          <w:sz w:val="24"/>
          <w:szCs w:val="24"/>
          <w:lang w:val="en-US"/>
        </w:rPr>
        <w:t>Strawberry runner production: Canada</w:t>
      </w:r>
      <w:bookmarkEnd w:id="355"/>
      <w:bookmarkEnd w:id="356"/>
      <w:bookmarkEnd w:id="357"/>
      <w:bookmarkEnd w:id="358"/>
    </w:p>
    <w:p w14:paraId="53B681F3" w14:textId="4B89FACE" w:rsidR="00F9211E" w:rsidRPr="005F3F3D" w:rsidRDefault="00F9211E" w:rsidP="00F9211E">
      <w:pPr>
        <w:jc w:val="both"/>
        <w:rPr>
          <w:sz w:val="22"/>
          <w:szCs w:val="22"/>
        </w:rPr>
      </w:pPr>
      <w:r w:rsidRPr="005F3F3D">
        <w:rPr>
          <w:sz w:val="22"/>
          <w:szCs w:val="22"/>
        </w:rPr>
        <w:t xml:space="preserve">Many countries producing strawberry runners find soilless culture systems technically and economically feasible, at least for a portion of certified nursery production operations, as well as for stock plants. Such systems allow for producing pest and disease-free nursery material that meets the required plant health standards (López-Galarza </w:t>
      </w:r>
      <w:r w:rsidRPr="005F3F3D">
        <w:rPr>
          <w:i/>
          <w:sz w:val="22"/>
          <w:szCs w:val="22"/>
        </w:rPr>
        <w:t>et al</w:t>
      </w:r>
      <w:r w:rsidRPr="005F3F3D">
        <w:rPr>
          <w:sz w:val="22"/>
          <w:szCs w:val="22"/>
        </w:rPr>
        <w:t>.</w:t>
      </w:r>
      <w:r w:rsidR="00A346FF">
        <w:rPr>
          <w:sz w:val="22"/>
          <w:szCs w:val="22"/>
        </w:rPr>
        <w:t>,</w:t>
      </w:r>
      <w:r w:rsidRPr="005F3F3D">
        <w:rPr>
          <w:sz w:val="22"/>
          <w:szCs w:val="22"/>
        </w:rPr>
        <w:t xml:space="preserve"> 2010</w:t>
      </w:r>
      <w:r w:rsidR="00A346FF">
        <w:rPr>
          <w:sz w:val="22"/>
          <w:szCs w:val="22"/>
        </w:rPr>
        <w:t>;</w:t>
      </w:r>
      <w:r w:rsidR="00A346FF" w:rsidRPr="005F3F3D">
        <w:rPr>
          <w:sz w:val="22"/>
          <w:szCs w:val="22"/>
        </w:rPr>
        <w:t xml:space="preserve"> </w:t>
      </w:r>
      <w:r w:rsidRPr="005F3F3D">
        <w:rPr>
          <w:sz w:val="22"/>
          <w:szCs w:val="22"/>
        </w:rPr>
        <w:t>Rodríguez-Delfín</w:t>
      </w:r>
      <w:r w:rsidR="00A346FF">
        <w:rPr>
          <w:sz w:val="22"/>
          <w:szCs w:val="22"/>
        </w:rPr>
        <w:t>,</w:t>
      </w:r>
      <w:r w:rsidRPr="005F3F3D">
        <w:rPr>
          <w:sz w:val="22"/>
          <w:szCs w:val="22"/>
        </w:rPr>
        <w:t xml:space="preserve"> 2012</w:t>
      </w:r>
      <w:r w:rsidR="00A346FF">
        <w:rPr>
          <w:sz w:val="22"/>
          <w:szCs w:val="22"/>
        </w:rPr>
        <w:t>;</w:t>
      </w:r>
      <w:r w:rsidR="00A346FF" w:rsidRPr="005F3F3D">
        <w:rPr>
          <w:sz w:val="22"/>
          <w:szCs w:val="22"/>
        </w:rPr>
        <w:t xml:space="preserve"> </w:t>
      </w:r>
      <w:r w:rsidRPr="005F3F3D">
        <w:rPr>
          <w:sz w:val="22"/>
          <w:szCs w:val="22"/>
        </w:rPr>
        <w:t>Xu</w:t>
      </w:r>
      <w:r w:rsidR="00A346FF">
        <w:rPr>
          <w:sz w:val="22"/>
          <w:szCs w:val="22"/>
        </w:rPr>
        <w:t>,</w:t>
      </w:r>
      <w:r w:rsidRPr="005F3F3D">
        <w:rPr>
          <w:sz w:val="22"/>
          <w:szCs w:val="22"/>
        </w:rPr>
        <w:t xml:space="preserve"> 2019</w:t>
      </w:r>
      <w:r w:rsidR="00A346FF">
        <w:rPr>
          <w:sz w:val="22"/>
          <w:szCs w:val="22"/>
        </w:rPr>
        <w:t>;</w:t>
      </w:r>
      <w:r w:rsidR="00A346FF" w:rsidRPr="005F3F3D">
        <w:rPr>
          <w:sz w:val="22"/>
          <w:szCs w:val="22"/>
        </w:rPr>
        <w:t xml:space="preserve"> </w:t>
      </w:r>
      <w:r w:rsidRPr="005F3F3D">
        <w:rPr>
          <w:sz w:val="22"/>
          <w:szCs w:val="22"/>
        </w:rPr>
        <w:t xml:space="preserve">Wei </w:t>
      </w:r>
      <w:r w:rsidRPr="005F3F3D">
        <w:rPr>
          <w:i/>
          <w:sz w:val="22"/>
          <w:szCs w:val="22"/>
        </w:rPr>
        <w:t>et. al</w:t>
      </w:r>
      <w:r w:rsidRPr="005F3F3D">
        <w:rPr>
          <w:sz w:val="22"/>
          <w:szCs w:val="22"/>
        </w:rPr>
        <w:t>.</w:t>
      </w:r>
      <w:r w:rsidR="00A346FF">
        <w:rPr>
          <w:sz w:val="22"/>
          <w:szCs w:val="22"/>
        </w:rPr>
        <w:t>,</w:t>
      </w:r>
      <w:r w:rsidRPr="005F3F3D">
        <w:rPr>
          <w:sz w:val="22"/>
          <w:szCs w:val="22"/>
        </w:rPr>
        <w:t xml:space="preserve"> 2020). </w:t>
      </w:r>
    </w:p>
    <w:p w14:paraId="1BA43A39" w14:textId="77777777" w:rsidR="00F9211E" w:rsidRPr="005F3F3D" w:rsidRDefault="00F9211E" w:rsidP="00F9211E">
      <w:pPr>
        <w:jc w:val="both"/>
        <w:rPr>
          <w:sz w:val="22"/>
          <w:szCs w:val="22"/>
        </w:rPr>
      </w:pPr>
    </w:p>
    <w:p w14:paraId="065A5941" w14:textId="77777777" w:rsidR="00F9211E" w:rsidRDefault="00F9211E" w:rsidP="00F9211E">
      <w:pPr>
        <w:jc w:val="both"/>
        <w:rPr>
          <w:sz w:val="22"/>
          <w:szCs w:val="22"/>
        </w:rPr>
      </w:pPr>
      <w:r w:rsidRPr="005F3F3D">
        <w:rPr>
          <w:sz w:val="22"/>
          <w:szCs w:val="22"/>
        </w:rPr>
        <w:t>Canada continues to conduct research aimed at perfecting a soilless production system that will avert the need for soil fumigants, as no chemical alternatives to MB are allowed on Prince Edward Island, where the need for a CUE arises. Other Canadian Maritim provinces do not need MB to produce healthy strawberry runners in similar circumstances.</w:t>
      </w:r>
    </w:p>
    <w:p w14:paraId="531EBD19" w14:textId="77777777" w:rsidR="00F9211E" w:rsidRPr="005F3F3D" w:rsidRDefault="00F9211E" w:rsidP="00F9211E">
      <w:pPr>
        <w:jc w:val="both"/>
        <w:rPr>
          <w:sz w:val="22"/>
          <w:szCs w:val="22"/>
        </w:rPr>
      </w:pPr>
    </w:p>
    <w:p w14:paraId="5D49418C" w14:textId="77777777" w:rsidR="00F9211E" w:rsidRPr="00DE1F4D" w:rsidRDefault="00F9211E" w:rsidP="00C32219">
      <w:pPr>
        <w:pStyle w:val="Heading2"/>
        <w:rPr>
          <w:rStyle w:val="Heading2Char"/>
        </w:rPr>
      </w:pPr>
      <w:bookmarkStart w:id="359" w:name="_Toc114134151"/>
      <w:bookmarkStart w:id="360" w:name="_Toc113353839"/>
      <w:bookmarkStart w:id="361" w:name="_Toc125059618"/>
      <w:r w:rsidRPr="00DE1F4D">
        <w:rPr>
          <w:rStyle w:val="Heading2Char"/>
        </w:rPr>
        <w:t>6.4.</w:t>
      </w:r>
      <w:r w:rsidRPr="00DE1F4D">
        <w:rPr>
          <w:rStyle w:val="Heading2Char"/>
        </w:rPr>
        <w:tab/>
        <w:t>Strawberry fruit production: Argentina</w:t>
      </w:r>
      <w:bookmarkEnd w:id="359"/>
      <w:bookmarkEnd w:id="360"/>
      <w:bookmarkEnd w:id="361"/>
    </w:p>
    <w:p w14:paraId="4DB879B8" w14:textId="07678DD3" w:rsidR="00F9211E" w:rsidRPr="005F3F3D" w:rsidRDefault="00F9211E" w:rsidP="00F9211E">
      <w:pPr>
        <w:contextualSpacing/>
        <w:jc w:val="both"/>
        <w:rPr>
          <w:sz w:val="22"/>
          <w:szCs w:val="22"/>
        </w:rPr>
      </w:pPr>
      <w:r w:rsidRPr="005F3F3D">
        <w:rPr>
          <w:sz w:val="22"/>
          <w:szCs w:val="22"/>
        </w:rPr>
        <w:t xml:space="preserve">Allyl isothiocyanate (AITC) is a biofumigant that has been registered in the United States to control fungal soilborne pathogens such as </w:t>
      </w:r>
      <w:r w:rsidRPr="005F3F3D">
        <w:rPr>
          <w:i/>
          <w:iCs/>
          <w:sz w:val="22"/>
          <w:szCs w:val="22"/>
        </w:rPr>
        <w:t>M. phaseolina</w:t>
      </w:r>
      <w:r w:rsidRPr="005F3F3D">
        <w:rPr>
          <w:iCs/>
          <w:sz w:val="22"/>
          <w:szCs w:val="22"/>
        </w:rPr>
        <w:t xml:space="preserve"> (charcoal rot). </w:t>
      </w:r>
      <w:r w:rsidRPr="005F3F3D">
        <w:rPr>
          <w:sz w:val="22"/>
          <w:szCs w:val="22"/>
        </w:rPr>
        <w:t xml:space="preserve">Investigating AITC under Argentinean conditions for management of this strawberry disease has been demonstrated (Baggio </w:t>
      </w:r>
      <w:r w:rsidRPr="005F3F3D">
        <w:rPr>
          <w:i/>
          <w:sz w:val="22"/>
          <w:szCs w:val="22"/>
        </w:rPr>
        <w:t>et. al</w:t>
      </w:r>
      <w:r w:rsidRPr="005F3F3D">
        <w:rPr>
          <w:sz w:val="22"/>
          <w:szCs w:val="22"/>
        </w:rPr>
        <w:t xml:space="preserve">. 2018). In Florida, dimethyl disulfide (DMDS) combined with metam potassium- or chloropicrin-controlled tomato soilborne pathogens and weed (Boyd </w:t>
      </w:r>
      <w:r w:rsidRPr="005F3F3D">
        <w:rPr>
          <w:i/>
          <w:sz w:val="22"/>
          <w:szCs w:val="22"/>
        </w:rPr>
        <w:t>et al.</w:t>
      </w:r>
      <w:r w:rsidR="001A5EF5">
        <w:rPr>
          <w:i/>
          <w:sz w:val="22"/>
          <w:szCs w:val="22"/>
        </w:rPr>
        <w:t>,</w:t>
      </w:r>
      <w:r w:rsidRPr="005F3F3D">
        <w:rPr>
          <w:sz w:val="22"/>
          <w:szCs w:val="22"/>
        </w:rPr>
        <w:t xml:space="preserve"> 2017</w:t>
      </w:r>
      <w:r w:rsidR="001A5EF5">
        <w:rPr>
          <w:sz w:val="22"/>
          <w:szCs w:val="22"/>
        </w:rPr>
        <w:t>;</w:t>
      </w:r>
      <w:r w:rsidR="001A5EF5" w:rsidRPr="005F3F3D">
        <w:rPr>
          <w:sz w:val="22"/>
          <w:szCs w:val="22"/>
        </w:rPr>
        <w:t xml:space="preserve"> </w:t>
      </w:r>
      <w:r w:rsidRPr="005F3F3D">
        <w:rPr>
          <w:sz w:val="22"/>
          <w:szCs w:val="22"/>
        </w:rPr>
        <w:t xml:space="preserve">Yu </w:t>
      </w:r>
      <w:r w:rsidRPr="005F3F3D">
        <w:rPr>
          <w:i/>
          <w:sz w:val="22"/>
          <w:szCs w:val="22"/>
        </w:rPr>
        <w:t>et. al.</w:t>
      </w:r>
      <w:r w:rsidR="001A5EF5">
        <w:rPr>
          <w:i/>
          <w:sz w:val="22"/>
          <w:szCs w:val="22"/>
        </w:rPr>
        <w:t>,</w:t>
      </w:r>
      <w:r w:rsidRPr="005F3F3D">
        <w:rPr>
          <w:sz w:val="22"/>
          <w:szCs w:val="22"/>
        </w:rPr>
        <w:t xml:space="preserve"> 2019). In Argentina, Del Huerto (2013) found no difference between MB and 1,3-D/Pic, which makes the latter a good alternative option. Jaldo </w:t>
      </w:r>
      <w:r w:rsidRPr="005F3F3D">
        <w:rPr>
          <w:i/>
          <w:sz w:val="22"/>
          <w:szCs w:val="22"/>
        </w:rPr>
        <w:t>et al</w:t>
      </w:r>
      <w:r w:rsidRPr="005F3F3D">
        <w:rPr>
          <w:sz w:val="22"/>
          <w:szCs w:val="22"/>
        </w:rPr>
        <w:t xml:space="preserve">. (2007) showed that 1,3-D/Pic injected in the soil gave better yields than methyl bromide in Lules/Tucumán. </w:t>
      </w:r>
    </w:p>
    <w:p w14:paraId="39225432" w14:textId="77777777" w:rsidR="00F9211E" w:rsidRPr="005F3F3D" w:rsidRDefault="00F9211E" w:rsidP="00F9211E">
      <w:pPr>
        <w:contextualSpacing/>
        <w:jc w:val="both"/>
        <w:rPr>
          <w:sz w:val="22"/>
          <w:szCs w:val="22"/>
        </w:rPr>
      </w:pPr>
    </w:p>
    <w:p w14:paraId="7504DF86" w14:textId="2AB89B17" w:rsidR="00F9211E" w:rsidRPr="005F3F3D" w:rsidRDefault="00F9211E" w:rsidP="00F9211E">
      <w:pPr>
        <w:contextualSpacing/>
        <w:jc w:val="both"/>
        <w:rPr>
          <w:sz w:val="22"/>
          <w:szCs w:val="22"/>
        </w:rPr>
      </w:pPr>
      <w:r w:rsidRPr="005F3F3D">
        <w:rPr>
          <w:sz w:val="22"/>
          <w:szCs w:val="22"/>
        </w:rPr>
        <w:t>Aldercreutz and Szczesny (2008, 2010), showed that yields obtained in Mar del Plata with metam sodium and metam ammonium were comparable to those produced with MB. Bórquez and Agüero (2007) found that weed control achieved with metam ammonium, metam sodium and metam potassium in Lules, was comparable to that obtained with MB 70:30, and that yields obtained with these treatments there were not significantly different. Other studies have confirmed these results (Bórquez and Mollinedo 2009, Bórquez and Mollinedo 2010, Aldercreutz and Szczesny</w:t>
      </w:r>
      <w:r w:rsidR="001A5EF5">
        <w:rPr>
          <w:sz w:val="22"/>
          <w:szCs w:val="22"/>
        </w:rPr>
        <w:t>,</w:t>
      </w:r>
      <w:r w:rsidRPr="005F3F3D">
        <w:rPr>
          <w:sz w:val="22"/>
          <w:szCs w:val="22"/>
        </w:rPr>
        <w:t xml:space="preserve"> 2008</w:t>
      </w:r>
      <w:r w:rsidR="001A5EF5">
        <w:rPr>
          <w:sz w:val="22"/>
          <w:szCs w:val="22"/>
        </w:rPr>
        <w:t>;</w:t>
      </w:r>
      <w:r w:rsidR="001A5EF5" w:rsidRPr="005F3F3D">
        <w:rPr>
          <w:sz w:val="22"/>
          <w:szCs w:val="22"/>
        </w:rPr>
        <w:t xml:space="preserve"> </w:t>
      </w:r>
      <w:r w:rsidRPr="005F3F3D">
        <w:rPr>
          <w:sz w:val="22"/>
          <w:szCs w:val="22"/>
        </w:rPr>
        <w:t>Bórquez and Agüero</w:t>
      </w:r>
      <w:r w:rsidR="001A5EF5">
        <w:rPr>
          <w:sz w:val="22"/>
          <w:szCs w:val="22"/>
        </w:rPr>
        <w:t>,</w:t>
      </w:r>
      <w:r w:rsidRPr="005F3F3D">
        <w:rPr>
          <w:sz w:val="22"/>
          <w:szCs w:val="22"/>
        </w:rPr>
        <w:t xml:space="preserve"> 2007).</w:t>
      </w:r>
    </w:p>
    <w:p w14:paraId="56FFFDF5" w14:textId="77777777" w:rsidR="00F9211E" w:rsidRPr="005F3F3D" w:rsidRDefault="00F9211E" w:rsidP="00F9211E">
      <w:pPr>
        <w:contextualSpacing/>
        <w:jc w:val="both"/>
        <w:rPr>
          <w:sz w:val="22"/>
          <w:szCs w:val="22"/>
        </w:rPr>
      </w:pPr>
    </w:p>
    <w:p w14:paraId="35BE7799" w14:textId="52A6417F" w:rsidR="00F9211E" w:rsidRDefault="00F9211E" w:rsidP="00F9211E">
      <w:pPr>
        <w:jc w:val="both"/>
        <w:rPr>
          <w:sz w:val="22"/>
          <w:szCs w:val="22"/>
        </w:rPr>
      </w:pPr>
      <w:r w:rsidRPr="005F3F3D">
        <w:rPr>
          <w:sz w:val="22"/>
          <w:szCs w:val="22"/>
        </w:rPr>
        <w:t>Since 2017, substantial progress has been made in testing and commercially implementing soil-less culture in strawberry fruit production. This technique expanded in 2018 and 2019 in new projects in Santa Fe, Buenos Aires and Tucuman provinces of Argentina, using inert substrates, under macro tunnels where plants are fertigated via a drip system (INTA</w:t>
      </w:r>
      <w:r w:rsidR="001A5EF5">
        <w:rPr>
          <w:sz w:val="22"/>
          <w:szCs w:val="22"/>
        </w:rPr>
        <w:t>,</w:t>
      </w:r>
      <w:r w:rsidRPr="005F3F3D">
        <w:rPr>
          <w:sz w:val="22"/>
          <w:szCs w:val="22"/>
        </w:rPr>
        <w:t xml:space="preserve"> 2018</w:t>
      </w:r>
      <w:r w:rsidR="001A5EF5">
        <w:rPr>
          <w:sz w:val="22"/>
          <w:szCs w:val="22"/>
        </w:rPr>
        <w:t>;</w:t>
      </w:r>
      <w:r w:rsidR="001A5EF5" w:rsidRPr="005F3F3D">
        <w:rPr>
          <w:sz w:val="22"/>
          <w:szCs w:val="22"/>
        </w:rPr>
        <w:t xml:space="preserve"> </w:t>
      </w:r>
      <w:r w:rsidRPr="005F3F3D">
        <w:rPr>
          <w:sz w:val="22"/>
          <w:szCs w:val="22"/>
        </w:rPr>
        <w:t>La Capital Mar del Plata</w:t>
      </w:r>
      <w:r w:rsidR="001A5EF5">
        <w:rPr>
          <w:sz w:val="22"/>
          <w:szCs w:val="22"/>
        </w:rPr>
        <w:t>,</w:t>
      </w:r>
      <w:r w:rsidRPr="005F3F3D">
        <w:rPr>
          <w:sz w:val="22"/>
          <w:szCs w:val="22"/>
        </w:rPr>
        <w:t xml:space="preserve"> 2019</w:t>
      </w:r>
      <w:r w:rsidR="001A5EF5">
        <w:rPr>
          <w:sz w:val="22"/>
          <w:szCs w:val="22"/>
        </w:rPr>
        <w:t>;</w:t>
      </w:r>
      <w:r w:rsidR="001A5EF5" w:rsidRPr="005F3F3D">
        <w:rPr>
          <w:sz w:val="22"/>
          <w:szCs w:val="22"/>
        </w:rPr>
        <w:t xml:space="preserve"> </w:t>
      </w:r>
      <w:r w:rsidRPr="005F3F3D">
        <w:rPr>
          <w:sz w:val="22"/>
          <w:szCs w:val="22"/>
        </w:rPr>
        <w:t>La Gaceta de Tucumán</w:t>
      </w:r>
      <w:r w:rsidR="001A5EF5">
        <w:rPr>
          <w:sz w:val="22"/>
          <w:szCs w:val="22"/>
        </w:rPr>
        <w:t>,</w:t>
      </w:r>
      <w:r w:rsidRPr="005F3F3D">
        <w:rPr>
          <w:sz w:val="22"/>
          <w:szCs w:val="22"/>
        </w:rPr>
        <w:t xml:space="preserve"> 2019).</w:t>
      </w:r>
    </w:p>
    <w:p w14:paraId="66FEE905" w14:textId="77777777" w:rsidR="00F9211E" w:rsidRPr="005F3F3D" w:rsidRDefault="00F9211E" w:rsidP="00F9211E">
      <w:pPr>
        <w:jc w:val="both"/>
        <w:rPr>
          <w:sz w:val="22"/>
          <w:szCs w:val="22"/>
        </w:rPr>
      </w:pPr>
    </w:p>
    <w:p w14:paraId="5C3E46BF" w14:textId="77777777" w:rsidR="00F9211E" w:rsidRPr="00DE1F4D" w:rsidRDefault="00F9211E" w:rsidP="00C32219">
      <w:pPr>
        <w:pStyle w:val="Heading2"/>
        <w:rPr>
          <w:rStyle w:val="Heading2Char"/>
        </w:rPr>
      </w:pPr>
      <w:bookmarkStart w:id="362" w:name="_Toc34276792"/>
      <w:bookmarkStart w:id="363" w:name="_Toc34363019"/>
      <w:bookmarkStart w:id="364" w:name="_Toc38555032"/>
      <w:bookmarkStart w:id="365" w:name="_Toc113353840"/>
      <w:bookmarkStart w:id="366" w:name="_Toc114134152"/>
      <w:bookmarkStart w:id="367" w:name="_Toc42071387"/>
      <w:bookmarkStart w:id="368" w:name="_Toc39926373"/>
      <w:bookmarkStart w:id="369" w:name="_Toc40696051"/>
      <w:bookmarkStart w:id="370" w:name="_Toc125059619"/>
      <w:r w:rsidRPr="00DE1F4D">
        <w:rPr>
          <w:rStyle w:val="Heading2Char"/>
        </w:rPr>
        <w:lastRenderedPageBreak/>
        <w:t>6.5.</w:t>
      </w:r>
      <w:r w:rsidRPr="00DE1F4D">
        <w:rPr>
          <w:rStyle w:val="Heading2Char"/>
        </w:rPr>
        <w:tab/>
        <w:t>Greenhouse tomato</w:t>
      </w:r>
      <w:bookmarkEnd w:id="362"/>
      <w:bookmarkEnd w:id="363"/>
      <w:bookmarkEnd w:id="364"/>
      <w:r w:rsidRPr="00DE1F4D">
        <w:rPr>
          <w:rStyle w:val="Heading2Char"/>
        </w:rPr>
        <w:t>es production:Argentina</w:t>
      </w:r>
      <w:bookmarkEnd w:id="365"/>
      <w:bookmarkEnd w:id="366"/>
      <w:bookmarkEnd w:id="367"/>
      <w:bookmarkEnd w:id="368"/>
      <w:bookmarkEnd w:id="369"/>
      <w:bookmarkEnd w:id="370"/>
    </w:p>
    <w:p w14:paraId="5C2CF6BC" w14:textId="77777777" w:rsidR="00F9211E" w:rsidRDefault="00F9211E" w:rsidP="001676C5">
      <w:pPr>
        <w:pStyle w:val="Heading3"/>
      </w:pPr>
      <w:bookmarkStart w:id="371" w:name="_Toc34363020"/>
      <w:bookmarkStart w:id="372" w:name="_Toc39926374"/>
      <w:bookmarkStart w:id="373" w:name="_Toc113353841"/>
      <w:bookmarkStart w:id="374" w:name="_Toc125059620"/>
      <w:r>
        <w:t>6.5.1.</w:t>
      </w:r>
      <w:r>
        <w:tab/>
        <w:t>Non-chemical alternatives</w:t>
      </w:r>
      <w:bookmarkEnd w:id="371"/>
      <w:bookmarkEnd w:id="372"/>
      <w:bookmarkEnd w:id="373"/>
      <w:bookmarkEnd w:id="374"/>
    </w:p>
    <w:p w14:paraId="440272F9" w14:textId="4F2B766F" w:rsidR="00F9211E" w:rsidRPr="005F3F3D" w:rsidRDefault="00F9211E" w:rsidP="00F9211E">
      <w:pPr>
        <w:jc w:val="both"/>
        <w:rPr>
          <w:sz w:val="22"/>
          <w:szCs w:val="22"/>
        </w:rPr>
      </w:pPr>
      <w:r w:rsidRPr="005F3F3D">
        <w:rPr>
          <w:sz w:val="22"/>
          <w:szCs w:val="22"/>
        </w:rPr>
        <w:t xml:space="preserve">Rotating tomatoes with other non-susceptible crops has proven important for its control (EFSA 2018, Vasquez-Sanchez </w:t>
      </w:r>
      <w:r w:rsidRPr="005F3F3D">
        <w:rPr>
          <w:i/>
          <w:iCs/>
          <w:sz w:val="22"/>
          <w:szCs w:val="22"/>
        </w:rPr>
        <w:t>et al.</w:t>
      </w:r>
      <w:r w:rsidR="001A5EF5">
        <w:rPr>
          <w:i/>
          <w:iCs/>
          <w:sz w:val="22"/>
          <w:szCs w:val="22"/>
        </w:rPr>
        <w:t>,</w:t>
      </w:r>
      <w:r w:rsidRPr="005F3F3D">
        <w:rPr>
          <w:sz w:val="22"/>
          <w:szCs w:val="22"/>
        </w:rPr>
        <w:t xml:space="preserve"> 2018). Despite the high number of compatible and efficient rootstocks available for tomato production, there is no indication of any that might be resistant to </w:t>
      </w:r>
      <w:r w:rsidRPr="005F3F3D">
        <w:rPr>
          <w:i/>
          <w:iCs/>
          <w:sz w:val="22"/>
          <w:szCs w:val="22"/>
        </w:rPr>
        <w:t xml:space="preserve">N. aberrans. </w:t>
      </w:r>
      <w:r w:rsidRPr="005F3F3D">
        <w:rPr>
          <w:sz w:val="22"/>
          <w:szCs w:val="22"/>
        </w:rPr>
        <w:t xml:space="preserve">It has been demonstrated that </w:t>
      </w:r>
      <w:r w:rsidRPr="005F3F3D">
        <w:rPr>
          <w:i/>
          <w:iCs/>
          <w:sz w:val="22"/>
          <w:szCs w:val="22"/>
        </w:rPr>
        <w:t xml:space="preserve">Mi </w:t>
      </w:r>
      <w:r w:rsidRPr="005F3F3D">
        <w:rPr>
          <w:sz w:val="22"/>
          <w:szCs w:val="22"/>
        </w:rPr>
        <w:t xml:space="preserve">genes are not effective against </w:t>
      </w:r>
      <w:r w:rsidRPr="005F3F3D">
        <w:rPr>
          <w:i/>
          <w:iCs/>
          <w:sz w:val="22"/>
          <w:szCs w:val="22"/>
        </w:rPr>
        <w:t xml:space="preserve">N. aberrans </w:t>
      </w:r>
      <w:r w:rsidRPr="005F3F3D">
        <w:rPr>
          <w:sz w:val="22"/>
          <w:szCs w:val="22"/>
        </w:rPr>
        <w:t xml:space="preserve">and no reliable sources of resistance against this nematode in tomato have been found (Gutiérrez </w:t>
      </w:r>
      <w:r w:rsidRPr="005F3F3D">
        <w:rPr>
          <w:i/>
          <w:sz w:val="22"/>
          <w:szCs w:val="22"/>
        </w:rPr>
        <w:t>et al.</w:t>
      </w:r>
      <w:r w:rsidR="001A5EF5">
        <w:rPr>
          <w:i/>
          <w:sz w:val="22"/>
          <w:szCs w:val="22"/>
        </w:rPr>
        <w:t xml:space="preserve">,  </w:t>
      </w:r>
      <w:r w:rsidRPr="005F3F3D">
        <w:rPr>
          <w:sz w:val="22"/>
          <w:szCs w:val="22"/>
        </w:rPr>
        <w:t>2014</w:t>
      </w:r>
      <w:r w:rsidR="001A5EF5">
        <w:rPr>
          <w:sz w:val="22"/>
          <w:szCs w:val="22"/>
        </w:rPr>
        <w:t>;</w:t>
      </w:r>
      <w:r w:rsidR="001A5EF5" w:rsidRPr="005F3F3D">
        <w:rPr>
          <w:sz w:val="22"/>
          <w:szCs w:val="22"/>
        </w:rPr>
        <w:t xml:space="preserve"> </w:t>
      </w:r>
      <w:r w:rsidRPr="005F3F3D">
        <w:rPr>
          <w:sz w:val="22"/>
          <w:szCs w:val="22"/>
        </w:rPr>
        <w:t xml:space="preserve">Andreau </w:t>
      </w:r>
      <w:r w:rsidRPr="005F3F3D">
        <w:rPr>
          <w:i/>
          <w:sz w:val="22"/>
          <w:szCs w:val="22"/>
        </w:rPr>
        <w:t>et al.</w:t>
      </w:r>
      <w:r w:rsidR="001A5EF5">
        <w:rPr>
          <w:i/>
          <w:sz w:val="22"/>
          <w:szCs w:val="22"/>
        </w:rPr>
        <w:t>,</w:t>
      </w:r>
      <w:r w:rsidRPr="005F3F3D">
        <w:rPr>
          <w:sz w:val="22"/>
          <w:szCs w:val="22"/>
        </w:rPr>
        <w:t xml:space="preserve"> 2014). </w:t>
      </w:r>
    </w:p>
    <w:p w14:paraId="2D018AC8" w14:textId="77777777" w:rsidR="00F9211E" w:rsidRPr="005F3F3D" w:rsidRDefault="00F9211E" w:rsidP="00F9211E">
      <w:pPr>
        <w:jc w:val="both"/>
        <w:rPr>
          <w:sz w:val="22"/>
          <w:szCs w:val="22"/>
        </w:rPr>
      </w:pPr>
    </w:p>
    <w:p w14:paraId="2F35E9B5" w14:textId="0249490E" w:rsidR="00F9211E" w:rsidRPr="005F3F3D" w:rsidRDefault="00F9211E" w:rsidP="00F9211E">
      <w:pPr>
        <w:jc w:val="both"/>
        <w:rPr>
          <w:sz w:val="22"/>
          <w:szCs w:val="22"/>
        </w:rPr>
      </w:pPr>
      <w:r w:rsidRPr="005F3F3D">
        <w:rPr>
          <w:sz w:val="22"/>
          <w:szCs w:val="22"/>
        </w:rPr>
        <w:t xml:space="preserve">At INTA San Pedro, many biosolarisation experiments have been conducted since 2003. Organic amendments tested in these experiments include chicken manure, broccoli, tomato and pepper crop debris, brassicas such as rapeseed, broccoli, mustard and other materials (Mitidieri </w:t>
      </w:r>
      <w:r w:rsidRPr="005F3F3D">
        <w:rPr>
          <w:i/>
          <w:iCs/>
          <w:sz w:val="22"/>
          <w:szCs w:val="22"/>
        </w:rPr>
        <w:t>et al</w:t>
      </w:r>
      <w:r w:rsidRPr="005F3F3D">
        <w:rPr>
          <w:sz w:val="22"/>
          <w:szCs w:val="22"/>
        </w:rPr>
        <w:t>.</w:t>
      </w:r>
      <w:r w:rsidR="001A5EF5">
        <w:rPr>
          <w:sz w:val="22"/>
          <w:szCs w:val="22"/>
        </w:rPr>
        <w:t>,</w:t>
      </w:r>
      <w:r w:rsidRPr="005F3F3D">
        <w:rPr>
          <w:sz w:val="22"/>
          <w:szCs w:val="22"/>
        </w:rPr>
        <w:t xml:space="preserve"> 2015</w:t>
      </w:r>
      <w:r w:rsidR="001A5EF5">
        <w:rPr>
          <w:sz w:val="22"/>
          <w:szCs w:val="22"/>
        </w:rPr>
        <w:t>;</w:t>
      </w:r>
      <w:r w:rsidR="001A5EF5" w:rsidRPr="005F3F3D">
        <w:rPr>
          <w:sz w:val="22"/>
          <w:szCs w:val="22"/>
        </w:rPr>
        <w:t xml:space="preserve"> </w:t>
      </w:r>
      <w:r w:rsidRPr="005F3F3D">
        <w:rPr>
          <w:sz w:val="22"/>
          <w:szCs w:val="22"/>
        </w:rPr>
        <w:t>2017a, 2017b</w:t>
      </w:r>
      <w:r w:rsidR="001A5EF5">
        <w:rPr>
          <w:sz w:val="22"/>
          <w:szCs w:val="22"/>
        </w:rPr>
        <w:t>;</w:t>
      </w:r>
      <w:r w:rsidR="001A5EF5" w:rsidRPr="005F3F3D">
        <w:rPr>
          <w:sz w:val="22"/>
          <w:szCs w:val="22"/>
        </w:rPr>
        <w:t xml:space="preserve"> </w:t>
      </w:r>
      <w:r w:rsidRPr="005F3F3D">
        <w:rPr>
          <w:sz w:val="22"/>
          <w:szCs w:val="22"/>
        </w:rPr>
        <w:t xml:space="preserve">Pagliaricci </w:t>
      </w:r>
      <w:r w:rsidRPr="005F3F3D">
        <w:rPr>
          <w:i/>
          <w:iCs/>
          <w:sz w:val="22"/>
          <w:szCs w:val="22"/>
        </w:rPr>
        <w:t>et al</w:t>
      </w:r>
      <w:r w:rsidRPr="005F3F3D">
        <w:rPr>
          <w:sz w:val="22"/>
          <w:szCs w:val="22"/>
        </w:rPr>
        <w:t>.</w:t>
      </w:r>
      <w:r w:rsidR="001A5EF5">
        <w:rPr>
          <w:sz w:val="22"/>
          <w:szCs w:val="22"/>
        </w:rPr>
        <w:t>,</w:t>
      </w:r>
      <w:r w:rsidRPr="005F3F3D">
        <w:rPr>
          <w:sz w:val="22"/>
          <w:szCs w:val="22"/>
        </w:rPr>
        <w:t xml:space="preserve"> 2015</w:t>
      </w:r>
      <w:r w:rsidR="001A5EF5">
        <w:rPr>
          <w:sz w:val="22"/>
          <w:szCs w:val="22"/>
        </w:rPr>
        <w:t>;</w:t>
      </w:r>
      <w:r w:rsidR="001A5EF5" w:rsidRPr="005F3F3D">
        <w:rPr>
          <w:sz w:val="22"/>
          <w:szCs w:val="22"/>
        </w:rPr>
        <w:t xml:space="preserve"> </w:t>
      </w:r>
      <w:r w:rsidRPr="005F3F3D">
        <w:rPr>
          <w:sz w:val="22"/>
          <w:szCs w:val="22"/>
        </w:rPr>
        <w:t xml:space="preserve">Lafi </w:t>
      </w:r>
      <w:r w:rsidRPr="005F3F3D">
        <w:rPr>
          <w:i/>
          <w:sz w:val="22"/>
          <w:szCs w:val="22"/>
        </w:rPr>
        <w:t>et al.</w:t>
      </w:r>
      <w:r w:rsidR="00AA4772">
        <w:rPr>
          <w:i/>
          <w:sz w:val="22"/>
          <w:szCs w:val="22"/>
        </w:rPr>
        <w:t>,</w:t>
      </w:r>
      <w:r w:rsidRPr="005F3F3D">
        <w:rPr>
          <w:i/>
          <w:sz w:val="22"/>
          <w:szCs w:val="22"/>
        </w:rPr>
        <w:t xml:space="preserve"> </w:t>
      </w:r>
      <w:r w:rsidRPr="005F3F3D">
        <w:rPr>
          <w:sz w:val="22"/>
          <w:szCs w:val="22"/>
        </w:rPr>
        <w:t>2017)</w:t>
      </w:r>
      <w:r w:rsidRPr="005F3F3D">
        <w:rPr>
          <w:b/>
          <w:bCs/>
          <w:sz w:val="22"/>
          <w:szCs w:val="22"/>
        </w:rPr>
        <w:t xml:space="preserve">. </w:t>
      </w:r>
      <w:r w:rsidRPr="005F3F3D">
        <w:rPr>
          <w:sz w:val="22"/>
          <w:szCs w:val="22"/>
        </w:rPr>
        <w:t xml:space="preserve">The fungal pathogens controlled in these experiments were </w:t>
      </w:r>
      <w:r w:rsidRPr="005F3F3D">
        <w:rPr>
          <w:i/>
          <w:iCs/>
          <w:sz w:val="22"/>
          <w:szCs w:val="22"/>
        </w:rPr>
        <w:t>Pyrenchaeta lycopersici</w:t>
      </w:r>
      <w:r w:rsidRPr="005F3F3D">
        <w:rPr>
          <w:sz w:val="22"/>
          <w:szCs w:val="22"/>
        </w:rPr>
        <w:t xml:space="preserve">, </w:t>
      </w:r>
      <w:r w:rsidRPr="005F3F3D">
        <w:rPr>
          <w:i/>
          <w:iCs/>
          <w:sz w:val="22"/>
          <w:szCs w:val="22"/>
        </w:rPr>
        <w:t>Fusarium solani</w:t>
      </w:r>
      <w:r w:rsidRPr="005F3F3D">
        <w:rPr>
          <w:sz w:val="22"/>
          <w:szCs w:val="22"/>
        </w:rPr>
        <w:t xml:space="preserve">, </w:t>
      </w:r>
      <w:r w:rsidRPr="005F3F3D">
        <w:rPr>
          <w:i/>
          <w:iCs/>
          <w:sz w:val="22"/>
          <w:szCs w:val="22"/>
        </w:rPr>
        <w:t xml:space="preserve">Sclerotium rolfsii </w:t>
      </w:r>
      <w:r w:rsidRPr="005F3F3D">
        <w:rPr>
          <w:sz w:val="22"/>
          <w:szCs w:val="22"/>
        </w:rPr>
        <w:t xml:space="preserve">and </w:t>
      </w:r>
      <w:r w:rsidRPr="005F3F3D">
        <w:rPr>
          <w:i/>
          <w:iCs/>
          <w:sz w:val="22"/>
          <w:szCs w:val="22"/>
        </w:rPr>
        <w:t>Sclerotinia sclerotiorum</w:t>
      </w:r>
      <w:r w:rsidRPr="005F3F3D">
        <w:rPr>
          <w:sz w:val="22"/>
          <w:szCs w:val="22"/>
        </w:rPr>
        <w:t xml:space="preserve">, as well as nematodes like </w:t>
      </w:r>
      <w:r w:rsidRPr="005F3F3D">
        <w:rPr>
          <w:i/>
          <w:iCs/>
          <w:sz w:val="22"/>
          <w:szCs w:val="22"/>
        </w:rPr>
        <w:t>Nacobbus aberrans</w:t>
      </w:r>
      <w:r w:rsidRPr="005F3F3D">
        <w:rPr>
          <w:sz w:val="22"/>
          <w:szCs w:val="22"/>
        </w:rPr>
        <w:t xml:space="preserve">, </w:t>
      </w:r>
      <w:r w:rsidRPr="005F3F3D">
        <w:rPr>
          <w:i/>
          <w:iCs/>
          <w:sz w:val="22"/>
          <w:szCs w:val="22"/>
        </w:rPr>
        <w:t xml:space="preserve">Helycotylenchus </w:t>
      </w:r>
      <w:r w:rsidRPr="005F3F3D">
        <w:rPr>
          <w:sz w:val="22"/>
          <w:szCs w:val="22"/>
        </w:rPr>
        <w:t xml:space="preserve">spp. and </w:t>
      </w:r>
      <w:r w:rsidRPr="005F3F3D">
        <w:rPr>
          <w:i/>
          <w:iCs/>
          <w:sz w:val="22"/>
          <w:szCs w:val="22"/>
        </w:rPr>
        <w:t>Criconemella</w:t>
      </w:r>
      <w:r w:rsidRPr="005F3F3D">
        <w:rPr>
          <w:sz w:val="22"/>
          <w:szCs w:val="22"/>
        </w:rPr>
        <w:t xml:space="preserve"> spp</w:t>
      </w:r>
      <w:r w:rsidRPr="005F3F3D">
        <w:rPr>
          <w:i/>
          <w:iCs/>
          <w:sz w:val="22"/>
          <w:szCs w:val="22"/>
        </w:rPr>
        <w:t xml:space="preserve">. </w:t>
      </w:r>
      <w:r w:rsidRPr="005F3F3D">
        <w:rPr>
          <w:sz w:val="22"/>
          <w:szCs w:val="22"/>
        </w:rPr>
        <w:t xml:space="preserve">In La Plata, biosolarisation using broccoli as organic matter has been evaluated with good results to control tomato soilborne pathogens, including </w:t>
      </w:r>
      <w:r w:rsidRPr="005F3F3D">
        <w:rPr>
          <w:i/>
          <w:iCs/>
          <w:sz w:val="22"/>
          <w:szCs w:val="22"/>
        </w:rPr>
        <w:t xml:space="preserve">N. aberrans </w:t>
      </w:r>
      <w:r w:rsidRPr="005F3F3D">
        <w:rPr>
          <w:sz w:val="22"/>
          <w:szCs w:val="22"/>
        </w:rPr>
        <w:t xml:space="preserve">(Martinez </w:t>
      </w:r>
      <w:r w:rsidRPr="005F3F3D">
        <w:rPr>
          <w:i/>
          <w:iCs/>
          <w:sz w:val="22"/>
          <w:szCs w:val="22"/>
        </w:rPr>
        <w:t>et al</w:t>
      </w:r>
      <w:r w:rsidRPr="005F3F3D">
        <w:rPr>
          <w:sz w:val="22"/>
          <w:szCs w:val="22"/>
        </w:rPr>
        <w:t>.</w:t>
      </w:r>
      <w:r w:rsidR="001A5EF5">
        <w:rPr>
          <w:sz w:val="22"/>
          <w:szCs w:val="22"/>
        </w:rPr>
        <w:t>,</w:t>
      </w:r>
      <w:r w:rsidRPr="005F3F3D">
        <w:rPr>
          <w:sz w:val="22"/>
          <w:szCs w:val="22"/>
        </w:rPr>
        <w:t xml:space="preserve"> 2013).</w:t>
      </w:r>
    </w:p>
    <w:p w14:paraId="4253906F" w14:textId="77777777" w:rsidR="00F9211E" w:rsidRPr="005F3F3D" w:rsidRDefault="00F9211E" w:rsidP="00F9211E">
      <w:pPr>
        <w:autoSpaceDE w:val="0"/>
        <w:autoSpaceDN w:val="0"/>
        <w:adjustRightInd w:val="0"/>
        <w:jc w:val="both"/>
        <w:rPr>
          <w:sz w:val="22"/>
          <w:szCs w:val="22"/>
        </w:rPr>
      </w:pPr>
    </w:p>
    <w:p w14:paraId="1AD8B756" w14:textId="24424F1E" w:rsidR="00F9211E" w:rsidRPr="005F3F3D" w:rsidRDefault="00F9211E" w:rsidP="00F9211E">
      <w:pPr>
        <w:autoSpaceDE w:val="0"/>
        <w:autoSpaceDN w:val="0"/>
        <w:adjustRightInd w:val="0"/>
        <w:jc w:val="both"/>
        <w:rPr>
          <w:sz w:val="22"/>
          <w:szCs w:val="22"/>
        </w:rPr>
      </w:pPr>
      <w:r w:rsidRPr="005F3F3D">
        <w:rPr>
          <w:sz w:val="22"/>
          <w:szCs w:val="22"/>
        </w:rPr>
        <w:t>Further interest in soilless culture (substrate cultivation and hydroponic systems) is increasing. Different organic and non-organic materials, often combined, have been tested. Commercial substrates and soluble fertilizers for use with irrigation systems are available (Osvaldo</w:t>
      </w:r>
      <w:r w:rsidR="001A5EF5">
        <w:rPr>
          <w:sz w:val="22"/>
          <w:szCs w:val="22"/>
        </w:rPr>
        <w:t>,</w:t>
      </w:r>
      <w:r w:rsidRPr="005F3F3D">
        <w:rPr>
          <w:sz w:val="22"/>
          <w:szCs w:val="22"/>
        </w:rPr>
        <w:t xml:space="preserve"> 2016</w:t>
      </w:r>
      <w:r w:rsidR="001A5EF5">
        <w:rPr>
          <w:sz w:val="22"/>
          <w:szCs w:val="22"/>
        </w:rPr>
        <w:t>;</w:t>
      </w:r>
      <w:r w:rsidR="001A5EF5" w:rsidRPr="005F3F3D">
        <w:rPr>
          <w:sz w:val="22"/>
          <w:szCs w:val="22"/>
        </w:rPr>
        <w:t xml:space="preserve"> </w:t>
      </w:r>
      <w:r w:rsidRPr="005F3F3D">
        <w:rPr>
          <w:sz w:val="22"/>
          <w:szCs w:val="22"/>
        </w:rPr>
        <w:t>2017</w:t>
      </w:r>
      <w:r w:rsidR="001A5EF5">
        <w:rPr>
          <w:sz w:val="22"/>
          <w:szCs w:val="22"/>
        </w:rPr>
        <w:t>;</w:t>
      </w:r>
      <w:r w:rsidR="001A5EF5" w:rsidRPr="005F3F3D">
        <w:rPr>
          <w:sz w:val="22"/>
          <w:szCs w:val="22"/>
        </w:rPr>
        <w:t xml:space="preserve"> </w:t>
      </w:r>
      <w:r w:rsidRPr="005F3F3D">
        <w:rPr>
          <w:sz w:val="22"/>
          <w:szCs w:val="22"/>
        </w:rPr>
        <w:t>Osvaldo and Czepulis</w:t>
      </w:r>
      <w:r w:rsidR="001A5EF5">
        <w:rPr>
          <w:sz w:val="22"/>
          <w:szCs w:val="22"/>
        </w:rPr>
        <w:t>,</w:t>
      </w:r>
      <w:r w:rsidRPr="005F3F3D">
        <w:rPr>
          <w:sz w:val="22"/>
          <w:szCs w:val="22"/>
        </w:rPr>
        <w:t xml:space="preserve"> 2017).</w:t>
      </w:r>
    </w:p>
    <w:p w14:paraId="06FE1CE3" w14:textId="77777777" w:rsidR="00F9211E" w:rsidRPr="005F3F3D" w:rsidRDefault="00F9211E" w:rsidP="00F9211E">
      <w:pPr>
        <w:pStyle w:val="Default"/>
        <w:jc w:val="both"/>
        <w:rPr>
          <w:sz w:val="22"/>
          <w:szCs w:val="22"/>
        </w:rPr>
      </w:pPr>
    </w:p>
    <w:p w14:paraId="65A8F00D" w14:textId="202B58D4" w:rsidR="00F9211E" w:rsidRPr="003D13A8" w:rsidRDefault="00F9211E" w:rsidP="003D13A8">
      <w:pPr>
        <w:pStyle w:val="Default"/>
        <w:jc w:val="both"/>
        <w:rPr>
          <w:iCs/>
          <w:sz w:val="22"/>
          <w:szCs w:val="22"/>
        </w:rPr>
      </w:pPr>
      <w:r w:rsidRPr="005F3F3D">
        <w:rPr>
          <w:sz w:val="22"/>
          <w:szCs w:val="22"/>
        </w:rPr>
        <w:t xml:space="preserve">Finally, biocontrol agents including </w:t>
      </w:r>
      <w:r w:rsidRPr="005F3F3D">
        <w:rPr>
          <w:i/>
          <w:iCs/>
          <w:sz w:val="22"/>
          <w:szCs w:val="22"/>
        </w:rPr>
        <w:t>Paecilomyces lilacinus, Arthrobotrys conoides</w:t>
      </w:r>
      <w:r w:rsidRPr="005F3F3D">
        <w:rPr>
          <w:sz w:val="22"/>
          <w:szCs w:val="22"/>
        </w:rPr>
        <w:t xml:space="preserve"> and </w:t>
      </w:r>
      <w:r w:rsidRPr="005F3F3D">
        <w:rPr>
          <w:i/>
          <w:iCs/>
          <w:sz w:val="22"/>
          <w:szCs w:val="22"/>
        </w:rPr>
        <w:t>Pochonia chlamydosporia</w:t>
      </w:r>
      <w:r w:rsidRPr="005F3F3D">
        <w:rPr>
          <w:sz w:val="22"/>
          <w:szCs w:val="22"/>
        </w:rPr>
        <w:t xml:space="preserve"> have been found to reduce </w:t>
      </w:r>
      <w:r w:rsidRPr="005F3F3D">
        <w:rPr>
          <w:i/>
          <w:iCs/>
          <w:sz w:val="22"/>
          <w:szCs w:val="22"/>
        </w:rPr>
        <w:t>N. aberrans</w:t>
      </w:r>
      <w:r w:rsidRPr="005F3F3D">
        <w:rPr>
          <w:sz w:val="22"/>
          <w:szCs w:val="22"/>
        </w:rPr>
        <w:t xml:space="preserve"> populations (Franco</w:t>
      </w:r>
      <w:r w:rsidRPr="005F3F3D">
        <w:rPr>
          <w:rFonts w:ascii="Cambria Math" w:hAnsi="Cambria Math" w:cs="Cambria Math"/>
          <w:sz w:val="22"/>
          <w:szCs w:val="22"/>
        </w:rPr>
        <w:t>‐</w:t>
      </w:r>
      <w:r w:rsidRPr="005F3F3D">
        <w:rPr>
          <w:sz w:val="22"/>
          <w:szCs w:val="22"/>
        </w:rPr>
        <w:t xml:space="preserve">Navarro </w:t>
      </w:r>
      <w:r w:rsidRPr="005F3F3D">
        <w:rPr>
          <w:i/>
          <w:sz w:val="22"/>
          <w:szCs w:val="22"/>
        </w:rPr>
        <w:t>et al</w:t>
      </w:r>
      <w:r w:rsidR="00AA4772">
        <w:rPr>
          <w:i/>
          <w:sz w:val="22"/>
          <w:szCs w:val="22"/>
        </w:rPr>
        <w:t>.,</w:t>
      </w:r>
      <w:r w:rsidRPr="005F3F3D">
        <w:rPr>
          <w:sz w:val="22"/>
          <w:szCs w:val="22"/>
        </w:rPr>
        <w:t xml:space="preserve"> 2016</w:t>
      </w:r>
      <w:r w:rsidR="001A5EF5">
        <w:rPr>
          <w:sz w:val="22"/>
          <w:szCs w:val="22"/>
        </w:rPr>
        <w:t>;</w:t>
      </w:r>
      <w:r w:rsidR="001A5EF5" w:rsidRPr="005F3F3D">
        <w:rPr>
          <w:sz w:val="22"/>
          <w:szCs w:val="22"/>
        </w:rPr>
        <w:t xml:space="preserve"> </w:t>
      </w:r>
      <w:r w:rsidRPr="005F3F3D">
        <w:rPr>
          <w:sz w:val="22"/>
          <w:szCs w:val="22"/>
        </w:rPr>
        <w:t xml:space="preserve">Sosa </w:t>
      </w:r>
      <w:r w:rsidRPr="005F3F3D">
        <w:rPr>
          <w:i/>
          <w:sz w:val="22"/>
          <w:szCs w:val="22"/>
        </w:rPr>
        <w:t>et al.</w:t>
      </w:r>
      <w:r w:rsidR="001A5EF5">
        <w:rPr>
          <w:i/>
          <w:sz w:val="22"/>
          <w:szCs w:val="22"/>
        </w:rPr>
        <w:t>,</w:t>
      </w:r>
      <w:r w:rsidRPr="005F3F3D">
        <w:rPr>
          <w:sz w:val="22"/>
          <w:szCs w:val="22"/>
        </w:rPr>
        <w:t xml:space="preserve"> 2018</w:t>
      </w:r>
      <w:r w:rsidR="001A5EF5">
        <w:rPr>
          <w:sz w:val="22"/>
          <w:szCs w:val="22"/>
        </w:rPr>
        <w:t>;</w:t>
      </w:r>
      <w:r w:rsidR="001A5EF5" w:rsidRPr="005F3F3D">
        <w:rPr>
          <w:sz w:val="22"/>
          <w:szCs w:val="22"/>
        </w:rPr>
        <w:t xml:space="preserve"> </w:t>
      </w:r>
      <w:r w:rsidRPr="005F3F3D">
        <w:rPr>
          <w:sz w:val="22"/>
          <w:szCs w:val="22"/>
          <w:lang w:eastAsia="fr-FR"/>
        </w:rPr>
        <w:t xml:space="preserve">Caccia </w:t>
      </w:r>
      <w:r w:rsidRPr="005F3F3D">
        <w:rPr>
          <w:i/>
          <w:sz w:val="22"/>
          <w:szCs w:val="22"/>
          <w:lang w:eastAsia="fr-FR"/>
        </w:rPr>
        <w:t>et al.</w:t>
      </w:r>
      <w:r w:rsidR="001A5EF5">
        <w:rPr>
          <w:i/>
          <w:sz w:val="22"/>
          <w:szCs w:val="22"/>
          <w:lang w:eastAsia="fr-FR"/>
        </w:rPr>
        <w:t>,</w:t>
      </w:r>
      <w:r w:rsidRPr="005F3F3D">
        <w:rPr>
          <w:i/>
          <w:sz w:val="22"/>
          <w:szCs w:val="22"/>
          <w:lang w:eastAsia="fr-FR"/>
        </w:rPr>
        <w:t xml:space="preserve"> </w:t>
      </w:r>
      <w:r w:rsidRPr="005F3F3D">
        <w:rPr>
          <w:sz w:val="22"/>
          <w:szCs w:val="22"/>
          <w:lang w:eastAsia="fr-FR"/>
        </w:rPr>
        <w:t>2018</w:t>
      </w:r>
      <w:r w:rsidR="001A5EF5">
        <w:rPr>
          <w:sz w:val="22"/>
          <w:szCs w:val="22"/>
          <w:lang w:eastAsia="fr-FR"/>
        </w:rPr>
        <w:t>;</w:t>
      </w:r>
      <w:r w:rsidR="001A5EF5" w:rsidRPr="005F3F3D">
        <w:rPr>
          <w:sz w:val="22"/>
          <w:szCs w:val="22"/>
          <w:lang w:eastAsia="fr-FR"/>
        </w:rPr>
        <w:t xml:space="preserve"> </w:t>
      </w:r>
      <w:r w:rsidRPr="005F3F3D">
        <w:rPr>
          <w:iCs/>
          <w:sz w:val="22"/>
          <w:szCs w:val="22"/>
        </w:rPr>
        <w:t>Gortari and Hours</w:t>
      </w:r>
      <w:r w:rsidR="001A5EF5">
        <w:rPr>
          <w:iCs/>
          <w:sz w:val="22"/>
          <w:szCs w:val="22"/>
        </w:rPr>
        <w:t>,</w:t>
      </w:r>
      <w:r w:rsidRPr="005F3F3D">
        <w:rPr>
          <w:iCs/>
          <w:sz w:val="22"/>
          <w:szCs w:val="22"/>
        </w:rPr>
        <w:t xml:space="preserve"> 2019</w:t>
      </w:r>
      <w:r w:rsidR="001A5EF5">
        <w:rPr>
          <w:iCs/>
          <w:sz w:val="22"/>
          <w:szCs w:val="22"/>
        </w:rPr>
        <w:t>;</w:t>
      </w:r>
      <w:r w:rsidR="001A5EF5" w:rsidRPr="005F3F3D">
        <w:rPr>
          <w:iCs/>
          <w:sz w:val="22"/>
          <w:szCs w:val="22"/>
        </w:rPr>
        <w:t xml:space="preserve"> </w:t>
      </w:r>
      <w:r w:rsidRPr="005F3F3D">
        <w:rPr>
          <w:iCs/>
          <w:sz w:val="22"/>
          <w:szCs w:val="22"/>
        </w:rPr>
        <w:t xml:space="preserve">Cortez Hernandez </w:t>
      </w:r>
      <w:r w:rsidRPr="005F3F3D">
        <w:rPr>
          <w:i/>
          <w:iCs/>
          <w:sz w:val="22"/>
          <w:szCs w:val="22"/>
        </w:rPr>
        <w:t>et al.</w:t>
      </w:r>
      <w:r w:rsidR="001A5EF5">
        <w:rPr>
          <w:i/>
          <w:iCs/>
          <w:sz w:val="22"/>
          <w:szCs w:val="22"/>
        </w:rPr>
        <w:t>,</w:t>
      </w:r>
      <w:r w:rsidRPr="005F3F3D">
        <w:rPr>
          <w:iCs/>
          <w:sz w:val="22"/>
          <w:szCs w:val="22"/>
        </w:rPr>
        <w:t xml:space="preserve"> 2019). </w:t>
      </w:r>
      <w:bookmarkStart w:id="375" w:name="_Toc113353842"/>
    </w:p>
    <w:p w14:paraId="1D0E0269" w14:textId="77777777" w:rsidR="00F9211E" w:rsidRDefault="00F9211E" w:rsidP="001676C5">
      <w:pPr>
        <w:pStyle w:val="Heading3"/>
      </w:pPr>
      <w:bookmarkStart w:id="376" w:name="_Toc125059621"/>
      <w:r>
        <w:t>6.5.2.</w:t>
      </w:r>
      <w:r>
        <w:tab/>
        <w:t>Chemical alternatives</w:t>
      </w:r>
      <w:bookmarkEnd w:id="375"/>
      <w:bookmarkEnd w:id="376"/>
    </w:p>
    <w:p w14:paraId="3D7F27E6" w14:textId="46161C8C" w:rsidR="00F9211E" w:rsidRPr="005F3F3D" w:rsidRDefault="00F9211E" w:rsidP="00F9211E">
      <w:pPr>
        <w:jc w:val="both"/>
        <w:rPr>
          <w:sz w:val="22"/>
          <w:szCs w:val="22"/>
          <w:lang w:eastAsia="fr-FR"/>
        </w:rPr>
      </w:pPr>
      <w:r w:rsidRPr="005F3F3D">
        <w:rPr>
          <w:sz w:val="22"/>
          <w:szCs w:val="22"/>
          <w:lang w:eastAsia="fr-FR"/>
        </w:rPr>
        <w:t xml:space="preserve">Chemical alternatives are available for controlling </w:t>
      </w:r>
      <w:r w:rsidRPr="005F3F3D">
        <w:rPr>
          <w:i/>
          <w:sz w:val="22"/>
          <w:szCs w:val="22"/>
          <w:lang w:eastAsia="fr-FR"/>
        </w:rPr>
        <w:t>N. aberrans</w:t>
      </w:r>
      <w:r w:rsidRPr="005F3F3D">
        <w:rPr>
          <w:sz w:val="22"/>
          <w:szCs w:val="22"/>
          <w:lang w:eastAsia="fr-FR"/>
        </w:rPr>
        <w:t xml:space="preserve">. For example, Fluensulfone (Nimitz®) is a contact nematicide with low human and environmental impact that targets nematodes including </w:t>
      </w:r>
      <w:r w:rsidRPr="005F3F3D">
        <w:rPr>
          <w:i/>
          <w:sz w:val="22"/>
          <w:szCs w:val="22"/>
          <w:lang w:eastAsia="fr-FR"/>
        </w:rPr>
        <w:t xml:space="preserve">Nacobbus </w:t>
      </w:r>
      <w:r w:rsidRPr="00DE1F4D">
        <w:rPr>
          <w:sz w:val="22"/>
          <w:szCs w:val="22"/>
        </w:rPr>
        <w:t>(</w:t>
      </w:r>
      <w:r w:rsidRPr="00DE1F4D">
        <w:rPr>
          <w:rFonts w:eastAsia="MS ????"/>
          <w:sz w:val="22"/>
          <w:szCs w:val="22"/>
        </w:rPr>
        <w:t xml:space="preserve">Hidalgo </w:t>
      </w:r>
      <w:r w:rsidRPr="00AA4772">
        <w:rPr>
          <w:rFonts w:eastAsiaTheme="majorEastAsia"/>
          <w:i/>
          <w:iCs/>
          <w:sz w:val="22"/>
          <w:szCs w:val="22"/>
        </w:rPr>
        <w:t>et al.</w:t>
      </w:r>
      <w:r w:rsidR="001A5EF5">
        <w:rPr>
          <w:rFonts w:eastAsiaTheme="majorEastAsia"/>
          <w:sz w:val="22"/>
          <w:szCs w:val="22"/>
        </w:rPr>
        <w:t xml:space="preserve">, </w:t>
      </w:r>
      <w:r w:rsidRPr="00DE1F4D">
        <w:rPr>
          <w:rFonts w:eastAsiaTheme="majorEastAsia"/>
          <w:sz w:val="22"/>
          <w:szCs w:val="22"/>
        </w:rPr>
        <w:t xml:space="preserve">2015). Giannakou and Panopoulou (2019) reported significant reductions in </w:t>
      </w:r>
      <w:r w:rsidRPr="00DE1F4D">
        <w:rPr>
          <w:rFonts w:eastAsia="MS ????"/>
          <w:sz w:val="22"/>
          <w:szCs w:val="22"/>
        </w:rPr>
        <w:t xml:space="preserve">population density, reproduction rate, and root galling of N. aberrans </w:t>
      </w:r>
      <w:r w:rsidRPr="00DE1F4D">
        <w:rPr>
          <w:rFonts w:eastAsiaTheme="majorEastAsia"/>
          <w:sz w:val="22"/>
          <w:szCs w:val="22"/>
        </w:rPr>
        <w:t xml:space="preserve">with </w:t>
      </w:r>
      <w:r w:rsidRPr="00DE1F4D">
        <w:rPr>
          <w:rFonts w:eastAsia="MS ????"/>
          <w:sz w:val="22"/>
          <w:szCs w:val="22"/>
        </w:rPr>
        <w:t>fluensulfone applications on tomato and cucumber</w:t>
      </w:r>
      <w:r w:rsidRPr="00DE1F4D">
        <w:rPr>
          <w:sz w:val="22"/>
          <w:szCs w:val="22"/>
        </w:rPr>
        <w:t>.</w:t>
      </w:r>
      <w:r w:rsidRPr="00C32219">
        <w:rPr>
          <w:sz w:val="22"/>
          <w:szCs w:val="22"/>
          <w:lang w:eastAsia="fr-FR"/>
        </w:rPr>
        <w:t xml:space="preserve"> In other studies, mixtures of 1,3-D/Pic (for example 40</w:t>
      </w:r>
      <w:r w:rsidRPr="005F3F3D">
        <w:rPr>
          <w:sz w:val="22"/>
          <w:szCs w:val="22"/>
          <w:lang w:eastAsia="fr-FR"/>
        </w:rPr>
        <w:t xml:space="preserve">:60) and fluensulfone showed lower galling index compared to the fumigant alone (Castillo </w:t>
      </w:r>
      <w:r w:rsidRPr="005F3F3D">
        <w:rPr>
          <w:i/>
          <w:sz w:val="22"/>
          <w:szCs w:val="22"/>
          <w:lang w:eastAsia="fr-FR"/>
        </w:rPr>
        <w:t>et al</w:t>
      </w:r>
      <w:r w:rsidRPr="005F3F3D">
        <w:rPr>
          <w:sz w:val="22"/>
          <w:szCs w:val="22"/>
          <w:lang w:eastAsia="fr-FR"/>
        </w:rPr>
        <w:t>.</w:t>
      </w:r>
      <w:r w:rsidR="001A5EF5">
        <w:rPr>
          <w:sz w:val="22"/>
          <w:szCs w:val="22"/>
          <w:lang w:eastAsia="fr-FR"/>
        </w:rPr>
        <w:t>,</w:t>
      </w:r>
      <w:r w:rsidRPr="005F3F3D">
        <w:rPr>
          <w:sz w:val="22"/>
          <w:szCs w:val="22"/>
          <w:lang w:eastAsia="fr-FR"/>
        </w:rPr>
        <w:t xml:space="preserve"> 2016). </w:t>
      </w:r>
    </w:p>
    <w:p w14:paraId="522A6D68" w14:textId="77777777" w:rsidR="00F9211E" w:rsidRPr="005F3F3D" w:rsidRDefault="00F9211E" w:rsidP="00F9211E">
      <w:pPr>
        <w:jc w:val="both"/>
        <w:rPr>
          <w:sz w:val="22"/>
          <w:szCs w:val="22"/>
        </w:rPr>
      </w:pPr>
    </w:p>
    <w:p w14:paraId="40B41A3B" w14:textId="2D9DF136" w:rsidR="00F9211E" w:rsidRDefault="00F9211E" w:rsidP="00F9211E">
      <w:pPr>
        <w:jc w:val="both"/>
        <w:rPr>
          <w:sz w:val="22"/>
          <w:szCs w:val="22"/>
        </w:rPr>
      </w:pPr>
      <w:r w:rsidRPr="005F3F3D">
        <w:rPr>
          <w:sz w:val="22"/>
          <w:szCs w:val="22"/>
        </w:rPr>
        <w:t xml:space="preserve">Successful research on </w:t>
      </w:r>
      <w:r w:rsidRPr="005F3F3D">
        <w:rPr>
          <w:iCs/>
          <w:sz w:val="22"/>
          <w:szCs w:val="22"/>
        </w:rPr>
        <w:t>combined chemical and non-chemical</w:t>
      </w:r>
      <w:r w:rsidRPr="005F3F3D">
        <w:rPr>
          <w:sz w:val="22"/>
          <w:szCs w:val="22"/>
        </w:rPr>
        <w:t xml:space="preserve"> (biofumigation, solarisation, grafting, and biological control) alternatives has been conducted, yielding promising results for controlling </w:t>
      </w:r>
      <w:r w:rsidRPr="005F3F3D">
        <w:rPr>
          <w:i/>
          <w:iCs/>
          <w:sz w:val="22"/>
          <w:szCs w:val="22"/>
        </w:rPr>
        <w:t>Nacobbus</w:t>
      </w:r>
      <w:r w:rsidR="001A5EF5">
        <w:rPr>
          <w:i/>
          <w:iCs/>
          <w:sz w:val="22"/>
          <w:szCs w:val="22"/>
        </w:rPr>
        <w:t xml:space="preserve"> </w:t>
      </w:r>
      <w:r w:rsidRPr="005F3F3D">
        <w:rPr>
          <w:sz w:val="22"/>
          <w:szCs w:val="22"/>
        </w:rPr>
        <w:t xml:space="preserve">(Quiroga </w:t>
      </w:r>
      <w:r w:rsidRPr="005F3F3D">
        <w:rPr>
          <w:i/>
          <w:sz w:val="22"/>
          <w:szCs w:val="22"/>
        </w:rPr>
        <w:t>et al.</w:t>
      </w:r>
      <w:r w:rsidR="001A5EF5">
        <w:rPr>
          <w:i/>
          <w:sz w:val="22"/>
          <w:szCs w:val="22"/>
        </w:rPr>
        <w:t>,</w:t>
      </w:r>
      <w:r w:rsidRPr="005F3F3D">
        <w:rPr>
          <w:sz w:val="22"/>
          <w:szCs w:val="22"/>
        </w:rPr>
        <w:t xml:space="preserve"> 2014</w:t>
      </w:r>
      <w:r w:rsidR="001A5EF5">
        <w:rPr>
          <w:sz w:val="22"/>
          <w:szCs w:val="22"/>
        </w:rPr>
        <w:t>;</w:t>
      </w:r>
      <w:r w:rsidR="001A5EF5" w:rsidRPr="005F3F3D">
        <w:rPr>
          <w:sz w:val="22"/>
          <w:szCs w:val="22"/>
        </w:rPr>
        <w:t xml:space="preserve"> </w:t>
      </w:r>
      <w:r w:rsidRPr="005F3F3D">
        <w:rPr>
          <w:sz w:val="22"/>
          <w:szCs w:val="22"/>
        </w:rPr>
        <w:t xml:space="preserve">Franco‐Navarro </w:t>
      </w:r>
      <w:r w:rsidRPr="005F3F3D">
        <w:rPr>
          <w:i/>
          <w:sz w:val="22"/>
          <w:szCs w:val="22"/>
        </w:rPr>
        <w:t>et al</w:t>
      </w:r>
      <w:r w:rsidRPr="005F3F3D">
        <w:rPr>
          <w:sz w:val="22"/>
          <w:szCs w:val="22"/>
        </w:rPr>
        <w:t>.</w:t>
      </w:r>
      <w:r w:rsidR="001A5EF5">
        <w:rPr>
          <w:sz w:val="22"/>
          <w:szCs w:val="22"/>
        </w:rPr>
        <w:t>,</w:t>
      </w:r>
      <w:r w:rsidRPr="005F3F3D">
        <w:rPr>
          <w:sz w:val="22"/>
          <w:szCs w:val="22"/>
        </w:rPr>
        <w:t xml:space="preserve"> 2016</w:t>
      </w:r>
      <w:r w:rsidR="001A5EF5">
        <w:rPr>
          <w:sz w:val="22"/>
          <w:szCs w:val="22"/>
        </w:rPr>
        <w:t>;</w:t>
      </w:r>
      <w:r w:rsidR="001A5EF5" w:rsidRPr="005F3F3D">
        <w:rPr>
          <w:sz w:val="22"/>
          <w:szCs w:val="22"/>
        </w:rPr>
        <w:t xml:space="preserve"> </w:t>
      </w:r>
      <w:r w:rsidRPr="005F3F3D">
        <w:rPr>
          <w:sz w:val="22"/>
          <w:szCs w:val="22"/>
        </w:rPr>
        <w:t>EFSA</w:t>
      </w:r>
      <w:r w:rsidR="001A5EF5">
        <w:rPr>
          <w:sz w:val="22"/>
          <w:szCs w:val="22"/>
        </w:rPr>
        <w:t>,</w:t>
      </w:r>
      <w:r w:rsidRPr="005F3F3D">
        <w:rPr>
          <w:sz w:val="22"/>
          <w:szCs w:val="22"/>
        </w:rPr>
        <w:t xml:space="preserve"> 2018</w:t>
      </w:r>
      <w:r w:rsidR="001A5EF5">
        <w:rPr>
          <w:sz w:val="22"/>
          <w:szCs w:val="22"/>
        </w:rPr>
        <w:t>;</w:t>
      </w:r>
      <w:r w:rsidR="001A5EF5" w:rsidRPr="005F3F3D">
        <w:rPr>
          <w:sz w:val="22"/>
          <w:szCs w:val="22"/>
        </w:rPr>
        <w:t xml:space="preserve"> </w:t>
      </w:r>
      <w:r w:rsidRPr="005F3F3D">
        <w:rPr>
          <w:sz w:val="22"/>
          <w:szCs w:val="22"/>
        </w:rPr>
        <w:t xml:space="preserve">Garbi </w:t>
      </w:r>
      <w:r w:rsidRPr="005F3F3D">
        <w:rPr>
          <w:i/>
          <w:iCs/>
          <w:sz w:val="22"/>
          <w:szCs w:val="22"/>
        </w:rPr>
        <w:t>et al</w:t>
      </w:r>
      <w:r w:rsidRPr="005F3F3D">
        <w:rPr>
          <w:sz w:val="22"/>
          <w:szCs w:val="22"/>
        </w:rPr>
        <w:t>.</w:t>
      </w:r>
      <w:r w:rsidR="001A5EF5">
        <w:rPr>
          <w:sz w:val="22"/>
          <w:szCs w:val="22"/>
        </w:rPr>
        <w:t>,</w:t>
      </w:r>
      <w:r w:rsidRPr="005F3F3D">
        <w:rPr>
          <w:sz w:val="22"/>
          <w:szCs w:val="22"/>
        </w:rPr>
        <w:t xml:space="preserve"> 2018a</w:t>
      </w:r>
      <w:r w:rsidR="001A5EF5">
        <w:rPr>
          <w:sz w:val="22"/>
          <w:szCs w:val="22"/>
        </w:rPr>
        <w:t>;</w:t>
      </w:r>
      <w:r w:rsidR="001A5EF5" w:rsidRPr="005F3F3D">
        <w:rPr>
          <w:sz w:val="22"/>
          <w:szCs w:val="22"/>
        </w:rPr>
        <w:t xml:space="preserve"> </w:t>
      </w:r>
      <w:r w:rsidRPr="005F3F3D">
        <w:rPr>
          <w:sz w:val="22"/>
          <w:szCs w:val="22"/>
        </w:rPr>
        <w:t xml:space="preserve">Garbi </w:t>
      </w:r>
      <w:r w:rsidRPr="005F3F3D">
        <w:rPr>
          <w:i/>
          <w:iCs/>
          <w:sz w:val="22"/>
          <w:szCs w:val="22"/>
        </w:rPr>
        <w:t>et al</w:t>
      </w:r>
      <w:r w:rsidRPr="005F3F3D">
        <w:rPr>
          <w:sz w:val="22"/>
          <w:szCs w:val="22"/>
        </w:rPr>
        <w:t>.</w:t>
      </w:r>
      <w:r w:rsidR="001A5EF5">
        <w:rPr>
          <w:sz w:val="22"/>
          <w:szCs w:val="22"/>
        </w:rPr>
        <w:t>,</w:t>
      </w:r>
      <w:r w:rsidRPr="005F3F3D">
        <w:rPr>
          <w:sz w:val="22"/>
          <w:szCs w:val="22"/>
        </w:rPr>
        <w:t xml:space="preserve"> 2018b</w:t>
      </w:r>
      <w:r w:rsidR="001A5EF5">
        <w:rPr>
          <w:sz w:val="22"/>
          <w:szCs w:val="22"/>
        </w:rPr>
        <w:t>;</w:t>
      </w:r>
      <w:r w:rsidR="001A5EF5" w:rsidRPr="005F3F3D">
        <w:rPr>
          <w:sz w:val="22"/>
          <w:szCs w:val="22"/>
        </w:rPr>
        <w:t xml:space="preserve"> </w:t>
      </w:r>
      <w:r w:rsidRPr="005F3F3D">
        <w:rPr>
          <w:iCs/>
          <w:sz w:val="22"/>
          <w:szCs w:val="22"/>
        </w:rPr>
        <w:t xml:space="preserve">Garita </w:t>
      </w:r>
      <w:r w:rsidRPr="005F3F3D">
        <w:rPr>
          <w:i/>
          <w:iCs/>
          <w:sz w:val="22"/>
          <w:szCs w:val="22"/>
        </w:rPr>
        <w:t>et al.</w:t>
      </w:r>
      <w:r w:rsidRPr="005F3F3D">
        <w:rPr>
          <w:iCs/>
          <w:sz w:val="22"/>
          <w:szCs w:val="22"/>
        </w:rPr>
        <w:t xml:space="preserve"> 2019</w:t>
      </w:r>
      <w:r w:rsidRPr="005F3F3D">
        <w:rPr>
          <w:sz w:val="22"/>
          <w:szCs w:val="22"/>
        </w:rPr>
        <w:t>).</w:t>
      </w:r>
    </w:p>
    <w:p w14:paraId="585F0F0A" w14:textId="77777777" w:rsidR="00F9211E" w:rsidRPr="005F3F3D" w:rsidRDefault="00F9211E" w:rsidP="00F9211E">
      <w:pPr>
        <w:jc w:val="both"/>
        <w:rPr>
          <w:sz w:val="22"/>
          <w:szCs w:val="22"/>
        </w:rPr>
      </w:pPr>
    </w:p>
    <w:p w14:paraId="51D0E905" w14:textId="77777777" w:rsidR="00F9211E" w:rsidRPr="00DE1F4D" w:rsidRDefault="00F9211E" w:rsidP="00C32219">
      <w:pPr>
        <w:pStyle w:val="Heading2"/>
        <w:rPr>
          <w:rStyle w:val="Heading2Char"/>
        </w:rPr>
      </w:pPr>
      <w:bookmarkStart w:id="377" w:name="_Toc113353843"/>
      <w:bookmarkStart w:id="378" w:name="_Toc62372530"/>
      <w:bookmarkStart w:id="379" w:name="_Toc114134153"/>
      <w:bookmarkStart w:id="380" w:name="_Toc125059622"/>
      <w:r w:rsidRPr="00DE1F4D">
        <w:rPr>
          <w:rStyle w:val="Heading2Char"/>
        </w:rPr>
        <w:t>6.6.</w:t>
      </w:r>
      <w:r w:rsidRPr="00DE1F4D">
        <w:rPr>
          <w:rStyle w:val="Heading2Char"/>
        </w:rPr>
        <w:tab/>
        <w:t>Remaining and emerging challenges impacting MB phase-out for soils use</w:t>
      </w:r>
      <w:bookmarkEnd w:id="377"/>
      <w:bookmarkEnd w:id="378"/>
      <w:bookmarkEnd w:id="379"/>
      <w:bookmarkEnd w:id="380"/>
    </w:p>
    <w:p w14:paraId="56883E5B" w14:textId="6636C7B1" w:rsidR="00F9211E" w:rsidRPr="005F3F3D" w:rsidRDefault="00F9211E" w:rsidP="00F9211E">
      <w:pPr>
        <w:pStyle w:val="Para"/>
        <w:spacing w:line="240" w:lineRule="auto"/>
        <w:jc w:val="both"/>
        <w:rPr>
          <w:sz w:val="22"/>
          <w:szCs w:val="22"/>
        </w:rPr>
      </w:pPr>
      <w:r w:rsidRPr="005F3F3D">
        <w:rPr>
          <w:sz w:val="22"/>
          <w:szCs w:val="22"/>
        </w:rPr>
        <w:t>The CUNs presented in 2019, 2020, 2021 and 2022 by two non-A5 countries for strawberry runner production (Canada and Australia) and one Article 5 country for tomato and strawberry fruit production cited several categories of reasons for CUNs (MBTOC</w:t>
      </w:r>
      <w:r w:rsidR="001A5EF5">
        <w:rPr>
          <w:sz w:val="22"/>
          <w:szCs w:val="22"/>
        </w:rPr>
        <w:t>,</w:t>
      </w:r>
      <w:r w:rsidRPr="005F3F3D">
        <w:rPr>
          <w:sz w:val="22"/>
          <w:szCs w:val="22"/>
        </w:rPr>
        <w:t xml:space="preserve"> 2019</w:t>
      </w:r>
      <w:r w:rsidR="001A5EF5">
        <w:rPr>
          <w:sz w:val="22"/>
          <w:szCs w:val="22"/>
        </w:rPr>
        <w:t>;</w:t>
      </w:r>
      <w:r w:rsidR="001A5EF5" w:rsidRPr="005F3F3D">
        <w:rPr>
          <w:sz w:val="22"/>
          <w:szCs w:val="22"/>
        </w:rPr>
        <w:t xml:space="preserve"> </w:t>
      </w:r>
      <w:r w:rsidRPr="005F3F3D">
        <w:rPr>
          <w:sz w:val="22"/>
          <w:szCs w:val="22"/>
        </w:rPr>
        <w:t>MBTOC</w:t>
      </w:r>
      <w:r w:rsidR="001A5EF5">
        <w:rPr>
          <w:sz w:val="22"/>
          <w:szCs w:val="22"/>
        </w:rPr>
        <w:t>,</w:t>
      </w:r>
      <w:r w:rsidRPr="005F3F3D">
        <w:rPr>
          <w:sz w:val="22"/>
          <w:szCs w:val="22"/>
        </w:rPr>
        <w:t xml:space="preserve"> 2020</w:t>
      </w:r>
      <w:r w:rsidR="001A5EF5">
        <w:rPr>
          <w:sz w:val="22"/>
          <w:szCs w:val="22"/>
        </w:rPr>
        <w:t>;</w:t>
      </w:r>
      <w:r w:rsidR="001A5EF5" w:rsidRPr="005F3F3D">
        <w:rPr>
          <w:sz w:val="22"/>
          <w:szCs w:val="22"/>
        </w:rPr>
        <w:t xml:space="preserve"> </w:t>
      </w:r>
      <w:r w:rsidRPr="005F3F3D">
        <w:rPr>
          <w:sz w:val="22"/>
          <w:szCs w:val="22"/>
        </w:rPr>
        <w:t>MBTOC</w:t>
      </w:r>
      <w:r w:rsidR="001A5EF5">
        <w:rPr>
          <w:sz w:val="22"/>
          <w:szCs w:val="22"/>
        </w:rPr>
        <w:t>,</w:t>
      </w:r>
      <w:r w:rsidRPr="005F3F3D">
        <w:rPr>
          <w:sz w:val="22"/>
          <w:szCs w:val="22"/>
        </w:rPr>
        <w:t xml:space="preserve"> 2021</w:t>
      </w:r>
      <w:r w:rsidR="001A5EF5">
        <w:rPr>
          <w:sz w:val="22"/>
          <w:szCs w:val="22"/>
        </w:rPr>
        <w:t>;</w:t>
      </w:r>
      <w:r w:rsidR="001A5EF5" w:rsidRPr="005F3F3D">
        <w:rPr>
          <w:sz w:val="22"/>
          <w:szCs w:val="22"/>
        </w:rPr>
        <w:t xml:space="preserve"> </w:t>
      </w:r>
      <w:r w:rsidRPr="005F3F3D">
        <w:rPr>
          <w:sz w:val="22"/>
          <w:szCs w:val="22"/>
        </w:rPr>
        <w:t>MBTOC</w:t>
      </w:r>
      <w:r w:rsidR="001A5EF5">
        <w:rPr>
          <w:sz w:val="22"/>
          <w:szCs w:val="22"/>
        </w:rPr>
        <w:t>,</w:t>
      </w:r>
      <w:r w:rsidRPr="005F3F3D">
        <w:rPr>
          <w:sz w:val="22"/>
          <w:szCs w:val="22"/>
        </w:rPr>
        <w:t xml:space="preserve"> 2022):</w:t>
      </w:r>
    </w:p>
    <w:p w14:paraId="43CD0538" w14:textId="77777777" w:rsidR="00F9211E" w:rsidRPr="005F3F3D" w:rsidRDefault="00F9211E" w:rsidP="00F9211E">
      <w:pPr>
        <w:pStyle w:val="BulletList1"/>
        <w:numPr>
          <w:ilvl w:val="0"/>
          <w:numId w:val="47"/>
        </w:numPr>
        <w:spacing w:line="240" w:lineRule="auto"/>
        <w:jc w:val="both"/>
        <w:rPr>
          <w:sz w:val="22"/>
          <w:szCs w:val="22"/>
        </w:rPr>
      </w:pPr>
      <w:r w:rsidRPr="005F3F3D">
        <w:rPr>
          <w:sz w:val="22"/>
          <w:szCs w:val="22"/>
        </w:rPr>
        <w:t>Absence of identified alternatives: for example: resistant cultivars and rootstocks to a broad spectrum of pathogens;</w:t>
      </w:r>
    </w:p>
    <w:p w14:paraId="2B4E1F38" w14:textId="77777777" w:rsidR="00F9211E" w:rsidRPr="005F3F3D" w:rsidRDefault="00F9211E" w:rsidP="00F9211E">
      <w:pPr>
        <w:pStyle w:val="BulletList1"/>
        <w:numPr>
          <w:ilvl w:val="0"/>
          <w:numId w:val="47"/>
        </w:numPr>
        <w:spacing w:line="240" w:lineRule="auto"/>
        <w:jc w:val="both"/>
        <w:rPr>
          <w:sz w:val="22"/>
          <w:szCs w:val="22"/>
        </w:rPr>
      </w:pPr>
      <w:r w:rsidRPr="005F3F3D">
        <w:rPr>
          <w:sz w:val="22"/>
          <w:szCs w:val="22"/>
        </w:rPr>
        <w:t>Lack of chemical registration by regulatory authorities;</w:t>
      </w:r>
    </w:p>
    <w:p w14:paraId="6F107411" w14:textId="2D9CF8BC" w:rsidR="00F9211E" w:rsidRPr="005F3F3D" w:rsidRDefault="00F9211E" w:rsidP="00F9211E">
      <w:pPr>
        <w:pStyle w:val="BulletList1"/>
        <w:numPr>
          <w:ilvl w:val="0"/>
          <w:numId w:val="47"/>
        </w:numPr>
        <w:spacing w:line="240" w:lineRule="auto"/>
        <w:jc w:val="both"/>
        <w:rPr>
          <w:sz w:val="22"/>
          <w:szCs w:val="22"/>
        </w:rPr>
      </w:pPr>
      <w:r w:rsidRPr="005F3F3D">
        <w:rPr>
          <w:sz w:val="22"/>
          <w:szCs w:val="22"/>
        </w:rPr>
        <w:t>The cost and length of time required for obtaining r</w:t>
      </w:r>
      <w:r w:rsidR="001A5EF5">
        <w:rPr>
          <w:sz w:val="22"/>
          <w:szCs w:val="22"/>
        </w:rPr>
        <w:t>,</w:t>
      </w:r>
      <w:r w:rsidRPr="005F3F3D">
        <w:rPr>
          <w:sz w:val="22"/>
          <w:szCs w:val="22"/>
        </w:rPr>
        <w:t>egistration;</w:t>
      </w:r>
    </w:p>
    <w:p w14:paraId="6541B060" w14:textId="77777777" w:rsidR="00F9211E" w:rsidRPr="005F3F3D" w:rsidRDefault="00F9211E" w:rsidP="00F9211E">
      <w:pPr>
        <w:pStyle w:val="BulletList1"/>
        <w:numPr>
          <w:ilvl w:val="0"/>
          <w:numId w:val="47"/>
        </w:numPr>
        <w:spacing w:line="240" w:lineRule="auto"/>
        <w:jc w:val="both"/>
        <w:rPr>
          <w:sz w:val="22"/>
          <w:szCs w:val="22"/>
        </w:rPr>
      </w:pPr>
      <w:r w:rsidRPr="005F3F3D">
        <w:rPr>
          <w:sz w:val="22"/>
          <w:szCs w:val="22"/>
        </w:rPr>
        <w:t>Insufficient time to develop the necessary infrastructure: for example: commercial nurseries;</w:t>
      </w:r>
    </w:p>
    <w:p w14:paraId="24184AFD" w14:textId="77777777" w:rsidR="00F9211E" w:rsidRPr="005F3F3D" w:rsidRDefault="00F9211E" w:rsidP="00F9211E">
      <w:pPr>
        <w:pStyle w:val="BulletList1"/>
        <w:numPr>
          <w:ilvl w:val="0"/>
          <w:numId w:val="47"/>
        </w:numPr>
        <w:spacing w:line="240" w:lineRule="auto"/>
        <w:jc w:val="both"/>
        <w:rPr>
          <w:sz w:val="22"/>
          <w:szCs w:val="22"/>
        </w:rPr>
      </w:pPr>
      <w:r w:rsidRPr="005F3F3D">
        <w:rPr>
          <w:sz w:val="22"/>
          <w:szCs w:val="22"/>
        </w:rPr>
        <w:t>Lack of training in the use of alternative and adaptation of the process to local conditions: for example: soil less culture and biofumigation;</w:t>
      </w:r>
    </w:p>
    <w:p w14:paraId="530185E7" w14:textId="77777777" w:rsidR="00F9211E" w:rsidRPr="005F3F3D" w:rsidRDefault="00F9211E" w:rsidP="00F9211E">
      <w:pPr>
        <w:pStyle w:val="BulletList1"/>
        <w:numPr>
          <w:ilvl w:val="0"/>
          <w:numId w:val="47"/>
        </w:numPr>
        <w:spacing w:line="240" w:lineRule="auto"/>
        <w:jc w:val="both"/>
        <w:rPr>
          <w:sz w:val="22"/>
          <w:szCs w:val="22"/>
        </w:rPr>
      </w:pPr>
      <w:r w:rsidRPr="005F3F3D">
        <w:rPr>
          <w:sz w:val="22"/>
          <w:szCs w:val="22"/>
        </w:rPr>
        <w:lastRenderedPageBreak/>
        <w:t>Unsuitability of available alternatives for local conditions: for example: solarization;</w:t>
      </w:r>
    </w:p>
    <w:p w14:paraId="7C7ADF62" w14:textId="77777777" w:rsidR="00F9211E" w:rsidRPr="005F3F3D" w:rsidRDefault="00F9211E" w:rsidP="00F9211E">
      <w:pPr>
        <w:pStyle w:val="BulletList1"/>
        <w:numPr>
          <w:ilvl w:val="0"/>
          <w:numId w:val="47"/>
        </w:numPr>
        <w:spacing w:line="240" w:lineRule="auto"/>
        <w:jc w:val="both"/>
        <w:rPr>
          <w:sz w:val="22"/>
          <w:szCs w:val="22"/>
        </w:rPr>
      </w:pPr>
      <w:r w:rsidRPr="005F3F3D">
        <w:rPr>
          <w:sz w:val="22"/>
          <w:szCs w:val="22"/>
        </w:rPr>
        <w:t>Longer time between fumigation and planting (plant back periods) with the use of some alternatives, causing disruption to cropping programs: for example: metam sodium, dazomet, and chloropicrin;</w:t>
      </w:r>
    </w:p>
    <w:p w14:paraId="10D8A518" w14:textId="77777777" w:rsidR="00F9211E" w:rsidRPr="005F3F3D" w:rsidRDefault="00F9211E" w:rsidP="00F9211E">
      <w:pPr>
        <w:pStyle w:val="BulletList1"/>
        <w:numPr>
          <w:ilvl w:val="0"/>
          <w:numId w:val="47"/>
        </w:numPr>
        <w:spacing w:line="240" w:lineRule="auto"/>
        <w:jc w:val="both"/>
        <w:rPr>
          <w:sz w:val="22"/>
          <w:szCs w:val="22"/>
        </w:rPr>
      </w:pPr>
      <w:r w:rsidRPr="005F3F3D">
        <w:rPr>
          <w:sz w:val="22"/>
          <w:szCs w:val="22"/>
        </w:rPr>
        <w:t>Available and suitable alternatives are not economically viable: for example: propagative materials, steaming, soilless cultivation, and electric energy availability at farm level.</w:t>
      </w:r>
    </w:p>
    <w:p w14:paraId="6242522C" w14:textId="77777777" w:rsidR="00F9211E" w:rsidRPr="005F3F3D" w:rsidRDefault="00F9211E" w:rsidP="00F9211E">
      <w:pPr>
        <w:pStyle w:val="NormalWeb"/>
        <w:spacing w:before="0" w:beforeAutospacing="0" w:after="0" w:afterAutospacing="0"/>
        <w:ind w:left="709" w:hanging="709"/>
        <w:rPr>
          <w:sz w:val="22"/>
          <w:szCs w:val="22"/>
        </w:rPr>
      </w:pPr>
    </w:p>
    <w:p w14:paraId="255754A0" w14:textId="77777777" w:rsidR="00F9211E" w:rsidRDefault="00F9211E" w:rsidP="00F9211E">
      <w:pPr>
        <w:jc w:val="both"/>
        <w:rPr>
          <w:sz w:val="22"/>
          <w:szCs w:val="22"/>
        </w:rPr>
      </w:pPr>
      <w:r w:rsidRPr="005F3F3D">
        <w:rPr>
          <w:sz w:val="22"/>
          <w:szCs w:val="22"/>
        </w:rPr>
        <w:t>The availability of alternatives, including those already adopted and those under development, could change in the medium to long term due to a number of issues including regulatory restrictions from environmental and health issues, increases in energy usage and application costs.</w:t>
      </w:r>
    </w:p>
    <w:p w14:paraId="64F53659" w14:textId="3618B972" w:rsidR="00F9211E" w:rsidRPr="00DE1F4D" w:rsidRDefault="00BB39C0" w:rsidP="00C32219">
      <w:pPr>
        <w:pStyle w:val="Heading2"/>
        <w:rPr>
          <w:rStyle w:val="Heading2Char"/>
        </w:rPr>
      </w:pPr>
      <w:r>
        <w:rPr>
          <w:sz w:val="22"/>
        </w:rPr>
        <w:br/>
      </w:r>
      <w:bookmarkStart w:id="381" w:name="_Toc113353844"/>
      <w:bookmarkStart w:id="382" w:name="_Toc114134154"/>
      <w:bookmarkStart w:id="383" w:name="_Toc125059623"/>
      <w:r w:rsidR="00F9211E" w:rsidRPr="00DE1F4D">
        <w:rPr>
          <w:rStyle w:val="Heading2Char"/>
        </w:rPr>
        <w:t>6.7.</w:t>
      </w:r>
      <w:r w:rsidR="00F9211E" w:rsidRPr="00DE1F4D">
        <w:rPr>
          <w:rStyle w:val="Heading2Char"/>
        </w:rPr>
        <w:tab/>
        <w:t xml:space="preserve"> Impacts of some chemical and non-chemical alternatives to methyl bromide adopted  in the soil sector, on the Sustainable Development Goals (SDGs)</w:t>
      </w:r>
      <w:bookmarkEnd w:id="381"/>
      <w:bookmarkEnd w:id="382"/>
      <w:bookmarkEnd w:id="383"/>
    </w:p>
    <w:p w14:paraId="2E32F1D7" w14:textId="77777777" w:rsidR="00F9211E" w:rsidRDefault="00F9211E" w:rsidP="001676C5">
      <w:pPr>
        <w:pStyle w:val="Heading3"/>
      </w:pPr>
      <w:bookmarkStart w:id="384" w:name="_Toc113353845"/>
      <w:bookmarkStart w:id="385" w:name="_Toc114134155"/>
      <w:bookmarkStart w:id="386" w:name="_Toc125059624"/>
      <w:r>
        <w:t>6.7.1.</w:t>
      </w:r>
      <w:r>
        <w:tab/>
        <w:t>Methyl bromide emissions</w:t>
      </w:r>
      <w:bookmarkEnd w:id="384"/>
      <w:bookmarkEnd w:id="385"/>
      <w:bookmarkEnd w:id="386"/>
    </w:p>
    <w:p w14:paraId="57AFCD60" w14:textId="7651337E" w:rsidR="00F9211E" w:rsidRPr="003D13A8" w:rsidRDefault="00F9211E" w:rsidP="003D13A8">
      <w:pPr>
        <w:jc w:val="both"/>
        <w:rPr>
          <w:sz w:val="22"/>
          <w:szCs w:val="22"/>
        </w:rPr>
      </w:pPr>
      <w:r w:rsidRPr="005F3F3D">
        <w:rPr>
          <w:sz w:val="22"/>
          <w:szCs w:val="22"/>
        </w:rPr>
        <w:t xml:space="preserve">Open field burning practices once used in the US Northwest (Idaho) to prepare fields for subsequent planting was closely monitored and controlled by the state department of agriculture (McCarty </w:t>
      </w:r>
      <w:r w:rsidRPr="005F3F3D">
        <w:rPr>
          <w:i/>
          <w:iCs/>
          <w:sz w:val="22"/>
          <w:szCs w:val="22"/>
        </w:rPr>
        <w:t>et al.</w:t>
      </w:r>
      <w:r w:rsidRPr="005F3F3D">
        <w:rPr>
          <w:sz w:val="22"/>
          <w:szCs w:val="22"/>
        </w:rPr>
        <w:t xml:space="preserve"> 2009). In potato fields, treated with methyl bromide to control the golden cyst nematode, about half of the bromine and chlorine up taken from the subsequently planted alfalfa was retained in the residue of ash/unburned alfalfa while the remainder was likely emitted. The MB levels in the smoke from treated alfalfa were two orders of magnitude higher than levels in smoke from untreated alfalfa (Aurell </w:t>
      </w:r>
      <w:r w:rsidRPr="005F3F3D">
        <w:rPr>
          <w:i/>
          <w:iCs/>
          <w:sz w:val="22"/>
          <w:szCs w:val="22"/>
        </w:rPr>
        <w:t>et al.</w:t>
      </w:r>
      <w:r w:rsidRPr="005F3F3D">
        <w:rPr>
          <w:sz w:val="22"/>
          <w:szCs w:val="22"/>
        </w:rPr>
        <w:t xml:space="preserve"> 2022).</w:t>
      </w:r>
      <w:bookmarkStart w:id="387" w:name="_Toc113353846"/>
      <w:bookmarkStart w:id="388" w:name="_Toc114134156"/>
    </w:p>
    <w:p w14:paraId="0E66C30E" w14:textId="77777777" w:rsidR="00F9211E" w:rsidRDefault="00F9211E" w:rsidP="001676C5">
      <w:pPr>
        <w:pStyle w:val="Heading3"/>
        <w:rPr>
          <w:shd w:val="clear" w:color="auto" w:fill="FFFFFF"/>
        </w:rPr>
      </w:pPr>
      <w:bookmarkStart w:id="389" w:name="_Toc125059625"/>
      <w:r>
        <w:rPr>
          <w:shd w:val="clear" w:color="auto" w:fill="FFFFFF"/>
        </w:rPr>
        <w:t>6.7.2.</w:t>
      </w:r>
      <w:r>
        <w:rPr>
          <w:shd w:val="clear" w:color="auto" w:fill="FFFFFF"/>
        </w:rPr>
        <w:tab/>
        <w:t>Copper use in organic agriculture</w:t>
      </w:r>
      <w:bookmarkEnd w:id="387"/>
      <w:bookmarkEnd w:id="388"/>
      <w:bookmarkEnd w:id="389"/>
    </w:p>
    <w:p w14:paraId="1755A823" w14:textId="77777777" w:rsidR="00F9211E" w:rsidRPr="005F3F3D" w:rsidRDefault="00F9211E" w:rsidP="00F9211E">
      <w:pPr>
        <w:pStyle w:val="Textebrut1"/>
        <w:jc w:val="both"/>
        <w:rPr>
          <w:rFonts w:ascii="Times New Roman" w:hAnsi="Times New Roman" w:cs="Times New Roman"/>
          <w:sz w:val="22"/>
          <w:szCs w:val="22"/>
        </w:rPr>
      </w:pPr>
      <w:r w:rsidRPr="005F3F3D">
        <w:rPr>
          <w:rFonts w:ascii="Times New Roman" w:hAnsi="Times New Roman" w:cs="Times New Roman"/>
          <w:sz w:val="22"/>
          <w:szCs w:val="22"/>
        </w:rPr>
        <w:t xml:space="preserve">Organic products have become increasingly popular in recent years, as consumers have grown more health conscious and environmentally aware.   Many stores and supermarkets now have large sections devoted to organic fruits and vegetables. Organic agriculture (OA) is an agricultural system which is considered as alternative of MB. </w:t>
      </w:r>
    </w:p>
    <w:p w14:paraId="4C1FF518" w14:textId="77777777" w:rsidR="00F9211E" w:rsidRPr="005F3F3D" w:rsidRDefault="00F9211E" w:rsidP="00F9211E">
      <w:pPr>
        <w:pStyle w:val="NormalWeb"/>
        <w:shd w:val="clear" w:color="auto" w:fill="FFFFFF" w:themeFill="background1"/>
        <w:spacing w:before="0" w:beforeAutospacing="0" w:after="0" w:afterAutospacing="0"/>
        <w:ind w:left="709" w:hanging="709"/>
        <w:jc w:val="both"/>
        <w:rPr>
          <w:sz w:val="22"/>
          <w:szCs w:val="22"/>
        </w:rPr>
      </w:pPr>
    </w:p>
    <w:p w14:paraId="010A8445" w14:textId="46441183" w:rsidR="00F9211E" w:rsidRPr="005F3F3D" w:rsidRDefault="00F9211E" w:rsidP="00F9211E">
      <w:pPr>
        <w:jc w:val="both"/>
        <w:rPr>
          <w:sz w:val="22"/>
          <w:szCs w:val="22"/>
          <w:lang w:eastAsia="fr-FR"/>
        </w:rPr>
      </w:pPr>
      <w:r w:rsidRPr="005F3F3D">
        <w:rPr>
          <w:sz w:val="22"/>
          <w:szCs w:val="22"/>
        </w:rPr>
        <w:t>As OA prohibits the use of synthetic pesticides, including MB, it relies heavily on the use of copper</w:t>
      </w:r>
      <w:r w:rsidRPr="005F3F3D">
        <w:rPr>
          <w:iCs/>
          <w:sz w:val="22"/>
          <w:szCs w:val="22"/>
        </w:rPr>
        <w:t xml:space="preserve"> to control a variety of fungal and bacterial diseases as it is approved for use in OA. </w:t>
      </w:r>
      <w:r w:rsidRPr="005F3F3D">
        <w:rPr>
          <w:sz w:val="22"/>
          <w:szCs w:val="22"/>
        </w:rPr>
        <w:t xml:space="preserve"> However,</w:t>
      </w:r>
      <w:r w:rsidRPr="005F3F3D">
        <w:rPr>
          <w:iCs/>
          <w:sz w:val="22"/>
          <w:szCs w:val="22"/>
        </w:rPr>
        <w:t xml:space="preserve"> demonstrated negative effects of copper on human health and the environment have been reported. For example, Coelho </w:t>
      </w:r>
      <w:r w:rsidRPr="005F3F3D">
        <w:rPr>
          <w:i/>
          <w:sz w:val="22"/>
          <w:szCs w:val="22"/>
        </w:rPr>
        <w:t>et al</w:t>
      </w:r>
      <w:r w:rsidRPr="005F3F3D">
        <w:rPr>
          <w:iCs/>
          <w:sz w:val="22"/>
          <w:szCs w:val="22"/>
        </w:rPr>
        <w:t>. (2020) showed a correlation between copper use in agriculture and Alzheimer incidence. Copper has also a negative impact on the environment notably on soil organisms and crop auxiliary species. This has led to regulatory restrictions on the copper use /prohibition in several European countries (European commission</w:t>
      </w:r>
      <w:r w:rsidR="001A5EF5">
        <w:rPr>
          <w:iCs/>
          <w:sz w:val="22"/>
          <w:szCs w:val="22"/>
        </w:rPr>
        <w:t>,</w:t>
      </w:r>
      <w:r w:rsidRPr="005F3F3D">
        <w:rPr>
          <w:iCs/>
          <w:sz w:val="22"/>
          <w:szCs w:val="22"/>
        </w:rPr>
        <w:t xml:space="preserve"> 2011</w:t>
      </w:r>
      <w:r w:rsidR="001A5EF5">
        <w:rPr>
          <w:iCs/>
          <w:sz w:val="22"/>
          <w:szCs w:val="22"/>
        </w:rPr>
        <w:t>;</w:t>
      </w:r>
      <w:r w:rsidR="001A5EF5" w:rsidRPr="005F3F3D">
        <w:rPr>
          <w:iCs/>
          <w:sz w:val="22"/>
          <w:szCs w:val="22"/>
        </w:rPr>
        <w:t xml:space="preserve"> </w:t>
      </w:r>
      <w:r w:rsidRPr="005F3F3D">
        <w:rPr>
          <w:sz w:val="22"/>
          <w:szCs w:val="22"/>
          <w:lang w:eastAsia="fr-FR"/>
        </w:rPr>
        <w:t xml:space="preserve">Karimi </w:t>
      </w:r>
      <w:r w:rsidRPr="005F3F3D">
        <w:rPr>
          <w:i/>
          <w:iCs/>
          <w:sz w:val="22"/>
          <w:szCs w:val="22"/>
          <w:lang w:eastAsia="fr-FR"/>
        </w:rPr>
        <w:t>et al.</w:t>
      </w:r>
      <w:r w:rsidR="001A5EF5">
        <w:rPr>
          <w:i/>
          <w:iCs/>
          <w:sz w:val="22"/>
          <w:szCs w:val="22"/>
          <w:lang w:eastAsia="fr-FR"/>
        </w:rPr>
        <w:t>,</w:t>
      </w:r>
      <w:r w:rsidRPr="005F3F3D">
        <w:rPr>
          <w:sz w:val="22"/>
          <w:szCs w:val="22"/>
          <w:lang w:eastAsia="fr-FR"/>
        </w:rPr>
        <w:t xml:space="preserve"> 2021</w:t>
      </w:r>
      <w:r w:rsidR="001A5EF5">
        <w:rPr>
          <w:sz w:val="22"/>
          <w:szCs w:val="22"/>
          <w:lang w:eastAsia="fr-FR"/>
        </w:rPr>
        <w:t>;</w:t>
      </w:r>
      <w:r w:rsidR="001A5EF5" w:rsidRPr="005F3F3D">
        <w:rPr>
          <w:sz w:val="22"/>
          <w:szCs w:val="22"/>
          <w:lang w:eastAsia="fr-FR"/>
        </w:rPr>
        <w:t xml:space="preserve"> </w:t>
      </w:r>
      <w:r w:rsidRPr="005F3F3D">
        <w:rPr>
          <w:sz w:val="22"/>
          <w:szCs w:val="22"/>
          <w:lang w:eastAsia="fr-FR"/>
        </w:rPr>
        <w:t>Kuhne</w:t>
      </w:r>
      <w:r w:rsidR="001A5EF5">
        <w:rPr>
          <w:sz w:val="22"/>
          <w:szCs w:val="22"/>
          <w:lang w:eastAsia="fr-FR"/>
        </w:rPr>
        <w:t>,</w:t>
      </w:r>
      <w:r w:rsidRPr="005F3F3D">
        <w:rPr>
          <w:sz w:val="22"/>
          <w:szCs w:val="22"/>
          <w:lang w:eastAsia="fr-FR"/>
        </w:rPr>
        <w:t xml:space="preserve"> 2017</w:t>
      </w:r>
      <w:r w:rsidR="001A5EF5">
        <w:rPr>
          <w:sz w:val="22"/>
          <w:szCs w:val="22"/>
          <w:lang w:eastAsia="fr-FR"/>
        </w:rPr>
        <w:t>;</w:t>
      </w:r>
      <w:r w:rsidR="001A5EF5" w:rsidRPr="005F3F3D">
        <w:rPr>
          <w:sz w:val="22"/>
          <w:szCs w:val="22"/>
          <w:lang w:eastAsia="fr-FR"/>
        </w:rPr>
        <w:t xml:space="preserve"> </w:t>
      </w:r>
      <w:r w:rsidRPr="005F3F3D">
        <w:rPr>
          <w:sz w:val="22"/>
          <w:szCs w:val="22"/>
          <w:lang w:eastAsia="fr-FR"/>
        </w:rPr>
        <w:t>Katsoulas</w:t>
      </w:r>
      <w:r w:rsidR="001A5EF5">
        <w:rPr>
          <w:sz w:val="22"/>
          <w:szCs w:val="22"/>
          <w:lang w:eastAsia="fr-FR"/>
        </w:rPr>
        <w:t>,</w:t>
      </w:r>
      <w:r w:rsidRPr="005F3F3D">
        <w:rPr>
          <w:sz w:val="22"/>
          <w:szCs w:val="22"/>
          <w:lang w:eastAsia="fr-FR"/>
        </w:rPr>
        <w:t xml:space="preserve"> 2020).  In the U.S., copper use is allowed for OA, but has restrictions (USDA</w:t>
      </w:r>
      <w:r w:rsidR="001A5EF5">
        <w:rPr>
          <w:sz w:val="22"/>
          <w:szCs w:val="22"/>
          <w:lang w:eastAsia="fr-FR"/>
        </w:rPr>
        <w:t>,</w:t>
      </w:r>
      <w:r w:rsidRPr="005F3F3D">
        <w:rPr>
          <w:sz w:val="22"/>
          <w:szCs w:val="22"/>
          <w:lang w:eastAsia="fr-FR"/>
        </w:rPr>
        <w:t xml:space="preserve"> 2022).</w:t>
      </w:r>
    </w:p>
    <w:p w14:paraId="0B8109C9" w14:textId="77777777" w:rsidR="00F9211E" w:rsidRPr="005F3F3D" w:rsidRDefault="00F9211E" w:rsidP="00F9211E">
      <w:pPr>
        <w:ind w:left="709"/>
        <w:jc w:val="both"/>
        <w:rPr>
          <w:iCs/>
          <w:sz w:val="22"/>
          <w:szCs w:val="22"/>
        </w:rPr>
      </w:pPr>
    </w:p>
    <w:p w14:paraId="706118C5" w14:textId="62FC57B3" w:rsidR="00F9211E" w:rsidRDefault="00F9211E" w:rsidP="00F9211E">
      <w:pPr>
        <w:jc w:val="both"/>
        <w:rPr>
          <w:iCs/>
        </w:rPr>
      </w:pPr>
      <w:r w:rsidRPr="005F3F3D">
        <w:rPr>
          <w:iCs/>
          <w:sz w:val="22"/>
          <w:szCs w:val="22"/>
        </w:rPr>
        <w:t>Alternatives to copper have been identified, developed, and commercialized: disease-resistant varieties; natural substances with biocidal effects and/or the capacity to stimulate natural plant defenses; antagonistic microbiological agents; management of crop canopies to prevent disease, and IPM (</w:t>
      </w:r>
      <w:r w:rsidRPr="005F3F3D">
        <w:rPr>
          <w:sz w:val="22"/>
          <w:szCs w:val="22"/>
          <w:lang w:eastAsia="fr-FR"/>
        </w:rPr>
        <w:t xml:space="preserve">Kühne </w:t>
      </w:r>
      <w:r w:rsidRPr="005F3F3D">
        <w:rPr>
          <w:i/>
          <w:iCs/>
          <w:sz w:val="22"/>
          <w:szCs w:val="22"/>
          <w:lang w:eastAsia="fr-FR"/>
        </w:rPr>
        <w:t>et al.</w:t>
      </w:r>
      <w:r w:rsidR="001A5EF5">
        <w:rPr>
          <w:i/>
          <w:iCs/>
          <w:sz w:val="22"/>
          <w:szCs w:val="22"/>
          <w:lang w:eastAsia="fr-FR"/>
        </w:rPr>
        <w:t>,</w:t>
      </w:r>
      <w:r w:rsidRPr="005F3F3D">
        <w:rPr>
          <w:sz w:val="22"/>
          <w:szCs w:val="22"/>
          <w:lang w:eastAsia="fr-FR"/>
        </w:rPr>
        <w:t xml:space="preserve"> 2017</w:t>
      </w:r>
      <w:r w:rsidR="001A5EF5">
        <w:rPr>
          <w:sz w:val="22"/>
          <w:szCs w:val="22"/>
          <w:lang w:eastAsia="fr-FR"/>
        </w:rPr>
        <w:t>;</w:t>
      </w:r>
      <w:r w:rsidR="001A5EF5" w:rsidRPr="005F3F3D">
        <w:rPr>
          <w:sz w:val="22"/>
          <w:szCs w:val="22"/>
          <w:lang w:eastAsia="fr-FR"/>
        </w:rPr>
        <w:t xml:space="preserve"> </w:t>
      </w:r>
      <w:r w:rsidRPr="005F3F3D">
        <w:rPr>
          <w:sz w:val="22"/>
          <w:szCs w:val="22"/>
        </w:rPr>
        <w:t>Eosta</w:t>
      </w:r>
      <w:r w:rsidR="001A5EF5">
        <w:rPr>
          <w:sz w:val="22"/>
          <w:szCs w:val="22"/>
        </w:rPr>
        <w:t>,</w:t>
      </w:r>
      <w:r w:rsidRPr="005F3F3D">
        <w:rPr>
          <w:sz w:val="22"/>
          <w:szCs w:val="22"/>
        </w:rPr>
        <w:t xml:space="preserve"> 2021</w:t>
      </w:r>
      <w:r w:rsidR="001A5EF5">
        <w:rPr>
          <w:sz w:val="22"/>
          <w:szCs w:val="22"/>
        </w:rPr>
        <w:t>;</w:t>
      </w:r>
      <w:r w:rsidR="001A5EF5" w:rsidRPr="005F3F3D">
        <w:rPr>
          <w:sz w:val="22"/>
          <w:szCs w:val="22"/>
        </w:rPr>
        <w:t xml:space="preserve"> </w:t>
      </w:r>
      <w:r w:rsidRPr="005F3F3D">
        <w:rPr>
          <w:sz w:val="22"/>
          <w:szCs w:val="22"/>
        </w:rPr>
        <w:t>INRA</w:t>
      </w:r>
      <w:r w:rsidR="001A5EF5">
        <w:rPr>
          <w:sz w:val="22"/>
          <w:szCs w:val="22"/>
        </w:rPr>
        <w:t>,</w:t>
      </w:r>
      <w:r w:rsidRPr="005F3F3D">
        <w:rPr>
          <w:sz w:val="22"/>
          <w:szCs w:val="22"/>
        </w:rPr>
        <w:t xml:space="preserve"> 2018</w:t>
      </w:r>
      <w:r w:rsidRPr="005F3F3D">
        <w:rPr>
          <w:iCs/>
          <w:sz w:val="22"/>
          <w:szCs w:val="22"/>
        </w:rPr>
        <w:t>).</w:t>
      </w:r>
      <w:r>
        <w:rPr>
          <w:iCs/>
        </w:rPr>
        <w:t xml:space="preserve"> </w:t>
      </w:r>
    </w:p>
    <w:p w14:paraId="58001E1C" w14:textId="77777777" w:rsidR="00F9211E" w:rsidRDefault="00F9211E" w:rsidP="001676C5">
      <w:pPr>
        <w:pStyle w:val="Heading3"/>
      </w:pPr>
      <w:bookmarkStart w:id="390" w:name="_Toc113353849"/>
      <w:bookmarkStart w:id="391" w:name="_Toc114134157"/>
      <w:bookmarkStart w:id="392" w:name="_Toc125059626"/>
      <w:r>
        <w:t>6.7.3.</w:t>
      </w:r>
      <w:r>
        <w:tab/>
        <w:t>Plastic mulching films</w:t>
      </w:r>
      <w:bookmarkEnd w:id="390"/>
      <w:bookmarkEnd w:id="391"/>
      <w:bookmarkEnd w:id="392"/>
    </w:p>
    <w:p w14:paraId="179006FE" w14:textId="79B49C98" w:rsidR="00F9211E" w:rsidRPr="007C589A" w:rsidRDefault="00F9211E" w:rsidP="00F9211E">
      <w:pPr>
        <w:jc w:val="both"/>
        <w:rPr>
          <w:color w:val="000000"/>
          <w:sz w:val="22"/>
          <w:szCs w:val="22"/>
        </w:rPr>
      </w:pPr>
      <w:r w:rsidRPr="007C589A">
        <w:rPr>
          <w:color w:val="000000"/>
          <w:sz w:val="22"/>
          <w:szCs w:val="22"/>
        </w:rPr>
        <w:t>Most mulching films (for example VIF, LDPE) used in soil disinfestation (for example chemical fumigants, bio fumigants, solarisation) are single use and can persist in the environment long after their intended use (Besri</w:t>
      </w:r>
      <w:r w:rsidR="001A5EF5">
        <w:rPr>
          <w:color w:val="000000"/>
          <w:sz w:val="22"/>
          <w:szCs w:val="22"/>
        </w:rPr>
        <w:t>,</w:t>
      </w:r>
      <w:r w:rsidRPr="007C589A">
        <w:rPr>
          <w:color w:val="000000"/>
          <w:sz w:val="22"/>
          <w:szCs w:val="22"/>
        </w:rPr>
        <w:t xml:space="preserve"> 2021</w:t>
      </w:r>
      <w:r w:rsidR="001A5EF5">
        <w:rPr>
          <w:color w:val="000000"/>
          <w:sz w:val="22"/>
          <w:szCs w:val="22"/>
        </w:rPr>
        <w:t>;</w:t>
      </w:r>
      <w:r w:rsidR="001A5EF5" w:rsidRPr="007C589A">
        <w:rPr>
          <w:color w:val="000000"/>
          <w:sz w:val="22"/>
          <w:szCs w:val="22"/>
        </w:rPr>
        <w:t xml:space="preserve"> </w:t>
      </w:r>
      <w:r w:rsidRPr="007C589A">
        <w:rPr>
          <w:color w:val="000000"/>
          <w:sz w:val="22"/>
          <w:szCs w:val="22"/>
        </w:rPr>
        <w:t>FAO</w:t>
      </w:r>
      <w:r w:rsidR="001A5EF5">
        <w:rPr>
          <w:color w:val="000000"/>
          <w:sz w:val="22"/>
          <w:szCs w:val="22"/>
        </w:rPr>
        <w:t>,</w:t>
      </w:r>
      <w:r w:rsidRPr="007C589A">
        <w:rPr>
          <w:color w:val="000000"/>
          <w:sz w:val="22"/>
          <w:szCs w:val="22"/>
        </w:rPr>
        <w:t xml:space="preserve"> 2021b</w:t>
      </w:r>
      <w:r w:rsidR="001A5EF5">
        <w:rPr>
          <w:color w:val="000000"/>
          <w:sz w:val="22"/>
          <w:szCs w:val="22"/>
        </w:rPr>
        <w:t>;</w:t>
      </w:r>
      <w:r w:rsidR="001A5EF5" w:rsidRPr="007C589A">
        <w:rPr>
          <w:color w:val="000000"/>
          <w:sz w:val="22"/>
          <w:szCs w:val="22"/>
        </w:rPr>
        <w:t xml:space="preserve"> </w:t>
      </w:r>
      <w:r w:rsidRPr="007C589A">
        <w:rPr>
          <w:color w:val="000000"/>
          <w:sz w:val="22"/>
          <w:szCs w:val="22"/>
        </w:rPr>
        <w:t xml:space="preserve">Wijesekara </w:t>
      </w:r>
      <w:r w:rsidRPr="007C589A">
        <w:rPr>
          <w:i/>
          <w:iCs/>
          <w:color w:val="000000"/>
          <w:sz w:val="22"/>
          <w:szCs w:val="22"/>
        </w:rPr>
        <w:t>et al.</w:t>
      </w:r>
      <w:r w:rsidR="001A5EF5">
        <w:rPr>
          <w:i/>
          <w:iCs/>
          <w:color w:val="000000"/>
          <w:sz w:val="22"/>
          <w:szCs w:val="22"/>
        </w:rPr>
        <w:t>,</w:t>
      </w:r>
      <w:r w:rsidRPr="007C589A">
        <w:rPr>
          <w:color w:val="000000"/>
          <w:sz w:val="22"/>
          <w:szCs w:val="22"/>
        </w:rPr>
        <w:t xml:space="preserve"> 2018). Degrading into microplastics, they can transfer and accumulate in food chains, threatening food security, food safety and potentially human health. Their widespread and long-term use, coupled with lack of systematic collection and sustainable management, leads to their accumulation in soils and aquatic environments. Soils are one of the main receptors of agricultural plastics and are known to contain larger quantities of microplastics than oceans. Only small fractions of agricultural plastics are collected and recycled, predominately in developed economies. Elsewhere, most plastics are burned, buried, or land filled. Promoting circular </w:t>
      </w:r>
      <w:r w:rsidRPr="007C589A">
        <w:rPr>
          <w:color w:val="000000"/>
          <w:sz w:val="22"/>
          <w:szCs w:val="22"/>
        </w:rPr>
        <w:lastRenderedPageBreak/>
        <w:t>approaches is essential to reduce plastic waste generation through prevention, reduction, reuse and recycling (Besri</w:t>
      </w:r>
      <w:r w:rsidR="001A5EF5">
        <w:rPr>
          <w:color w:val="000000"/>
          <w:sz w:val="22"/>
          <w:szCs w:val="22"/>
        </w:rPr>
        <w:t>,</w:t>
      </w:r>
      <w:r w:rsidRPr="007C589A">
        <w:rPr>
          <w:color w:val="000000"/>
          <w:sz w:val="22"/>
          <w:szCs w:val="22"/>
        </w:rPr>
        <w:t xml:space="preserve"> 2021</w:t>
      </w:r>
      <w:r w:rsidR="001A5EF5">
        <w:rPr>
          <w:color w:val="000000"/>
          <w:sz w:val="22"/>
          <w:szCs w:val="22"/>
        </w:rPr>
        <w:t>;</w:t>
      </w:r>
      <w:r w:rsidR="001A5EF5" w:rsidRPr="007C589A">
        <w:rPr>
          <w:color w:val="000000"/>
          <w:sz w:val="22"/>
          <w:szCs w:val="22"/>
        </w:rPr>
        <w:t xml:space="preserve"> </w:t>
      </w:r>
      <w:r w:rsidRPr="007C589A">
        <w:rPr>
          <w:color w:val="000000"/>
          <w:sz w:val="22"/>
          <w:szCs w:val="22"/>
        </w:rPr>
        <w:t>FAO</w:t>
      </w:r>
      <w:r w:rsidR="00C54CAF">
        <w:rPr>
          <w:color w:val="000000"/>
          <w:sz w:val="22"/>
          <w:szCs w:val="22"/>
        </w:rPr>
        <w:t>,</w:t>
      </w:r>
      <w:r w:rsidRPr="007C589A">
        <w:rPr>
          <w:color w:val="000000"/>
          <w:sz w:val="22"/>
          <w:szCs w:val="22"/>
        </w:rPr>
        <w:t xml:space="preserve"> 2021b).</w:t>
      </w:r>
    </w:p>
    <w:p w14:paraId="0B690A8E" w14:textId="27DFB1B1" w:rsidR="00F9211E" w:rsidRPr="00D44225" w:rsidRDefault="00F9211E" w:rsidP="001676C5">
      <w:pPr>
        <w:pStyle w:val="Heading3"/>
      </w:pPr>
      <w:bookmarkStart w:id="393" w:name="_Toc114134158"/>
      <w:bookmarkStart w:id="394" w:name="_Toc113353850"/>
      <w:bookmarkStart w:id="395" w:name="_Toc125059627"/>
      <w:r w:rsidRPr="00D44225">
        <w:rPr>
          <w:rStyle w:val="A5"/>
          <w:rFonts w:cs="Times New Roman"/>
          <w:color w:val="auto"/>
          <w:sz w:val="22"/>
          <w:szCs w:val="22"/>
        </w:rPr>
        <w:t>6.</w:t>
      </w:r>
      <w:r w:rsidR="00D44225">
        <w:rPr>
          <w:rStyle w:val="A5"/>
          <w:rFonts w:cs="Times New Roman"/>
          <w:color w:val="auto"/>
          <w:sz w:val="22"/>
          <w:szCs w:val="22"/>
        </w:rPr>
        <w:t>7</w:t>
      </w:r>
      <w:r w:rsidRPr="00D44225">
        <w:rPr>
          <w:rStyle w:val="A5"/>
          <w:rFonts w:cs="Times New Roman"/>
          <w:color w:val="auto"/>
          <w:sz w:val="22"/>
          <w:szCs w:val="22"/>
        </w:rPr>
        <w:t>.4.</w:t>
      </w:r>
      <w:r w:rsidRPr="00D44225">
        <w:rPr>
          <w:rStyle w:val="A5"/>
          <w:rFonts w:cs="Times New Roman"/>
          <w:color w:val="auto"/>
          <w:sz w:val="22"/>
          <w:szCs w:val="22"/>
        </w:rPr>
        <w:tab/>
      </w:r>
      <w:r w:rsidRPr="00D44225">
        <w:t>Release of dinitrous oxide (N</w:t>
      </w:r>
      <w:r w:rsidRPr="00DE1F4D">
        <w:t>2</w:t>
      </w:r>
      <w:r w:rsidRPr="00D44225">
        <w:t>O) in the atmosphere by ASD</w:t>
      </w:r>
      <w:bookmarkEnd w:id="393"/>
      <w:bookmarkEnd w:id="394"/>
      <w:bookmarkEnd w:id="395"/>
    </w:p>
    <w:p w14:paraId="57C6999D" w14:textId="5E37115A" w:rsidR="00F9211E" w:rsidRDefault="00F9211E" w:rsidP="00F9211E">
      <w:pPr>
        <w:jc w:val="both"/>
        <w:rPr>
          <w:sz w:val="22"/>
          <w:szCs w:val="22"/>
        </w:rPr>
      </w:pPr>
      <w:r w:rsidRPr="006F7ECC">
        <w:rPr>
          <w:sz w:val="22"/>
          <w:szCs w:val="22"/>
        </w:rPr>
        <w:t>It has been reported that agricultural soil is an important source of dinitrous oxide (N</w:t>
      </w:r>
      <w:r w:rsidRPr="006F7ECC">
        <w:rPr>
          <w:sz w:val="22"/>
          <w:szCs w:val="22"/>
          <w:vertAlign w:val="subscript"/>
        </w:rPr>
        <w:t>2</w:t>
      </w:r>
      <w:r w:rsidRPr="006F7ECC">
        <w:rPr>
          <w:sz w:val="22"/>
          <w:szCs w:val="22"/>
        </w:rPr>
        <w:t>O) in the atmosphere (OECD</w:t>
      </w:r>
      <w:r w:rsidR="00C54CAF">
        <w:rPr>
          <w:sz w:val="22"/>
          <w:szCs w:val="22"/>
        </w:rPr>
        <w:t>,</w:t>
      </w:r>
      <w:r w:rsidRPr="006F7ECC">
        <w:rPr>
          <w:sz w:val="22"/>
          <w:szCs w:val="22"/>
        </w:rPr>
        <w:t xml:space="preserve"> 2021). Chemical soil fumigation with chloropicrin has reported increases in N</w:t>
      </w:r>
      <w:r w:rsidRPr="006F7ECC">
        <w:rPr>
          <w:sz w:val="22"/>
          <w:szCs w:val="22"/>
          <w:vertAlign w:val="subscript"/>
        </w:rPr>
        <w:t>2</w:t>
      </w:r>
      <w:r w:rsidRPr="006F7ECC">
        <w:rPr>
          <w:sz w:val="22"/>
          <w:szCs w:val="22"/>
        </w:rPr>
        <w:t xml:space="preserve">O production up to 25 times relative to water control (Fang </w:t>
      </w:r>
      <w:r w:rsidRPr="006F7ECC">
        <w:rPr>
          <w:i/>
          <w:iCs/>
          <w:sz w:val="22"/>
          <w:szCs w:val="22"/>
        </w:rPr>
        <w:t>et al</w:t>
      </w:r>
      <w:r w:rsidRPr="006F7ECC">
        <w:rPr>
          <w:sz w:val="22"/>
          <w:szCs w:val="22"/>
        </w:rPr>
        <w:t>.</w:t>
      </w:r>
      <w:r w:rsidR="00C54CAF">
        <w:rPr>
          <w:sz w:val="22"/>
          <w:szCs w:val="22"/>
        </w:rPr>
        <w:t>,</w:t>
      </w:r>
      <w:r w:rsidRPr="006F7ECC">
        <w:rPr>
          <w:sz w:val="22"/>
          <w:szCs w:val="22"/>
        </w:rPr>
        <w:t xml:space="preserve"> 2018).  The soil fumigation alternative known as anaerobic soil disinfestation (ASD), which is considered a possible replacement for chemical soil fumigation (Shrestha </w:t>
      </w:r>
      <w:r w:rsidRPr="006F7ECC">
        <w:rPr>
          <w:i/>
          <w:iCs/>
          <w:sz w:val="22"/>
          <w:szCs w:val="22"/>
        </w:rPr>
        <w:t>et al.</w:t>
      </w:r>
      <w:r w:rsidR="00C54CAF">
        <w:rPr>
          <w:i/>
          <w:iCs/>
          <w:sz w:val="22"/>
          <w:szCs w:val="22"/>
        </w:rPr>
        <w:t>,</w:t>
      </w:r>
      <w:r w:rsidRPr="006F7ECC">
        <w:rPr>
          <w:sz w:val="22"/>
          <w:szCs w:val="22"/>
        </w:rPr>
        <w:t xml:space="preserve"> 2016), has also been reported to generate similar levels of N</w:t>
      </w:r>
      <w:r w:rsidRPr="006F7ECC">
        <w:rPr>
          <w:sz w:val="22"/>
          <w:szCs w:val="22"/>
          <w:vertAlign w:val="subscript"/>
        </w:rPr>
        <w:t>2</w:t>
      </w:r>
      <w:r w:rsidRPr="006F7ECC">
        <w:rPr>
          <w:sz w:val="22"/>
          <w:szCs w:val="22"/>
        </w:rPr>
        <w:t xml:space="preserve">O when using composted poultry levels (Di Gioia </w:t>
      </w:r>
      <w:r w:rsidRPr="006F7ECC">
        <w:rPr>
          <w:i/>
          <w:iCs/>
          <w:sz w:val="22"/>
          <w:szCs w:val="22"/>
        </w:rPr>
        <w:t>et al</w:t>
      </w:r>
      <w:r w:rsidR="00C54CAF">
        <w:rPr>
          <w:i/>
          <w:iCs/>
          <w:sz w:val="22"/>
          <w:szCs w:val="22"/>
        </w:rPr>
        <w:t>,</w:t>
      </w:r>
      <w:r w:rsidRPr="006F7ECC">
        <w:rPr>
          <w:i/>
          <w:iCs/>
          <w:sz w:val="22"/>
          <w:szCs w:val="22"/>
        </w:rPr>
        <w:t>.</w:t>
      </w:r>
      <w:r w:rsidRPr="006F7ECC">
        <w:rPr>
          <w:sz w:val="22"/>
          <w:szCs w:val="22"/>
        </w:rPr>
        <w:t xml:space="preserve"> 2017). A longer-term study comparing eight different treatments that included ASD and chemical soil fumigation, showed no differences in cumulative N</w:t>
      </w:r>
      <w:r w:rsidRPr="006F7ECC">
        <w:rPr>
          <w:sz w:val="22"/>
          <w:szCs w:val="22"/>
          <w:vertAlign w:val="subscript"/>
        </w:rPr>
        <w:t>2</w:t>
      </w:r>
      <w:r w:rsidRPr="006F7ECC">
        <w:rPr>
          <w:sz w:val="22"/>
          <w:szCs w:val="22"/>
        </w:rPr>
        <w:t xml:space="preserve">O emissions throughout a complete tomato cropping cycle (Li </w:t>
      </w:r>
      <w:r w:rsidRPr="006F7ECC">
        <w:rPr>
          <w:i/>
          <w:iCs/>
          <w:sz w:val="22"/>
          <w:szCs w:val="22"/>
        </w:rPr>
        <w:t>et al</w:t>
      </w:r>
      <w:r w:rsidRPr="006F7ECC">
        <w:rPr>
          <w:sz w:val="22"/>
          <w:szCs w:val="22"/>
        </w:rPr>
        <w:t>.</w:t>
      </w:r>
      <w:r w:rsidR="00C54CAF">
        <w:rPr>
          <w:sz w:val="22"/>
          <w:szCs w:val="22"/>
        </w:rPr>
        <w:t>,</w:t>
      </w:r>
      <w:r w:rsidRPr="006F7ECC">
        <w:rPr>
          <w:sz w:val="22"/>
          <w:szCs w:val="22"/>
        </w:rPr>
        <w:t xml:space="preserve"> 2022).</w:t>
      </w:r>
    </w:p>
    <w:p w14:paraId="7900066E" w14:textId="77777777" w:rsidR="00F9211E" w:rsidRPr="006F7ECC" w:rsidRDefault="00F9211E" w:rsidP="00F9211E">
      <w:pPr>
        <w:jc w:val="both"/>
        <w:rPr>
          <w:sz w:val="22"/>
          <w:szCs w:val="22"/>
        </w:rPr>
      </w:pPr>
    </w:p>
    <w:p w14:paraId="6C75DDFA" w14:textId="4D3BF4A3" w:rsidR="00D44225" w:rsidRPr="00D44225" w:rsidRDefault="00D44225" w:rsidP="001676C5">
      <w:pPr>
        <w:pStyle w:val="Heading3"/>
      </w:pPr>
      <w:bookmarkStart w:id="396" w:name="_Toc125059628"/>
      <w:bookmarkStart w:id="397" w:name="_Toc114134159"/>
      <w:bookmarkStart w:id="398" w:name="_Toc113353851"/>
      <w:r w:rsidRPr="00D44225">
        <w:rPr>
          <w:rStyle w:val="A5"/>
          <w:rFonts w:cs="Times New Roman"/>
          <w:color w:val="auto"/>
          <w:sz w:val="22"/>
          <w:szCs w:val="22"/>
        </w:rPr>
        <w:t>6.</w:t>
      </w:r>
      <w:r>
        <w:rPr>
          <w:rStyle w:val="A5"/>
          <w:rFonts w:cs="Times New Roman"/>
          <w:color w:val="auto"/>
          <w:sz w:val="22"/>
          <w:szCs w:val="22"/>
        </w:rPr>
        <w:t>7</w:t>
      </w:r>
      <w:r w:rsidRPr="00D44225">
        <w:rPr>
          <w:rStyle w:val="A5"/>
          <w:rFonts w:cs="Times New Roman"/>
          <w:color w:val="auto"/>
          <w:sz w:val="22"/>
          <w:szCs w:val="22"/>
        </w:rPr>
        <w:t>.</w:t>
      </w:r>
      <w:r>
        <w:rPr>
          <w:rStyle w:val="A5"/>
          <w:rFonts w:cs="Times New Roman"/>
          <w:color w:val="auto"/>
          <w:sz w:val="22"/>
          <w:szCs w:val="22"/>
        </w:rPr>
        <w:t>5</w:t>
      </w:r>
      <w:r w:rsidRPr="00D44225">
        <w:rPr>
          <w:rStyle w:val="A5"/>
          <w:rFonts w:cs="Times New Roman"/>
          <w:color w:val="auto"/>
          <w:sz w:val="22"/>
          <w:szCs w:val="22"/>
        </w:rPr>
        <w:t>.</w:t>
      </w:r>
      <w:r w:rsidRPr="00D44225">
        <w:rPr>
          <w:rStyle w:val="A5"/>
          <w:rFonts w:cs="Times New Roman"/>
          <w:color w:val="auto"/>
          <w:sz w:val="22"/>
          <w:szCs w:val="22"/>
        </w:rPr>
        <w:tab/>
      </w:r>
      <w:r>
        <w:t>Energy consumption by microwaves</w:t>
      </w:r>
      <w:bookmarkEnd w:id="396"/>
    </w:p>
    <w:bookmarkEnd w:id="397"/>
    <w:bookmarkEnd w:id="398"/>
    <w:p w14:paraId="543C63A9" w14:textId="37BEA825" w:rsidR="00F9211E" w:rsidRPr="00B20FA6" w:rsidRDefault="00F9211E" w:rsidP="00F9211E">
      <w:pPr>
        <w:jc w:val="both"/>
        <w:rPr>
          <w:sz w:val="22"/>
          <w:szCs w:val="22"/>
        </w:rPr>
      </w:pPr>
      <w:r w:rsidRPr="00B20FA6">
        <w:rPr>
          <w:sz w:val="22"/>
          <w:szCs w:val="22"/>
        </w:rPr>
        <w:t xml:space="preserve">Microwaving soil has the benefit potential to reduce populations of important soilborne pathogens, including </w:t>
      </w:r>
      <w:r w:rsidRPr="00B20FA6">
        <w:rPr>
          <w:i/>
          <w:iCs/>
          <w:sz w:val="22"/>
          <w:szCs w:val="22"/>
        </w:rPr>
        <w:t>Pythium</w:t>
      </w:r>
      <w:r w:rsidRPr="00B20FA6">
        <w:rPr>
          <w:sz w:val="22"/>
          <w:szCs w:val="22"/>
        </w:rPr>
        <w:t xml:space="preserve">, </w:t>
      </w:r>
      <w:r w:rsidRPr="00B20FA6">
        <w:rPr>
          <w:i/>
          <w:iCs/>
          <w:sz w:val="22"/>
          <w:szCs w:val="22"/>
        </w:rPr>
        <w:t>Fusarium</w:t>
      </w:r>
      <w:r w:rsidRPr="00B20FA6">
        <w:rPr>
          <w:sz w:val="22"/>
          <w:szCs w:val="22"/>
        </w:rPr>
        <w:t>, and most nematode species (Ferriss</w:t>
      </w:r>
      <w:r w:rsidR="00C54CAF">
        <w:rPr>
          <w:sz w:val="22"/>
          <w:szCs w:val="22"/>
        </w:rPr>
        <w:t>,</w:t>
      </w:r>
      <w:r w:rsidRPr="00B20FA6">
        <w:rPr>
          <w:sz w:val="22"/>
          <w:szCs w:val="22"/>
        </w:rPr>
        <w:t xml:space="preserve"> 1984) while maintaining some beneficial microbes such as nitrifying bacteria and archae (Brodie </w:t>
      </w:r>
      <w:r w:rsidRPr="00B20FA6">
        <w:rPr>
          <w:i/>
          <w:iCs/>
          <w:sz w:val="22"/>
          <w:szCs w:val="22"/>
        </w:rPr>
        <w:t>et al.</w:t>
      </w:r>
      <w:r w:rsidR="00C54CAF">
        <w:rPr>
          <w:i/>
          <w:iCs/>
          <w:sz w:val="22"/>
          <w:szCs w:val="22"/>
        </w:rPr>
        <w:t>,</w:t>
      </w:r>
      <w:r w:rsidRPr="00B20FA6">
        <w:rPr>
          <w:sz w:val="22"/>
          <w:szCs w:val="22"/>
        </w:rPr>
        <w:t xml:space="preserve"> 2021). For field applications, an extremely high-power level would be required to generate the necessary microwave energy application for soil pest control and so safety for the operating personnel must be considered (Nelson</w:t>
      </w:r>
      <w:r w:rsidR="00C54CAF">
        <w:rPr>
          <w:sz w:val="22"/>
          <w:szCs w:val="22"/>
        </w:rPr>
        <w:t>,</w:t>
      </w:r>
      <w:r w:rsidRPr="00B20FA6">
        <w:rPr>
          <w:sz w:val="22"/>
          <w:szCs w:val="22"/>
        </w:rPr>
        <w:t xml:space="preserve"> 1996). A proper shield design would be needed to ensure that energy radiated to surroundings is maintained below safe levels for human exposure.</w:t>
      </w:r>
    </w:p>
    <w:p w14:paraId="2BC825A9" w14:textId="77777777" w:rsidR="00F9211E" w:rsidRDefault="00F9211E" w:rsidP="00F9211E">
      <w:pPr>
        <w:jc w:val="both"/>
      </w:pPr>
    </w:p>
    <w:p w14:paraId="5CB727E8" w14:textId="24316EF9" w:rsidR="00F9211E" w:rsidRPr="003D13A8" w:rsidRDefault="00F9211E" w:rsidP="00C32219">
      <w:pPr>
        <w:pStyle w:val="Heading2"/>
        <w:rPr>
          <w:snapToGrid w:val="0"/>
        </w:rPr>
      </w:pPr>
      <w:bookmarkStart w:id="399" w:name="_Toc114134160"/>
      <w:bookmarkStart w:id="400" w:name="_Toc125059629"/>
      <w:r w:rsidRPr="00EB220A">
        <w:rPr>
          <w:rStyle w:val="Heading2Char"/>
        </w:rPr>
        <w:t>6.8.</w:t>
      </w:r>
      <w:r w:rsidRPr="00EB220A">
        <w:rPr>
          <w:rStyle w:val="Heading2Char"/>
        </w:rPr>
        <w:tab/>
        <w:t>References</w:t>
      </w:r>
      <w:bookmarkEnd w:id="399"/>
      <w:bookmarkEnd w:id="400"/>
    </w:p>
    <w:p w14:paraId="7982C49F" w14:textId="77777777" w:rsidR="00F9211E" w:rsidRPr="003D13A8" w:rsidRDefault="00F9211E" w:rsidP="008C54AE">
      <w:pPr>
        <w:pStyle w:val="Referencesindent"/>
        <w:rPr>
          <w:lang w:eastAsia="fr-FR"/>
        </w:rPr>
      </w:pPr>
      <w:r w:rsidRPr="003D13A8">
        <w:t>Ajwa H.A, and Mona O. (2013). Allyl Isothiocyanate and Dimethyl Disulfide for Strawberry Production, Procceedings of the annual international research conference on methyl bromide alternatives and emission reduction. San Diego, California, Nov 4-6, 3</w:t>
      </w:r>
    </w:p>
    <w:p w14:paraId="28BE03B2" w14:textId="77777777" w:rsidR="00F9211E" w:rsidRPr="003D13A8" w:rsidRDefault="00F9211E" w:rsidP="008C54AE">
      <w:pPr>
        <w:pStyle w:val="Referencesindent"/>
        <w:rPr>
          <w:lang w:val="es-ES" w:eastAsia="fr-FR"/>
        </w:rPr>
      </w:pPr>
      <w:r w:rsidRPr="003D13A8">
        <w:t xml:space="preserve">Ajwa H.A, and Mona O. (2013). Allyl isothiocyanate and dimethyl disulfide for strawberry production, Procceedings of the annual international research conference on methyl bromide alternatives and emission reduction. </w:t>
      </w:r>
      <w:r w:rsidRPr="003D13A8">
        <w:rPr>
          <w:lang w:val="es-ES"/>
        </w:rPr>
        <w:t>San Diego, California, Nov 4-6, 3</w:t>
      </w:r>
    </w:p>
    <w:p w14:paraId="1CA087ED" w14:textId="77777777" w:rsidR="00F9211E" w:rsidRPr="00AA0489" w:rsidRDefault="00F9211E" w:rsidP="008C54AE">
      <w:pPr>
        <w:pStyle w:val="Referencesindent"/>
        <w:rPr>
          <w:rFonts w:eastAsiaTheme="minorEastAsia"/>
          <w:lang w:val="es-ES" w:eastAsia="zh-CN"/>
        </w:rPr>
      </w:pPr>
      <w:r w:rsidRPr="00AA0489">
        <w:rPr>
          <w:lang w:val="es-ES"/>
        </w:rPr>
        <w:t>Aldercreutz, E. G. A. and Szczesny, A. (2010). Evaluación de tratamientos alternativos al bromuro de metilo realizados en el mismo período productive en el cultivo de frutilla (</w:t>
      </w:r>
      <w:r w:rsidRPr="00AA0489">
        <w:rPr>
          <w:i/>
          <w:iCs/>
          <w:lang w:val="es-ES"/>
        </w:rPr>
        <w:t>Fragaria</w:t>
      </w:r>
      <w:r w:rsidRPr="00AA0489">
        <w:rPr>
          <w:lang w:val="es-ES"/>
        </w:rPr>
        <w:t xml:space="preserve"> x </w:t>
      </w:r>
      <w:r w:rsidRPr="00AA0489">
        <w:rPr>
          <w:i/>
          <w:iCs/>
          <w:lang w:val="es-ES"/>
        </w:rPr>
        <w:t>ananassa</w:t>
      </w:r>
      <w:r w:rsidRPr="00AA0489">
        <w:rPr>
          <w:lang w:val="es-ES"/>
        </w:rPr>
        <w:t>Duch.) por el Proyecto Tierra Sana en el Cinturón Hortícola de Mar del Plata. XXXIII Congreso Argentino de Horticultura. Horticultura Argentina 29 (70)</w:t>
      </w:r>
      <w:r w:rsidRPr="00AA0489">
        <w:rPr>
          <w:rFonts w:asciiTheme="minorEastAsia" w:eastAsiaTheme="minorEastAsia" w:hAnsiTheme="minorEastAsia" w:hint="eastAsia"/>
          <w:lang w:val="es-ES" w:eastAsia="zh-CN"/>
        </w:rPr>
        <w:t>.</w:t>
      </w:r>
    </w:p>
    <w:p w14:paraId="558B54C8" w14:textId="77777777" w:rsidR="00F9211E" w:rsidRPr="00AA0489" w:rsidRDefault="00F9211E" w:rsidP="008C54AE">
      <w:pPr>
        <w:pStyle w:val="Referencesindent"/>
        <w:rPr>
          <w:lang w:val="es-ES"/>
        </w:rPr>
      </w:pPr>
      <w:r w:rsidRPr="00AA0489">
        <w:rPr>
          <w:lang w:val="es-ES"/>
        </w:rPr>
        <w:t>Aldercreutz, E.G.A., and Szczesny, A. (2008). Tratamientos de suelos alternativos al Bromuro de Metilo en el cultivo de frutilla (</w:t>
      </w:r>
      <w:r w:rsidRPr="00AA0489">
        <w:rPr>
          <w:i/>
          <w:iCs/>
          <w:lang w:val="es-ES"/>
        </w:rPr>
        <w:t>Fragaria</w:t>
      </w:r>
      <w:r w:rsidRPr="00AA0489">
        <w:rPr>
          <w:lang w:val="es-ES"/>
        </w:rPr>
        <w:t xml:space="preserve"> x </w:t>
      </w:r>
      <w:r w:rsidRPr="00AA0489">
        <w:rPr>
          <w:i/>
          <w:iCs/>
          <w:lang w:val="es-ES"/>
        </w:rPr>
        <w:t>ananassa</w:t>
      </w:r>
      <w:r w:rsidRPr="00AA0489">
        <w:rPr>
          <w:lang w:val="es-ES"/>
        </w:rPr>
        <w:t>Duch.) realizadas por el proyecto Tierra Sana en el cinturón hortícola de Mar delPlata. XXXI Congreso Argentino de Horticultura; 30 de septiembre al 3 de octubre de 2008. Horticultura Argentina 27, 62-64.</w:t>
      </w:r>
    </w:p>
    <w:p w14:paraId="5D4053A6" w14:textId="77777777" w:rsidR="00F9211E" w:rsidRPr="00AA0489" w:rsidRDefault="00F9211E" w:rsidP="008C54AE">
      <w:pPr>
        <w:pStyle w:val="Referencesindent"/>
        <w:rPr>
          <w:lang w:val="es-ES"/>
        </w:rPr>
      </w:pPr>
      <w:r w:rsidRPr="00AA0489">
        <w:rPr>
          <w:lang w:val="es-ES"/>
        </w:rPr>
        <w:t xml:space="preserve">Andreau, R., Etchevers, P., Chale, W., Etcheverry, M., Calvo, M.Y., and Génova, L. (2014). Injerto de tomate en La Plata: dos años de ensayos con pie Maxifort-copa Elpida conducidos bajo cubierta, bajo distintas condiciones de riego y drenaje. No. 019 Horticultura. </w:t>
      </w:r>
      <w:r w:rsidRPr="00AA0489">
        <w:rPr>
          <w:iCs/>
          <w:lang w:val="es-ES"/>
        </w:rPr>
        <w:t>Horticultura Argentina</w:t>
      </w:r>
      <w:r w:rsidRPr="00AA0489">
        <w:rPr>
          <w:lang w:val="es-ES"/>
        </w:rPr>
        <w:t>33(82).</w:t>
      </w:r>
    </w:p>
    <w:p w14:paraId="07D5DCBA" w14:textId="77777777" w:rsidR="00F9211E" w:rsidRPr="003D13A8" w:rsidRDefault="00F9211E" w:rsidP="008C54AE">
      <w:pPr>
        <w:pStyle w:val="Referencesindent"/>
        <w:rPr>
          <w:i/>
        </w:rPr>
      </w:pPr>
      <w:r w:rsidRPr="003D13A8">
        <w:rPr>
          <w:lang w:val="es-ES"/>
        </w:rPr>
        <w:t xml:space="preserve">Arwiyanto, T., DwiNuracahyanti, S., Indradewa, D., and Widada, J. (2018). </w:t>
      </w:r>
      <w:r w:rsidRPr="003D13A8">
        <w:t>Antagonistic activity of bacterial rhizosphere from rootstocks of tomato and eggplant against Ralstonia solanacearum. Proceedings of the IXth International Symposium onSoil and Substrate Disinfestation. Heraklion, Greece, 9-13, P 80.</w:t>
      </w:r>
    </w:p>
    <w:p w14:paraId="328181BF" w14:textId="77777777" w:rsidR="00F9211E" w:rsidRPr="003D13A8" w:rsidRDefault="00F9211E" w:rsidP="008C54AE">
      <w:pPr>
        <w:pStyle w:val="Referencesindent"/>
      </w:pPr>
      <w:r w:rsidRPr="003D13A8">
        <w:t>Aurell J., Gullett B., Helder D., and Elleman, R. (2022) Characterization of emissions from burning methyl-bromide-treated crop biomass, Journal of the Air &amp; Waste Management Association 72(6):581-591DOI: 10.1080/10962247.2021.2013343</w:t>
      </w:r>
    </w:p>
    <w:p w14:paraId="2D5B3C60" w14:textId="77777777" w:rsidR="00F9211E" w:rsidRPr="003D13A8" w:rsidRDefault="00F9211E" w:rsidP="008C54AE">
      <w:pPr>
        <w:pStyle w:val="Referencesindent"/>
      </w:pPr>
      <w:r w:rsidRPr="003D13A8">
        <w:rPr>
          <w:bCs/>
        </w:rPr>
        <w:t>Back M</w:t>
      </w:r>
      <w:r w:rsidRPr="003D13A8">
        <w:t>., 2021. Crop production systems with reduced pesticide inputs: The role of biofumigation in sustainable pest, weed and disease management.</w:t>
      </w:r>
      <w:r w:rsidRPr="003D13A8">
        <w:rPr>
          <w:bCs/>
        </w:rPr>
        <w:t xml:space="preserve"> In: Book of Abstracts, Version 2 of the </w:t>
      </w:r>
      <w:r w:rsidRPr="003D13A8">
        <w:t>International Symposium on Biofumigation 7, 22-26 March, 2021, Switzerland</w:t>
      </w:r>
      <w:r w:rsidRPr="003D13A8">
        <w:rPr>
          <w:bCs/>
        </w:rPr>
        <w:t>. V.Michel, A.Gfeller, M.Lutz, M.Back, M.Besri, eds. https://youtu.be/90WgqFtKp2I..</w:t>
      </w:r>
    </w:p>
    <w:p w14:paraId="20280D5D" w14:textId="77777777" w:rsidR="00F9211E" w:rsidRPr="003D13A8" w:rsidRDefault="00F9211E" w:rsidP="008C54AE">
      <w:pPr>
        <w:pStyle w:val="Referencesindent"/>
      </w:pPr>
      <w:r w:rsidRPr="003D13A8">
        <w:rPr>
          <w:lang w:val="es-ES"/>
        </w:rPr>
        <w:t xml:space="preserve">Baggio, J.S., Chamorro, M., Cordova, L.G., Vallad, G.E., Peres, N.A. (2018). </w:t>
      </w:r>
      <w:r w:rsidRPr="003D13A8">
        <w:t xml:space="preserve">Effect of formulations of allyl isothiocyanate on survival of </w:t>
      </w:r>
      <w:r w:rsidRPr="003D13A8">
        <w:rPr>
          <w:i/>
          <w:iCs/>
        </w:rPr>
        <w:t xml:space="preserve">Macrophomina phaseolina </w:t>
      </w:r>
      <w:r w:rsidRPr="003D13A8">
        <w:t>from strawberry. Plant Disease 102 :2212-2219.</w:t>
      </w:r>
    </w:p>
    <w:p w14:paraId="3B955E22" w14:textId="77777777" w:rsidR="00F9211E" w:rsidRPr="003D13A8" w:rsidRDefault="00F9211E" w:rsidP="008C54AE">
      <w:pPr>
        <w:pStyle w:val="Referencesindent"/>
      </w:pPr>
      <w:r w:rsidRPr="003D13A8">
        <w:lastRenderedPageBreak/>
        <w:t>Bardin, M., and Pugliese, M. (2020). Biocontrol agents against diseases. P385-407 in: Integrated Pest and Disease Management in Greenhouse Crops. M.L. Gullino, R. Albajes, and P. Nicot, eds. Springer Nature, Dordrecht,The Netherlands.</w:t>
      </w:r>
    </w:p>
    <w:p w14:paraId="6C4924C7" w14:textId="77777777" w:rsidR="00F9211E" w:rsidRPr="003D13A8" w:rsidRDefault="00F9211E" w:rsidP="008C54AE">
      <w:pPr>
        <w:pStyle w:val="Referencesindent"/>
      </w:pPr>
      <w:r w:rsidRPr="003D13A8">
        <w:rPr>
          <w:color w:val="000000"/>
        </w:rPr>
        <w:t xml:space="preserve">Besri M. (2021). </w:t>
      </w:r>
      <w:r w:rsidRPr="003D13A8">
        <w:t>The Montreal Protocol and the Methyl Bromide Phaseout in the Soil Sector: Key Success Factors and Lessons Learned to Eliminate Synthetic Pesticide Use in Africa. Pages 187-195 in:S</w:t>
      </w:r>
      <w:r w:rsidRPr="003D13A8">
        <w:rPr>
          <w:color w:val="000000"/>
        </w:rPr>
        <w:t>ynthetic Pesticide Use in Africa: Impact on People, Animals, and the Environment. C.L. Wilsonand D.M. Huber, eds. CRC Press,255 pp.</w:t>
      </w:r>
    </w:p>
    <w:p w14:paraId="4D14CBBF" w14:textId="77777777" w:rsidR="00F9211E" w:rsidRPr="003D13A8" w:rsidRDefault="00F9211E" w:rsidP="008C54AE">
      <w:pPr>
        <w:pStyle w:val="Referencesindent"/>
      </w:pPr>
      <w:r w:rsidRPr="003D13A8">
        <w:t>Besri M., (2008a). Cucurbits grafting as alternative to methyl bromide for cucurbits production in Morocco, 2008: Proceedings of the international research conference on methyl bromide alternatives and emissions reductions, November 11-14, Orlando, Florida.</w:t>
      </w:r>
    </w:p>
    <w:p w14:paraId="31D93621" w14:textId="77777777" w:rsidR="00F9211E" w:rsidRPr="003D13A8" w:rsidRDefault="00F9211E" w:rsidP="008C54AE">
      <w:pPr>
        <w:pStyle w:val="Referencesindent"/>
      </w:pPr>
      <w:r w:rsidRPr="003D13A8">
        <w:rPr>
          <w:lang w:eastAsia="ja-JP"/>
        </w:rPr>
        <w:t>Besri M., (2008b</w:t>
      </w:r>
      <w:r w:rsidRPr="003D13A8">
        <w:t>). New development with tomato grafting as alternatives to methyl bromide in Morocco. Journal of Plant Pathology 90:402.</w:t>
      </w:r>
    </w:p>
    <w:p w14:paraId="74FE5E5C" w14:textId="77777777" w:rsidR="00F9211E" w:rsidRPr="003D13A8" w:rsidRDefault="00F9211E" w:rsidP="008C54AE">
      <w:pPr>
        <w:pStyle w:val="Referencesindent"/>
      </w:pPr>
      <w:r w:rsidRPr="003D13A8">
        <w:rPr>
          <w:lang w:val="it-IT"/>
        </w:rPr>
        <w:t xml:space="preserve">Besri, M., Pizano, M., and Porter, I. (2012). </w:t>
      </w:r>
      <w:r w:rsidRPr="003D13A8">
        <w:t xml:space="preserve">Solarisation and the methyl bromide crisis. P77-87 in: Soil Solarization: Theory and Practice. J.Katan and A.Gamliel, eds. American Phytopathological Society Press: St. Paul, MN, 266 pp. </w:t>
      </w:r>
    </w:p>
    <w:p w14:paraId="5D76EF79" w14:textId="77777777" w:rsidR="00F9211E" w:rsidRPr="003D13A8" w:rsidRDefault="00F9211E" w:rsidP="008C54AE">
      <w:pPr>
        <w:pStyle w:val="Referencesindent"/>
      </w:pPr>
      <w:r w:rsidRPr="003D13A8">
        <w:t>Besri, M.(2021a). Use of marigolds (</w:t>
      </w:r>
      <w:r w:rsidRPr="003D13A8">
        <w:rPr>
          <w:i/>
          <w:iCs/>
        </w:rPr>
        <w:t xml:space="preserve">Tagetes </w:t>
      </w:r>
      <w:r w:rsidRPr="003D13A8">
        <w:t>spp.) as cover crop for the control of tomato root knot nematodes (</w:t>
      </w:r>
      <w:r w:rsidRPr="003D13A8">
        <w:rPr>
          <w:i/>
          <w:iCs/>
        </w:rPr>
        <w:t xml:space="preserve">Meloidogyne </w:t>
      </w:r>
      <w:r w:rsidRPr="003D13A8">
        <w:t xml:space="preserve">spp.) in Morocco. In: Book of Abstracts, Version 2 of the International Symposium on Biofumigation 7, V.Michel, A.Gfeller, and M.Lutz, eds., 22-26 March, 2021, Switzerland. </w:t>
      </w:r>
    </w:p>
    <w:p w14:paraId="36CDDF22" w14:textId="77777777" w:rsidR="00F9211E" w:rsidRPr="003D13A8" w:rsidRDefault="00F9211E" w:rsidP="008C54AE">
      <w:pPr>
        <w:pStyle w:val="Referencesindent"/>
      </w:pPr>
      <w:r w:rsidRPr="003D13A8">
        <w:rPr>
          <w:shd w:val="clear" w:color="auto" w:fill="FFFFFF"/>
        </w:rPr>
        <w:t>Besri, M.(2021b). Biofumigation for the control of vegetables soilborne pathogens in some non-temperate climate countries. Global Journal of Agricultural Innovation, Research &amp; Development 8:140-152. https://doi.org/10.15377/2409-9813.2021.08.11.</w:t>
      </w:r>
    </w:p>
    <w:p w14:paraId="12F5DD97" w14:textId="77777777" w:rsidR="00F9211E" w:rsidRPr="003D13A8" w:rsidRDefault="00F9211E" w:rsidP="008C54AE">
      <w:pPr>
        <w:pStyle w:val="Referencesindent"/>
      </w:pPr>
      <w:r w:rsidRPr="003D13A8">
        <w:t xml:space="preserve">Bi, Y.M., Gei, L.T., Chong, W., Yi, Z., Dan, N.W., Fang, F.Z., Lu, S.Z., and Zhen, J.S. (2018). Differential effects of two earthworm species on Fusarium wilt of strawberry. Applied Soil Ecology 126: 174–181. </w:t>
      </w:r>
    </w:p>
    <w:p w14:paraId="7D42B335" w14:textId="77777777" w:rsidR="00F9211E" w:rsidRPr="003D13A8" w:rsidRDefault="00F9211E" w:rsidP="008C54AE">
      <w:pPr>
        <w:pStyle w:val="Referencesindent"/>
      </w:pPr>
      <w:r w:rsidRPr="003D13A8">
        <w:t>Bogoescu, M. (2018.). Grafting peppers on Romanian rootstocks as a method to prevent soil-borne diseases and nematodes. Proceedings of the IXth international symposium on soil and substrate disinfestation. Heraklion, Greece, 9-13 September 2018, P 56.</w:t>
      </w:r>
    </w:p>
    <w:p w14:paraId="02E1F1CB" w14:textId="77777777" w:rsidR="00F9211E" w:rsidRPr="00AA0489" w:rsidRDefault="00F9211E" w:rsidP="008C54AE">
      <w:pPr>
        <w:pStyle w:val="Referencesindent"/>
        <w:rPr>
          <w:lang w:val="es-ES"/>
        </w:rPr>
      </w:pPr>
      <w:r w:rsidRPr="003D13A8">
        <w:t xml:space="preserve">Bórquez, A.M. and Aguero, J.J. (2007). </w:t>
      </w:r>
      <w:r w:rsidRPr="00AA0489">
        <w:rPr>
          <w:lang w:val="es-ES"/>
        </w:rPr>
        <w:t>Evaluación del 1,3 diclorporopeno + cloropicrina y de la utilización del polietileno VIF con dosis reducida de bromuro de metilo 70:30 en la desinfección de suelo para el cultivo de frutilla, en Lules, Tucumán. XXX Congreso Argentino de Horticultura; 25 al 28 de septiembre de 2007, Horticultura Argentina 26(61), Jul.-Dic. 2007.</w:t>
      </w:r>
    </w:p>
    <w:p w14:paraId="31059DD6" w14:textId="77777777" w:rsidR="00F9211E" w:rsidRPr="00AA0489" w:rsidRDefault="00F9211E" w:rsidP="008C54AE">
      <w:pPr>
        <w:pStyle w:val="Referencesindent"/>
        <w:rPr>
          <w:lang w:val="es-ES"/>
        </w:rPr>
      </w:pPr>
      <w:r w:rsidRPr="003D13A8">
        <w:t xml:space="preserve">Bórquez, A.M. and Mollinedo, V.A. (2009). </w:t>
      </w:r>
      <w:r w:rsidRPr="00AA0489">
        <w:rPr>
          <w:lang w:val="es-ES"/>
        </w:rPr>
        <w:t>Evaluación del uso del ioduro de metilo, metam sodio y metam amonio como alternativas al bromuro de metilo para la desinfección de suelo en frutilla. XXXII Congreso Argentino de Horticultura; 23- 26 Sep 2009. Horticultura Argentina 28(67), Sep.-Dic. 2009.</w:t>
      </w:r>
    </w:p>
    <w:p w14:paraId="3F84F136" w14:textId="77777777" w:rsidR="00F9211E" w:rsidRPr="003D13A8" w:rsidRDefault="00F9211E" w:rsidP="008C54AE">
      <w:pPr>
        <w:pStyle w:val="Referencesindent"/>
      </w:pPr>
      <w:r w:rsidRPr="003D13A8">
        <w:t xml:space="preserve">Bórquez, A.M. and Mollinedo, V., A. (2010). </w:t>
      </w:r>
      <w:r w:rsidRPr="00AA0489">
        <w:rPr>
          <w:lang w:val="es-ES"/>
        </w:rPr>
        <w:t xml:space="preserve">Evaluación de alternativas al bromuro de metilo como desinfectante de suelo en el cultivo de frutilla en Lules (Tucumán). XXXIII Congreso Argentino de Horticultura; 28 de septiembre al 1 de octubre de 2010. </w:t>
      </w:r>
      <w:r w:rsidRPr="003D13A8">
        <w:t>Horticultura Argentina 29(70), Sep.-Dic. 2010.</w:t>
      </w:r>
    </w:p>
    <w:p w14:paraId="6A26869F" w14:textId="77777777" w:rsidR="00F9211E" w:rsidRPr="003D13A8" w:rsidRDefault="00F9211E" w:rsidP="008C54AE">
      <w:pPr>
        <w:pStyle w:val="Referencesindent"/>
      </w:pPr>
      <w:r w:rsidRPr="003D13A8">
        <w:t xml:space="preserve">Boyd, N.S. (2017). Placement of metam potassium in combination with dimethyl disulfide, chloropicrin, and 1,3-dichloropropene for </w:t>
      </w:r>
      <w:r w:rsidRPr="003D13A8">
        <w:rPr>
          <w:i/>
          <w:iCs/>
        </w:rPr>
        <w:t>Cyperus rotundus</w:t>
      </w:r>
      <w:r w:rsidRPr="003D13A8">
        <w:t xml:space="preserve"> L. and broad leaf weed control in tomato (</w:t>
      </w:r>
      <w:r w:rsidRPr="003D13A8">
        <w:rPr>
          <w:i/>
          <w:iCs/>
        </w:rPr>
        <w:t>Solanum lycopersicum</w:t>
      </w:r>
      <w:r w:rsidRPr="003D13A8">
        <w:t xml:space="preserve"> L.). Crop Protection 100, 45-50.</w:t>
      </w:r>
    </w:p>
    <w:p w14:paraId="63077214" w14:textId="77777777" w:rsidR="00F9211E" w:rsidRPr="003D13A8" w:rsidRDefault="00F9211E" w:rsidP="008C54AE">
      <w:pPr>
        <w:pStyle w:val="Referencesindent"/>
      </w:pPr>
      <w:r w:rsidRPr="003D13A8">
        <w:t xml:space="preserve">Brodie G., Khan M.J., Gupta D. (2019) Microwave soil treatment and plant growth. In: Filho &amp; Hasanuzzaman, eds., Sustainable Crop Production. IntechOpen, Brazil. </w:t>
      </w:r>
    </w:p>
    <w:p w14:paraId="2FB04DD2" w14:textId="77777777" w:rsidR="00F9211E" w:rsidRPr="003D13A8" w:rsidRDefault="00F9211E" w:rsidP="008C54AE">
      <w:pPr>
        <w:pStyle w:val="Referencesindent"/>
      </w:pPr>
      <w:r w:rsidRPr="003D13A8">
        <w:t>Brodie, G., Pchelnikov, Y., and Torgovnikov, G. (2020). Development of microwave slow-wave comb applicators for soil treatment at frequencies 2.45 and 0.922GHz (theory, design, and experimental study). Agriculture 10(12):604. 22.</w:t>
      </w:r>
    </w:p>
    <w:p w14:paraId="19A641FD" w14:textId="77777777" w:rsidR="00F9211E" w:rsidRPr="003D13A8" w:rsidRDefault="00F9211E" w:rsidP="008C54AE">
      <w:pPr>
        <w:pStyle w:val="Referencesindent"/>
      </w:pPr>
      <w:r w:rsidRPr="003D13A8">
        <w:t>Brodie, G., Gupta, D., &amp; Khan, M.J. (2021). Microwave treatment of soil for weed and pathogen control. Novel Techniques in Nutrition and Food Sciences 6:530-532. https://doi.org/10.31031/NTNF.2021.06.000629.</w:t>
      </w:r>
    </w:p>
    <w:p w14:paraId="1A3E5271" w14:textId="77777777" w:rsidR="00F9211E" w:rsidRPr="003D13A8" w:rsidRDefault="00F9211E" w:rsidP="008C54AE">
      <w:pPr>
        <w:pStyle w:val="Referencesindent"/>
        <w:rPr>
          <w:lang w:val="es-ES"/>
        </w:rPr>
      </w:pPr>
      <w:r w:rsidRPr="003D13A8">
        <w:t xml:space="preserve">Brodie, G.I, McFarlane, D.J., Khan, M.J., Phung, V.G., and Mattner, S.W. (2022). Microwave soil heating promotes strawberry runner production and progeny performance. </w:t>
      </w:r>
      <w:r w:rsidRPr="003D13A8">
        <w:rPr>
          <w:lang w:val="es-ES"/>
        </w:rPr>
        <w:t>Energies 15:3508. https://doi.org/10.3390/en15103508</w:t>
      </w:r>
    </w:p>
    <w:p w14:paraId="63ED701F" w14:textId="5DE4E713" w:rsidR="00F9211E" w:rsidRDefault="00F9211E" w:rsidP="008C54AE">
      <w:pPr>
        <w:pStyle w:val="Referencesindent"/>
        <w:rPr>
          <w:lang w:eastAsia="fr-FR"/>
        </w:rPr>
      </w:pPr>
      <w:r w:rsidRPr="003D13A8">
        <w:rPr>
          <w:lang w:val="es-ES" w:eastAsia="fr-FR"/>
        </w:rPr>
        <w:t xml:space="preserve">Caccia, M., Marro, N.  Rondan, D. J. (2018). </w:t>
      </w:r>
      <w:r w:rsidRPr="003D13A8">
        <w:rPr>
          <w:lang w:eastAsia="fr-FR"/>
        </w:rPr>
        <w:t xml:space="preserve">Effect of the entomopathogenic nematode-bacterial symbiont complex on </w:t>
      </w:r>
      <w:r w:rsidRPr="003D13A8">
        <w:rPr>
          <w:i/>
          <w:lang w:eastAsia="fr-FR"/>
        </w:rPr>
        <w:t>Meloidogyne hapla</w:t>
      </w:r>
      <w:r w:rsidRPr="003D13A8">
        <w:rPr>
          <w:lang w:eastAsia="fr-FR"/>
        </w:rPr>
        <w:t xml:space="preserve"> and </w:t>
      </w:r>
      <w:r w:rsidRPr="003D13A8">
        <w:rPr>
          <w:i/>
          <w:lang w:eastAsia="fr-FR"/>
        </w:rPr>
        <w:t>Nacobbus aberrans</w:t>
      </w:r>
      <w:r w:rsidRPr="003D13A8">
        <w:rPr>
          <w:lang w:eastAsia="fr-FR"/>
        </w:rPr>
        <w:t xml:space="preserve"> in short-term greenhouse trials.Crop Protection11, 4:162-166. </w:t>
      </w:r>
    </w:p>
    <w:p w14:paraId="3181A3D0" w14:textId="55762938" w:rsidR="0002479F" w:rsidRPr="003D13A8" w:rsidRDefault="0002479F" w:rsidP="008C54AE">
      <w:pPr>
        <w:pStyle w:val="Referencesindent"/>
        <w:rPr>
          <w:lang w:eastAsia="fr-FR"/>
        </w:rPr>
      </w:pPr>
      <w:r w:rsidRPr="00AA0489">
        <w:rPr>
          <w:lang w:val="es-ES"/>
        </w:rPr>
        <w:t xml:space="preserve">Calderón, R., Jara, C., Albornoz, F., Palma, P., Arancibia-Miranda, N., Karthikraj, R., Manquian-Cerda, K., and Mejias, P. 2022. </w:t>
      </w:r>
      <w:r>
        <w:t xml:space="preserve">Exploring the destiny and distribution of thiocyanate in the water-soil-plant system and the potential impacts on human health. Science of the Total Environment 835:155502. </w:t>
      </w:r>
      <w:r w:rsidRPr="00055074">
        <w:t>http://dx.doi.org/10.1016/j.scitotenv.2022.155502</w:t>
      </w:r>
    </w:p>
    <w:p w14:paraId="26F34282" w14:textId="77777777" w:rsidR="00F9211E" w:rsidRPr="003D13A8" w:rsidRDefault="00F9211E" w:rsidP="008C54AE">
      <w:pPr>
        <w:pStyle w:val="Referencesindent"/>
      </w:pPr>
      <w:r w:rsidRPr="003D13A8">
        <w:rPr>
          <w:lang w:val="es-ES"/>
        </w:rPr>
        <w:t>Carrasco, G., Marquez, O., Urrestarazu, M. and Salas, M.C. (2003). </w:t>
      </w:r>
      <w:r w:rsidRPr="003D13A8">
        <w:t>Transplants grown hydroponically are an alternative for soil. Acta Horticulturae 609:407-410.</w:t>
      </w:r>
      <w:hyperlink r:id="rId171" w:tgtFrame="_blank" w:history="1">
        <w:r w:rsidRPr="003D13A8">
          <w:rPr>
            <w:rStyle w:val="Hyperlink"/>
            <w:color w:val="1155CC"/>
            <w:szCs w:val="18"/>
          </w:rPr>
          <w:t>https://doi.org/10.17660/ActaHortic.2003.609.62</w:t>
        </w:r>
      </w:hyperlink>
    </w:p>
    <w:p w14:paraId="5D4B489F" w14:textId="77777777" w:rsidR="00F9211E" w:rsidRPr="003D13A8" w:rsidRDefault="00F9211E" w:rsidP="008C54AE">
      <w:pPr>
        <w:pStyle w:val="Referencesindent"/>
      </w:pPr>
      <w:r w:rsidRPr="003D13A8">
        <w:t>Castillo, G., Ozores-Hampton, M., and Navia, P. (2016). E</w:t>
      </w:r>
      <w:hyperlink r:id="rId172" w:tgtFrame="_blank" w:history="1">
        <w:r w:rsidRPr="003D13A8">
          <w:t>fficacy of drip injected fluensulfone in combination with 1,3-dichloropropene/chloropicrin</w:t>
        </w:r>
      </w:hyperlink>
      <w:r w:rsidRPr="003D13A8">
        <w:t xml:space="preserve">to manage root-knot nematodes on fresh-market tomatoes. In: G.L. Obenauf, G. L., </w:t>
      </w:r>
      <w:r w:rsidRPr="003D13A8">
        <w:lastRenderedPageBreak/>
        <w:t xml:space="preserve">ed. </w:t>
      </w:r>
      <w:r w:rsidRPr="003D13A8">
        <w:rPr>
          <w:iCs/>
        </w:rPr>
        <w:t>Proceedings of the Annual International Research Conference on Methyl Bromide Alternatives and Emission Reductions,</w:t>
      </w:r>
      <w:r w:rsidRPr="003D13A8">
        <w:t xml:space="preserve"> (MBAO), 8-10 November 2016, Maitland, FL, USA.http://www.mbao.org 4,1: 4-4.</w:t>
      </w:r>
    </w:p>
    <w:p w14:paraId="2C2DDBF9" w14:textId="77777777" w:rsidR="00F9211E" w:rsidRPr="003D13A8" w:rsidRDefault="00F9211E" w:rsidP="008C54AE">
      <w:pPr>
        <w:pStyle w:val="Referencesindent"/>
      </w:pPr>
      <w:r w:rsidRPr="003D13A8">
        <w:t>Chellemi, D., Gamliel, A., Katan, J., and Subbarao, K.V. (2016). Development and deployment of system-based approaches for the management of soil-borne plant pathogens. Phytopathology 106:216-225.</w:t>
      </w:r>
    </w:p>
    <w:p w14:paraId="765C9B9F" w14:textId="77777777" w:rsidR="00F9211E" w:rsidRPr="003D13A8" w:rsidRDefault="00F9211E" w:rsidP="008C54AE">
      <w:pPr>
        <w:pStyle w:val="Referencesindent"/>
        <w:rPr>
          <w:b/>
        </w:rPr>
      </w:pPr>
      <w:r w:rsidRPr="003D13A8">
        <w:t>Chen J.X. and Song B. (2021). Natural nematicidal active compounds: Recent research progress and outlook. State Journal of Integrative Agriculture 20(8):2015–2031.</w:t>
      </w:r>
    </w:p>
    <w:p w14:paraId="59CB1D7E" w14:textId="77777777" w:rsidR="00F9211E" w:rsidRPr="003D13A8" w:rsidRDefault="00F9211E" w:rsidP="008C54AE">
      <w:pPr>
        <w:pStyle w:val="Referencesindent"/>
      </w:pPr>
      <w:r w:rsidRPr="003D13A8">
        <w:t>Chet, I., Elad, Y., Hadar, Y., Kalfon, A., and Katan, J. (1982). Integrated control of soilborne and bulbborne pathogens in iris. Phytoparasitica 10:229-236.</w:t>
      </w:r>
    </w:p>
    <w:p w14:paraId="603758FE" w14:textId="77777777" w:rsidR="00F9211E" w:rsidRPr="003D13A8" w:rsidRDefault="00F9211E" w:rsidP="008C54AE">
      <w:pPr>
        <w:pStyle w:val="Referencesindent"/>
      </w:pPr>
      <w:r w:rsidRPr="003D13A8">
        <w:t>Chow E. (2009). An update on the development of TIF mulching films. 2009 Proc. Annual International Research Conference on Methyl Bromide Alternatives and Emissions Reductions. San Diego, Oct 29-Nov 1.</w:t>
      </w:r>
    </w:p>
    <w:p w14:paraId="465DE988" w14:textId="77777777" w:rsidR="00F9211E" w:rsidRPr="003D13A8" w:rsidRDefault="00F9211E" w:rsidP="008C54AE">
      <w:pPr>
        <w:pStyle w:val="Referencesindent"/>
        <w:rPr>
          <w:shd w:val="clear" w:color="auto" w:fill="FFFFFF"/>
        </w:rPr>
      </w:pPr>
      <w:r w:rsidRPr="003D13A8">
        <w:rPr>
          <w:shd w:val="clear" w:color="auto" w:fill="FFFFFF"/>
        </w:rPr>
        <w:t>Coelho, F.C., Squitti, R., Ventriglia, M., Cerchiaro, G., Daher, J.P., Rocha, J.G., Rongioletti, M.C.A., and Moonen, A-C. (2020). Agricultural use of copper and itslink to Alzheimer’s disease. </w:t>
      </w:r>
      <w:r w:rsidRPr="003D13A8">
        <w:rPr>
          <w:rStyle w:val="Emphasis"/>
          <w:color w:val="222222"/>
          <w:szCs w:val="18"/>
          <w:shd w:val="clear" w:color="auto" w:fill="FFFFFF"/>
        </w:rPr>
        <w:t>Biomolecules</w:t>
      </w:r>
      <w:r w:rsidRPr="003D13A8">
        <w:rPr>
          <w:i/>
          <w:iCs/>
          <w:shd w:val="clear" w:color="auto" w:fill="FFFFFF"/>
        </w:rPr>
        <w:t> </w:t>
      </w:r>
      <w:r w:rsidRPr="003D13A8">
        <w:rPr>
          <w:shd w:val="clear" w:color="auto" w:fill="FFFFFF"/>
        </w:rPr>
        <w:t>10(6):897</w:t>
      </w:r>
      <w:hyperlink r:id="rId173" w:history="1">
        <w:r w:rsidRPr="003D13A8">
          <w:rPr>
            <w:rStyle w:val="Hyperlink"/>
            <w:szCs w:val="18"/>
            <w:shd w:val="clear" w:color="auto" w:fill="FFFFFF"/>
          </w:rPr>
          <w:t>https://doi.org/10.3390/biom10060897</w:t>
        </w:r>
      </w:hyperlink>
      <w:r w:rsidRPr="003D13A8">
        <w:rPr>
          <w:rStyle w:val="Hyperlink"/>
          <w:szCs w:val="18"/>
          <w:shd w:val="clear" w:color="auto" w:fill="FFFFFF"/>
        </w:rPr>
        <w:t>.</w:t>
      </w:r>
      <w:r w:rsidRPr="003D13A8">
        <w:rPr>
          <w:shd w:val="clear" w:color="auto" w:fill="FFFFFF"/>
        </w:rPr>
        <w:t>.</w:t>
      </w:r>
    </w:p>
    <w:p w14:paraId="1BD4D768" w14:textId="77777777" w:rsidR="00F9211E" w:rsidRPr="003D13A8" w:rsidRDefault="00F9211E" w:rsidP="008C54AE">
      <w:pPr>
        <w:pStyle w:val="Referencesindent"/>
        <w:rPr>
          <w:lang w:val="es-ES"/>
        </w:rPr>
      </w:pPr>
      <w:r w:rsidRPr="003D13A8">
        <w:t xml:space="preserve">Colla P., Gilardi G., and Gullino M.L. (2012). A review and critical analysis of the European situation of soil borne disease management in the vegetable sector. </w:t>
      </w:r>
      <w:r w:rsidRPr="003D13A8">
        <w:rPr>
          <w:lang w:val="es-ES"/>
        </w:rPr>
        <w:t>Phytoparasitica 40:515-523.</w:t>
      </w:r>
    </w:p>
    <w:p w14:paraId="4F5871D2" w14:textId="77777777" w:rsidR="00F9211E" w:rsidRPr="00AA0489" w:rsidRDefault="00F9211E" w:rsidP="008C54AE">
      <w:pPr>
        <w:pStyle w:val="Referencesindent"/>
        <w:rPr>
          <w:lang w:val="es-ES"/>
        </w:rPr>
      </w:pPr>
      <w:r w:rsidRPr="00AA0489">
        <w:rPr>
          <w:lang w:val="es-ES"/>
        </w:rPr>
        <w:t xml:space="preserve">Cortez-Hernández, M. A., Rojas-Martínez R. I., Pérez-Moreno J., Ayala-Escobar V., Silva-Valenzuela, M., Zavaleta-Mejía, E. (2019). Control biológico de </w:t>
      </w:r>
      <w:r w:rsidRPr="00AA0489">
        <w:rPr>
          <w:i/>
          <w:iCs/>
          <w:lang w:val="es-ES"/>
        </w:rPr>
        <w:t xml:space="preserve">Nacobbus aberrans </w:t>
      </w:r>
      <w:r w:rsidRPr="00AA0489">
        <w:rPr>
          <w:lang w:val="es-ES"/>
        </w:rPr>
        <w:t>mediante hongos antagonistas. Nematropica 49:140-151.</w:t>
      </w:r>
    </w:p>
    <w:p w14:paraId="0F13523E" w14:textId="77777777" w:rsidR="00F9211E" w:rsidRPr="003D13A8" w:rsidRDefault="00F9211E" w:rsidP="008C54AE">
      <w:pPr>
        <w:pStyle w:val="Referencesindent"/>
      </w:pPr>
      <w:r w:rsidRPr="003D13A8">
        <w:rPr>
          <w:lang w:val="es-ES"/>
        </w:rPr>
        <w:t xml:space="preserve">Culpepper S., Sosnoskie L., Rucker K., Tankersley B., and Langston D. (2008). </w:t>
      </w:r>
      <w:r w:rsidRPr="003D13A8">
        <w:t>DMDS or the 3-Way: Which is more effective in Georgia? Annual International Research Conference on Methyl Bromide Alternatives and Emissions Reductions, 11-14 Nov, Orlando (Fl), 20-1, 20-5.</w:t>
      </w:r>
    </w:p>
    <w:p w14:paraId="7346DCE7" w14:textId="77777777" w:rsidR="00F9211E" w:rsidRPr="003D13A8" w:rsidRDefault="00F9211E" w:rsidP="008C54AE">
      <w:pPr>
        <w:pStyle w:val="Referencesindent"/>
      </w:pPr>
      <w:r w:rsidRPr="00AA0489">
        <w:rPr>
          <w:lang w:val="es-ES"/>
        </w:rPr>
        <w:t xml:space="preserve">Del Huerto Sordo, A. (2013). Se cultivaron 414 ha de frutilla en la Provincia de Santa Fé. </w:t>
      </w:r>
      <w:r w:rsidRPr="003D13A8">
        <w:t>Bol INTA, 3 pp.</w:t>
      </w:r>
    </w:p>
    <w:p w14:paraId="00957598" w14:textId="77777777" w:rsidR="00F9211E" w:rsidRPr="003D13A8" w:rsidRDefault="00F9211E" w:rsidP="008C54AE">
      <w:pPr>
        <w:pStyle w:val="Referencesindent"/>
      </w:pPr>
      <w:r w:rsidRPr="003D13A8">
        <w:t xml:space="preserve">Desaeger, J., Hung Bui, H., Hansen, K., Shukla, S.,Noling J., and Watson, T. (2020). The final push for grower adoption of non-fumigant nematicides in Florida strawberry and vegetables. In: Proceedings </w:t>
      </w:r>
      <w:r w:rsidRPr="003D13A8">
        <w:rPr>
          <w:rStyle w:val="Strong"/>
          <w:szCs w:val="18"/>
          <w:shd w:val="clear" w:color="auto" w:fill="FFFFFF" w:themeFill="background1"/>
        </w:rPr>
        <w:t>of the 27</w:t>
      </w:r>
      <w:r w:rsidRPr="003D13A8">
        <w:rPr>
          <w:rStyle w:val="Strong"/>
          <w:szCs w:val="18"/>
          <w:shd w:val="clear" w:color="auto" w:fill="FFFFFF" w:themeFill="background1"/>
          <w:vertAlign w:val="superscript"/>
        </w:rPr>
        <w:t>th</w:t>
      </w:r>
      <w:r w:rsidRPr="003D13A8">
        <w:rPr>
          <w:rStyle w:val="Strong"/>
          <w:szCs w:val="18"/>
          <w:shd w:val="clear" w:color="auto" w:fill="FFFFFF" w:themeFill="background1"/>
        </w:rPr>
        <w:t> Meeting of the Methyl Bromide Alternatives Outreach (MBAO). November 3-5, 2020, Orlando, Florida,</w:t>
      </w:r>
      <w:r w:rsidRPr="003D13A8">
        <w:t xml:space="preserve"> 5-1, 5-2.</w:t>
      </w:r>
    </w:p>
    <w:p w14:paraId="00CCFC73" w14:textId="77777777" w:rsidR="00F9211E" w:rsidRPr="003D13A8" w:rsidRDefault="00F9211E" w:rsidP="008C54AE">
      <w:pPr>
        <w:pStyle w:val="Referencesindent"/>
      </w:pPr>
      <w:r w:rsidRPr="003D13A8">
        <w:t>Di Gioia, F., Ozores-Haandpton, M., Zhao, X., Thomas, J., Wilson, P.,Li, Z.O., Hong, J., Albano, J., Swisher, M., &amp; Rosskopf, E. (2017). Anaerobic soil disinfestation impact on soil nutrients dynamics and nitrous oxide emissions in fresh-market tomato. Agriculture Ecosystems &amp; Environment 240:194–205.</w:t>
      </w:r>
    </w:p>
    <w:p w14:paraId="52FD6C0B" w14:textId="77777777" w:rsidR="00F9211E" w:rsidRPr="003D13A8" w:rsidRDefault="00F9211E" w:rsidP="008C54AE">
      <w:pPr>
        <w:pStyle w:val="Referencesindent"/>
      </w:pPr>
      <w:r w:rsidRPr="003D13A8">
        <w:t>Di Primo P., Gamliel A., Austerweil M., Bracha Steiner B., Peretz I., and Katan J. (2003). Accelerated degradation of metam sodium and dazomet in soil: Characterization and consequences for pathogen control. Crop Protection 22:635-646.</w:t>
      </w:r>
    </w:p>
    <w:p w14:paraId="5F26C409" w14:textId="77777777" w:rsidR="00F9211E" w:rsidRPr="003D13A8" w:rsidRDefault="00F9211E" w:rsidP="008C54AE">
      <w:pPr>
        <w:pStyle w:val="Referencesindent"/>
      </w:pPr>
      <w:r w:rsidRPr="003D13A8">
        <w:t>Dujardin, R. (2020). B</w:t>
      </w:r>
      <w:r w:rsidRPr="003D13A8">
        <w:rPr>
          <w:spacing w:val="-1"/>
        </w:rPr>
        <w:t xml:space="preserve">road-spectrum pesticide release mulch as alternative to soil fumigants, </w:t>
      </w:r>
      <w:r w:rsidRPr="003D13A8">
        <w:rPr>
          <w:rStyle w:val="Strong"/>
          <w:szCs w:val="18"/>
        </w:rPr>
        <w:t>In: Proceedings of the 27</w:t>
      </w:r>
      <w:r w:rsidRPr="003D13A8">
        <w:rPr>
          <w:rStyle w:val="Strong"/>
          <w:szCs w:val="18"/>
          <w:vertAlign w:val="superscript"/>
        </w:rPr>
        <w:t>th</w:t>
      </w:r>
      <w:r w:rsidRPr="003D13A8">
        <w:rPr>
          <w:rStyle w:val="Strong"/>
          <w:szCs w:val="18"/>
        </w:rPr>
        <w:t> Meeting of the Methyl Bromide Alternatives Outreach (MBAO). November 3-5, 2020 – Orlando, Florida,</w:t>
      </w:r>
      <w:r w:rsidRPr="003D13A8">
        <w:t>1-1, 1-2.</w:t>
      </w:r>
    </w:p>
    <w:p w14:paraId="6D3B7D49" w14:textId="77777777" w:rsidR="00F9211E" w:rsidRPr="003D13A8" w:rsidRDefault="00F9211E" w:rsidP="008C54AE">
      <w:pPr>
        <w:pStyle w:val="Referencesindent"/>
      </w:pPr>
      <w:r w:rsidRPr="003D13A8">
        <w:t xml:space="preserve">EFSA (2018). Panel on Plant Health (PLH). Pest categorisation of </w:t>
      </w:r>
      <w:r w:rsidRPr="003D13A8">
        <w:rPr>
          <w:i/>
          <w:iCs/>
        </w:rPr>
        <w:t>Nacobbus aberrans</w:t>
      </w:r>
      <w:r w:rsidRPr="003D13A8">
        <w:rPr>
          <w:iCs/>
        </w:rPr>
        <w:t xml:space="preserve">. </w:t>
      </w:r>
      <w:r w:rsidRPr="003D13A8">
        <w:t>https://efsa.onlinelibrary.wiley.com/doi/full/10.2903/j.efsa.2018.5249.</w:t>
      </w:r>
    </w:p>
    <w:p w14:paraId="1E424891" w14:textId="77777777" w:rsidR="00F9211E" w:rsidRPr="003D13A8" w:rsidRDefault="00F9211E" w:rsidP="008C54AE">
      <w:pPr>
        <w:pStyle w:val="Referencesindent"/>
      </w:pPr>
      <w:r w:rsidRPr="003D13A8">
        <w:t xml:space="preserve">Eosta, A (2021). Nature and more: Sustainable Development Goals and the link to organic. </w:t>
      </w:r>
      <w:r w:rsidRPr="003D13A8">
        <w:fldChar w:fldCharType="begin"/>
      </w:r>
      <w:r w:rsidRPr="003D13A8">
        <w:rPr>
          <w:rFonts w:hint="eastAsia"/>
        </w:rPr>
        <w:instrText>"https://www.natureandmore.com/en/sustainable-development-goals-and-the-link-to-organic"</w:instrText>
      </w:r>
      <w:r w:rsidRPr="003D13A8">
        <w:rPr>
          <w:rFonts w:asciiTheme="minorHAnsi" w:hAnsiTheme="minorHAnsi" w:cstheme="minorBidi"/>
        </w:rPr>
        <w:fldChar w:fldCharType="separate"/>
      </w:r>
      <w:r w:rsidRPr="003D13A8">
        <w:rPr>
          <w:rStyle w:val="Hyperlink"/>
          <w:szCs w:val="18"/>
        </w:rPr>
        <w:t>https://www.natureandmore.com/en/sustainable-development-goals-and-the-link-to-organic</w:t>
      </w:r>
      <w:r w:rsidRPr="003D13A8">
        <w:rPr>
          <w:rStyle w:val="Hyperlink"/>
          <w:szCs w:val="18"/>
        </w:rPr>
        <w:fldChar w:fldCharType="end"/>
      </w:r>
      <w:r w:rsidRPr="003D13A8">
        <w:rPr>
          <w:rStyle w:val="Hyperlink"/>
          <w:szCs w:val="18"/>
        </w:rPr>
        <w:t>.</w:t>
      </w:r>
    </w:p>
    <w:p w14:paraId="6FE69DA4" w14:textId="77777777" w:rsidR="00F9211E" w:rsidRPr="003D13A8" w:rsidRDefault="00F9211E" w:rsidP="008C54AE">
      <w:pPr>
        <w:pStyle w:val="Referencesindent"/>
      </w:pPr>
      <w:r w:rsidRPr="003D13A8">
        <w:t>Eshel, D., Gamliel, A., Grinstein, A., Di Primo, P., and Katan, J. (2000). Combined soil treatments and sequence of application in improving the control of soilborne pathogens. Phytopathology 90:751-757.</w:t>
      </w:r>
    </w:p>
    <w:p w14:paraId="7D3A9AE7" w14:textId="77777777" w:rsidR="00F9211E" w:rsidRPr="003D13A8" w:rsidRDefault="00F9211E" w:rsidP="008C54AE">
      <w:pPr>
        <w:pStyle w:val="Referencesindent"/>
      </w:pPr>
      <w:r w:rsidRPr="003D13A8">
        <w:t xml:space="preserve">Etesami, H. and Maheshwari, D.K. (2018). Use of plant growth promoting rhizobacteria (PGPRs) with multiple plant growth promoting traits in stress agriculture: Action mechanisms and futureprospects. Ecotoxicology and Environmental Safety 156:225–246. </w:t>
      </w:r>
    </w:p>
    <w:p w14:paraId="4C5599B6" w14:textId="77777777" w:rsidR="00F9211E" w:rsidRPr="003D13A8" w:rsidRDefault="00F9211E" w:rsidP="008C54AE">
      <w:pPr>
        <w:pStyle w:val="Referencesindent"/>
        <w:rPr>
          <w:kern w:val="2"/>
          <w:szCs w:val="18"/>
          <w:shd w:val="clear" w:color="auto" w:fill="FFFFFF"/>
          <w:lang w:eastAsia="zh-CN"/>
        </w:rPr>
      </w:pPr>
      <w:r w:rsidRPr="003D13A8">
        <w:rPr>
          <w:szCs w:val="18"/>
        </w:rPr>
        <w:t xml:space="preserve">EU. (2016) European Union, Guidelines on sustainable fumigation. </w:t>
      </w:r>
      <w:hyperlink r:id="rId174" w:history="1">
        <w:r w:rsidRPr="003D13A8">
          <w:rPr>
            <w:rStyle w:val="Hyperlink"/>
            <w:szCs w:val="18"/>
          </w:rPr>
          <w:t>http://ec.europa.eu/environment/life/project/Projects/index.cfm?fuseaction=home.showFile&amp;rep=file&amp;fil=SustUse_Fumigants_Guidelines.pdf</w:t>
        </w:r>
      </w:hyperlink>
      <w:r w:rsidRPr="003D13A8">
        <w:rPr>
          <w:rStyle w:val="Hyperlink"/>
          <w:szCs w:val="18"/>
        </w:rPr>
        <w:t>.</w:t>
      </w:r>
    </w:p>
    <w:p w14:paraId="0AF6B675" w14:textId="77777777" w:rsidR="00F9211E" w:rsidRPr="003D13A8" w:rsidRDefault="00F9211E" w:rsidP="008C54AE">
      <w:pPr>
        <w:pStyle w:val="Referencesindent"/>
        <w:rPr>
          <w:lang w:eastAsia="fr-FR"/>
        </w:rPr>
      </w:pPr>
      <w:r w:rsidRPr="003D13A8">
        <w:rPr>
          <w:lang w:eastAsia="fr-FR"/>
        </w:rPr>
        <w:t>European Commission. (2011). Consolidated Text: Commission Implementing Regulation (EU) No 540/2011 of 25 May 2011. Implementing Regulation (EC) No 1107/2009 of the European Parliament and of the Council as Regards the List of Approved Active Substances (Text with EEA relevance). Available online: </w:t>
      </w:r>
      <w:hyperlink r:id="rId175" w:tgtFrame="_blank" w:history="1">
        <w:r w:rsidRPr="003D13A8">
          <w:rPr>
            <w:bCs/>
            <w:color w:val="4F5671"/>
            <w:u w:val="single"/>
            <w:lang w:eastAsia="fr-FR"/>
          </w:rPr>
          <w:t>http://data.europa.eu/eli/reg_impl/2011/540/oj</w:t>
        </w:r>
      </w:hyperlink>
      <w:r w:rsidRPr="003D13A8">
        <w:rPr>
          <w:lang w:eastAsia="fr-FR"/>
        </w:rPr>
        <w:t> (accessed on 7 March 2022).</w:t>
      </w:r>
    </w:p>
    <w:p w14:paraId="35C26A17" w14:textId="77777777" w:rsidR="00F9211E" w:rsidRPr="003D13A8" w:rsidRDefault="00F9211E" w:rsidP="008C54AE">
      <w:pPr>
        <w:pStyle w:val="Referencesindent"/>
      </w:pPr>
      <w:r w:rsidRPr="003D13A8">
        <w:t xml:space="preserve">Evenhuis B., Nijhuis, E., Lamers J., Verhoeven J., and Postma J. (2014). Alternative methods to control </w:t>
      </w:r>
      <w:r w:rsidRPr="003D13A8">
        <w:rPr>
          <w:i/>
          <w:iCs/>
        </w:rPr>
        <w:t>Phytophthora cactorum</w:t>
      </w:r>
      <w:r w:rsidRPr="003D13A8">
        <w:t xml:space="preserve"> in strawberry cultivated in soilless growing media. Acta Horticulturae 1044: 337-342.</w:t>
      </w:r>
    </w:p>
    <w:p w14:paraId="7E6CC80C" w14:textId="77777777" w:rsidR="00F9211E" w:rsidRPr="003D13A8" w:rsidRDefault="00F9211E" w:rsidP="008C54AE">
      <w:pPr>
        <w:pStyle w:val="Referencesindent"/>
        <w:rPr>
          <w:color w:val="2563AC"/>
        </w:rPr>
      </w:pPr>
      <w:r w:rsidRPr="003D13A8">
        <w:t xml:space="preserve">Fang, W., Yan, D., Wang, X., Huang, B., Song, Z., Liu, J., Liu, X.,Wang, Q., Li, Y., Ouyang, C., and Cao, A. (2018). Evidences of N2O emissions in chloropicrin-fumigated soil. Journal of Agricultural and Food Chemistry 66(44):11580–11591. </w:t>
      </w:r>
      <w:r w:rsidRPr="003D13A8">
        <w:rPr>
          <w:color w:val="2563AC"/>
        </w:rPr>
        <w:t xml:space="preserve">https://doi.org/10.1021/acs.jafc.8b04351 </w:t>
      </w:r>
    </w:p>
    <w:p w14:paraId="2E437071" w14:textId="77777777" w:rsidR="00F9211E" w:rsidRPr="003D13A8" w:rsidRDefault="00F9211E" w:rsidP="008C54AE">
      <w:pPr>
        <w:pStyle w:val="Referencesindent"/>
        <w:rPr>
          <w:rStyle w:val="A5"/>
        </w:rPr>
      </w:pPr>
      <w:r w:rsidRPr="003D13A8">
        <w:rPr>
          <w:rStyle w:val="A5"/>
        </w:rPr>
        <w:lastRenderedPageBreak/>
        <w:t xml:space="preserve">FAO. (2021b). Assessment of agricultural plastics and their sustainability. A call for action: Rome. </w:t>
      </w:r>
      <w:hyperlink r:id="rId176" w:history="1">
        <w:r w:rsidRPr="003D13A8">
          <w:rPr>
            <w:rStyle w:val="Hyperlink"/>
            <w:szCs w:val="18"/>
          </w:rPr>
          <w:t>https://doi.org/10.4060/cb7856en</w:t>
        </w:r>
      </w:hyperlink>
      <w:r w:rsidRPr="003D13A8">
        <w:rPr>
          <w:rStyle w:val="Hyperlink"/>
          <w:szCs w:val="18"/>
        </w:rPr>
        <w:t>.</w:t>
      </w:r>
    </w:p>
    <w:p w14:paraId="6C3D7118" w14:textId="77777777" w:rsidR="00F9211E" w:rsidRPr="003D13A8" w:rsidRDefault="00F9211E" w:rsidP="008C54AE">
      <w:pPr>
        <w:pStyle w:val="Referencesindent"/>
      </w:pPr>
      <w:r w:rsidRPr="003D13A8">
        <w:rPr>
          <w:shd w:val="clear" w:color="auto" w:fill="FFFFFF"/>
        </w:rPr>
        <w:t xml:space="preserve">FAO. (2021a.). The world of organic agriculture. </w:t>
      </w:r>
      <w:hyperlink r:id="rId177" w:history="1">
        <w:r w:rsidRPr="003D13A8">
          <w:rPr>
            <w:rStyle w:val="Hyperlink"/>
            <w:szCs w:val="18"/>
            <w:shd w:val="clear" w:color="auto" w:fill="FFFFFF"/>
          </w:rPr>
          <w:t>https://www.fao.org/family-farming/detail/en/c/1378841/</w:t>
        </w:r>
      </w:hyperlink>
      <w:r w:rsidRPr="003D13A8">
        <w:rPr>
          <w:shd w:val="clear" w:color="auto" w:fill="FFFFFF"/>
        </w:rPr>
        <w:t xml:space="preserve">. </w:t>
      </w:r>
    </w:p>
    <w:p w14:paraId="0C28A1F4" w14:textId="77777777" w:rsidR="00F9211E" w:rsidRPr="003D13A8" w:rsidRDefault="00F9211E" w:rsidP="008C54AE">
      <w:pPr>
        <w:pStyle w:val="Referencesindent"/>
      </w:pPr>
      <w:r w:rsidRPr="003D13A8">
        <w:t>Fennimore, S. and Kim D.S. (2020). Soil disinfestation with steam in California strawberry nurseries. In</w:t>
      </w:r>
      <w:r w:rsidRPr="003D13A8">
        <w:rPr>
          <w:rStyle w:val="Strong"/>
          <w:szCs w:val="18"/>
          <w:shd w:val="clear" w:color="auto" w:fill="FFFFFF" w:themeFill="background1"/>
        </w:rPr>
        <w:t>: Proceedings of the 27</w:t>
      </w:r>
      <w:r w:rsidRPr="003D13A8">
        <w:rPr>
          <w:rStyle w:val="Strong"/>
          <w:szCs w:val="18"/>
          <w:shd w:val="clear" w:color="auto" w:fill="FFFFFF" w:themeFill="background1"/>
          <w:vertAlign w:val="superscript"/>
        </w:rPr>
        <w:t>th</w:t>
      </w:r>
      <w:r w:rsidRPr="003D13A8">
        <w:rPr>
          <w:rStyle w:val="Strong"/>
          <w:szCs w:val="18"/>
          <w:shd w:val="clear" w:color="auto" w:fill="FFFFFF" w:themeFill="background1"/>
        </w:rPr>
        <w:t> Meeting of the Methyl Bromide Alternatives Outreach (MBAO).  November 3-5, 2020, Orlando, Florida.</w:t>
      </w:r>
    </w:p>
    <w:p w14:paraId="0DD9C76A" w14:textId="77777777" w:rsidR="00F9211E" w:rsidRPr="003D13A8" w:rsidRDefault="00F9211E" w:rsidP="008C54AE">
      <w:pPr>
        <w:pStyle w:val="Referencesindent"/>
      </w:pPr>
      <w:r w:rsidRPr="003D13A8">
        <w:t>Fennimore, S.A. and Goodhue, R.A. (2016). Soil disinfestation with steam: A review of economics, engineering, and soil pest control in California strawberry. International Journal of Fruit Science, 16:sup1:1-83, https://doi.org/10.1080/15538362.2016.1195312.</w:t>
      </w:r>
    </w:p>
    <w:p w14:paraId="76C3E2B4" w14:textId="77777777" w:rsidR="00F9211E" w:rsidRPr="003D13A8" w:rsidRDefault="00F9211E" w:rsidP="008C54AE">
      <w:pPr>
        <w:pStyle w:val="Referencesindent"/>
      </w:pPr>
      <w:r w:rsidRPr="003D13A8">
        <w:t>Fennimore, S.A., Serohijos, R., Samtani, J.B., Ajwa, H.A., Subbarao, K.V., Martin, F.N., Daugovish, O., Legard, D., Browne, G.T., Muramoto, J., Shennan, C., and Klonsky, K. (2013). TIF film, substrates and non-fumigant soil disinfestation maintains fruit yields. California Agriculture 67:139-146.</w:t>
      </w:r>
    </w:p>
    <w:p w14:paraId="53DD123E" w14:textId="77777777" w:rsidR="00F9211E" w:rsidRPr="003D13A8" w:rsidRDefault="00F9211E" w:rsidP="008C54AE">
      <w:pPr>
        <w:pStyle w:val="Referencesindent"/>
      </w:pPr>
      <w:r w:rsidRPr="003D13A8">
        <w:t xml:space="preserve">Fennimore,S., Kim, D.S, Rachuy, J.S.(2021).Soil disinfestation with steam in California strawberry nurseries. In: G.L. Obenauf, ed., </w:t>
      </w:r>
      <w:r w:rsidRPr="003D13A8">
        <w:rPr>
          <w:iCs/>
        </w:rPr>
        <w:t xml:space="preserve">Proceedings of the Annual International Conference on Fumigation, Storage and Trade, </w:t>
      </w:r>
      <w:r w:rsidRPr="003D13A8">
        <w:t>(MBAO), November 15-17.</w:t>
      </w:r>
    </w:p>
    <w:p w14:paraId="6311C24B" w14:textId="77777777" w:rsidR="00F9211E" w:rsidRPr="003D13A8" w:rsidRDefault="00F9211E" w:rsidP="008C54AE">
      <w:pPr>
        <w:pStyle w:val="Referencesindent"/>
      </w:pPr>
      <w:r w:rsidRPr="003D13A8">
        <w:t>Ferriss, R.S. (1984). Effects of microwave oven treatment on microorganisms in soil. Phytopathology74(1):121-126</w:t>
      </w:r>
    </w:p>
    <w:p w14:paraId="3B57950F" w14:textId="77777777" w:rsidR="00F9211E" w:rsidRPr="003D13A8" w:rsidRDefault="00F9211E" w:rsidP="008C54AE">
      <w:pPr>
        <w:pStyle w:val="Referencesindent"/>
        <w:rPr>
          <w:shd w:val="clear" w:color="auto" w:fill="FFFFFF"/>
        </w:rPr>
      </w:pPr>
      <w:r w:rsidRPr="003D13A8">
        <w:rPr>
          <w:shd w:val="clear" w:color="auto" w:fill="FFFFFF"/>
        </w:rPr>
        <w:t>FIBL and IFOAM. (2021). The world of organic agriculture; Statistics, and emerging trends. https://www.fibl.org/fileadmin/documents/shop/1150-organic-world-2021.pdf.</w:t>
      </w:r>
    </w:p>
    <w:p w14:paraId="29FE23D0" w14:textId="77777777" w:rsidR="00F9211E" w:rsidRPr="003D13A8" w:rsidRDefault="00F9211E" w:rsidP="008C54AE">
      <w:pPr>
        <w:pStyle w:val="Referencesindent"/>
        <w:rPr>
          <w:rStyle w:val="HTMLCite"/>
          <w:i w:val="0"/>
          <w:szCs w:val="18"/>
        </w:rPr>
      </w:pPr>
      <w:r w:rsidRPr="003D13A8">
        <w:rPr>
          <w:lang w:val="es-ES"/>
        </w:rPr>
        <w:t>Franco</w:t>
      </w:r>
      <w:r w:rsidRPr="003D13A8">
        <w:rPr>
          <w:rFonts w:ascii="Cambria Math" w:hAnsi="Cambria Math"/>
          <w:lang w:val="es-ES"/>
        </w:rPr>
        <w:t>‐</w:t>
      </w:r>
      <w:r w:rsidRPr="003D13A8">
        <w:rPr>
          <w:lang w:val="es-ES"/>
        </w:rPr>
        <w:t>Navarro, F.</w:t>
      </w:r>
      <w:r w:rsidRPr="003D13A8">
        <w:rPr>
          <w:rStyle w:val="HTMLCite"/>
          <w:szCs w:val="18"/>
          <w:lang w:val="es-ES"/>
        </w:rPr>
        <w:t xml:space="preserve">, </w:t>
      </w:r>
      <w:r w:rsidRPr="003D13A8">
        <w:rPr>
          <w:lang w:val="es-ES"/>
        </w:rPr>
        <w:t>Velasco</w:t>
      </w:r>
      <w:r w:rsidRPr="003D13A8">
        <w:rPr>
          <w:rFonts w:ascii="Cambria Math" w:hAnsi="Cambria Math"/>
          <w:lang w:val="es-ES"/>
        </w:rPr>
        <w:t>‐</w:t>
      </w:r>
      <w:r w:rsidRPr="003D13A8">
        <w:rPr>
          <w:lang w:val="es-ES"/>
        </w:rPr>
        <w:t>Azorsa, R</w:t>
      </w:r>
      <w:r w:rsidRPr="003D13A8">
        <w:rPr>
          <w:rStyle w:val="HTMLCite"/>
          <w:szCs w:val="18"/>
          <w:lang w:val="es-ES"/>
        </w:rPr>
        <w:t xml:space="preserve">., </w:t>
      </w:r>
      <w:r w:rsidRPr="003D13A8">
        <w:rPr>
          <w:lang w:val="es-ES"/>
        </w:rPr>
        <w:t>Cid del Prado</w:t>
      </w:r>
      <w:r w:rsidRPr="003D13A8">
        <w:rPr>
          <w:rFonts w:ascii="Cambria Math" w:hAnsi="Cambria Math"/>
          <w:lang w:val="es-ES"/>
        </w:rPr>
        <w:t>‐</w:t>
      </w:r>
      <w:r w:rsidRPr="003D13A8">
        <w:rPr>
          <w:lang w:val="es-ES"/>
        </w:rPr>
        <w:t>Vera, I</w:t>
      </w:r>
      <w:r w:rsidRPr="003D13A8">
        <w:rPr>
          <w:rStyle w:val="HTMLCite"/>
          <w:szCs w:val="18"/>
          <w:lang w:val="es-ES"/>
        </w:rPr>
        <w:t>. (</w:t>
      </w:r>
      <w:r w:rsidRPr="003D13A8">
        <w:rPr>
          <w:rStyle w:val="pubyear"/>
          <w:iCs/>
          <w:szCs w:val="18"/>
          <w:lang w:val="es-ES"/>
        </w:rPr>
        <w:t>2016)</w:t>
      </w:r>
      <w:r w:rsidRPr="003D13A8">
        <w:rPr>
          <w:rStyle w:val="HTMLCite"/>
          <w:szCs w:val="18"/>
          <w:lang w:val="es-ES"/>
        </w:rPr>
        <w:t xml:space="preserve">. </w:t>
      </w:r>
      <w:r w:rsidRPr="003D13A8">
        <w:rPr>
          <w:rStyle w:val="articletitle"/>
          <w:rFonts w:eastAsia="SimSun"/>
          <w:i/>
          <w:iCs/>
          <w:szCs w:val="18"/>
        </w:rPr>
        <w:t>Pochonia chlamydosporia</w:t>
      </w:r>
      <w:r w:rsidRPr="003D13A8">
        <w:rPr>
          <w:rStyle w:val="articletitle"/>
          <w:rFonts w:eastAsia="SimSun"/>
          <w:iCs/>
          <w:szCs w:val="18"/>
        </w:rPr>
        <w:t xml:space="preserve"> vs </w:t>
      </w:r>
      <w:r w:rsidRPr="003D13A8">
        <w:rPr>
          <w:rStyle w:val="articletitle"/>
          <w:rFonts w:eastAsia="SimSun"/>
          <w:i/>
          <w:iCs/>
          <w:szCs w:val="18"/>
        </w:rPr>
        <w:t>Nacobbus aberrans</w:t>
      </w:r>
      <w:r w:rsidRPr="003D13A8">
        <w:rPr>
          <w:rStyle w:val="articletitle"/>
          <w:rFonts w:eastAsia="SimSun"/>
          <w:iCs/>
          <w:szCs w:val="18"/>
        </w:rPr>
        <w:t>: Experiences in the control of the false root</w:t>
      </w:r>
      <w:r w:rsidRPr="003D13A8">
        <w:rPr>
          <w:rStyle w:val="articletitle"/>
          <w:rFonts w:ascii="Cambria Math" w:eastAsia="SimSun" w:hAnsi="Cambria Math"/>
          <w:iCs/>
          <w:szCs w:val="18"/>
        </w:rPr>
        <w:t>‐</w:t>
      </w:r>
      <w:r w:rsidRPr="003D13A8">
        <w:rPr>
          <w:rStyle w:val="articletitle"/>
          <w:rFonts w:eastAsia="SimSun"/>
          <w:iCs/>
          <w:szCs w:val="18"/>
        </w:rPr>
        <w:t>knot nematode in Mexico</w:t>
      </w:r>
      <w:r w:rsidRPr="003D13A8">
        <w:rPr>
          <w:rStyle w:val="HTMLCite"/>
          <w:szCs w:val="18"/>
        </w:rPr>
        <w:t xml:space="preserve">. </w:t>
      </w:r>
      <w:r w:rsidRPr="003D13A8">
        <w:rPr>
          <w:rStyle w:val="journaltitle"/>
          <w:iCs/>
          <w:szCs w:val="18"/>
        </w:rPr>
        <w:t>Journal of Nematology</w:t>
      </w:r>
      <w:r w:rsidRPr="003D13A8">
        <w:rPr>
          <w:rStyle w:val="vol"/>
          <w:iCs/>
          <w:szCs w:val="18"/>
        </w:rPr>
        <w:t>48</w:t>
      </w:r>
      <w:r w:rsidRPr="003D13A8">
        <w:rPr>
          <w:rStyle w:val="HTMLCite"/>
          <w:szCs w:val="18"/>
        </w:rPr>
        <w:t>:</w:t>
      </w:r>
      <w:r w:rsidRPr="003D13A8">
        <w:rPr>
          <w:rStyle w:val="pagefirst"/>
          <w:iCs/>
          <w:szCs w:val="18"/>
        </w:rPr>
        <w:t>322</w:t>
      </w:r>
      <w:r w:rsidRPr="003D13A8">
        <w:rPr>
          <w:rStyle w:val="HTMLCite"/>
          <w:szCs w:val="18"/>
        </w:rPr>
        <w:t>.</w:t>
      </w:r>
    </w:p>
    <w:p w14:paraId="15B0A15B" w14:textId="77777777" w:rsidR="00F9211E" w:rsidRPr="003D13A8" w:rsidRDefault="00F9211E" w:rsidP="008C54AE">
      <w:pPr>
        <w:pStyle w:val="Referencesindent"/>
      </w:pPr>
      <w:r w:rsidRPr="003D13A8">
        <w:rPr>
          <w:lang w:eastAsia="ja-JP"/>
        </w:rPr>
        <w:t xml:space="preserve">Fujinaga, M., Kobayashi, H., Komatsu, K., Ogiso, H., Uehara, T., Ono, Y., Tomita, Y., and Ogawara, T. (2005).  Control of Fusarium yellows on celery by soil sterilization with hot water injection using a portable boiler. </w:t>
      </w:r>
      <w:r w:rsidRPr="003D13A8">
        <w:rPr>
          <w:iCs/>
          <w:lang w:eastAsia="ja-JP"/>
        </w:rPr>
        <w:t>Annual Report of the Kanto Tosan Plant Protection Society</w:t>
      </w:r>
      <w:r w:rsidRPr="003D13A8">
        <w:rPr>
          <w:i/>
          <w:lang w:eastAsia="ja-JP"/>
        </w:rPr>
        <w:t>.</w:t>
      </w:r>
      <w:r w:rsidRPr="003D13A8">
        <w:rPr>
          <w:lang w:eastAsia="ja-JP"/>
        </w:rPr>
        <w:t>52:25-29.</w:t>
      </w:r>
    </w:p>
    <w:p w14:paraId="342ADBC7" w14:textId="77777777" w:rsidR="00F9211E" w:rsidRPr="003D13A8" w:rsidRDefault="00F9211E" w:rsidP="008C54AE">
      <w:pPr>
        <w:pStyle w:val="Referencesindent"/>
      </w:pPr>
      <w:r w:rsidRPr="003D13A8">
        <w:t>Gabarra, R.and Besri, M. (1999). Implementation of IPM: Case studies. Tomato. In: R. Albajes, M.L.Gullino, J.C. vanLenteren and Y.Elad, eds., Integrated Pest and Disease Management in Greenhouse Crops. Kluwer Academic Publishers, 545: 420-434.</w:t>
      </w:r>
    </w:p>
    <w:p w14:paraId="6B3E3237" w14:textId="77777777" w:rsidR="00F9211E" w:rsidRPr="003D13A8" w:rsidRDefault="00F9211E" w:rsidP="008C54AE">
      <w:pPr>
        <w:pStyle w:val="Referencesindent"/>
      </w:pPr>
      <w:r w:rsidRPr="003D13A8">
        <w:t>Gamliel, A. (2012). Combination of solarization with soil pesticides.  In: A. Gamliel and J. Katan, eds., Soil Solarization. Theory and Practice. American Phytopathological Society, St. Paul, MN, U.S.A, 240: 99-108.</w:t>
      </w:r>
    </w:p>
    <w:p w14:paraId="4C19486A" w14:textId="77777777" w:rsidR="00F9211E" w:rsidRPr="003D13A8" w:rsidRDefault="00F9211E" w:rsidP="008C54AE">
      <w:pPr>
        <w:pStyle w:val="Referencesindent"/>
      </w:pPr>
      <w:r w:rsidRPr="003D13A8">
        <w:t>Gamliel, A. (2018). Soil disinfestation technology: Applied tools for improving efficacy of pathogen management. Proceedings of the IXth international symposium on soil and substrate disinfestation. Heraklion, Greece, 9-13 September 2018, P 32.</w:t>
      </w:r>
    </w:p>
    <w:p w14:paraId="00FBDBA9" w14:textId="77777777" w:rsidR="00F9211E" w:rsidRPr="003D13A8" w:rsidRDefault="00F9211E" w:rsidP="008C54AE">
      <w:pPr>
        <w:pStyle w:val="Referencesindent"/>
      </w:pPr>
      <w:r w:rsidRPr="003D13A8">
        <w:t>Gamliel, A., and Katan, J. (2012). Soil Solarization. Theory and Practice. American Phytopathological Society, St. Paul, MN, U.S.A, 240 pp.</w:t>
      </w:r>
    </w:p>
    <w:p w14:paraId="59268B01" w14:textId="77777777" w:rsidR="00F9211E" w:rsidRPr="003D13A8" w:rsidRDefault="00F9211E" w:rsidP="008C54AE">
      <w:pPr>
        <w:pStyle w:val="Referencesindent"/>
      </w:pPr>
      <w:r w:rsidRPr="003D13A8">
        <w:t>Gamliel, A., Benihis, M., Myara, S.B., Shtriker, D., andBuki, P. (2018). An integrated approach for the management of root knot nematodes in greenhouse production of pepper crops. Proceedings of the IXth international symposium on soil and substrate disinfestation. Heraklion, Greece, 9-13 September 2018, P 25.</w:t>
      </w:r>
    </w:p>
    <w:p w14:paraId="36AF9070" w14:textId="77777777" w:rsidR="00F9211E" w:rsidRPr="00AA0489" w:rsidRDefault="00F9211E" w:rsidP="008C54AE">
      <w:pPr>
        <w:pStyle w:val="Referencesindent"/>
        <w:rPr>
          <w:lang w:val="es-ES"/>
        </w:rPr>
      </w:pPr>
      <w:r w:rsidRPr="003D13A8">
        <w:t xml:space="preserve">Garbi, M., Carbone, A., Martínez, S., and Oyarzun, M. (2018a).  </w:t>
      </w:r>
      <w:r w:rsidRPr="00AA0489">
        <w:rPr>
          <w:lang w:val="es-ES"/>
        </w:rPr>
        <w:t>Productividad de dos híbridos de tomate injertados, conducidos a dos y cuatro ramas. 40º Congreso Argentino de Horticultura. 2</w:t>
      </w:r>
      <w:r w:rsidRPr="00AA0489">
        <w:rPr>
          <w:vertAlign w:val="superscript"/>
          <w:lang w:val="es-ES"/>
        </w:rPr>
        <w:t>nd</w:t>
      </w:r>
      <w:r w:rsidRPr="00AA0489">
        <w:rPr>
          <w:lang w:val="es-ES"/>
        </w:rPr>
        <w:t>to 5</w:t>
      </w:r>
      <w:r w:rsidRPr="00AA0489">
        <w:rPr>
          <w:vertAlign w:val="superscript"/>
          <w:lang w:val="es-ES"/>
        </w:rPr>
        <w:t>th</w:t>
      </w:r>
      <w:r w:rsidRPr="00AA0489">
        <w:rPr>
          <w:lang w:val="es-ES"/>
        </w:rPr>
        <w:t>October 2018. Córdoba. Libro de resúmenes, 306.</w:t>
      </w:r>
    </w:p>
    <w:p w14:paraId="0844ED49" w14:textId="77777777" w:rsidR="00F9211E" w:rsidRPr="00AA0489" w:rsidRDefault="00F9211E" w:rsidP="008C54AE">
      <w:pPr>
        <w:pStyle w:val="Referencesindent"/>
        <w:rPr>
          <w:lang w:val="es-ES"/>
        </w:rPr>
      </w:pPr>
      <w:r w:rsidRPr="003D13A8">
        <w:t xml:space="preserve">Garbi, M., Carbone. A., Martinez, S., and Puig, L. (2018b). </w:t>
      </w:r>
      <w:r w:rsidRPr="00AA0489">
        <w:rPr>
          <w:lang w:val="es-ES"/>
        </w:rPr>
        <w:t xml:space="preserve">Fenología, tiempo térmico e intercepción de radiación fotosintéticamente activa en tomate injertado conducido a dos y cuatro ramas. XVII Reunión Argentina de Agrometeorología. 19th to 21st Septiember 2018. Merlo, San Luis. </w:t>
      </w:r>
    </w:p>
    <w:p w14:paraId="574FBFC4" w14:textId="77777777" w:rsidR="00F9211E" w:rsidRPr="003D13A8" w:rsidRDefault="00F9211E" w:rsidP="008C54AE">
      <w:pPr>
        <w:pStyle w:val="Referencesindent"/>
      </w:pPr>
      <w:r w:rsidRPr="003D13A8">
        <w:t xml:space="preserve">Garibaldi, A., Baudino, M., Minuto, A., and Gullino, M.L. (2008). Effectiveness of fumigants and grafting against tomato brown root rot caused by </w:t>
      </w:r>
      <w:r w:rsidRPr="003D13A8">
        <w:rPr>
          <w:i/>
          <w:iCs/>
        </w:rPr>
        <w:t>Colletotrichum coccodes</w:t>
      </w:r>
      <w:r w:rsidRPr="003D13A8">
        <w:t>. Phytoparasitica 36:483-488.</w:t>
      </w:r>
    </w:p>
    <w:p w14:paraId="297CAF86" w14:textId="77777777" w:rsidR="00F9211E" w:rsidRPr="003D13A8" w:rsidRDefault="00F9211E" w:rsidP="008C54AE">
      <w:pPr>
        <w:pStyle w:val="Referencesindent"/>
        <w:rPr>
          <w:lang w:val="es-ES"/>
        </w:rPr>
      </w:pPr>
      <w:r w:rsidRPr="003D13A8">
        <w:t xml:space="preserve">Garibaldi, A., Gilardi, G., Lazzeri, L., Malaguti, L., Clematis, F., and Gullino,M.L. (2011). Effect of green Brassica manure and Brassica defatted seed meals in combination with grafting and soil solarisation against verticillium wilt of eggplant and fusarium wilt of lettuce and basil. </w:t>
      </w:r>
      <w:r w:rsidRPr="003D13A8">
        <w:rPr>
          <w:lang w:val="es-ES"/>
        </w:rPr>
        <w:t>Acta Horticulturae 883:295-302.</w:t>
      </w:r>
    </w:p>
    <w:p w14:paraId="2F66820B" w14:textId="77777777" w:rsidR="00F9211E" w:rsidRPr="003D13A8" w:rsidRDefault="00F9211E" w:rsidP="008C54AE">
      <w:pPr>
        <w:pStyle w:val="Referencesindent"/>
      </w:pPr>
      <w:r w:rsidRPr="003D13A8">
        <w:rPr>
          <w:lang w:val="tr-TR"/>
        </w:rPr>
        <w:t xml:space="preserve">Garita, S.A, Bernardo, V.F, Guimarãe M.D.A., Cecilia, M., Arango, M. C, Ruscitti, M.F. (2019). </w:t>
      </w:r>
      <w:r w:rsidRPr="003D13A8">
        <w:t xml:space="preserve">Mycorrhization and grafting improve growth in the tomato and reduce the population of </w:t>
      </w:r>
      <w:r w:rsidRPr="003D13A8">
        <w:rPr>
          <w:i/>
          <w:iCs/>
        </w:rPr>
        <w:t>Nacobbus aberrans</w:t>
      </w:r>
      <w:r w:rsidRPr="003D13A8">
        <w:t>. Revista Ciência Agronômica 50 (4):609-615.</w:t>
      </w:r>
    </w:p>
    <w:p w14:paraId="0A97BC16" w14:textId="257A296C" w:rsidR="00F9211E" w:rsidRPr="003D13A8" w:rsidRDefault="00F9211E" w:rsidP="008C54AE">
      <w:pPr>
        <w:pStyle w:val="Referencesindent"/>
      </w:pPr>
      <w:r w:rsidRPr="003D13A8">
        <w:t xml:space="preserve">Gerald, J., Holmes, G.J., S.M., Shashika, S., and Hewavitharana, S.S. (2020). </w:t>
      </w:r>
      <w:r w:rsidRPr="003D13A8">
        <w:rPr>
          <w:bCs/>
          <w:kern w:val="36"/>
        </w:rPr>
        <w:t xml:space="preserve">Strawberries at the crossroads: Management of soilborne diseases in California without methyl bromide. </w:t>
      </w:r>
      <w:r w:rsidRPr="003D13A8">
        <w:t>Phytopathology, 110:956-968.</w:t>
      </w:r>
      <w:r w:rsidR="00CF0A8E">
        <w:t xml:space="preserve"> </w:t>
      </w:r>
      <w:hyperlink r:id="rId178" w:history="1">
        <w:r w:rsidR="009A1168" w:rsidRPr="00BC3E98">
          <w:rPr>
            <w:rStyle w:val="Hyperlink"/>
            <w:szCs w:val="18"/>
          </w:rPr>
          <w:t>https://doi.org/10.1094/PHYTO-11-19-0406-IA</w:t>
        </w:r>
      </w:hyperlink>
    </w:p>
    <w:p w14:paraId="7A175488" w14:textId="77777777" w:rsidR="00F9211E" w:rsidRPr="003D13A8" w:rsidRDefault="00F9211E" w:rsidP="008C54AE">
      <w:pPr>
        <w:pStyle w:val="Referencesindent"/>
      </w:pPr>
      <w:r w:rsidRPr="003D13A8">
        <w:lastRenderedPageBreak/>
        <w:t>Giannakou, I.O. and Panopoulou, S. (2019) The use of fluensulfone for the control of root-knot nematodes in greenhouse cultivated crops: Efficacy and phytotoxicity effects. Cogent Food &amp; Agriculture 5:1643819. https://doi.org/10.1080/23311932.2019.1643819</w:t>
      </w:r>
    </w:p>
    <w:p w14:paraId="6C12DC9D" w14:textId="77777777" w:rsidR="00F9211E" w:rsidRPr="003D13A8" w:rsidRDefault="00F9211E" w:rsidP="008C54AE">
      <w:pPr>
        <w:pStyle w:val="Referencesindent"/>
      </w:pPr>
      <w:r w:rsidRPr="003D13A8">
        <w:t xml:space="preserve">Gilardi, G., Baudino, M., Moizio, M., Pugliese, M., Garibaldi, A., and Gullino, M.L. (2013). Integrated management of </w:t>
      </w:r>
      <w:r w:rsidRPr="003D13A8">
        <w:rPr>
          <w:i/>
          <w:iCs/>
        </w:rPr>
        <w:t>Phytophthora capsici</w:t>
      </w:r>
      <w:r w:rsidRPr="003D13A8">
        <w:t xml:space="preserve"> bell pepper by combining grafting and compost treatment. Crop Protection 53:13-19.</w:t>
      </w:r>
    </w:p>
    <w:p w14:paraId="2AA672F0" w14:textId="77777777" w:rsidR="00F9211E" w:rsidRPr="003D13A8" w:rsidRDefault="00F9211E" w:rsidP="008C54AE">
      <w:pPr>
        <w:pStyle w:val="Referencesindent"/>
      </w:pPr>
      <w:r w:rsidRPr="003D13A8">
        <w:t xml:space="preserve">Gilardi, G., Pugliese M., Gullino, M.L, and Garibaldi, A. (2020) Evaluation of different carbon sources for anaerobic soil disinfestation against </w:t>
      </w:r>
      <w:r w:rsidRPr="003D13A8">
        <w:rPr>
          <w:i/>
          <w:iCs/>
        </w:rPr>
        <w:t xml:space="preserve">Rhizoctonia solani </w:t>
      </w:r>
      <w:r w:rsidRPr="003D13A8">
        <w:t>on lettuce in controlled production systems. Phytopathologia Mediterranea 59(1): 77-96. https://doi.org/10.14601/Phyto-10911.</w:t>
      </w:r>
    </w:p>
    <w:p w14:paraId="4E943D6C" w14:textId="77777777" w:rsidR="00F9211E" w:rsidRPr="003D13A8" w:rsidRDefault="00F9211E" w:rsidP="008C54AE">
      <w:pPr>
        <w:pStyle w:val="Referencesindent"/>
      </w:pPr>
      <w:r w:rsidRPr="003D13A8">
        <w:t xml:space="preserve">Gortari, M.C. and Hours. R.A. (2019). </w:t>
      </w:r>
      <w:r w:rsidRPr="003D13A8">
        <w:rPr>
          <w:iCs/>
        </w:rPr>
        <w:t xml:space="preserve">In vitro </w:t>
      </w:r>
      <w:r w:rsidRPr="003D13A8">
        <w:t xml:space="preserve">antagonistic activity of Argentinean isolates of </w:t>
      </w:r>
      <w:r w:rsidRPr="003D13A8">
        <w:rPr>
          <w:i/>
          <w:iCs/>
        </w:rPr>
        <w:t xml:space="preserve">Purpureocillium lilacinum </w:t>
      </w:r>
      <w:r w:rsidRPr="003D13A8">
        <w:t>(</w:t>
      </w:r>
      <w:r w:rsidRPr="003D13A8">
        <w:rPr>
          <w:i/>
          <w:iCs/>
        </w:rPr>
        <w:t>Paecilomyceslilacinus</w:t>
      </w:r>
      <w:r w:rsidRPr="003D13A8">
        <w:t xml:space="preserve">) on </w:t>
      </w:r>
      <w:r w:rsidRPr="003D13A8">
        <w:rPr>
          <w:i/>
          <w:iCs/>
        </w:rPr>
        <w:t xml:space="preserve">Nacobbus aberrans </w:t>
      </w:r>
      <w:r w:rsidRPr="003D13A8">
        <w:t xml:space="preserve">eggs. Current Research in Environmental &amp; Applied Mycology (Journal of Fungal Biology) 9(1):164–174. </w:t>
      </w:r>
    </w:p>
    <w:p w14:paraId="28054914" w14:textId="77777777" w:rsidR="00F9211E" w:rsidRPr="003D13A8" w:rsidRDefault="00F9211E" w:rsidP="008C54AE">
      <w:pPr>
        <w:pStyle w:val="Referencesindent"/>
        <w:rPr>
          <w:lang w:eastAsia="fr-FR"/>
        </w:rPr>
      </w:pPr>
      <w:r w:rsidRPr="003D13A8">
        <w:rPr>
          <w:lang w:eastAsia="fr-FR"/>
        </w:rPr>
        <w:t xml:space="preserve">Gullino, M.L., Garibaldi, A., Gamliel, A., and Katan, J. (2022). </w:t>
      </w:r>
      <w:r w:rsidRPr="003D13A8">
        <w:rPr>
          <w:kern w:val="36"/>
          <w:lang w:eastAsia="fr-FR"/>
        </w:rPr>
        <w:t xml:space="preserve">Soil disinfestation: From soil treatment to soil and plant health. </w:t>
      </w:r>
      <w:r w:rsidRPr="003D13A8">
        <w:rPr>
          <w:lang w:eastAsia="fr-FR"/>
        </w:rPr>
        <w:t xml:space="preserve">Plant Disease 106 (6):1541-1554. </w:t>
      </w:r>
    </w:p>
    <w:p w14:paraId="6DD14CDE" w14:textId="77777777" w:rsidR="00F9211E" w:rsidRPr="003D13A8" w:rsidRDefault="00F9211E" w:rsidP="008C54AE">
      <w:pPr>
        <w:pStyle w:val="Referencesindent"/>
        <w:rPr>
          <w:lang w:eastAsia="fr-FR"/>
        </w:rPr>
      </w:pPr>
      <w:r w:rsidRPr="003D13A8">
        <w:rPr>
          <w:rFonts w:ascii="Arial" w:eastAsia="SimSun" w:hAnsi="Arial" w:cs="Arial"/>
          <w:color w:val="222222"/>
          <w:shd w:val="clear" w:color="auto" w:fill="FFFFFF"/>
          <w:lang w:eastAsia="zh-CN"/>
        </w:rPr>
        <w:t>G</w:t>
      </w:r>
      <w:r w:rsidRPr="003D13A8">
        <w:rPr>
          <w:lang w:eastAsia="fr-FR"/>
        </w:rPr>
        <w:t>uo H, Zhao X, Rosskopf E N, Gioia F. D, Hong J.McNear J. H. (2018). Impacts of anaerobic soil disinfestation and chemical fumigation on soil microbial communities in field tomato production system. Applied Soil Ecology 126: 165-173.</w:t>
      </w:r>
    </w:p>
    <w:p w14:paraId="117EE13B" w14:textId="77777777" w:rsidR="00F9211E" w:rsidRPr="00AA0489" w:rsidRDefault="00F9211E" w:rsidP="008C54AE">
      <w:pPr>
        <w:pStyle w:val="Referencesindent"/>
        <w:rPr>
          <w:lang w:val="es-ES"/>
        </w:rPr>
      </w:pPr>
      <w:r w:rsidRPr="003D13A8">
        <w:rPr>
          <w:lang w:eastAsia="fr-FR"/>
        </w:rPr>
        <w:t xml:space="preserve">https://doi.org/10.1094/pdis-09-21-2023-fe </w:t>
      </w:r>
      <w:r w:rsidRPr="003D13A8">
        <w:t xml:space="preserve">Gutiérrez, M.T., Peralta, I.E., Conte, M.E., and Hidalgo, A.A. (2013). </w:t>
      </w:r>
      <w:r w:rsidRPr="00AA0489">
        <w:rPr>
          <w:lang w:val="es-ES"/>
        </w:rPr>
        <w:t xml:space="preserve">Respuesta de porta injertos comerciales de tomate frente al falso nematodo del nudo, </w:t>
      </w:r>
      <w:r w:rsidRPr="00AA0489">
        <w:rPr>
          <w:i/>
          <w:lang w:val="es-ES"/>
        </w:rPr>
        <w:t>Nacobbus aberrans</w:t>
      </w:r>
      <w:r w:rsidRPr="00AA0489">
        <w:rPr>
          <w:lang w:val="es-ES"/>
        </w:rPr>
        <w:t xml:space="preserve"> (Thorne, 1935) Thorne &amp; Allen, 1944. No. 229 Horticultura. </w:t>
      </w:r>
      <w:r w:rsidRPr="00AA0489">
        <w:rPr>
          <w:iCs/>
          <w:lang w:val="es-ES"/>
        </w:rPr>
        <w:t xml:space="preserve">Horticultura Argentina </w:t>
      </w:r>
      <w:r w:rsidRPr="00AA0489">
        <w:rPr>
          <w:lang w:val="es-ES"/>
        </w:rPr>
        <w:t>32 (79), Sep.-Dic. 2014.</w:t>
      </w:r>
    </w:p>
    <w:p w14:paraId="4B933C38" w14:textId="77777777" w:rsidR="00F9211E" w:rsidRPr="003D13A8" w:rsidRDefault="00F9211E" w:rsidP="008C54AE">
      <w:pPr>
        <w:pStyle w:val="Referencesindent"/>
      </w:pPr>
      <w:r w:rsidRPr="00AA0489">
        <w:rPr>
          <w:lang w:val="es-ES"/>
        </w:rPr>
        <w:t xml:space="preserve">Gutiérrez, M.T., Peralta, I.E., Conte, M.E., and Hidalgo, A.A. (2014). Respuesta de cuatro portas injertos comerciales de tomate para consumo en fresco frente al falso nematodo del nudo </w:t>
      </w:r>
      <w:r w:rsidRPr="00AA0489">
        <w:rPr>
          <w:i/>
          <w:lang w:val="es-ES"/>
        </w:rPr>
        <w:t xml:space="preserve">Nacobbus aberrans. </w:t>
      </w:r>
      <w:r w:rsidRPr="003D13A8">
        <w:t xml:space="preserve">No. 005 Horticultura. In: </w:t>
      </w:r>
      <w:r w:rsidRPr="003D13A8">
        <w:rPr>
          <w:iCs/>
        </w:rPr>
        <w:t>Horticultura Argentina</w:t>
      </w:r>
      <w:r w:rsidRPr="003D13A8">
        <w:t>33 (82), Sep.-Dic. 2014.</w:t>
      </w:r>
    </w:p>
    <w:p w14:paraId="6A7A1B7D" w14:textId="77777777" w:rsidR="00F9211E" w:rsidRPr="003D13A8" w:rsidRDefault="00F9211E" w:rsidP="008C54AE">
      <w:pPr>
        <w:pStyle w:val="Referencesindent"/>
        <w:rPr>
          <w:rFonts w:eastAsiaTheme="minorEastAsia"/>
          <w:lang w:eastAsia="ja-JP"/>
        </w:rPr>
      </w:pPr>
      <w:r w:rsidRPr="003D13A8">
        <w:t>Gyoutoku, Y</w:t>
      </w:r>
      <w:r w:rsidRPr="003D13A8">
        <w:rPr>
          <w:rFonts w:eastAsiaTheme="minorEastAsia"/>
          <w:lang w:eastAsia="ja-JP"/>
        </w:rPr>
        <w:t xml:space="preserve">., </w:t>
      </w:r>
      <w:r w:rsidRPr="003D13A8">
        <w:t>Eguchi, T</w:t>
      </w:r>
      <w:r w:rsidRPr="003D13A8">
        <w:rPr>
          <w:rFonts w:eastAsiaTheme="minorEastAsia"/>
          <w:lang w:eastAsia="ja-JP"/>
        </w:rPr>
        <w:t>.</w:t>
      </w:r>
      <w:r w:rsidRPr="003D13A8">
        <w:t>, Moriyama, M</w:t>
      </w:r>
      <w:r w:rsidRPr="003D13A8">
        <w:rPr>
          <w:rFonts w:eastAsiaTheme="minorEastAsia"/>
          <w:lang w:eastAsia="ja-JP"/>
        </w:rPr>
        <w:t xml:space="preserve">., </w:t>
      </w:r>
      <w:r w:rsidRPr="003D13A8">
        <w:t>Kashio, T</w:t>
      </w:r>
      <w:r w:rsidRPr="003D13A8">
        <w:rPr>
          <w:rFonts w:eastAsiaTheme="minorEastAsia"/>
          <w:lang w:eastAsia="ja-JP"/>
        </w:rPr>
        <w:t xml:space="preserve">., and </w:t>
      </w:r>
      <w:r w:rsidRPr="003D13A8">
        <w:t>Yokoyama, T</w:t>
      </w:r>
      <w:r w:rsidRPr="003D13A8">
        <w:rPr>
          <w:rFonts w:eastAsiaTheme="minorEastAsia"/>
          <w:lang w:eastAsia="ja-JP"/>
        </w:rPr>
        <w:t>.</w:t>
      </w:r>
      <w:r w:rsidRPr="003D13A8">
        <w:t xml:space="preserve"> (2007)</w:t>
      </w:r>
      <w:r w:rsidRPr="003D13A8">
        <w:rPr>
          <w:rFonts w:eastAsiaTheme="minorEastAsia"/>
          <w:lang w:eastAsia="ja-JP"/>
        </w:rPr>
        <w:t xml:space="preserve">. </w:t>
      </w:r>
      <w:r w:rsidRPr="003D13A8">
        <w:t xml:space="preserve"> Integrated pest management on autumn-winter muskmelon by using physical and biological control agents. </w:t>
      </w:r>
      <w:r w:rsidRPr="003D13A8">
        <w:rPr>
          <w:iCs/>
        </w:rPr>
        <w:t>Research Bulletin of the Kumamoto Prefectural Agricultural Research Center</w:t>
      </w:r>
      <w:r w:rsidRPr="003D13A8">
        <w:t>14:111 -127.</w:t>
      </w:r>
    </w:p>
    <w:p w14:paraId="697D80DF" w14:textId="77777777" w:rsidR="00F9211E" w:rsidRPr="003D13A8" w:rsidRDefault="00F9211E" w:rsidP="008C54AE">
      <w:pPr>
        <w:pStyle w:val="Referencesindent"/>
      </w:pPr>
      <w:r w:rsidRPr="003D13A8">
        <w:t>He, Y. and Yan, C. (2018). The development and application of soil and substrate disinfestation equipment with hot water heated by coal. Proceedings of the IXth international symposium on soil and substrate disinfestation. Heraklion, Greece, 9-13 September 2018, P 36.</w:t>
      </w:r>
    </w:p>
    <w:p w14:paraId="0EC5CB86" w14:textId="77777777" w:rsidR="00F9211E" w:rsidRPr="003D13A8" w:rsidRDefault="00F9211E" w:rsidP="008C54AE">
      <w:pPr>
        <w:pStyle w:val="Referencesindent"/>
      </w:pPr>
      <w:r w:rsidRPr="003D13A8">
        <w:t>Heller, J.J., Korkmaz, E.,and Charles, P.(2010). Evaluation of the efficacy of DMDS using drip application for the control of root-knot nematodes (</w:t>
      </w:r>
      <w:r w:rsidRPr="003D13A8">
        <w:rPr>
          <w:i/>
        </w:rPr>
        <w:t>Meloidogyne</w:t>
      </w:r>
      <w:r w:rsidRPr="003D13A8">
        <w:t xml:space="preserve"> spp.) in Turkey. Acta Horticulturae 883:171-174.</w:t>
      </w:r>
    </w:p>
    <w:p w14:paraId="551D855B" w14:textId="77777777" w:rsidR="00F9211E" w:rsidRPr="003D13A8" w:rsidRDefault="00F9211E" w:rsidP="008C54AE">
      <w:pPr>
        <w:pStyle w:val="Referencesindent"/>
        <w:rPr>
          <w:lang w:val="es-ES"/>
        </w:rPr>
      </w:pPr>
      <w:r w:rsidRPr="003D13A8">
        <w:t xml:space="preserve">Heller, J.J., Sunder, P., Charles, P., Pommier, J.J., and Fritsch, J. (2009). Dimethyl disulfide, a new alternative to existing fumigants on strawberries in France and Italy. </w:t>
      </w:r>
      <w:r w:rsidRPr="003D13A8">
        <w:rPr>
          <w:lang w:val="es-ES"/>
        </w:rPr>
        <w:t>Acta Horticulturae, 842:953-956.</w:t>
      </w:r>
    </w:p>
    <w:p w14:paraId="6891DE4E" w14:textId="77777777" w:rsidR="00F9211E" w:rsidRPr="003D13A8" w:rsidRDefault="00F9211E" w:rsidP="008C54AE">
      <w:pPr>
        <w:pStyle w:val="Referencesindent"/>
      </w:pPr>
      <w:r w:rsidRPr="003D13A8">
        <w:rPr>
          <w:lang w:val="es-ES"/>
        </w:rPr>
        <w:t xml:space="preserve">Hidalgo, C., Valadez Moctezuma, A. J. E., and Marbán Mendoza, N. (2015). </w:t>
      </w:r>
      <w:r w:rsidRPr="003D13A8">
        <w:t xml:space="preserve">Effect of fluensulfone on the mobility in vitro, and reproduction and root galling of </w:t>
      </w:r>
      <w:r w:rsidRPr="003D13A8">
        <w:rPr>
          <w:i/>
        </w:rPr>
        <w:t>Nacobbus aberrans</w:t>
      </w:r>
      <w:r w:rsidRPr="003D13A8">
        <w:t xml:space="preserve"> in microplots. </w:t>
      </w:r>
      <w:r w:rsidRPr="003D13A8">
        <w:rPr>
          <w:iCs/>
        </w:rPr>
        <w:t xml:space="preserve">Nematropica </w:t>
      </w:r>
      <w:r w:rsidRPr="003D13A8">
        <w:t>45 :59-71.</w:t>
      </w:r>
    </w:p>
    <w:p w14:paraId="3F0A45E8" w14:textId="77777777" w:rsidR="00F9211E" w:rsidRPr="003D13A8" w:rsidRDefault="00F9211E" w:rsidP="008C54AE">
      <w:pPr>
        <w:pStyle w:val="Referencesindent"/>
      </w:pPr>
      <w:r w:rsidRPr="003D13A8">
        <w:t xml:space="preserve">Hoffmann, M, Ajwa, H.A., Westerdahl, B.B., Koike, S.T., Stanghellini, M., Wilen, C., and Fennimore, S.A. (2020). Multitactic preplant soil fumigation with allyl isothiocyanate in cut flowers and strawberry. HortTechnology 30(2):251–258. </w:t>
      </w:r>
    </w:p>
    <w:p w14:paraId="08289A85" w14:textId="77777777" w:rsidR="00F9211E" w:rsidRPr="003D13A8" w:rsidRDefault="00F9211E" w:rsidP="008C54AE">
      <w:pPr>
        <w:pStyle w:val="Referencesindent"/>
      </w:pPr>
      <w:r w:rsidRPr="003D13A8">
        <w:t>INRA.(2018). Can organic agriculture give up copper as a crop protection product? Summary of the scientific assessment report.  June 2018</w:t>
      </w:r>
    </w:p>
    <w:p w14:paraId="18BC8D80" w14:textId="77777777" w:rsidR="00F9211E" w:rsidRPr="003D13A8" w:rsidRDefault="00F9211E" w:rsidP="008C54AE">
      <w:pPr>
        <w:pStyle w:val="Referencesindent"/>
      </w:pPr>
      <w:r w:rsidRPr="003D13A8">
        <w:t xml:space="preserve">INTA. (2018). Frutillas en altura; </w:t>
      </w:r>
      <w:hyperlink r:id="rId179" w:history="1">
        <w:r w:rsidRPr="003D13A8">
          <w:rPr>
            <w:rStyle w:val="Hyperlink"/>
            <w:szCs w:val="18"/>
          </w:rPr>
          <w:t>https://inta.gob.ar/noticias/frutillas-en-altura</w:t>
        </w:r>
      </w:hyperlink>
    </w:p>
    <w:p w14:paraId="148D2F49" w14:textId="77777777" w:rsidR="00F9211E" w:rsidRPr="003D13A8" w:rsidRDefault="00F9211E" w:rsidP="008C54AE">
      <w:pPr>
        <w:pStyle w:val="Referencesindent"/>
      </w:pPr>
      <w:r w:rsidRPr="003D13A8">
        <w:t>Ioannou, N. (2001). Integrating soil solarization with grafting on resistant root-stocks for management of soil-borne pathogens of eggplant. Journal of Horticultural Science 76:396-401.</w:t>
      </w:r>
    </w:p>
    <w:p w14:paraId="075BB773" w14:textId="77777777" w:rsidR="00F9211E" w:rsidRPr="003D13A8" w:rsidRDefault="00F9211E" w:rsidP="008C54AE">
      <w:pPr>
        <w:pStyle w:val="Referencesindent"/>
      </w:pPr>
      <w:r w:rsidRPr="003D13A8">
        <w:t xml:space="preserve">Jaldo, H. E, Foros, A. C., Ale, J. (2007). </w:t>
      </w:r>
      <w:r w:rsidRPr="00AA0489">
        <w:rPr>
          <w:lang w:val="es-ES"/>
        </w:rPr>
        <w:t xml:space="preserve">Ensayo de alternativas quimicas al bromuro de metilo. Lules, Tucumán. Valdez, EEA; Obispo Colombres; Tucumán, Argentina; XXX Congreso Argentino de Horticultura; 25 al 28 de septiembre de 2007. </w:t>
      </w:r>
      <w:r w:rsidRPr="003D13A8">
        <w:rPr>
          <w:i/>
          <w:iCs/>
        </w:rPr>
        <w:t>Horticultura Argentina</w:t>
      </w:r>
      <w:r w:rsidRPr="003D13A8">
        <w:t xml:space="preserve"> 26 (61), Jul.-Dic. 2007.</w:t>
      </w:r>
    </w:p>
    <w:p w14:paraId="64996588" w14:textId="77777777" w:rsidR="00F9211E" w:rsidRPr="003D13A8" w:rsidRDefault="00F9211E" w:rsidP="008C54AE">
      <w:pPr>
        <w:pStyle w:val="Referencesindent"/>
      </w:pPr>
      <w:r w:rsidRPr="003D13A8">
        <w:t xml:space="preserve">Kanatas, P. (2020). Float system and crucial points of the method for seedling production and crop cultivation with or without organic fertilization; Agronomy Research 18(1):137-147. </w:t>
      </w:r>
      <w:hyperlink r:id="rId180" w:tgtFrame="_blank" w:history="1">
        <w:r w:rsidRPr="003D13A8">
          <w:rPr>
            <w:rStyle w:val="Hyperlink"/>
            <w:color w:val="1155CC"/>
            <w:szCs w:val="18"/>
          </w:rPr>
          <w:t>https://doi.org/10.15159/AR.20.088</w:t>
        </w:r>
      </w:hyperlink>
    </w:p>
    <w:p w14:paraId="6BD8F96E" w14:textId="77777777" w:rsidR="00F9211E" w:rsidRPr="003D13A8" w:rsidRDefault="00F9211E" w:rsidP="008C54AE">
      <w:pPr>
        <w:pStyle w:val="Referencesindent"/>
      </w:pPr>
      <w:r w:rsidRPr="003D13A8">
        <w:t>Karakas, M. and Bolukbasi, E. (2019). A review: Using marigolds (</w:t>
      </w:r>
      <w:r w:rsidRPr="003D13A8">
        <w:rPr>
          <w:i/>
          <w:iCs/>
        </w:rPr>
        <w:t>Tagetes spp</w:t>
      </w:r>
      <w:r w:rsidRPr="003D13A8">
        <w:t>.) as an alternative to chemical nematicides for nematode management. International Journal of Advanced Engineering, Management and Science (IJAEMS) 5(9):556-560.</w:t>
      </w:r>
    </w:p>
    <w:p w14:paraId="7DE5E7CB" w14:textId="77777777" w:rsidR="00F9211E" w:rsidRPr="003D13A8" w:rsidRDefault="00F9211E" w:rsidP="008C54AE">
      <w:pPr>
        <w:pStyle w:val="Referencesindent"/>
        <w:rPr>
          <w:lang w:eastAsia="fr-FR"/>
        </w:rPr>
      </w:pPr>
      <w:r w:rsidRPr="003D13A8">
        <w:rPr>
          <w:lang w:eastAsia="fr-FR"/>
        </w:rPr>
        <w:t xml:space="preserve">Karimi, B., Masson, V., Guilland, C., Leroy, E., Pellegrinelli, S., Giboulot, E., Maron, P.-A., and Ranjard, L. (2021). Ecotoxicity of copper input and accumulation for soil biodiversity in vineyards. Environmental Chemistry Letters 19:2013–2030. </w:t>
      </w:r>
    </w:p>
    <w:p w14:paraId="77FA5A3E" w14:textId="77777777" w:rsidR="00F9211E" w:rsidRPr="003D13A8" w:rsidRDefault="00F9211E" w:rsidP="008C54AE">
      <w:pPr>
        <w:pStyle w:val="Referencesindent"/>
      </w:pPr>
      <w:r w:rsidRPr="003D13A8">
        <w:lastRenderedPageBreak/>
        <w:t xml:space="preserve">Katan, J. and Gamliel, A. (2010). Soil solarization - 30 years on: What lessons have been learned? In: U. Gisi, I. Chet, &amp; M.L. Gullino, eds., </w:t>
      </w:r>
      <w:r w:rsidRPr="003D13A8">
        <w:rPr>
          <w:rStyle w:val="Emphasis"/>
          <w:szCs w:val="18"/>
        </w:rPr>
        <w:t>Recent Developments in Management of Plant Diseases</w:t>
      </w:r>
      <w:r w:rsidRPr="003D13A8">
        <w:t>. Dordrecht, the Netherlands: Springer, 265–284.</w:t>
      </w:r>
      <w:r w:rsidRPr="003D13A8">
        <w:rPr>
          <w:rStyle w:val="apple-converted-space"/>
          <w:rFonts w:eastAsiaTheme="majorEastAsia"/>
          <w:szCs w:val="18"/>
        </w:rPr>
        <w:t> </w:t>
      </w:r>
    </w:p>
    <w:p w14:paraId="5A64F455" w14:textId="77777777" w:rsidR="00F9211E" w:rsidRPr="003D13A8" w:rsidRDefault="00F9211E" w:rsidP="008C54AE">
      <w:pPr>
        <w:pStyle w:val="Referencesindent"/>
      </w:pPr>
      <w:r w:rsidRPr="003D13A8">
        <w:t>Katan, J. and Gamliel, A. (2012). Mechanisms of pathogen and disease control and plant growth improvement involved in soil solarization. In: A. Gamliel and J. Katan, eds</w:t>
      </w:r>
      <w:r w:rsidRPr="003D13A8">
        <w:rPr>
          <w:i/>
          <w:iCs/>
        </w:rPr>
        <w:t>.,</w:t>
      </w:r>
      <w:r w:rsidRPr="003D13A8">
        <w:rPr>
          <w:rStyle w:val="apple-converted-space"/>
          <w:rFonts w:eastAsiaTheme="majorEastAsia"/>
          <w:i/>
          <w:iCs/>
          <w:szCs w:val="18"/>
        </w:rPr>
        <w:t> </w:t>
      </w:r>
      <w:r w:rsidRPr="003D13A8">
        <w:rPr>
          <w:rStyle w:val="Emphasis"/>
          <w:szCs w:val="18"/>
        </w:rPr>
        <w:t xml:space="preserve">Soil Solarization: Theory and Practice. </w:t>
      </w:r>
      <w:r w:rsidRPr="003D13A8">
        <w:t>St. Paul, MN, USA: APS Press, 135–145.</w:t>
      </w:r>
    </w:p>
    <w:p w14:paraId="6DFE4BCD" w14:textId="77777777" w:rsidR="00F9211E" w:rsidRPr="003D13A8" w:rsidRDefault="00F9211E" w:rsidP="008C54AE">
      <w:pPr>
        <w:pStyle w:val="Referencesindent"/>
      </w:pPr>
      <w:r w:rsidRPr="003D13A8">
        <w:t>Katan, J., and Vanachter, A. (2010). Soil and crop health following soil disinfestation. Acta Horticulturae 883:25-36.</w:t>
      </w:r>
    </w:p>
    <w:p w14:paraId="4FAED907" w14:textId="77777777" w:rsidR="00F9211E" w:rsidRPr="003D13A8" w:rsidRDefault="00F9211E" w:rsidP="008C54AE">
      <w:pPr>
        <w:pStyle w:val="Referencesindent"/>
      </w:pPr>
      <w:r w:rsidRPr="003D13A8">
        <w:t>Katan, J., Shtienberg, D., and Gamliel, A. (2012). The integrated management concept in the context of soilborne pathogens and soil disinfestation. In: A. Gamliel and J. Katan, eds, Soil Solarization. Theory and Practice. American Phytopathological Society, St. Paul, MN, U.S.A, 91-97.</w:t>
      </w:r>
    </w:p>
    <w:p w14:paraId="01C8CE91" w14:textId="77777777" w:rsidR="00F9211E" w:rsidRPr="003D13A8" w:rsidRDefault="00F9211E" w:rsidP="008C54AE">
      <w:pPr>
        <w:pStyle w:val="Referencesindent"/>
        <w:rPr>
          <w:lang w:eastAsia="fr-FR"/>
        </w:rPr>
      </w:pPr>
      <w:r w:rsidRPr="003D13A8">
        <w:rPr>
          <w:lang w:eastAsia="fr-FR"/>
        </w:rPr>
        <w:t xml:space="preserve">Katsoulas, N., Løes, A.-K., Andrivon, D., Cirvilleri, G., de Cara, M., Kir, A., Knebl, L., Malińska, K., Oudshoorn, F., and Willer, H. (2020). Current use of copper, mineral oils and sulphur for plant protection in organic horticultural crops across 10 European countries. Organic Agriculture 10:159–171. </w:t>
      </w:r>
    </w:p>
    <w:p w14:paraId="0FA94F2B" w14:textId="77777777" w:rsidR="00F9211E" w:rsidRPr="003D13A8" w:rsidRDefault="00F9211E" w:rsidP="008C54AE">
      <w:pPr>
        <w:pStyle w:val="Referencesindent"/>
      </w:pPr>
      <w:r w:rsidRPr="003D13A8">
        <w:t>Kawanobe, M., Toyota, K. Tomonori Fujita, T., and Hatta, D. (2019). Evaluation of nematicidal activity of fluensulfone against non-target free-living nematodes under field conditions. Agronomy 9:853. https://doi.org/10.3390/agronomy9120853.</w:t>
      </w:r>
    </w:p>
    <w:p w14:paraId="6D4EEAD4" w14:textId="77777777" w:rsidR="00F9211E" w:rsidRPr="003D13A8" w:rsidRDefault="00F9211E" w:rsidP="008C54AE">
      <w:pPr>
        <w:pStyle w:val="Referencesindent"/>
      </w:pPr>
      <w:r w:rsidRPr="003D13A8">
        <w:t>Khan M.J., Jurburg, S.D., He, J., Brodie, G.I., and Gupta, D.  (2019). Impact of microwave disinfestation treatments on the bacterial communities of no-till agricultural soils. European Journal of Soil Science 71(6):1006-1017.</w:t>
      </w:r>
    </w:p>
    <w:p w14:paraId="0793BF6E" w14:textId="77777777" w:rsidR="00F9211E" w:rsidRPr="003D13A8" w:rsidRDefault="00F9211E" w:rsidP="008C54AE">
      <w:pPr>
        <w:pStyle w:val="Referencesindent"/>
      </w:pPr>
      <w:r w:rsidRPr="003D13A8">
        <w:t xml:space="preserve">Kim, D.S., Kim, S.B., Stanghellini, M., Meyer-Jertberg, M., and Fennimore, S.A. (2022). Evaluation of a steam application by a mobile applicator for soil disinfestation in strawberry nurseries. HortScience 57:726-730. </w:t>
      </w:r>
      <w:hyperlink r:id="rId181" w:history="1">
        <w:r w:rsidRPr="003D13A8">
          <w:rPr>
            <w:rStyle w:val="Hyperlink"/>
            <w:szCs w:val="18"/>
          </w:rPr>
          <w:t>https://doi.org/10.21273/HORTSCI165561-22</w:t>
        </w:r>
      </w:hyperlink>
      <w:r w:rsidRPr="003D13A8">
        <w:t>.</w:t>
      </w:r>
    </w:p>
    <w:p w14:paraId="4A238E8A" w14:textId="77777777" w:rsidR="00F9211E" w:rsidRPr="003D13A8" w:rsidRDefault="00F9211E" w:rsidP="008C54AE">
      <w:pPr>
        <w:pStyle w:val="Referencesindent"/>
      </w:pPr>
      <w:r w:rsidRPr="003D13A8">
        <w:t xml:space="preserve">Kim, D.S., Kim., S., and Fennimore, S.A. (2021). Evaluation of broadcast steam application with mustard seed meal in fruiting strawberry. HortScience 56:500-505. </w:t>
      </w:r>
      <w:hyperlink r:id="rId182" w:history="1">
        <w:r w:rsidRPr="003D13A8">
          <w:rPr>
            <w:rStyle w:val="Hyperlink"/>
            <w:szCs w:val="18"/>
          </w:rPr>
          <w:t>https://doi.org/10.21273/HORTSCI15669-20</w:t>
        </w:r>
      </w:hyperlink>
      <w:r w:rsidRPr="003D13A8">
        <w:t>.</w:t>
      </w:r>
    </w:p>
    <w:p w14:paraId="51202B15" w14:textId="77777777" w:rsidR="00F9211E" w:rsidRPr="003D13A8" w:rsidRDefault="00F9211E" w:rsidP="008C54AE">
      <w:pPr>
        <w:pStyle w:val="Referencesindent"/>
      </w:pPr>
      <w:r w:rsidRPr="003D13A8">
        <w:t>Kim, J. H., Papiernik, S. K., Farmer, W. J., Gan, J. and Yates, S. R. (2003). Effect of formulation on the behavior of 1,3-Dichloropropene in soil. Journal of Environmental Quality 32:2223-2229.</w:t>
      </w:r>
    </w:p>
    <w:p w14:paraId="5A21B47F" w14:textId="77777777" w:rsidR="00F9211E" w:rsidRPr="003D13A8" w:rsidRDefault="00F9211E" w:rsidP="008C54AE">
      <w:pPr>
        <w:pStyle w:val="Referencesindent"/>
      </w:pPr>
      <w:r w:rsidRPr="003D13A8">
        <w:t xml:space="preserve">Kim, S.D., Hoffmann, M., Kim, S., Scholler, B.A., and Fennimore, S.A. (2020). Integration of steam with allyl-isothiocyanate for soil disinfestation. HortScience 55:920-925. </w:t>
      </w:r>
      <w:hyperlink r:id="rId183" w:history="1">
        <w:r w:rsidRPr="003D13A8">
          <w:rPr>
            <w:rStyle w:val="Hyperlink"/>
            <w:szCs w:val="18"/>
          </w:rPr>
          <w:t>https://doi.org/10.21273/HORTSCI14600-20</w:t>
        </w:r>
      </w:hyperlink>
      <w:r w:rsidRPr="003D13A8">
        <w:t>.</w:t>
      </w:r>
    </w:p>
    <w:p w14:paraId="5A164D3E" w14:textId="77777777" w:rsidR="00F9211E" w:rsidRPr="003D13A8" w:rsidRDefault="00F9211E" w:rsidP="008C54AE">
      <w:pPr>
        <w:pStyle w:val="Referencesindent"/>
      </w:pPr>
      <w:r w:rsidRPr="003D13A8">
        <w:t>Koufakis, T. and Kintzonidis, D. (2018). New technologies in the production of grafted plants. The model of Agris. Proceedings of the IXth international symposium on soil and substrate disinfestation. Heraklion, Greece, 9-13 September 2018, P 57.</w:t>
      </w:r>
    </w:p>
    <w:p w14:paraId="249E2CF3" w14:textId="77777777" w:rsidR="00F9211E" w:rsidRPr="003D13A8" w:rsidRDefault="00F9211E" w:rsidP="008C54AE">
      <w:pPr>
        <w:pStyle w:val="Referencesindent"/>
        <w:rPr>
          <w:lang w:val="es-ES" w:eastAsia="fr-FR"/>
        </w:rPr>
      </w:pPr>
      <w:r w:rsidRPr="003D13A8">
        <w:rPr>
          <w:lang w:eastAsia="fr-FR"/>
        </w:rPr>
        <w:t>Kühne, S., Roßberg, D., Röhrig, P., von Mehring, F., Weihrauch, F., Kanthak, S., Kienzle, J., Patzwahl, W., Reiners, E., and Gitzel, J. (2017). The use of copper pesticides in Germany and the search for minimization and replacement strategies. </w:t>
      </w:r>
      <w:r w:rsidRPr="003D13A8">
        <w:rPr>
          <w:lang w:val="es-ES" w:eastAsia="fr-FR"/>
        </w:rPr>
        <w:t xml:space="preserve">Organic Farming 3:66–75. </w:t>
      </w:r>
    </w:p>
    <w:p w14:paraId="632F2F8E" w14:textId="77777777" w:rsidR="00F9211E" w:rsidRPr="00AA0489" w:rsidRDefault="00F9211E" w:rsidP="008C54AE">
      <w:pPr>
        <w:pStyle w:val="Referencesindent"/>
        <w:rPr>
          <w:lang w:val="es-ES"/>
        </w:rPr>
      </w:pPr>
      <w:r w:rsidRPr="00AA0489">
        <w:rPr>
          <w:lang w:val="es-ES"/>
        </w:rPr>
        <w:t xml:space="preserve">La Capital, Mar del Plata. (2019). Lanzan un proyecto para producir frutillas por hidroponía; </w:t>
      </w:r>
      <w:hyperlink r:id="rId184" w:history="1">
        <w:r w:rsidRPr="003D13A8">
          <w:rPr>
            <w:rStyle w:val="Hyperlink"/>
            <w:szCs w:val="18"/>
            <w:lang w:val="es-ES"/>
          </w:rPr>
          <w:t>https://www.lacapitalmdp.com/lanzan-un-proyecto-para-producir-frutillas-por-hidroponia.</w:t>
        </w:r>
      </w:hyperlink>
    </w:p>
    <w:p w14:paraId="24404D27" w14:textId="77777777" w:rsidR="00F9211E" w:rsidRPr="00AA0489" w:rsidRDefault="00F9211E" w:rsidP="008C54AE">
      <w:pPr>
        <w:pStyle w:val="Referencesindent"/>
        <w:rPr>
          <w:lang w:val="es-ES"/>
        </w:rPr>
      </w:pPr>
      <w:r w:rsidRPr="00AA0489">
        <w:rPr>
          <w:lang w:val="es-ES"/>
        </w:rPr>
        <w:t>La Gaceta de Tucumán (2019). Ensayan hidroponía con tomate y frutilla; https://www.lagaceta.com.ar/nota/827240/actualidad/ensayan-hidroponia-tomate-frutilla.html.</w:t>
      </w:r>
    </w:p>
    <w:p w14:paraId="51DCA097" w14:textId="77777777" w:rsidR="00F9211E" w:rsidRPr="003D13A8" w:rsidRDefault="00F9211E" w:rsidP="008C54AE">
      <w:pPr>
        <w:pStyle w:val="Referencesindent"/>
      </w:pPr>
      <w:r w:rsidRPr="00AA0489">
        <w:rPr>
          <w:lang w:val="es-ES"/>
        </w:rPr>
        <w:t xml:space="preserve">Lafi, J. G., Tarquini, A. M., Sanz Pérez, M., Puglia, M. C. (2017). Susceptibilidad in vitro de </w:t>
      </w:r>
      <w:r w:rsidRPr="00AA0489">
        <w:rPr>
          <w:i/>
          <w:iCs/>
          <w:lang w:val="es-ES"/>
        </w:rPr>
        <w:t xml:space="preserve">Fusarium </w:t>
      </w:r>
      <w:r w:rsidRPr="00AA0489">
        <w:rPr>
          <w:lang w:val="es-ES"/>
        </w:rPr>
        <w:t xml:space="preserve">spp. patógenas en tomate, a biofumigación con brasicáceas. </w:t>
      </w:r>
      <w:r w:rsidRPr="003D13A8">
        <w:t>4to Congreso Argentino de Fitopatología. Mendoza, 19</w:t>
      </w:r>
      <w:r w:rsidRPr="003D13A8">
        <w:rPr>
          <w:vertAlign w:val="superscript"/>
        </w:rPr>
        <w:t>th</w:t>
      </w:r>
      <w:r w:rsidRPr="003D13A8">
        <w:t xml:space="preserve"> to 21</w:t>
      </w:r>
      <w:r w:rsidRPr="003D13A8">
        <w:rPr>
          <w:vertAlign w:val="superscript"/>
        </w:rPr>
        <w:t xml:space="preserve">st </w:t>
      </w:r>
      <w:r w:rsidRPr="003D13A8">
        <w:t>April 2017. Libro de Resúmenes. P 363.</w:t>
      </w:r>
    </w:p>
    <w:p w14:paraId="1809AF61" w14:textId="77777777" w:rsidR="00F9211E" w:rsidRPr="003D13A8" w:rsidRDefault="00F9211E" w:rsidP="008C54AE">
      <w:pPr>
        <w:pStyle w:val="Referencesindent"/>
      </w:pPr>
      <w:r w:rsidRPr="003D13A8">
        <w:t xml:space="preserve">Layman, M.L., Ramsey, C., Schweigkofler, W., and Newman S.E. (2020). Field evaluation of a novel, granular soil fumigant for controlling </w:t>
      </w:r>
      <w:r w:rsidRPr="003D13A8">
        <w:rPr>
          <w:i/>
          <w:iCs/>
        </w:rPr>
        <w:t xml:space="preserve">Phytophthora ramorum </w:t>
      </w:r>
      <w:r w:rsidRPr="003D13A8">
        <w:t>in field nursery soils. Global Journal of Agricultural Innovation, Research &amp; Development 7:12-19.</w:t>
      </w:r>
    </w:p>
    <w:p w14:paraId="4699CCA4" w14:textId="77777777" w:rsidR="00F9211E" w:rsidRPr="003D13A8" w:rsidRDefault="00F9211E" w:rsidP="008C54AE">
      <w:pPr>
        <w:pStyle w:val="Referencesindent"/>
      </w:pPr>
      <w:r w:rsidRPr="003D13A8">
        <w:t>Lefebvre, V., Boissot, N., and Gallois, J.L. (2020). Host plant resistance to pests and pathogens, the genetic leverage in integrated pest and disease management. In: M.L. Gullino, R. Albajes, and P. Nicot, eds., Integrated Pest and Disease Management in Greenhouse Crops. Springer Nature, Dordrecht, The Netherlands, 259-283.</w:t>
      </w:r>
    </w:p>
    <w:p w14:paraId="154C9675" w14:textId="77777777" w:rsidR="00F9211E" w:rsidRPr="003D13A8" w:rsidRDefault="00F9211E" w:rsidP="008C54AE">
      <w:pPr>
        <w:pStyle w:val="Referencesindent"/>
      </w:pPr>
      <w:r w:rsidRPr="003D13A8">
        <w:rPr>
          <w:lang w:val="pt-BR"/>
        </w:rPr>
        <w:t xml:space="preserve">Li, Q., Zhang, D., Song, Z., Ren, L., Jin, X., Fang, W., Yan,D., Li, Y., Wang, Q., and Cao, A. (2022). </w:t>
      </w:r>
      <w:r w:rsidRPr="003D13A8">
        <w:t xml:space="preserve">Organic fertilizer activates soil beneficial microorganisms to promote strawberry growth and soil health after fumigation. Environmental Pollution 295:118653. </w:t>
      </w:r>
    </w:p>
    <w:p w14:paraId="3634C90B" w14:textId="77777777" w:rsidR="00F9211E" w:rsidRPr="003D13A8" w:rsidRDefault="00F9211E" w:rsidP="008C54AE">
      <w:pPr>
        <w:pStyle w:val="Referencesindent"/>
      </w:pPr>
      <w:r w:rsidRPr="003D13A8">
        <w:t xml:space="preserve">Li, Z., Di Gioia, F., Paudel, B., Zhao, X., Hong, J., Pisani, C., Rosskopf, E., and Wilson, P. (2022). Quantifying the effects of anaerobic soil disinfestations and other biological soil management strategies on nitrous oxide emissions from raised bed plastic culture tomato production. Journal of Environmental Quality 51(2):162-180. </w:t>
      </w:r>
      <w:hyperlink r:id="rId185" w:history="1">
        <w:r w:rsidRPr="003D13A8">
          <w:rPr>
            <w:rStyle w:val="Hyperlink"/>
            <w:szCs w:val="18"/>
          </w:rPr>
          <w:t>https://doi.org/10.1002/jeq2.20324</w:t>
        </w:r>
      </w:hyperlink>
      <w:r w:rsidRPr="003D13A8">
        <w:t>.</w:t>
      </w:r>
    </w:p>
    <w:p w14:paraId="221169DD" w14:textId="77777777" w:rsidR="00F9211E" w:rsidRPr="003D13A8" w:rsidRDefault="00F9211E" w:rsidP="008C54AE">
      <w:pPr>
        <w:pStyle w:val="Referencesindent"/>
      </w:pPr>
      <w:r w:rsidRPr="003D13A8">
        <w:lastRenderedPageBreak/>
        <w:t>Li, Z., Gallardo, R. K., McCracken, V., Yue, C., Whitahaker, V., and McFerson, J. R. (2020). Grower willingness to pay for fruit quality versus plant disease resistance and welfare implications: The case of Florida strawberry. Journal of Agricultural Resources and Economics 45:199-218.</w:t>
      </w:r>
    </w:p>
    <w:p w14:paraId="111705F9" w14:textId="77777777" w:rsidR="00F9211E" w:rsidRPr="003D13A8" w:rsidRDefault="00F9211E" w:rsidP="008C54AE">
      <w:pPr>
        <w:pStyle w:val="Referencesindent"/>
        <w:rPr>
          <w:lang w:val="es-ES"/>
        </w:rPr>
      </w:pPr>
      <w:r w:rsidRPr="003D13A8">
        <w:t xml:space="preserve">López-Aranda J.M., Miranda L., Medina J.J., Soria C., Santos B.D.L., Romero F., Pérez-Jiménez R.M., Talavera M., Fennimore S.A., and Santos B.M. (2009a). Methyl bromide alternatives for high tunnel strawberry production in southern Spain. </w:t>
      </w:r>
      <w:r w:rsidRPr="003D13A8">
        <w:rPr>
          <w:lang w:val="es-ES"/>
        </w:rPr>
        <w:t>HortTechnology 19:187-192.</w:t>
      </w:r>
    </w:p>
    <w:p w14:paraId="3B4CEE42" w14:textId="77777777" w:rsidR="00F9211E" w:rsidRPr="00AA0489" w:rsidRDefault="00F9211E" w:rsidP="008C54AE">
      <w:pPr>
        <w:pStyle w:val="Referencesindent"/>
        <w:rPr>
          <w:lang w:val="es-ES"/>
        </w:rPr>
      </w:pPr>
      <w:r w:rsidRPr="00AA0489">
        <w:rPr>
          <w:lang w:val="es-ES"/>
        </w:rPr>
        <w:t xml:space="preserve">López-Aranda J.M., Miranda L., Soria C., Pérez-Jiméne, R.M., Zea T., Talavera M., Romero F., De Los Santos B., Vega J.M., Páez J.I., Bascón J., Domínguez F.J., Palencia P., and Medina, J.J. (2009b). </w:t>
      </w:r>
      <w:r w:rsidRPr="003D13A8">
        <w:t xml:space="preserve">Chemical alternatives to methyl bromide for strawberry in the area of Huelva (Spain): 2002-2007 results. </w:t>
      </w:r>
      <w:r w:rsidRPr="00AA0489">
        <w:rPr>
          <w:lang w:val="es-ES"/>
        </w:rPr>
        <w:t>Acta Horticulturae 842:957-960.</w:t>
      </w:r>
    </w:p>
    <w:p w14:paraId="115D3AC9" w14:textId="77777777" w:rsidR="00F9211E" w:rsidRPr="003D13A8" w:rsidRDefault="00F9211E" w:rsidP="008C54AE">
      <w:pPr>
        <w:pStyle w:val="Referencesindent"/>
      </w:pPr>
      <w:r w:rsidRPr="003D13A8">
        <w:rPr>
          <w:lang w:val="es-ES"/>
        </w:rPr>
        <w:t xml:space="preserve">López-Galarza, S., San Bautista, A., Martínez, A., Pascual, B., and Maroto, J.V. (2010). </w:t>
      </w:r>
      <w:r w:rsidRPr="003D13A8">
        <w:t xml:space="preserve">Influence of substrate on strawberry plug plant production. </w:t>
      </w:r>
      <w:r w:rsidRPr="003D13A8">
        <w:rPr>
          <w:iCs/>
        </w:rPr>
        <w:t>Journal of Horticultural Science and Biotechnology</w:t>
      </w:r>
      <w:r w:rsidRPr="003D13A8">
        <w:t xml:space="preserve"> 85:415-420.</w:t>
      </w:r>
    </w:p>
    <w:p w14:paraId="40A4FE92" w14:textId="77777777" w:rsidR="00F9211E" w:rsidRPr="003D13A8" w:rsidRDefault="00F9211E" w:rsidP="008C54AE">
      <w:pPr>
        <w:pStyle w:val="Referencesindent"/>
      </w:pPr>
      <w:r w:rsidRPr="003D13A8">
        <w:t>Maheshwary,N.P., Naik, B.G., Chittaragi,A., Naik,M.K., Satish, K.M., Nandish, M.S., Manu, T.G., and Patil, B. (2022). Morpho</w:t>
      </w:r>
      <w:r w:rsidRPr="003D13A8">
        <w:rPr>
          <w:rFonts w:hAnsi="MS Mincho"/>
        </w:rPr>
        <w:t>‑</w:t>
      </w:r>
      <w:r w:rsidRPr="003D13A8">
        <w:t xml:space="preserve"> molecular characterization, diversity analysis and antagonistic activity of </w:t>
      </w:r>
      <w:r w:rsidRPr="003D13A8">
        <w:rPr>
          <w:i/>
          <w:iCs/>
        </w:rPr>
        <w:t xml:space="preserve">Trichoderma </w:t>
      </w:r>
      <w:r w:rsidRPr="003D13A8">
        <w:t>isolates against predominant soil borne pathogens. Indian Phytopathology 1-12. https://doi.org/10.1007/s42360-022-00528-2.</w:t>
      </w:r>
    </w:p>
    <w:p w14:paraId="14C700CE" w14:textId="77777777" w:rsidR="00F9211E" w:rsidRPr="003D13A8" w:rsidRDefault="00F9211E" w:rsidP="008C54AE">
      <w:pPr>
        <w:pStyle w:val="Referencesindent"/>
      </w:pPr>
      <w:r w:rsidRPr="003D13A8">
        <w:t>Marsic, N.K. and Jakse, M. (2010). Growth and yield of grafted cucumber (</w:t>
      </w:r>
      <w:r w:rsidRPr="003D13A8">
        <w:rPr>
          <w:i/>
          <w:iCs/>
        </w:rPr>
        <w:t>Cucumis sativus</w:t>
      </w:r>
      <w:r w:rsidRPr="003D13A8">
        <w:t xml:space="preserve"> L.) on different soilless substrates. Journal of Food Agriculture &amp; Environment 8:654-658. </w:t>
      </w:r>
    </w:p>
    <w:p w14:paraId="3176A98A" w14:textId="77777777" w:rsidR="00F9211E" w:rsidRPr="003D13A8" w:rsidRDefault="00F9211E" w:rsidP="008C54AE">
      <w:pPr>
        <w:pStyle w:val="Referencesindent"/>
        <w:rPr>
          <w:bCs/>
          <w:lang w:val="es-ES"/>
        </w:rPr>
      </w:pPr>
      <w:r w:rsidRPr="003D13A8">
        <w:t xml:space="preserve">Martin, F., Fennimore, S., Putman, A., Matson M., Racano D., Melton F., Goodhue R., Henry P., Vougioukas S., Dorn N, Greer, C., Daugovish, O., Biscaro, A., and Stanghellini, M. (2020). </w:t>
      </w:r>
      <w:r w:rsidRPr="003D13A8">
        <w:rPr>
          <w:bCs/>
        </w:rPr>
        <w:t xml:space="preserve">Site-specific soil pest management in strawberry &amp; vegetable cropping systems. </w:t>
      </w:r>
      <w:r w:rsidRPr="003D13A8">
        <w:rPr>
          <w:rStyle w:val="Strong"/>
          <w:color w:val="333333"/>
          <w:szCs w:val="18"/>
          <w:shd w:val="clear" w:color="auto" w:fill="FFFFFF" w:themeFill="background1"/>
        </w:rPr>
        <w:t xml:space="preserve">In: </w:t>
      </w:r>
      <w:r w:rsidRPr="003D13A8">
        <w:rPr>
          <w:rStyle w:val="Strong"/>
          <w:szCs w:val="18"/>
          <w:shd w:val="clear" w:color="auto" w:fill="FFFFFF" w:themeFill="background1"/>
        </w:rPr>
        <w:t>Proceedings of the 27</w:t>
      </w:r>
      <w:r w:rsidRPr="003D13A8">
        <w:rPr>
          <w:rStyle w:val="Strong"/>
          <w:szCs w:val="18"/>
          <w:shd w:val="clear" w:color="auto" w:fill="FFFFFF" w:themeFill="background1"/>
          <w:vertAlign w:val="superscript"/>
        </w:rPr>
        <w:t>th</w:t>
      </w:r>
      <w:r w:rsidRPr="003D13A8">
        <w:rPr>
          <w:rStyle w:val="Strong"/>
          <w:szCs w:val="18"/>
          <w:shd w:val="clear" w:color="auto" w:fill="FFFFFF" w:themeFill="background1"/>
        </w:rPr>
        <w:t> Meeting of the Methyl Bromide Alternatives Outreach (MBAO). </w:t>
      </w:r>
      <w:r w:rsidRPr="003D13A8">
        <w:rPr>
          <w:rStyle w:val="Strong"/>
          <w:szCs w:val="18"/>
          <w:shd w:val="clear" w:color="auto" w:fill="FFFFFF" w:themeFill="background1"/>
          <w:lang w:val="es-ES"/>
        </w:rPr>
        <w:t xml:space="preserve">November 3-5, 2020 – Orlando, Florida, </w:t>
      </w:r>
      <w:r w:rsidRPr="003D13A8">
        <w:rPr>
          <w:bCs/>
          <w:lang w:val="es-ES"/>
        </w:rPr>
        <w:t>6-1, 6-3.</w:t>
      </w:r>
    </w:p>
    <w:p w14:paraId="3052F0A5" w14:textId="77777777" w:rsidR="00F9211E" w:rsidRPr="003D13A8" w:rsidRDefault="00F9211E" w:rsidP="008C54AE">
      <w:pPr>
        <w:pStyle w:val="Referencesindent"/>
      </w:pPr>
      <w:r w:rsidRPr="00AA0489">
        <w:rPr>
          <w:lang w:val="es-ES"/>
        </w:rPr>
        <w:t xml:space="preserve">Martínez, S., Morelli, G., Garbi, M., Barrenechea, M., Notar, S., and Ludueña, M. (2013). Evaluación del efecto de diferentes porta injertos de tomate sobre la respuesta de un híbrido comercial. </w:t>
      </w:r>
      <w:r w:rsidRPr="003D13A8">
        <w:t>No. 024. Horticultura. Horticultura Argentina32(79), Sep. -Dic. 2013.</w:t>
      </w:r>
    </w:p>
    <w:p w14:paraId="78E6B7CA" w14:textId="77777777" w:rsidR="00F9211E" w:rsidRPr="003D13A8" w:rsidRDefault="00F9211E" w:rsidP="008C54AE">
      <w:pPr>
        <w:pStyle w:val="Referencesindent"/>
      </w:pPr>
      <w:r w:rsidRPr="003D13A8">
        <w:t xml:space="preserve">Maurya, D., Pandey, A.K., Kumar, V., Dubey, S., and Prakash V. (2019). Grafting techniques in vegetable crops: A review. International Journal of Chemical Studies 7(2):1664-1672 </w:t>
      </w:r>
    </w:p>
    <w:p w14:paraId="4625B605" w14:textId="77777777" w:rsidR="00F9211E" w:rsidRPr="003D13A8" w:rsidRDefault="00F9211E" w:rsidP="008C54AE">
      <w:pPr>
        <w:pStyle w:val="Referencesindent"/>
      </w:pPr>
      <w:r w:rsidRPr="003D13A8">
        <w:t>MBTOC (2018). Report of the Methyl Bromide Technical Options Committee. 2018 Assessment. UNEP, Nairobi, Kenya, 8 pp.</w:t>
      </w:r>
    </w:p>
    <w:p w14:paraId="2FC4BE8D" w14:textId="77777777" w:rsidR="00F9211E" w:rsidRPr="003D13A8" w:rsidRDefault="00F9211E" w:rsidP="008C54AE">
      <w:pPr>
        <w:pStyle w:val="Referencesindent"/>
      </w:pPr>
      <w:r w:rsidRPr="003D13A8">
        <w:t>MBTOC (2019, 2020, 2021, 2022).  MBTOC CUNs reports. Ozone secretariat, Nairobi, Kenya</w:t>
      </w:r>
    </w:p>
    <w:p w14:paraId="29CEEDCF" w14:textId="77777777" w:rsidR="00F9211E" w:rsidRPr="003D13A8" w:rsidRDefault="00F9211E" w:rsidP="008C54AE">
      <w:pPr>
        <w:pStyle w:val="Referencesindent"/>
      </w:pPr>
      <w:r w:rsidRPr="003D13A8">
        <w:t>McCarty, J. L., Korontzi, S., Justice, C.O., and Loboda, T. (2009). The spatial and temporal distribution of crop residue burning in the contiguous United States. Science of the Total Environment 407:5701–12. https://doi.org/.1016/j.scitotenv.2009.07.009.</w:t>
      </w:r>
    </w:p>
    <w:p w14:paraId="0285D5BA" w14:textId="77777777" w:rsidR="00F9211E" w:rsidRPr="003D13A8" w:rsidRDefault="00F9211E" w:rsidP="008C54AE">
      <w:pPr>
        <w:pStyle w:val="Referencesindent"/>
      </w:pPr>
      <w:r w:rsidRPr="003D13A8">
        <w:t xml:space="preserve">McConville, S.K. and Thalavaisundaram, S. (2020). Update: pre-plant use of ethanedinitrile (EDN™). In: </w:t>
      </w:r>
      <w:r w:rsidRPr="003D13A8">
        <w:rPr>
          <w:rStyle w:val="Strong"/>
          <w:szCs w:val="18"/>
          <w:shd w:val="clear" w:color="auto" w:fill="FFFFFF" w:themeFill="background1"/>
        </w:rPr>
        <w:t>Proceedings of the 27</w:t>
      </w:r>
      <w:r w:rsidRPr="003D13A8">
        <w:rPr>
          <w:rStyle w:val="Strong"/>
          <w:szCs w:val="18"/>
          <w:shd w:val="clear" w:color="auto" w:fill="FFFFFF" w:themeFill="background1"/>
          <w:vertAlign w:val="superscript"/>
        </w:rPr>
        <w:t>th</w:t>
      </w:r>
      <w:r w:rsidRPr="003D13A8">
        <w:rPr>
          <w:rStyle w:val="Strong"/>
          <w:szCs w:val="18"/>
          <w:shd w:val="clear" w:color="auto" w:fill="FFFFFF" w:themeFill="background1"/>
        </w:rPr>
        <w:t> Meeting of the Methyl Bromide Alternatives Outreach (MBAO). November 3-5, 2020 – Orlando, Florida,</w:t>
      </w:r>
      <w:r w:rsidRPr="003D13A8">
        <w:rPr>
          <w:shd w:val="clear" w:color="auto" w:fill="FFFFFF" w:themeFill="background1"/>
        </w:rPr>
        <w:t xml:space="preserve"> 2-1, 2-2.</w:t>
      </w:r>
    </w:p>
    <w:p w14:paraId="6364E489" w14:textId="77777777" w:rsidR="00F9211E" w:rsidRPr="003D13A8" w:rsidRDefault="00F9211E" w:rsidP="008C54AE">
      <w:pPr>
        <w:pStyle w:val="Referencesindent"/>
      </w:pPr>
      <w:r w:rsidRPr="003D13A8">
        <w:t xml:space="preserve">Meza, P., S., and Sagredo, B.(2021). Evaluation of fluopyram for management of </w:t>
      </w:r>
      <w:r w:rsidRPr="003D13A8">
        <w:rPr>
          <w:i/>
          <w:iCs/>
        </w:rPr>
        <w:t>Meloidogyne ethiopica</w:t>
      </w:r>
      <w:r w:rsidRPr="003D13A8">
        <w:t xml:space="preserve"> and migratory nematodes in commercial tomato greenhouses in the Metropolitan Region of Chile. Pest Management Science 77 (6): 2863-2869.</w:t>
      </w:r>
    </w:p>
    <w:p w14:paraId="30A03CCE" w14:textId="77777777" w:rsidR="00F9211E" w:rsidRPr="003D13A8" w:rsidRDefault="00F9211E" w:rsidP="008C54AE">
      <w:pPr>
        <w:pStyle w:val="Referencesindent"/>
      </w:pPr>
      <w:r w:rsidRPr="003D13A8">
        <w:t xml:space="preserve">Michude, A., Goodhue, R.E., Hoffmann, M., and Fennimore, S.A. (2021). Predicting net returns of organic and conventional strawberry following soil disinfestation with steam or steam plus additives. Agronomy 11:149. </w:t>
      </w:r>
      <w:hyperlink r:id="rId186" w:history="1">
        <w:r w:rsidRPr="003D13A8">
          <w:rPr>
            <w:rStyle w:val="Hyperlink"/>
            <w:szCs w:val="18"/>
          </w:rPr>
          <w:t>https://doi.org/10.3390/agronomy11010149</w:t>
        </w:r>
      </w:hyperlink>
      <w:r w:rsidRPr="003D13A8">
        <w:t>.</w:t>
      </w:r>
    </w:p>
    <w:p w14:paraId="0E497DEF" w14:textId="77777777" w:rsidR="00F9211E" w:rsidRPr="003D13A8" w:rsidRDefault="00F9211E" w:rsidP="008C54AE">
      <w:pPr>
        <w:pStyle w:val="Referencesindent"/>
      </w:pPr>
      <w:r w:rsidRPr="003D13A8">
        <w:t>Minuto, A., Gullino, M.L., Lamberti, F., D’Addabbo, T., Tescari, E., Ajwa, H., and Garibaldi, A. (2006). Application of an emulsifiable mixture of 1,3-dichloropropene and chloropicrin against root knot nematodes and soilborne fungi for greenhouse tomatoes in Italy. Crop Protection 25: 1244–1252.</w:t>
      </w:r>
    </w:p>
    <w:p w14:paraId="3470FE29" w14:textId="77777777" w:rsidR="00F9211E" w:rsidRPr="003D13A8" w:rsidRDefault="00F9211E" w:rsidP="008C54AE">
      <w:pPr>
        <w:pStyle w:val="Referencesindent"/>
      </w:pPr>
      <w:r w:rsidRPr="003D13A8">
        <w:t xml:space="preserve">Mitidieri, M. S., Brambilla, M. V., Barbieri, M. O., Piris, E., Celié, R., Paunero, I., and Arpía, E. (2017b). </w:t>
      </w:r>
      <w:r w:rsidRPr="00AA0489">
        <w:rPr>
          <w:lang w:val="es-ES"/>
        </w:rPr>
        <w:t xml:space="preserve">Tratamientos combinados de biosolarización y cianamida cálcica en un invernadero hortícola. </w:t>
      </w:r>
      <w:hyperlink r:id="rId187" w:history="1">
        <w:r w:rsidRPr="003D13A8">
          <w:rPr>
            <w:rStyle w:val="Hyperlink"/>
            <w:szCs w:val="18"/>
          </w:rPr>
          <w:t>http://inta.gob.ar/documentos/tratamientos-combinados-de-biosolarizacion-y-cianamida-calcica-en-un-invernadero-horticola</w:t>
        </w:r>
      </w:hyperlink>
      <w:r w:rsidRPr="003D13A8">
        <w:t>.</w:t>
      </w:r>
    </w:p>
    <w:p w14:paraId="6DD3378B" w14:textId="77777777" w:rsidR="00F9211E" w:rsidRPr="00AA0489" w:rsidRDefault="00F9211E" w:rsidP="008C54AE">
      <w:pPr>
        <w:pStyle w:val="Referencesindent"/>
        <w:rPr>
          <w:lang w:val="es-ES"/>
        </w:rPr>
      </w:pPr>
      <w:r w:rsidRPr="00AA0489">
        <w:rPr>
          <w:lang w:val="es-ES"/>
        </w:rPr>
        <w:t>Mitidieri, M., Brambilla, V., Barbieri, M., Piris, E., Arpía, E., Celié, R., Peralta, R., and Ferrari, M. (2015). Efecto de la biosolarización y fertilización con cianamida cálcica en la producción bajo cubierta de tomate (</w:t>
      </w:r>
      <w:r w:rsidRPr="00AA0489">
        <w:rPr>
          <w:i/>
          <w:iCs/>
          <w:lang w:val="es-ES"/>
        </w:rPr>
        <w:t>Solanum esculentum</w:t>
      </w:r>
      <w:r w:rsidRPr="00AA0489">
        <w:rPr>
          <w:lang w:val="es-ES"/>
        </w:rPr>
        <w:t xml:space="preserve">) en San Pedro, Buenos Aires. XXXVIII Congreso Argentino de Horticultura, 5 al 8 Octobre 2015. </w:t>
      </w:r>
      <w:r w:rsidRPr="00AA0489">
        <w:rPr>
          <w:iCs/>
          <w:lang w:val="es-ES"/>
        </w:rPr>
        <w:t xml:space="preserve">Horticultura Argentina </w:t>
      </w:r>
      <w:r w:rsidRPr="00AA0489">
        <w:rPr>
          <w:lang w:val="es-ES"/>
        </w:rPr>
        <w:t xml:space="preserve">34(85), Sep.-Dic. 2015. </w:t>
      </w:r>
    </w:p>
    <w:p w14:paraId="5B06C8BB" w14:textId="77777777" w:rsidR="00F9211E" w:rsidRPr="003D13A8" w:rsidRDefault="00F9211E" w:rsidP="008C54AE">
      <w:pPr>
        <w:pStyle w:val="Referencesindent"/>
      </w:pPr>
      <w:r w:rsidRPr="00AA0489">
        <w:rPr>
          <w:lang w:val="es-ES"/>
        </w:rPr>
        <w:t xml:space="preserve">Mitidieri, M., Valverde, J., Benitez, D., Carrasco, M., and Coll, S. (2017a). Biofumigación en el establecimiento de un productor de Escobar, Buenos Aires. </w:t>
      </w:r>
      <w:r w:rsidRPr="003D13A8">
        <w:t>Argentina.https://www.youtube.com/watch?v=Uvz9XRJhBVQ.</w:t>
      </w:r>
    </w:p>
    <w:p w14:paraId="2E4F83E1" w14:textId="77777777" w:rsidR="00F9211E" w:rsidRPr="003D13A8" w:rsidRDefault="00F9211E" w:rsidP="008C54AE">
      <w:pPr>
        <w:pStyle w:val="Referencesindent"/>
      </w:pPr>
      <w:r w:rsidRPr="003D13A8">
        <w:t xml:space="preserve">Muramoto, J., Shennan, C., Mazzola, M., Wood, T., Miethke, E., Resultay, E., Zavatta, M., and Koike, S. (2018).  Use of a summer cover crop as a partial carbon source for anaerobic soil disinfestation in coastal California. Proceedings </w:t>
      </w:r>
      <w:r w:rsidRPr="003D13A8">
        <w:lastRenderedPageBreak/>
        <w:t>of the IXth international symposium on soil and substrate disinfestation. Heraklion, Greece, 9-13 September 2018, P 8.</w:t>
      </w:r>
    </w:p>
    <w:p w14:paraId="3B830F54" w14:textId="77777777" w:rsidR="00F9211E" w:rsidRPr="003D13A8" w:rsidRDefault="00F9211E" w:rsidP="008C54AE">
      <w:pPr>
        <w:pStyle w:val="Referencesindent"/>
        <w:rPr>
          <w:color w:val="000000"/>
        </w:rPr>
      </w:pPr>
      <w:r w:rsidRPr="003D13A8">
        <w:t>Nelson, S.O. (1996). A review and assessment of microwave energy for soil treatment to control pests. Transactions of the ASAE 39:281-289</w:t>
      </w:r>
      <w:r w:rsidRPr="003D13A8">
        <w:rPr>
          <w:color w:val="2E2E2E"/>
        </w:rPr>
        <w:t>.</w:t>
      </w:r>
    </w:p>
    <w:p w14:paraId="15978157" w14:textId="77777777" w:rsidR="0002479F" w:rsidRDefault="00F9211E" w:rsidP="008C54AE">
      <w:pPr>
        <w:pStyle w:val="Referencesindent"/>
      </w:pPr>
      <w:r w:rsidRPr="003D13A8">
        <w:rPr>
          <w:color w:val="000000"/>
        </w:rPr>
        <w:t xml:space="preserve">OECD (Organization for Economic Co-operation and Development . (2021). Environmental Indicators for </w:t>
      </w:r>
      <w:r w:rsidRPr="003D13A8">
        <w:t>Agriculture Methods and Results(vol. 3). OECD Publications.https://www.oecd.org/greengrowth/sustainable-agriculture/1916629.pdf</w:t>
      </w:r>
    </w:p>
    <w:p w14:paraId="3FB1B153" w14:textId="0C46DCF6" w:rsidR="0002479F" w:rsidRPr="00DE1F4D" w:rsidRDefault="0002479F" w:rsidP="008C54AE">
      <w:pPr>
        <w:pStyle w:val="Referencesindent"/>
      </w:pPr>
      <w:r>
        <w:t>O’Malley, M., Barry, T., Ibarra, M., Verder-Carlos, M., and Mehler, L. 2005. Illness related to shank application to metam-sodium, Arvin, California, July 2002. Journal of Agromedicine 10:27-42. http://doi.1300/J096v10n04_06.</w:t>
      </w:r>
    </w:p>
    <w:p w14:paraId="647F47EC" w14:textId="77777777" w:rsidR="00F9211E" w:rsidRPr="00AA0489" w:rsidRDefault="00F9211E" w:rsidP="008C54AE">
      <w:pPr>
        <w:pStyle w:val="Referencesindent"/>
        <w:rPr>
          <w:lang w:val="es-ES"/>
        </w:rPr>
      </w:pPr>
      <w:r w:rsidRPr="003D13A8">
        <w:t xml:space="preserve">Osvaldo V. and Czepulis, J. (2017). </w:t>
      </w:r>
      <w:r w:rsidRPr="00AA0489">
        <w:rPr>
          <w:lang w:val="es-ES"/>
        </w:rPr>
        <w:t>Cultivos hidropónicos. Proyecto Específico PE1106082. Módulo suelo, agua y sustrato. Cartilla técnica “Cultivo sin suelo. Una alternativa innovadora para las producciones”. Intensivas. 2019. Proyecto “Tierra Sana”. INTA-ONUDI.</w:t>
      </w:r>
    </w:p>
    <w:p w14:paraId="01F7122A" w14:textId="77777777" w:rsidR="00F9211E" w:rsidRPr="00AA0489" w:rsidRDefault="00F9211E" w:rsidP="008C54AE">
      <w:pPr>
        <w:pStyle w:val="Referencesindent"/>
        <w:rPr>
          <w:lang w:val="es-ES"/>
        </w:rPr>
      </w:pPr>
      <w:r w:rsidRPr="00AA0489">
        <w:rPr>
          <w:lang w:val="es-ES"/>
        </w:rPr>
        <w:t>Osvaldo, V. (2016).  Las 5 llaves del mundo de los sustratos para plantas. INTA San Pedro. 2016.</w:t>
      </w:r>
    </w:p>
    <w:p w14:paraId="7E80782C" w14:textId="77777777" w:rsidR="00F9211E" w:rsidRPr="00AA0489" w:rsidRDefault="00F9211E" w:rsidP="008C54AE">
      <w:pPr>
        <w:pStyle w:val="Referencesindent"/>
        <w:rPr>
          <w:lang w:val="es-ES"/>
        </w:rPr>
      </w:pPr>
      <w:r w:rsidRPr="00AA0489">
        <w:rPr>
          <w:lang w:val="es-ES"/>
        </w:rPr>
        <w:t>Osvaldo, V. (2017). El Cultivo sin suelo y la sustentabilidad de las producciones intensivas. Boletin de divulgación Técnica INTA San Pedro. 2017. N°24.</w:t>
      </w:r>
    </w:p>
    <w:p w14:paraId="218F228E" w14:textId="0DAE2F13" w:rsidR="00F9211E" w:rsidRPr="00AA0489" w:rsidRDefault="00F9211E" w:rsidP="008C54AE">
      <w:pPr>
        <w:pStyle w:val="Referencesindent"/>
        <w:rPr>
          <w:lang w:val="es-ES"/>
        </w:rPr>
      </w:pPr>
      <w:r w:rsidRPr="00AA0489">
        <w:rPr>
          <w:lang w:val="es-ES"/>
        </w:rPr>
        <w:t xml:space="preserve">Pagliaricci, L. O., Delprino, M. R., Paganini, A. H., Barcelo, W., Peña, L. C., Bernardez, A., Constantino, A. R., Del Pardo, C. K., Ciaponi, M. M., Brambilla, M. V., Barbieri, M. O., Piris, E. B., Frank, F. C., Paolinelli, N., D'Angelcola, M. E., and Mitidieri, M. S. (2015). Impacto económico y ambiental de la sustitución del bromuro de metilo en la producción de tomate bajo cubierta. estudio de caso de una empresa fruti hortícola del partido de Zarate, Buenos Aires. 38 Argentinean Horticultural Congress, 5 - 8 October 2015. Bahía Blanca, Buenos Aires. AR.Pérez-Rodríguez, I., Franco-Navarro, F., Cid del. </w:t>
      </w:r>
    </w:p>
    <w:p w14:paraId="6F741D93" w14:textId="0AB4F5A8" w:rsidR="00335C99" w:rsidRPr="003D13A8" w:rsidRDefault="00335C99" w:rsidP="008C54AE">
      <w:pPr>
        <w:pStyle w:val="Referencesindent"/>
      </w:pPr>
      <w:r w:rsidRPr="003D13A8">
        <w:t xml:space="preserve">Porter, I., Fraser, P. (2020).  Progress and remaining challenges with the phase out of methyl bromide under the Montreal Protocol. IXth International Soil and Substrate Disinfestation Conference, 9, -13th September, 2018 Heraklion, Crete. Acta Horticulturae </w:t>
      </w:r>
    </w:p>
    <w:p w14:paraId="0B2D61A7" w14:textId="77777777" w:rsidR="00F9211E" w:rsidRPr="003D13A8" w:rsidRDefault="00F9211E" w:rsidP="008C54AE">
      <w:pPr>
        <w:pStyle w:val="Referencesindent"/>
      </w:pPr>
      <w:r w:rsidRPr="003D13A8">
        <w:t xml:space="preserve">Quamruzzaman, A., Islam, F., and Uddin, N. 2020. Effect of different rootstock for higher eggplant production. Annals of Advanced Agricultural Sciences 4(2):18-25. </w:t>
      </w:r>
      <w:hyperlink r:id="rId188" w:history="1">
        <w:r w:rsidRPr="003D13A8">
          <w:rPr>
            <w:rStyle w:val="Hyperlink"/>
            <w:szCs w:val="18"/>
          </w:rPr>
          <w:t>https://dx.doi.org/10.22606/as.2020.42002</w:t>
        </w:r>
      </w:hyperlink>
    </w:p>
    <w:p w14:paraId="670802C1" w14:textId="77777777" w:rsidR="00F9211E" w:rsidRPr="003D13A8" w:rsidRDefault="00F9211E" w:rsidP="008C54AE">
      <w:pPr>
        <w:pStyle w:val="Referencesindent"/>
      </w:pPr>
      <w:r w:rsidRPr="00AA0489">
        <w:rPr>
          <w:lang w:val="es-ES"/>
        </w:rPr>
        <w:t xml:space="preserve">Quiroga, R. J., Meneguzzi, N. G., Borquez, A. M., and Kirschbaum, D. S. (2014). Dinámica de la temperatura a diferentes profundidades durante la solarización de un suelo franco-limoso en Tucumán. </w:t>
      </w:r>
      <w:r w:rsidRPr="003D13A8">
        <w:t xml:space="preserve">No. 115 </w:t>
      </w:r>
      <w:r w:rsidRPr="003D13A8">
        <w:rPr>
          <w:iCs/>
        </w:rPr>
        <w:t xml:space="preserve">Horticultura Argentina </w:t>
      </w:r>
      <w:r w:rsidRPr="003D13A8">
        <w:t>33(82), Sep.-Dic. 2014.</w:t>
      </w:r>
    </w:p>
    <w:p w14:paraId="395EA412" w14:textId="77777777" w:rsidR="00F9211E" w:rsidRPr="003D13A8" w:rsidRDefault="00F9211E" w:rsidP="008C54AE">
      <w:pPr>
        <w:pStyle w:val="Referencesindent"/>
      </w:pPr>
      <w:r w:rsidRPr="003D13A8">
        <w:t xml:space="preserve">Rahman, M., Islam T., Jett, L., and Kotcon, J.2021. Biocontrol agent, biofumigation, and grafting with resistant rootstock suppress soil-borne disease and improve yield of tomato in West Virginia.Crop Protection 145:105630. </w:t>
      </w:r>
      <w:hyperlink r:id="rId189" w:history="1">
        <w:r w:rsidRPr="003D13A8">
          <w:rPr>
            <w:rStyle w:val="Hyperlink"/>
            <w:szCs w:val="18"/>
          </w:rPr>
          <w:t>https://doi.org/10.1016/j.cropro.2021.105630</w:t>
        </w:r>
      </w:hyperlink>
    </w:p>
    <w:p w14:paraId="7EC906F9" w14:textId="77777777" w:rsidR="00F9211E" w:rsidRPr="003D13A8" w:rsidRDefault="00F9211E" w:rsidP="008C54AE">
      <w:pPr>
        <w:pStyle w:val="Referencesindent"/>
      </w:pPr>
      <w:r w:rsidRPr="003D13A8">
        <w:t>Rakha, M., Namisy, A., Chen, J.R., El-Mahrouk, M.E., Metwally, E., Taha, N., Prohens, J., Plazas, M., and Taher, D. (2020). Development of interspecific hybrids between a cultivated eggplant resistant to bacterial wilt (</w:t>
      </w:r>
      <w:r w:rsidRPr="003D13A8">
        <w:rPr>
          <w:i/>
          <w:iCs/>
        </w:rPr>
        <w:t>Ralstonia solanacearum</w:t>
      </w:r>
      <w:r w:rsidRPr="003D13A8">
        <w:t>) and eggplant wild relatives for the development of rootstocks.</w:t>
      </w:r>
      <w:r w:rsidRPr="003D13A8">
        <w:rPr>
          <w:rStyle w:val="Emphasis"/>
          <w:szCs w:val="18"/>
        </w:rPr>
        <w:t xml:space="preserve"> Plants </w:t>
      </w:r>
      <w:r w:rsidRPr="003D13A8">
        <w:t xml:space="preserve">9(10):1405. </w:t>
      </w:r>
      <w:hyperlink r:id="rId190" w:history="1">
        <w:r w:rsidRPr="003D13A8">
          <w:rPr>
            <w:rStyle w:val="Hyperlink"/>
            <w:szCs w:val="18"/>
          </w:rPr>
          <w:t>https://doi.org/10.3390/plants9101405</w:t>
        </w:r>
      </w:hyperlink>
      <w:r w:rsidRPr="003D13A8">
        <w:t xml:space="preserve">. </w:t>
      </w:r>
    </w:p>
    <w:p w14:paraId="011D86C1" w14:textId="77777777" w:rsidR="00F9211E" w:rsidRPr="003D13A8" w:rsidRDefault="00F9211E" w:rsidP="008C54AE">
      <w:pPr>
        <w:pStyle w:val="Referencesindent"/>
      </w:pPr>
      <w:r w:rsidRPr="003D13A8">
        <w:t>Ramsey, C.L. and Mathiason, C. (2020). Novel use of chlorine dioxide granules as an alternative to methyl bromide soil fumigation.Global Journal of Agricultural Innovation, Research &amp; Development7:34-44.</w:t>
      </w:r>
      <w:hyperlink r:id="rId191" w:history="1">
        <w:r w:rsidRPr="003D13A8">
          <w:rPr>
            <w:rStyle w:val="Hyperlink"/>
            <w:szCs w:val="18"/>
          </w:rPr>
          <w:t>https://doi.org/10.15377/2409-9813.2020.07.5</w:t>
        </w:r>
      </w:hyperlink>
      <w:r w:rsidRPr="003D13A8">
        <w:t>.</w:t>
      </w:r>
    </w:p>
    <w:p w14:paraId="64C75D2C" w14:textId="77777777" w:rsidR="00F9211E" w:rsidRPr="003D13A8" w:rsidRDefault="00F9211E" w:rsidP="008C54AE">
      <w:pPr>
        <w:pStyle w:val="Referencesindent"/>
      </w:pPr>
      <w:r w:rsidRPr="003D13A8">
        <w:t>Regmi, H. and Desaeger, J. (2020). Integrated management of root-knot nematode (</w:t>
      </w:r>
      <w:r w:rsidRPr="003D13A8">
        <w:rPr>
          <w:i/>
          <w:iCs/>
        </w:rPr>
        <w:t xml:space="preserve">Meloidogyne </w:t>
      </w:r>
      <w:r w:rsidRPr="003D13A8">
        <w:t xml:space="preserve">spp.) in Florida tomatoes combining host resistance and nematicides. Crop Protection. 134:105170. </w:t>
      </w:r>
      <w:hyperlink r:id="rId192" w:history="1">
        <w:r w:rsidRPr="003D13A8">
          <w:rPr>
            <w:rStyle w:val="Hyperlink"/>
            <w:szCs w:val="18"/>
          </w:rPr>
          <w:t>https://doi.org/10.1016/j.cropro.2020.105170</w:t>
        </w:r>
      </w:hyperlink>
      <w:r w:rsidRPr="003D13A8">
        <w:t xml:space="preserve">. </w:t>
      </w:r>
    </w:p>
    <w:p w14:paraId="4F4E50A1" w14:textId="77777777" w:rsidR="00F9211E" w:rsidRPr="003D13A8" w:rsidRDefault="00F9211E" w:rsidP="008C54AE">
      <w:pPr>
        <w:pStyle w:val="Referencesindent"/>
      </w:pPr>
      <w:r w:rsidRPr="003D13A8">
        <w:t xml:space="preserve">Ren, L.R., Hao, B.Q., Fang, W.S., Zhang, D.Q., Cheng, H.Y., Li, Q.J., Yan, D.D., Li, Y., Wang, Q.X., Zhou, Z.Q., Ji, X., and Cao, A.C. (2022). Combination of modified biochar and polyurea microcapsules to co-encapsulate a fumigant via interface polymerization for controlled release and enhanced bioactivity. </w:t>
      </w:r>
      <w:r w:rsidRPr="003D13A8">
        <w:rPr>
          <w:iCs/>
        </w:rPr>
        <w:t xml:space="preserve">Pest Management Science </w:t>
      </w:r>
      <w:r w:rsidRPr="003D13A8">
        <w:t>78(1):73-85.</w:t>
      </w:r>
    </w:p>
    <w:p w14:paraId="0A780828" w14:textId="77777777" w:rsidR="00F9211E" w:rsidRPr="003D13A8" w:rsidRDefault="00F9211E" w:rsidP="008C54AE">
      <w:pPr>
        <w:pStyle w:val="Referencesindent"/>
      </w:pPr>
      <w:r w:rsidRPr="003D13A8">
        <w:t xml:space="preserve">Ren, L.R., Huang, B., Fang, W.S., Zhang, D.Q., Cheng, H.Y., Song, Z.X., Yan, D.D., Li, Y., Wang, Q.X., Zhou, Z.Q., and Cao, A.C. 2021. Multi-encapsulation combination of O/W/O emulsions with polyurea microcapsules for controlled release and safe application of dimethyl disulfide. </w:t>
      </w:r>
      <w:r w:rsidRPr="003D13A8">
        <w:rPr>
          <w:iCs/>
        </w:rPr>
        <w:t xml:space="preserve">ACS Applied Mater Interfaces </w:t>
      </w:r>
      <w:r w:rsidRPr="003D13A8">
        <w:t xml:space="preserve">13 (1) :1333-1344. </w:t>
      </w:r>
      <w:hyperlink r:id="rId193" w:history="1">
        <w:r w:rsidRPr="003D13A8">
          <w:rPr>
            <w:rStyle w:val="Hyperlink"/>
            <w:szCs w:val="18"/>
          </w:rPr>
          <w:t>https://doi.org/10.1021/acsami.0c16613</w:t>
        </w:r>
      </w:hyperlink>
      <w:r w:rsidRPr="003D13A8">
        <w:rPr>
          <w:rStyle w:val="citation-doi"/>
          <w:szCs w:val="18"/>
        </w:rPr>
        <w:t xml:space="preserve"> .</w:t>
      </w:r>
    </w:p>
    <w:p w14:paraId="39DDADF0" w14:textId="77777777" w:rsidR="00F9211E" w:rsidRPr="003D13A8" w:rsidRDefault="00F9211E" w:rsidP="008C54AE">
      <w:pPr>
        <w:pStyle w:val="Referencesindent"/>
      </w:pPr>
      <w:r w:rsidRPr="003D13A8">
        <w:t>Ren, L.R., Zhao, J.N., Li, W.J., Li, Q.J., Zhang, D.Q., Fang, W.S., Z Yan, D.D., Li, Y., Wang, Q.X., Ji, X., and Cao, A.C. (2022).Site-Specific Controlled-Release Imidazolate Framework</w:t>
      </w:r>
      <w:r w:rsidRPr="003D13A8">
        <w:rPr>
          <w:rFonts w:ascii="Cambria Math" w:hAnsi="Cambria Math" w:cs="Cambria Math"/>
        </w:rPr>
        <w:t>‑</w:t>
      </w:r>
      <w:r w:rsidRPr="003D13A8">
        <w:t>8 forDazomet Smart Delivery to Improve the Effective Utilization Rateand Reduce Biotoxicity. Journal of Agricultural and Food Chemistry 70: 5993−6005.</w:t>
      </w:r>
    </w:p>
    <w:p w14:paraId="0866AE00" w14:textId="77777777" w:rsidR="00F9211E" w:rsidRPr="003D13A8" w:rsidRDefault="00F9211E" w:rsidP="008C54AE">
      <w:pPr>
        <w:pStyle w:val="Referencesindent"/>
      </w:pPr>
      <w:r w:rsidRPr="003D13A8">
        <w:t>Ren, Z., Li, Y., Fang, W., Yan, D., Huang, B., Zhu, J., Wang, X. et al. 2018. Evaluation of allyl isothiocyanate as a soil fumigant against soil-borne diseases in commercial tomato (</w:t>
      </w:r>
      <w:r w:rsidRPr="003D13A8">
        <w:rPr>
          <w:i/>
          <w:iCs/>
        </w:rPr>
        <w:t>Lycopersicon esculentum</w:t>
      </w:r>
      <w:r w:rsidRPr="003D13A8">
        <w:t xml:space="preserve"> Mill.) production in China. Pest Management Science 74 (9):2146–2155. </w:t>
      </w:r>
    </w:p>
    <w:p w14:paraId="662DF95C" w14:textId="77777777" w:rsidR="00F9211E" w:rsidRPr="003D13A8" w:rsidRDefault="00F9211E" w:rsidP="008C54AE">
      <w:pPr>
        <w:pStyle w:val="Referencesindent"/>
      </w:pPr>
      <w:r w:rsidRPr="003D13A8">
        <w:lastRenderedPageBreak/>
        <w:t xml:space="preserve">Rodríguez-Delfín, A. (2012). Advances of hydroponics in Latin America. </w:t>
      </w:r>
      <w:r w:rsidRPr="003D13A8">
        <w:rPr>
          <w:iCs/>
        </w:rPr>
        <w:t>Acta Horticulturae</w:t>
      </w:r>
      <w:r w:rsidRPr="003D13A8">
        <w:t xml:space="preserve"> 947:23-32.</w:t>
      </w:r>
    </w:p>
    <w:p w14:paraId="0CC42394" w14:textId="77777777" w:rsidR="00F9211E" w:rsidRPr="003D13A8" w:rsidRDefault="00F9211E" w:rsidP="008C54AE">
      <w:pPr>
        <w:pStyle w:val="Referencesindent"/>
      </w:pPr>
      <w:r w:rsidRPr="003D13A8">
        <w:t>Savvas, D., and Gruda, N. (2018). Application of soilless culture technologies in the modern greenhouse industry-A review. European Journal of Horticultural Science 83:280-293.</w:t>
      </w:r>
    </w:p>
    <w:p w14:paraId="5B95A07B" w14:textId="77777777" w:rsidR="00F9211E" w:rsidRPr="003D13A8" w:rsidRDefault="00F9211E" w:rsidP="008C54AE">
      <w:pPr>
        <w:pStyle w:val="Referencesindent"/>
      </w:pPr>
      <w:r w:rsidRPr="003D13A8">
        <w:t xml:space="preserve">Schneider, S. M., Ajwa H., Trout T.J., and. Gao S. (2008). Nematode control from shank- and drip-applied fumigant alternatives to methyl bromide.  </w:t>
      </w:r>
      <w:r w:rsidRPr="003D13A8">
        <w:rPr>
          <w:iCs/>
        </w:rPr>
        <w:t xml:space="preserve">HortScience </w:t>
      </w:r>
      <w:r w:rsidRPr="003D13A8">
        <w:t>43 (6):1826-1832.</w:t>
      </w:r>
    </w:p>
    <w:p w14:paraId="163A85F9" w14:textId="77777777" w:rsidR="00F9211E" w:rsidRPr="003D13A8" w:rsidRDefault="00F9211E" w:rsidP="008C54AE">
      <w:pPr>
        <w:pStyle w:val="Referencesindent"/>
      </w:pPr>
      <w:r w:rsidRPr="003D13A8">
        <w:t xml:space="preserve">Schneider, S. M., Hanson, B.D, Gerik, J.S, Shrestha, A., Trout, T.J., and Gao, S. (2009). Comparison of shank- and drip-applied methyl bromide alternatives in perennial crop field nurseries. </w:t>
      </w:r>
      <w:r w:rsidRPr="003D13A8">
        <w:rPr>
          <w:iCs/>
        </w:rPr>
        <w:t>HortTechnology</w:t>
      </w:r>
      <w:r w:rsidRPr="003D13A8">
        <w:t xml:space="preserve"> 19(2):  331-339.  </w:t>
      </w:r>
    </w:p>
    <w:p w14:paraId="5E325B86" w14:textId="77777777" w:rsidR="00F9211E" w:rsidRPr="003D13A8" w:rsidRDefault="00F9211E" w:rsidP="008C54AE">
      <w:pPr>
        <w:pStyle w:val="Referencesindent"/>
      </w:pPr>
      <w:r w:rsidRPr="003D13A8">
        <w:t>Shennan, C., Muramoto, J., Mazzola, M., Baird, G., Zavatta, M., and Nobua B. (2018). Effects of crop rotation, anaerobic soil disinfestations and mustard seed meal on disease severity and organic strawberry production in California. Proceedings of the IXth international symposium on soil and substrate disinfestation. Heraklion, Greece, 9-13 Sept. 2018, P 11.</w:t>
      </w:r>
    </w:p>
    <w:p w14:paraId="60EAA70B" w14:textId="77777777" w:rsidR="0002479F" w:rsidRDefault="00F9211E" w:rsidP="008C54AE">
      <w:pPr>
        <w:pStyle w:val="Referencesindent"/>
      </w:pPr>
      <w:r w:rsidRPr="003D13A8">
        <w:t xml:space="preserve">Shrestha, U., Augé, R.M., and Butler, D.M. (2016) A meta-analysis of the impact of anaerobic soil disinfestation on pest suppression and yield of horticultural crops. Frontiers in Plant Science 7:1254. </w:t>
      </w:r>
      <w:hyperlink r:id="rId194" w:history="1">
        <w:r w:rsidRPr="003D13A8">
          <w:rPr>
            <w:rStyle w:val="Hyperlink"/>
            <w:szCs w:val="18"/>
          </w:rPr>
          <w:t>https://doi.org/10.3389/fpls.2016.01254</w:t>
        </w:r>
      </w:hyperlink>
      <w:r w:rsidRPr="003D13A8">
        <w:t>.</w:t>
      </w:r>
    </w:p>
    <w:p w14:paraId="6796380F" w14:textId="013171E2" w:rsidR="0002479F" w:rsidRPr="00DE1F4D" w:rsidRDefault="0002479F" w:rsidP="008C54AE">
      <w:pPr>
        <w:pStyle w:val="Referencesindent"/>
      </w:pPr>
      <w:r>
        <w:t xml:space="preserve">Stott, W.T. and Gollapudi, B.B. 2010. Chapter 106 – 1,3-Dichloropropene. Pp 2281-2292 in: Hayes’ Handbook of Pesticide Toxicology (Third Edition). R. Krieger, ed. Academic Press, Cambridge, MA, USA. </w:t>
      </w:r>
      <w:r w:rsidRPr="00257238">
        <w:t>https://doi.org/10.1016/B978-0-12-374367-1.00106-3</w:t>
      </w:r>
    </w:p>
    <w:p w14:paraId="659315E7" w14:textId="77777777" w:rsidR="00F9211E" w:rsidRPr="003D13A8" w:rsidRDefault="00F9211E" w:rsidP="008C54AE">
      <w:pPr>
        <w:pStyle w:val="Referencesindent"/>
      </w:pPr>
      <w:r w:rsidRPr="003D13A8">
        <w:rPr>
          <w:lang w:eastAsia="fr-FR"/>
        </w:rPr>
        <w:t>Sosa, A.L., Rosso, L.C., Salusso, F.A, Etcheverry, M.G., and Passone, M.A. (</w:t>
      </w:r>
      <w:r w:rsidRPr="003D13A8">
        <w:t xml:space="preserve">2018). Screening and identification of horticultural soil fungi for their evaluation against the plant parasitic nematode </w:t>
      </w:r>
      <w:r w:rsidRPr="003D13A8">
        <w:rPr>
          <w:rStyle w:val="Emphasis"/>
          <w:szCs w:val="18"/>
        </w:rPr>
        <w:t xml:space="preserve">Nacobbus aberrans. </w:t>
      </w:r>
      <w:r w:rsidRPr="003D13A8">
        <w:rPr>
          <w:rStyle w:val="journaltitle"/>
          <w:szCs w:val="18"/>
        </w:rPr>
        <w:t>World Journal of Microbiology and Biotechnology</w:t>
      </w:r>
      <w:r w:rsidRPr="003D13A8">
        <w:rPr>
          <w:rStyle w:val="articlecitationvolume"/>
          <w:szCs w:val="18"/>
        </w:rPr>
        <w:t>34:63</w:t>
      </w:r>
      <w:r w:rsidRPr="003D13A8">
        <w:t xml:space="preserve">. </w:t>
      </w:r>
      <w:hyperlink r:id="rId195" w:history="1">
        <w:r w:rsidRPr="003D13A8">
          <w:rPr>
            <w:rStyle w:val="Hyperlink"/>
            <w:szCs w:val="18"/>
          </w:rPr>
          <w:t>https://doi.org/10.1007/s11274-018-2441-8</w:t>
        </w:r>
      </w:hyperlink>
      <w:r w:rsidRPr="003D13A8">
        <w:t xml:space="preserve"> . </w:t>
      </w:r>
    </w:p>
    <w:p w14:paraId="56BC2E1C" w14:textId="77777777" w:rsidR="00F9211E" w:rsidRPr="003D13A8" w:rsidRDefault="00F9211E" w:rsidP="008C54AE">
      <w:pPr>
        <w:pStyle w:val="Referencesindent"/>
      </w:pPr>
      <w:r w:rsidRPr="003D13A8">
        <w:t>Steven A. Fennimore &amp; Rachael E. Goodhue (2016) Soil Disinfestation with Steam: A Review of Economics, Engineering, and Soil Pest Control in California Strawberry, International Journal of Fruit Science, 16:sup1, 71-83, DOI: 10.1080/15538362.2016.1195312</w:t>
      </w:r>
    </w:p>
    <w:p w14:paraId="0C41D74B" w14:textId="77777777" w:rsidR="00F9211E" w:rsidRPr="003D13A8" w:rsidRDefault="00F9211E" w:rsidP="008C54AE">
      <w:pPr>
        <w:pStyle w:val="Referencesindent"/>
      </w:pPr>
      <w:r w:rsidRPr="003D13A8">
        <w:rPr>
          <w:lang w:eastAsia="fr-FR"/>
        </w:rPr>
        <w:t xml:space="preserve">Stevens M.C., Freeman J.H., and Boyd, N.S. (2019). Impact of ethanedinitrile rates and application method on nutsedge species and tomato root galling. </w:t>
      </w:r>
      <w:r w:rsidRPr="003D13A8">
        <w:t>Crop Protection 116:1-6.</w:t>
      </w:r>
    </w:p>
    <w:p w14:paraId="54ED1A08" w14:textId="77777777" w:rsidR="00F9211E" w:rsidRPr="003D13A8" w:rsidRDefault="00F9211E" w:rsidP="008C54AE">
      <w:pPr>
        <w:pStyle w:val="Referencesindent"/>
      </w:pPr>
      <w:r w:rsidRPr="003D13A8">
        <w:rPr>
          <w:lang w:eastAsia="fr-FR"/>
        </w:rPr>
        <w:t>Stevens, M. and Freeman, J</w:t>
      </w:r>
      <w:r w:rsidRPr="003D13A8">
        <w:t>. (2018). Efficacy of dimethyl disulfide and metam sodium combinations for the control of nutsedge species. Crop Protection 110:131-134.</w:t>
      </w:r>
    </w:p>
    <w:p w14:paraId="270C912E" w14:textId="77777777" w:rsidR="00F9211E" w:rsidRPr="003D13A8" w:rsidRDefault="00F9211E" w:rsidP="008C54AE">
      <w:pPr>
        <w:pStyle w:val="Referencesindent"/>
      </w:pPr>
      <w:r w:rsidRPr="003D13A8">
        <w:t>Suansia, A. and Samal, K.C. (2021). Vegetable grafting: A sustainable and eco-friendly strategy for soil-borne pest and disease management. Journal of Pharmacognosy and Phytochemistry. 10(1):1634-1642.</w:t>
      </w:r>
    </w:p>
    <w:p w14:paraId="282A573F" w14:textId="77777777" w:rsidR="00F9211E" w:rsidRPr="003D13A8" w:rsidRDefault="00F9211E" w:rsidP="008C54AE">
      <w:pPr>
        <w:pStyle w:val="Referencesindent"/>
      </w:pPr>
      <w:r w:rsidRPr="003D13A8">
        <w:t>TEAP (2022) Technology and Economic Assessment Panel. June 2022 Progress Report. Ozone Secretariat, Nairobi, Kenya.</w:t>
      </w:r>
    </w:p>
    <w:p w14:paraId="7B61D4F0" w14:textId="77777777" w:rsidR="00F9211E" w:rsidRPr="003D13A8" w:rsidRDefault="00F9211E" w:rsidP="008C54AE">
      <w:pPr>
        <w:pStyle w:val="Referencesindent"/>
      </w:pPr>
      <w:r w:rsidRPr="003D13A8">
        <w:t>Thomas, H., Legard, D., Sjulin, T., Rowe, D., Reddy, S., Fennimore, S., Serohijos, R., and Low, C. (2011). Production of strawberry in substrate. In: Annual International Conference on Methyl Bromide Alternatives and Emissions Reductions, San Diego, California USA.</w:t>
      </w:r>
    </w:p>
    <w:p w14:paraId="7332FF35" w14:textId="77777777" w:rsidR="00F9211E" w:rsidRPr="003D13A8" w:rsidRDefault="00F9211E" w:rsidP="008C54AE">
      <w:pPr>
        <w:pStyle w:val="Referencesindent"/>
      </w:pPr>
      <w:r w:rsidRPr="003D13A8">
        <w:rPr>
          <w:shd w:val="clear" w:color="auto" w:fill="FFFFFF"/>
          <w:lang w:eastAsia="zh-CN"/>
        </w:rPr>
        <w:t>Triky-Dotan, S., Austerweil, M., Steiner, B., Peretz-Alon, Y., Katan, J., and Gamliel, A. (2009). Accelerated degradation of metam-sodium in soil and consequences for root-disease management. Phytopathology 99:362-368.</w:t>
      </w:r>
    </w:p>
    <w:p w14:paraId="0675968F" w14:textId="77777777" w:rsidR="00F9211E" w:rsidRPr="003D13A8" w:rsidRDefault="00F9211E" w:rsidP="008C54AE">
      <w:pPr>
        <w:pStyle w:val="Referencesindent"/>
      </w:pPr>
      <w:r w:rsidRPr="003D13A8">
        <w:t xml:space="preserve">UC Sustainable Agriculture Research and Education Program. 2017. Integrated Pest Management (IPM). What is Sustainable Agriculture? UC Division of Agriculture and Natural Resources. </w:t>
      </w:r>
      <w:r w:rsidRPr="003D13A8">
        <w:rPr>
          <w:rStyle w:val="Emphasis"/>
          <w:szCs w:val="18"/>
        </w:rPr>
        <w:t>https://sarep.ucdavis.edu/sustainable-ag/ipm</w:t>
      </w:r>
    </w:p>
    <w:p w14:paraId="681D9AA1" w14:textId="77777777" w:rsidR="00F9211E" w:rsidRPr="003D13A8" w:rsidRDefault="00F9211E" w:rsidP="008C54AE">
      <w:pPr>
        <w:pStyle w:val="Referencesindent"/>
        <w:rPr>
          <w:szCs w:val="18"/>
        </w:rPr>
      </w:pPr>
      <w:r w:rsidRPr="003D13A8">
        <w:rPr>
          <w:rStyle w:val="element-citation"/>
          <w:szCs w:val="18"/>
        </w:rPr>
        <w:t xml:space="preserve">USDA—United States Department of Agriculture. (2022). Code of Federal Regulations. </w:t>
      </w:r>
      <w:hyperlink r:id="rId196" w:history="1">
        <w:r w:rsidRPr="003D13A8">
          <w:rPr>
            <w:rStyle w:val="Hyperlink"/>
            <w:szCs w:val="18"/>
          </w:rPr>
          <w:t>https://www.ecfr.gov/cgi-bin/text-idx?c=ecfr&amp;SID=9874504b6f1025eb0e6b67cadf9d3b40&amp;rgn=div6&amp;view=text&amp;node=7:3.1.1.9.32.7&amp;idno=7</w:t>
        </w:r>
      </w:hyperlink>
      <w:r w:rsidRPr="003D13A8">
        <w:rPr>
          <w:rStyle w:val="element-citation"/>
          <w:color w:val="212121"/>
          <w:szCs w:val="18"/>
        </w:rPr>
        <w:t xml:space="preserve">. </w:t>
      </w:r>
      <w:r w:rsidRPr="003D13A8">
        <w:rPr>
          <w:rStyle w:val="element-citation"/>
          <w:szCs w:val="18"/>
        </w:rPr>
        <w:t>[(accessed on 7September 2022)].</w:t>
      </w:r>
    </w:p>
    <w:p w14:paraId="52C1F28C" w14:textId="77777777" w:rsidR="00F9211E" w:rsidRPr="003D13A8" w:rsidRDefault="00F9211E" w:rsidP="008C54AE">
      <w:pPr>
        <w:pStyle w:val="Referencesindent"/>
        <w:rPr>
          <w:lang w:val="es-ES"/>
        </w:rPr>
      </w:pPr>
      <w:r w:rsidRPr="003D13A8">
        <w:t xml:space="preserve">van Os, E.A. (2017). Recent advances in soilless culture in Europe. </w:t>
      </w:r>
      <w:r w:rsidRPr="003D13A8">
        <w:rPr>
          <w:lang w:val="es-ES"/>
        </w:rPr>
        <w:t>Acta Horticulturae 1176:1-8.</w:t>
      </w:r>
    </w:p>
    <w:p w14:paraId="7582B973" w14:textId="77777777" w:rsidR="00F9211E" w:rsidRPr="00AA0489" w:rsidRDefault="00F9211E" w:rsidP="008C54AE">
      <w:pPr>
        <w:pStyle w:val="Referencesindent"/>
        <w:rPr>
          <w:lang w:val="es-ES" w:eastAsia="fr-FR"/>
        </w:rPr>
      </w:pPr>
      <w:r w:rsidRPr="00AA0489">
        <w:rPr>
          <w:lang w:val="es-ES" w:eastAsia="fr-FR"/>
        </w:rPr>
        <w:t xml:space="preserve">Vazquez-Sanchez, M., Medina-Medrano, J. R., and Cortez-Madrigal, H. (2018). </w:t>
      </w:r>
      <w:r w:rsidRPr="003D13A8">
        <w:rPr>
          <w:lang w:eastAsia="fr-FR"/>
        </w:rPr>
        <w:t xml:space="preserve">Nematicidal activity of wild plant extracts against second-stage juveniles of </w:t>
      </w:r>
      <w:r w:rsidRPr="003D13A8">
        <w:rPr>
          <w:i/>
          <w:iCs/>
          <w:lang w:eastAsia="fr-FR"/>
        </w:rPr>
        <w:t>Nacobbus aberrans</w:t>
      </w:r>
      <w:r w:rsidRPr="003D13A8">
        <w:rPr>
          <w:lang w:eastAsia="fr-FR"/>
        </w:rPr>
        <w:t xml:space="preserve">. </w:t>
      </w:r>
      <w:r w:rsidRPr="00AA0489">
        <w:rPr>
          <w:lang w:val="es-ES" w:eastAsia="fr-FR"/>
        </w:rPr>
        <w:t>Nematropica 48(2):136-144.</w:t>
      </w:r>
    </w:p>
    <w:p w14:paraId="331173C1" w14:textId="77777777" w:rsidR="00F9211E" w:rsidRPr="003D13A8" w:rsidRDefault="00F9211E" w:rsidP="008C54AE">
      <w:pPr>
        <w:pStyle w:val="Referencesindent"/>
        <w:rPr>
          <w:lang w:eastAsia="fr-FR"/>
        </w:rPr>
      </w:pPr>
      <w:r w:rsidRPr="003D13A8">
        <w:rPr>
          <w:lang w:val="es-ES" w:eastAsia="fr-FR"/>
        </w:rPr>
        <w:t xml:space="preserve">Vinitila, M., Craciun, S., Popescu, P., and Bogoescu, M. (2018). </w:t>
      </w:r>
      <w:r w:rsidRPr="003D13A8">
        <w:rPr>
          <w:lang w:eastAsia="fr-FR"/>
        </w:rPr>
        <w:t>Microwave energy system used for soil disinfestations. Proceedings of the IXth International Symposium on Soil and Substrate Disinfestation. Heraklion, Greece, 9-13 September 2018, P 80.   </w:t>
      </w:r>
    </w:p>
    <w:p w14:paraId="3F927A12" w14:textId="77777777" w:rsidR="00F9211E" w:rsidRPr="003D13A8" w:rsidRDefault="00F9211E" w:rsidP="008C54AE">
      <w:pPr>
        <w:pStyle w:val="Referencesindent"/>
      </w:pPr>
      <w:r w:rsidRPr="003D13A8">
        <w:rPr>
          <w:lang w:val="pt-BR"/>
        </w:rPr>
        <w:t xml:space="preserve">Wang, X., Cao, A.C., Yan, D.D., Wang, Q.X., Huang, B., Zhu, J.H., Wang, Q.X., Li, Y., Ouyang, C.B., and Guo, M.X. (2020). </w:t>
      </w:r>
      <w:r w:rsidRPr="003D13A8">
        <w:t xml:space="preserve">Evaluation of soil flame disinfestation (SFD) for controlling weeds, nematodes and fungi. Journal of Integrative Agriculture 19 (1):164–72. </w:t>
      </w:r>
    </w:p>
    <w:p w14:paraId="7161DEE6" w14:textId="77777777" w:rsidR="00F9211E" w:rsidRPr="003D13A8" w:rsidRDefault="00F9211E" w:rsidP="008C54AE">
      <w:pPr>
        <w:pStyle w:val="Referencesindent"/>
        <w:rPr>
          <w:rFonts w:eastAsia="Arial"/>
          <w:lang w:eastAsia="fr-FR"/>
        </w:rPr>
      </w:pPr>
      <w:r w:rsidRPr="003D13A8">
        <w:t>Wei, H., Liu, C., and Jeong, B.R. (2020). An optimal combination of the propagation medium and fogging duration enhances the survival, rooting and early growth of strawberry daughter plants. Agronomy 10:557. https://doi.org/10.339/agronomy10040557.</w:t>
      </w:r>
    </w:p>
    <w:p w14:paraId="52B12001" w14:textId="77777777" w:rsidR="00F9211E" w:rsidRPr="003D13A8" w:rsidRDefault="00F9211E" w:rsidP="008C54AE">
      <w:pPr>
        <w:pStyle w:val="Referencesindent"/>
      </w:pPr>
      <w:r w:rsidRPr="003D13A8">
        <w:lastRenderedPageBreak/>
        <w:t>Westerdahl, B. (2018). Evaluation of trap cropping for management of root-knot nematode on annual crops. Proceedings of the IXth international symposium on soil and substrate disinfestation. Heraklion, Greece, 9-13 Sept. 2018, P 24.</w:t>
      </w:r>
    </w:p>
    <w:p w14:paraId="7025A957" w14:textId="77777777" w:rsidR="00F9211E" w:rsidRPr="003D13A8" w:rsidRDefault="00F9211E" w:rsidP="008C54AE">
      <w:pPr>
        <w:pStyle w:val="Referencesindent"/>
      </w:pPr>
      <w:r w:rsidRPr="003D13A8">
        <w:rPr>
          <w:shd w:val="clear" w:color="auto" w:fill="FFFFFF"/>
        </w:rPr>
        <w:t>Wijesekara, H., Bradney, L., Kunhikrishnan, A., Liu, Y., Surapaneni, A., Ok, Y.S., and Bolan, N. (2018). Particulate plastics in soil: friend or foe? Canberra, ACT, Australia, 18-23 November 2018:260.</w:t>
      </w:r>
    </w:p>
    <w:p w14:paraId="6FDE6CC8" w14:textId="77777777" w:rsidR="00F9211E" w:rsidRPr="003D13A8" w:rsidRDefault="00F9211E" w:rsidP="008C54AE">
      <w:pPr>
        <w:pStyle w:val="Referencesindent"/>
      </w:pPr>
      <w:r w:rsidRPr="003D13A8">
        <w:t xml:space="preserve">Wright, M.G. and Bennett, G.M. (2018). Evolution of biological control agents following introduction to new environments.BioControl 63(1):105–116. </w:t>
      </w:r>
    </w:p>
    <w:p w14:paraId="4300305D" w14:textId="77777777" w:rsidR="00F9211E" w:rsidRPr="003D13A8" w:rsidRDefault="00F9211E" w:rsidP="008C54AE">
      <w:pPr>
        <w:pStyle w:val="Referencesindent"/>
      </w:pPr>
      <w:r w:rsidRPr="003D13A8">
        <w:t>Xu, X. (2019). Optimizing Environmental Parameters for Precision Indoor Propagation of Day-neutral Strawberry. Master Thesis. North Carolina State University: Raleigh, North Carolina, USA. 103 pp.</w:t>
      </w:r>
    </w:p>
    <w:p w14:paraId="794C356D" w14:textId="77777777" w:rsidR="00F9211E" w:rsidRPr="003D13A8" w:rsidRDefault="00F9211E" w:rsidP="008C54AE">
      <w:pPr>
        <w:pStyle w:val="Referencesindent"/>
      </w:pPr>
      <w:r w:rsidRPr="003D13A8">
        <w:t xml:space="preserve">Xuan, R., Ashworth, D.J., Luo, L., and Yates, S.R. (2011). Reactive films for mitigating methyl bromide emissions from fumigated soil. Environmental Science &amp; Technology 45:2317-2322.  </w:t>
      </w:r>
      <w:hyperlink r:id="rId197" w:history="1">
        <w:r w:rsidRPr="003D13A8">
          <w:rPr>
            <w:rStyle w:val="Hyperlink"/>
            <w:szCs w:val="18"/>
          </w:rPr>
          <w:t>https://dx.doi.org/10.1021/es103713k</w:t>
        </w:r>
      </w:hyperlink>
      <w:r w:rsidRPr="003D13A8">
        <w:t>.</w:t>
      </w:r>
    </w:p>
    <w:p w14:paraId="7BAA8809" w14:textId="77777777" w:rsidR="00F9211E" w:rsidRPr="003D13A8" w:rsidRDefault="00F9211E" w:rsidP="008C54AE">
      <w:pPr>
        <w:pStyle w:val="Referencesindent"/>
      </w:pPr>
      <w:r w:rsidRPr="003D13A8">
        <w:t>Xuan, R., Yates, S.R., Ashworth, D.J., and Luo, L. (2012). Mitigating 1,3-Dichloropropene, chloropicrin, and methyl iodide emissions from fumigated soil with reactive film. Environmental Science &amp; Technology 46: 6143-6149. https://dx.doi.org/10.1021/es300388r.</w:t>
      </w:r>
    </w:p>
    <w:p w14:paraId="5831C1C5" w14:textId="77777777" w:rsidR="00F9211E" w:rsidRPr="003D13A8" w:rsidRDefault="00F9211E" w:rsidP="008C54AE">
      <w:pPr>
        <w:pStyle w:val="Referencesindent"/>
      </w:pPr>
      <w:r w:rsidRPr="003D13A8">
        <w:t>Yan, D.D., Wang, Q.X., Mao, L.G., Xie, H.W., Guo, M.X. and Cao, A.C. (2012). Evaluation of Chloropicrin Gelatin Capsule Formulation as a Soil Fumigant for Greenhouse Strawberry in China. Journal of Agricultural and Food Chemistry60(20):5023-5027.</w:t>
      </w:r>
    </w:p>
    <w:p w14:paraId="07E39031" w14:textId="77777777" w:rsidR="00F9211E" w:rsidRPr="003D13A8" w:rsidRDefault="00F9211E" w:rsidP="008C54AE">
      <w:pPr>
        <w:pStyle w:val="Referencesindent"/>
        <w:rPr>
          <w:lang w:eastAsia="ja-JP"/>
        </w:rPr>
      </w:pPr>
      <w:r w:rsidRPr="003D13A8">
        <w:rPr>
          <w:lang w:eastAsia="ja-JP"/>
        </w:rPr>
        <w:t>Yang, X. and Liu, Y. (2019). Nitric oxide fumigation for postharvest pest control on lettuce. Pest Management Science 75:(2):390-395.</w:t>
      </w:r>
    </w:p>
    <w:p w14:paraId="401F5150" w14:textId="77777777" w:rsidR="00F9211E" w:rsidRPr="003D13A8" w:rsidRDefault="00F9211E" w:rsidP="008C54AE">
      <w:pPr>
        <w:pStyle w:val="Referencesindent"/>
      </w:pPr>
      <w:r w:rsidRPr="003D13A8">
        <w:t>Yu, J., Land, C.J., Vallad, G.E., and Boyd, N.S. (2019). Tomato tolerance and pest control following fumigation with different ratios of dimethyl disulfide and chloropicrin. Pest Management Science 75:1416-1424.</w:t>
      </w:r>
    </w:p>
    <w:p w14:paraId="0C7F35AB" w14:textId="77777777" w:rsidR="00F9211E" w:rsidRPr="003D13A8" w:rsidRDefault="00F9211E" w:rsidP="008C54AE">
      <w:pPr>
        <w:pStyle w:val="Referencesindent"/>
      </w:pPr>
      <w:r w:rsidRPr="003D13A8">
        <w:t>Zaaroor, M., Alkalai-Tuvia, S., Chalupowicz, D., Zutahy, Y., Zaaroor, M., Benichis, M., Gamliel, A., and Fallik, E. (2016). Fruit quality of grafted watermelon (</w:t>
      </w:r>
      <w:r w:rsidRPr="003D13A8">
        <w:rPr>
          <w:i/>
          <w:iCs/>
        </w:rPr>
        <w:t>Citrullus lanatus</w:t>
      </w:r>
      <w:r w:rsidRPr="003D13A8">
        <w:t>): Relationship between rootstock, soil disinfection and plant stand. Agriculturae Conspectus Scientificus 81:81-86.</w:t>
      </w:r>
    </w:p>
    <w:p w14:paraId="073A9F2A" w14:textId="77777777" w:rsidR="00F9211E" w:rsidRPr="003D13A8" w:rsidRDefault="00F9211E" w:rsidP="008C54AE">
      <w:pPr>
        <w:pStyle w:val="Referencesindent"/>
      </w:pPr>
      <w:r w:rsidRPr="003D13A8">
        <w:t>Zavatta, M., Muramoto, J., Milazzo, E., Koike, S., Klonsky, K., Goodhue, R., and Shennan, C. (2021). Integrating broccoli rotation, mustard meal, and anaerobic soil disinfestation to manage verticillium wilt in strawberry, Crop Protection 146:105659.</w:t>
      </w:r>
      <w:hyperlink r:id="rId198" w:history="1">
        <w:r w:rsidRPr="003D13A8">
          <w:rPr>
            <w:rStyle w:val="Hyperlink"/>
            <w:rFonts w:eastAsia="ArialUnicodeMS"/>
            <w:szCs w:val="18"/>
          </w:rPr>
          <w:t>https://doi.org/10.1016/j.cropro.2021.105659</w:t>
        </w:r>
      </w:hyperlink>
      <w:r w:rsidRPr="003D13A8">
        <w:t>.</w:t>
      </w:r>
    </w:p>
    <w:p w14:paraId="6EF8D104" w14:textId="77777777" w:rsidR="00F9211E" w:rsidRPr="003D13A8" w:rsidRDefault="00F9211E" w:rsidP="008C54AE">
      <w:pPr>
        <w:pStyle w:val="Referencesindent"/>
        <w:rPr>
          <w:bCs/>
        </w:rPr>
      </w:pPr>
      <w:r w:rsidRPr="003D13A8">
        <w:t>Zhu, J., Ren, Z., Huang, B., Cao, A., Wang, Q., Yan, D.D., Ouyang, C., Wu, J.J., and Li, Y. (2020). Effects of fumigation with allyl isothiocyanate on soil microbial diversity and community structure of tomato. Journal of Agricultural and Food Chemistry 68 (5):1226–1236.</w:t>
      </w:r>
    </w:p>
    <w:p w14:paraId="5A778096" w14:textId="77777777" w:rsidR="00F9211E" w:rsidRDefault="00F9211E" w:rsidP="008C54AE">
      <w:pPr>
        <w:pStyle w:val="Referencesindent"/>
      </w:pPr>
    </w:p>
    <w:p w14:paraId="358CD754" w14:textId="608BEFC6" w:rsidR="00D44225" w:rsidRDefault="00D44225">
      <w:pPr>
        <w:rPr>
          <w:rFonts w:asciiTheme="majorBidi" w:hAnsiTheme="majorBidi" w:cstheme="majorBidi"/>
          <w:b/>
          <w:bCs/>
          <w:lang w:val="en-GB"/>
        </w:rPr>
      </w:pPr>
      <w:r>
        <w:rPr>
          <w:rFonts w:asciiTheme="majorBidi" w:hAnsiTheme="majorBidi" w:cstheme="majorBidi"/>
          <w:b/>
          <w:bCs/>
          <w:lang w:val="en-GB"/>
        </w:rPr>
        <w:br w:type="page"/>
      </w:r>
    </w:p>
    <w:p w14:paraId="5AF2B81B" w14:textId="2DA5CF33" w:rsidR="00654403" w:rsidRPr="005C10C9" w:rsidRDefault="00E53165" w:rsidP="00654403">
      <w:pPr>
        <w:jc w:val="right"/>
        <w:rPr>
          <w:rFonts w:ascii="Arial" w:hAnsi="Arial"/>
          <w:b/>
          <w:color w:val="333399"/>
          <w:sz w:val="152"/>
        </w:rPr>
      </w:pPr>
      <w:r>
        <w:rPr>
          <w:rFonts w:ascii="Arial" w:hAnsi="Arial"/>
          <w:b/>
          <w:color w:val="333399"/>
          <w:sz w:val="152"/>
        </w:rPr>
        <w:lastRenderedPageBreak/>
        <w:t>7</w:t>
      </w:r>
    </w:p>
    <w:p w14:paraId="2A6136E9" w14:textId="6DBEC60A" w:rsidR="00FD35C6" w:rsidRPr="00AB6C71" w:rsidRDefault="00E53165" w:rsidP="002C561D">
      <w:pPr>
        <w:pStyle w:val="Heading1"/>
      </w:pPr>
      <w:bookmarkStart w:id="401" w:name="_Toc384318291"/>
      <w:bookmarkStart w:id="402" w:name="_Toc286008482"/>
      <w:bookmarkStart w:id="403" w:name="_Toc125059630"/>
      <w:r>
        <w:t>7</w:t>
      </w:r>
      <w:r w:rsidR="0012083C">
        <w:t xml:space="preserve">. </w:t>
      </w:r>
      <w:r w:rsidR="00CD5259">
        <w:t xml:space="preserve">   </w:t>
      </w:r>
      <w:r w:rsidR="00FD35C6" w:rsidRPr="00AB6C71">
        <w:t xml:space="preserve">Alternatives to </w:t>
      </w:r>
      <w:r w:rsidR="000B10B7">
        <w:t>M</w:t>
      </w:r>
      <w:r w:rsidR="00FD35C6">
        <w:t xml:space="preserve">ethyl </w:t>
      </w:r>
      <w:r w:rsidR="000B10B7">
        <w:t>B</w:t>
      </w:r>
      <w:r w:rsidR="00FD35C6">
        <w:t>romide</w:t>
      </w:r>
      <w:r w:rsidR="00FD35C6" w:rsidRPr="00AB6C71">
        <w:t xml:space="preserve"> for </w:t>
      </w:r>
      <w:r w:rsidR="000B10B7">
        <w:t>S</w:t>
      </w:r>
      <w:r w:rsidR="00FD35C6" w:rsidRPr="00AB6C71">
        <w:t xml:space="preserve">tructures and </w:t>
      </w:r>
      <w:bookmarkEnd w:id="401"/>
      <w:r w:rsidR="000B10B7">
        <w:t>C</w:t>
      </w:r>
      <w:r w:rsidR="00FD35C6" w:rsidRPr="00AB6C71">
        <w:t>ommodities</w:t>
      </w:r>
      <w:bookmarkEnd w:id="402"/>
      <w:bookmarkEnd w:id="403"/>
    </w:p>
    <w:p w14:paraId="6E8454EB" w14:textId="77777777" w:rsidR="00FD35C6" w:rsidRDefault="00FD35C6" w:rsidP="00FD35C6">
      <w:pPr>
        <w:pBdr>
          <w:bottom w:val="single" w:sz="12" w:space="1" w:color="auto"/>
        </w:pBdr>
      </w:pPr>
    </w:p>
    <w:p w14:paraId="273A85C0" w14:textId="0C536D54" w:rsidR="00E53165" w:rsidRPr="00B51329" w:rsidRDefault="00E53165" w:rsidP="00DE1F4D">
      <w:pPr>
        <w:rPr>
          <w:rStyle w:val="Heading2Char"/>
        </w:rPr>
      </w:pPr>
      <w:r w:rsidRPr="00CD26FD">
        <w:rPr>
          <w:rStyle w:val="Para1Char"/>
        </w:rPr>
        <w:br/>
      </w:r>
      <w:r w:rsidRPr="00B51329">
        <w:rPr>
          <w:rStyle w:val="Heading2Char"/>
        </w:rPr>
        <w:t>7.1</w:t>
      </w:r>
      <w:r w:rsidRPr="00B51329">
        <w:rPr>
          <w:rStyle w:val="Heading2Char"/>
        </w:rPr>
        <w:tab/>
        <w:t>Introduction</w:t>
      </w:r>
    </w:p>
    <w:p w14:paraId="0EA15EDF" w14:textId="6191D342" w:rsidR="00C409E6" w:rsidRPr="00122C09" w:rsidRDefault="00C409E6" w:rsidP="005E570B">
      <w:pPr>
        <w:jc w:val="both"/>
        <w:rPr>
          <w:sz w:val="22"/>
          <w:szCs w:val="22"/>
          <w:lang w:val="en-GB"/>
        </w:rPr>
      </w:pPr>
      <w:r w:rsidRPr="00122C09">
        <w:rPr>
          <w:sz w:val="22"/>
          <w:szCs w:val="22"/>
          <w:lang w:val="en-GB"/>
        </w:rPr>
        <w:t xml:space="preserve">Methyl bromide (MB) was mentioned </w:t>
      </w:r>
      <w:r w:rsidR="00773A2F">
        <w:rPr>
          <w:sz w:val="22"/>
          <w:szCs w:val="22"/>
          <w:lang w:val="en-GB"/>
        </w:rPr>
        <w:t xml:space="preserve">as a treatment </w:t>
      </w:r>
      <w:r w:rsidRPr="00122C09">
        <w:rPr>
          <w:sz w:val="22"/>
          <w:szCs w:val="22"/>
          <w:lang w:val="en-GB"/>
        </w:rPr>
        <w:t xml:space="preserve">for postharvest pest control for the first time by Mr. Le Goupil in 1932. It rapidly became established as a fumigant of choice for whole site fumigation of grain mills and of bag stacks of grain, particularly in USA and the continent of Africa. </w:t>
      </w:r>
    </w:p>
    <w:p w14:paraId="4455E276" w14:textId="77777777" w:rsidR="00122C09" w:rsidRDefault="00122C09" w:rsidP="005E570B">
      <w:pPr>
        <w:jc w:val="both"/>
        <w:rPr>
          <w:sz w:val="22"/>
          <w:szCs w:val="22"/>
          <w:lang w:val="en-GB"/>
        </w:rPr>
      </w:pPr>
    </w:p>
    <w:p w14:paraId="5FC144A3" w14:textId="5D4238D2" w:rsidR="00C409E6" w:rsidRPr="00122C09" w:rsidRDefault="00122C09" w:rsidP="005E570B">
      <w:pPr>
        <w:jc w:val="both"/>
        <w:rPr>
          <w:sz w:val="22"/>
          <w:szCs w:val="22"/>
          <w:lang w:val="en-GB"/>
        </w:rPr>
      </w:pPr>
      <w:r>
        <w:rPr>
          <w:sz w:val="22"/>
          <w:szCs w:val="22"/>
          <w:lang w:val="en-GB"/>
        </w:rPr>
        <w:t>MB</w:t>
      </w:r>
      <w:r w:rsidR="00C409E6" w:rsidRPr="00122C09">
        <w:rPr>
          <w:sz w:val="22"/>
          <w:szCs w:val="22"/>
          <w:lang w:val="en-GB"/>
        </w:rPr>
        <w:t xml:space="preserve"> was recognized as an Ozone Depleting Substance under the Copenhagen Amendment </w:t>
      </w:r>
      <w:r w:rsidR="00773A2F">
        <w:rPr>
          <w:sz w:val="22"/>
          <w:szCs w:val="22"/>
          <w:lang w:val="en-GB"/>
        </w:rPr>
        <w:t xml:space="preserve">in </w:t>
      </w:r>
      <w:r w:rsidR="00C409E6" w:rsidRPr="00122C09">
        <w:rPr>
          <w:sz w:val="22"/>
          <w:szCs w:val="22"/>
          <w:lang w:val="en-GB"/>
        </w:rPr>
        <w:t xml:space="preserve">1992. Over the next three decades alternatives for almost all previous controlled uses of methyl bromide have been identified, developed and put into practice, replacing </w:t>
      </w:r>
      <w:r w:rsidR="00773A2F">
        <w:rPr>
          <w:sz w:val="22"/>
          <w:szCs w:val="22"/>
          <w:lang w:val="en-GB"/>
        </w:rPr>
        <w:t>its</w:t>
      </w:r>
      <w:r w:rsidR="00773A2F" w:rsidRPr="00122C09">
        <w:rPr>
          <w:sz w:val="22"/>
          <w:szCs w:val="22"/>
          <w:lang w:val="en-GB"/>
        </w:rPr>
        <w:t xml:space="preserve"> </w:t>
      </w:r>
      <w:r w:rsidR="00C409E6" w:rsidRPr="00122C09">
        <w:rPr>
          <w:sz w:val="22"/>
          <w:szCs w:val="22"/>
          <w:lang w:val="en-GB"/>
        </w:rPr>
        <w:t xml:space="preserve">use for pest control in structures and commodities (SC). European countries were able to completely phase out MB in use for the disinfestation of structures and commodities (SC) in 2005 with only a few requests for Critical Use Exemptions (CUE); the last nomination </w:t>
      </w:r>
      <w:r w:rsidR="00773A2F">
        <w:rPr>
          <w:sz w:val="22"/>
          <w:szCs w:val="22"/>
          <w:lang w:val="en-GB"/>
        </w:rPr>
        <w:t xml:space="preserve">from this region </w:t>
      </w:r>
      <w:r w:rsidR="00C409E6" w:rsidRPr="00122C09">
        <w:rPr>
          <w:sz w:val="22"/>
          <w:szCs w:val="22"/>
          <w:lang w:val="en-GB"/>
        </w:rPr>
        <w:t>was made for 2008 use, followed by a complete ban for all uses and production, including for quarantine and preshipment (QPS) in 2010.</w:t>
      </w:r>
      <w:r>
        <w:rPr>
          <w:sz w:val="22"/>
          <w:szCs w:val="22"/>
          <w:lang w:val="en-GB"/>
        </w:rPr>
        <w:br/>
      </w:r>
    </w:p>
    <w:p w14:paraId="147300D4" w14:textId="508ACB78" w:rsidR="00C409E6" w:rsidRPr="00122C09" w:rsidRDefault="00C409E6" w:rsidP="005E570B">
      <w:pPr>
        <w:jc w:val="both"/>
        <w:rPr>
          <w:sz w:val="22"/>
          <w:szCs w:val="22"/>
          <w:lang w:val="en-GB"/>
        </w:rPr>
      </w:pPr>
      <w:r w:rsidRPr="00122C09">
        <w:rPr>
          <w:sz w:val="22"/>
          <w:szCs w:val="22"/>
          <w:lang w:val="en-GB"/>
        </w:rPr>
        <w:t xml:space="preserve">MBTOC has reported extensively on MB alternatives for SC in its past Assessment Reports (2011, 2015, </w:t>
      </w:r>
      <w:r w:rsidR="00773A2F" w:rsidRPr="00122C09">
        <w:rPr>
          <w:sz w:val="22"/>
          <w:szCs w:val="22"/>
          <w:lang w:val="en-GB"/>
        </w:rPr>
        <w:t>201</w:t>
      </w:r>
      <w:r w:rsidR="00773A2F">
        <w:rPr>
          <w:sz w:val="22"/>
          <w:szCs w:val="22"/>
          <w:lang w:val="en-GB"/>
        </w:rPr>
        <w:t>9</w:t>
      </w:r>
      <w:r w:rsidRPr="00122C09">
        <w:rPr>
          <w:sz w:val="22"/>
          <w:szCs w:val="22"/>
          <w:lang w:val="en-GB"/>
        </w:rPr>
        <w:t>) and these reports provide thorough information on the subject. This chapter thus focuses on the last critical uses remaining since 2018, whilst providing an overview of alternatives adopted for the different previous uses.</w:t>
      </w:r>
    </w:p>
    <w:p w14:paraId="1AF36FCD" w14:textId="77ACAC1B" w:rsidR="00C409E6" w:rsidRPr="00122C09" w:rsidRDefault="00122C09" w:rsidP="005E570B">
      <w:pPr>
        <w:jc w:val="both"/>
        <w:rPr>
          <w:sz w:val="22"/>
          <w:szCs w:val="22"/>
          <w:lang w:val="en-GB"/>
        </w:rPr>
      </w:pPr>
      <w:r>
        <w:rPr>
          <w:sz w:val="22"/>
          <w:szCs w:val="22"/>
          <w:lang w:val="en-GB"/>
        </w:rPr>
        <w:br/>
      </w:r>
      <w:r w:rsidR="00C409E6" w:rsidRPr="00122C09">
        <w:rPr>
          <w:sz w:val="22"/>
          <w:szCs w:val="22"/>
          <w:lang w:val="en-GB"/>
        </w:rPr>
        <w:t xml:space="preserve">This </w:t>
      </w:r>
      <w:r w:rsidR="00773A2F">
        <w:rPr>
          <w:sz w:val="22"/>
          <w:szCs w:val="22"/>
          <w:lang w:val="en-GB"/>
        </w:rPr>
        <w:t xml:space="preserve">2022 </w:t>
      </w:r>
      <w:r w:rsidR="00C409E6" w:rsidRPr="00122C09">
        <w:rPr>
          <w:sz w:val="22"/>
          <w:szCs w:val="22"/>
          <w:lang w:val="en-GB"/>
        </w:rPr>
        <w:t>MBTOC Assessment Report provides an overview on the information and progress of replacement of methyl bromide used for various fields of pest control around the world. It comprises information on research on pest control in structures and commodities, especially during the past four years, including updating of alternatives for the remaining controlled uses of MB for which critical use exemption was and is still requested during the past four years, namely for the disinfestation of flour mills until 2022, and the control of insect wood pests in wooden parts in roofs of houses.</w:t>
      </w:r>
      <w:r>
        <w:rPr>
          <w:sz w:val="22"/>
          <w:szCs w:val="22"/>
          <w:lang w:val="en-GB"/>
        </w:rPr>
        <w:br/>
      </w:r>
    </w:p>
    <w:p w14:paraId="230D327D" w14:textId="22B37C56" w:rsidR="00C409E6" w:rsidRPr="00DE1F4D" w:rsidRDefault="00C409E6" w:rsidP="007C589A">
      <w:pPr>
        <w:pStyle w:val="Noemal"/>
        <w:spacing w:line="240" w:lineRule="auto"/>
        <w:rPr>
          <w:sz w:val="22"/>
          <w:szCs w:val="22"/>
        </w:rPr>
      </w:pPr>
      <w:bookmarkStart w:id="404" w:name="_Toc536264633"/>
      <w:r w:rsidRPr="00B51329">
        <w:rPr>
          <w:rStyle w:val="Heading2Char"/>
        </w:rPr>
        <w:t>7.2</w:t>
      </w:r>
      <w:r w:rsidRPr="00B51329">
        <w:rPr>
          <w:rStyle w:val="Heading2Char"/>
        </w:rPr>
        <w:tab/>
      </w:r>
      <w:bookmarkEnd w:id="404"/>
      <w:r w:rsidRPr="00B51329">
        <w:rPr>
          <w:rStyle w:val="Heading2Char"/>
        </w:rPr>
        <w:fldChar w:fldCharType="begin"/>
      </w:r>
      <w:r w:rsidRPr="00B51329">
        <w:rPr>
          <w:rStyle w:val="Heading2Char"/>
        </w:rPr>
        <w:instrText xml:space="preserve"> HYPERLINK "applewebdata://4EA714EA-126D-4B78-8B6B-2ABAF7438448" \l "_Toc536264634" </w:instrText>
      </w:r>
      <w:r w:rsidRPr="00B51329">
        <w:rPr>
          <w:rStyle w:val="Heading2Char"/>
        </w:rPr>
      </w:r>
      <w:r w:rsidRPr="00B51329">
        <w:rPr>
          <w:rStyle w:val="Heading2Char"/>
        </w:rPr>
        <w:fldChar w:fldCharType="separate"/>
      </w:r>
      <w:r w:rsidRPr="00B51329">
        <w:rPr>
          <w:rStyle w:val="Heading2Char"/>
        </w:rPr>
        <w:t>Alternatives for Structures and Durable Commodities (Controlled</w:t>
      </w:r>
      <w:r w:rsidR="003D13A8">
        <w:rPr>
          <w:rStyle w:val="Heading2Char"/>
        </w:rPr>
        <w:t>,</w:t>
      </w:r>
      <w:r w:rsidRPr="00B51329">
        <w:rPr>
          <w:rStyle w:val="Heading2Char"/>
        </w:rPr>
        <w:t xml:space="preserve"> non-QPS)</w:t>
      </w:r>
      <w:r w:rsidRPr="00B51329">
        <w:rPr>
          <w:rStyle w:val="Heading2Char"/>
          <w:webHidden/>
        </w:rPr>
        <w:tab/>
      </w:r>
      <w:r w:rsidRPr="00B51329">
        <w:rPr>
          <w:rStyle w:val="Heading2Char"/>
        </w:rPr>
        <w:fldChar w:fldCharType="end"/>
      </w:r>
      <w:r w:rsidR="003D13A8">
        <w:rPr>
          <w:rStyle w:val="Heading2Char"/>
        </w:rPr>
        <w:br/>
      </w:r>
      <w:r w:rsidRPr="00DE1F4D">
        <w:rPr>
          <w:sz w:val="22"/>
          <w:szCs w:val="22"/>
        </w:rPr>
        <w:t xml:space="preserve">Researchers around the world continue to conduct research aiming at identifying and adopting alternatives to MB for controlling pests causing problems in the structures and commodities sectors (Ducom, 2012). However, as of 2015, all postharvest uses of MB have been phased out in non-A5 Parties and no CUNs have been submitted since. The increase of resistance of many pest species towards insecticides, the reduction in the number of active registered compounds and, the adverse impacts on the environment are also relevant reasons to develop alternatives to the use of toxic compounds for stored products pest control (Phillips and Throne, 2010; Riudavets, 2018). </w:t>
      </w:r>
    </w:p>
    <w:p w14:paraId="1064EE48" w14:textId="77777777" w:rsidR="00B51329" w:rsidRPr="00122C09" w:rsidRDefault="00B51329" w:rsidP="005E570B">
      <w:pPr>
        <w:jc w:val="both"/>
        <w:rPr>
          <w:sz w:val="22"/>
          <w:szCs w:val="22"/>
          <w:lang w:val="en-GB"/>
        </w:rPr>
      </w:pPr>
    </w:p>
    <w:p w14:paraId="65EDEB7A" w14:textId="20E87C57" w:rsidR="00B51329" w:rsidRPr="00122C09" w:rsidRDefault="00C409E6" w:rsidP="005E570B">
      <w:pPr>
        <w:jc w:val="both"/>
        <w:rPr>
          <w:sz w:val="22"/>
          <w:szCs w:val="22"/>
        </w:rPr>
      </w:pPr>
      <w:r w:rsidRPr="00122C09">
        <w:rPr>
          <w:sz w:val="22"/>
          <w:szCs w:val="22"/>
        </w:rPr>
        <w:t xml:space="preserve">Technically and economically feasible chemical and non-chemical alternatives to MB have been found for the disinfestation of virtually all infested structures and durable commodities for which MB was used in the past including nearly all critical uses applied for since 2005. Comprehensive information is available on the adoption of key alternatives are described in the MBTOC 2018 Assessment Report (MBTOC, 2019), past MBTOC CUN reports (MBTOC, 2003 - 2020) and the MBTOC progress reports </w:t>
      </w:r>
      <w:r w:rsidRPr="00122C09">
        <w:rPr>
          <w:sz w:val="22"/>
          <w:szCs w:val="22"/>
        </w:rPr>
        <w:lastRenderedPageBreak/>
        <w:t>(TEAP, 2003-</w:t>
      </w:r>
      <w:r w:rsidR="00773A2F" w:rsidRPr="00122C09">
        <w:rPr>
          <w:sz w:val="22"/>
          <w:szCs w:val="22"/>
        </w:rPr>
        <w:t>202</w:t>
      </w:r>
      <w:r w:rsidR="00773A2F">
        <w:rPr>
          <w:sz w:val="22"/>
          <w:szCs w:val="22"/>
        </w:rPr>
        <w:t>2</w:t>
      </w:r>
      <w:r w:rsidRPr="00122C09">
        <w:rPr>
          <w:sz w:val="22"/>
          <w:szCs w:val="22"/>
        </w:rPr>
        <w:t xml:space="preserve">). </w:t>
      </w:r>
      <w:r w:rsidR="003A041F">
        <w:rPr>
          <w:sz w:val="22"/>
          <w:szCs w:val="22"/>
        </w:rPr>
        <w:t>Additionally</w:t>
      </w:r>
      <w:r w:rsidR="00E57BD5">
        <w:rPr>
          <w:sz w:val="22"/>
          <w:szCs w:val="22"/>
        </w:rPr>
        <w:t>,</w:t>
      </w:r>
      <w:r w:rsidR="003A041F">
        <w:rPr>
          <w:sz w:val="22"/>
          <w:szCs w:val="22"/>
        </w:rPr>
        <w:t xml:space="preserve"> there are good overviews of alternartives for specific uses such as in Australia t</w:t>
      </w:r>
      <w:r w:rsidRPr="00122C09">
        <w:rPr>
          <w:sz w:val="22"/>
          <w:szCs w:val="22"/>
        </w:rPr>
        <w:t xml:space="preserve">he Grains Research and Development Corporation GRDC </w:t>
      </w:r>
      <w:r w:rsidR="003A041F">
        <w:rPr>
          <w:sz w:val="22"/>
          <w:szCs w:val="22"/>
        </w:rPr>
        <w:t xml:space="preserve">has </w:t>
      </w:r>
      <w:r w:rsidRPr="00122C09">
        <w:rPr>
          <w:sz w:val="22"/>
          <w:szCs w:val="22"/>
        </w:rPr>
        <w:t>published in 2020 a handbook on grain storage, including various aspects of logistic, economy and pest management</w:t>
      </w:r>
      <w:r w:rsidR="003A041F">
        <w:rPr>
          <w:sz w:val="22"/>
          <w:szCs w:val="22"/>
        </w:rPr>
        <w:t xml:space="preserve"> (</w:t>
      </w:r>
      <w:r w:rsidR="00C54CAF">
        <w:rPr>
          <w:sz w:val="22"/>
          <w:szCs w:val="22"/>
        </w:rPr>
        <w:t>GRDC, 2020</w:t>
      </w:r>
      <w:r w:rsidR="003A041F">
        <w:rPr>
          <w:sz w:val="22"/>
          <w:szCs w:val="22"/>
        </w:rPr>
        <w:t>)</w:t>
      </w:r>
      <w:r w:rsidRPr="00122C09">
        <w:rPr>
          <w:sz w:val="22"/>
          <w:szCs w:val="22"/>
        </w:rPr>
        <w:t xml:space="preserve">. </w:t>
      </w:r>
    </w:p>
    <w:p w14:paraId="3472C8C3" w14:textId="77777777" w:rsidR="00C409E6" w:rsidRPr="00122C09" w:rsidRDefault="00C409E6" w:rsidP="001676C5">
      <w:pPr>
        <w:pStyle w:val="Heading3"/>
      </w:pPr>
      <w:bookmarkStart w:id="405" w:name="_Toc125059631"/>
      <w:r w:rsidRPr="00122C09">
        <w:t xml:space="preserve">7.2.1 </w:t>
      </w:r>
      <w:r w:rsidRPr="00DE1F4D">
        <w:rPr>
          <w:bCs/>
        </w:rPr>
        <w:t>Chemical Alternatives</w:t>
      </w:r>
      <w:r w:rsidRPr="00122C09">
        <w:t xml:space="preserve"> for SC Uses and Possible Options for MB-Use</w:t>
      </w:r>
      <w:bookmarkEnd w:id="405"/>
    </w:p>
    <w:p w14:paraId="328CB882" w14:textId="784F5DF5" w:rsidR="00C409E6" w:rsidRPr="00122C09" w:rsidRDefault="00C409E6" w:rsidP="005E570B">
      <w:pPr>
        <w:spacing w:after="240"/>
        <w:jc w:val="both"/>
        <w:rPr>
          <w:sz w:val="22"/>
          <w:szCs w:val="22"/>
          <w:lang w:val="en-GB"/>
        </w:rPr>
      </w:pPr>
      <w:r w:rsidRPr="00122C09">
        <w:rPr>
          <w:sz w:val="22"/>
          <w:szCs w:val="22"/>
          <w:lang w:val="en-GB"/>
        </w:rPr>
        <w:t xml:space="preserve">During the initial MB phase-out years, the main alternatives used for its replacement were other available and registered fumigants. In ensuing years, registration of new and rediscovered fumigants </w:t>
      </w:r>
      <w:r w:rsidR="009A1168">
        <w:rPr>
          <w:sz w:val="22"/>
          <w:szCs w:val="22"/>
          <w:lang w:val="en-GB"/>
        </w:rPr>
        <w:t xml:space="preserve">occurred </w:t>
      </w:r>
      <w:r w:rsidRPr="00122C09">
        <w:rPr>
          <w:sz w:val="22"/>
          <w:szCs w:val="22"/>
          <w:lang w:val="en-GB"/>
        </w:rPr>
        <w:t xml:space="preserve">for use on dry (durable) foodstuffs (Ryan </w:t>
      </w:r>
      <w:r w:rsidRPr="00122C09">
        <w:rPr>
          <w:i/>
          <w:iCs/>
          <w:sz w:val="22"/>
          <w:szCs w:val="22"/>
          <w:lang w:val="en-GB"/>
        </w:rPr>
        <w:t>et al</w:t>
      </w:r>
      <w:r w:rsidRPr="00122C09">
        <w:rPr>
          <w:sz w:val="22"/>
          <w:szCs w:val="22"/>
          <w:lang w:val="en-GB"/>
        </w:rPr>
        <w:t xml:space="preserve">. 2006). The phase in of </w:t>
      </w:r>
      <w:r w:rsidRPr="00FD67BE">
        <w:rPr>
          <w:bCs/>
          <w:sz w:val="22"/>
          <w:szCs w:val="22"/>
          <w:lang w:val="en-GB"/>
        </w:rPr>
        <w:t>controlled atmosphere</w:t>
      </w:r>
      <w:r w:rsidRPr="00773A2F">
        <w:rPr>
          <w:sz w:val="22"/>
          <w:szCs w:val="22"/>
          <w:lang w:val="en-GB"/>
        </w:rPr>
        <w:t xml:space="preserve"> treatments using gas mixtures with low oxygen content with </w:t>
      </w:r>
      <w:r w:rsidRPr="00FD67BE">
        <w:rPr>
          <w:bCs/>
          <w:sz w:val="22"/>
          <w:szCs w:val="22"/>
          <w:lang w:val="en-GB"/>
        </w:rPr>
        <w:t>carbon dioxide</w:t>
      </w:r>
      <w:r w:rsidRPr="00773A2F">
        <w:rPr>
          <w:sz w:val="22"/>
          <w:szCs w:val="22"/>
          <w:lang w:val="en-GB"/>
        </w:rPr>
        <w:t xml:space="preserve"> and/or </w:t>
      </w:r>
      <w:r w:rsidRPr="00FD67BE">
        <w:rPr>
          <w:bCs/>
          <w:sz w:val="22"/>
          <w:szCs w:val="22"/>
          <w:lang w:val="en-GB"/>
        </w:rPr>
        <w:t>nitrogen</w:t>
      </w:r>
      <w:r w:rsidRPr="00773A2F">
        <w:rPr>
          <w:sz w:val="22"/>
          <w:szCs w:val="22"/>
          <w:lang w:val="en-GB"/>
        </w:rPr>
        <w:t xml:space="preserve"> </w:t>
      </w:r>
      <w:r w:rsidR="009A1168">
        <w:rPr>
          <w:sz w:val="22"/>
          <w:szCs w:val="22"/>
          <w:lang w:val="en-GB"/>
        </w:rPr>
        <w:t>has been</w:t>
      </w:r>
      <w:r w:rsidRPr="00773A2F">
        <w:rPr>
          <w:sz w:val="22"/>
          <w:szCs w:val="22"/>
          <w:lang w:val="en-GB"/>
        </w:rPr>
        <w:t xml:space="preserve"> used against stored product pest insects (Navarro, 1978; Calderon and Navarro, 1980; Navarro and Calderon, 1980; Calderon and Barkai-Golan, 1990) and occurs also for disinfestations in museums (Review of Berzolla </w:t>
      </w:r>
      <w:r w:rsidRPr="00773A2F">
        <w:rPr>
          <w:i/>
          <w:iCs/>
          <w:sz w:val="22"/>
          <w:szCs w:val="22"/>
          <w:lang w:val="en-GB"/>
        </w:rPr>
        <w:t>et al</w:t>
      </w:r>
      <w:r w:rsidRPr="00773A2F">
        <w:rPr>
          <w:sz w:val="22"/>
          <w:szCs w:val="22"/>
          <w:lang w:val="en-GB"/>
        </w:rPr>
        <w:t xml:space="preserve">. (2011), often in gastight chambers. In some situations, intensive use of contact insecticides like </w:t>
      </w:r>
      <w:r w:rsidRPr="00FD67BE">
        <w:rPr>
          <w:bCs/>
          <w:sz w:val="22"/>
          <w:szCs w:val="22"/>
          <w:lang w:val="en-GB"/>
        </w:rPr>
        <w:t>pirimiphos-methyl</w:t>
      </w:r>
      <w:r w:rsidRPr="00773A2F">
        <w:rPr>
          <w:sz w:val="22"/>
          <w:szCs w:val="22"/>
          <w:lang w:val="en-GB"/>
        </w:rPr>
        <w:t xml:space="preserve">, </w:t>
      </w:r>
      <w:r w:rsidRPr="00FD67BE">
        <w:rPr>
          <w:bCs/>
          <w:sz w:val="22"/>
          <w:szCs w:val="22"/>
          <w:lang w:val="en-GB"/>
        </w:rPr>
        <w:t>dichlorvos</w:t>
      </w:r>
      <w:r w:rsidRPr="00773A2F">
        <w:rPr>
          <w:sz w:val="22"/>
          <w:szCs w:val="22"/>
          <w:lang w:val="en-GB"/>
        </w:rPr>
        <w:t xml:space="preserve">, </w:t>
      </w:r>
      <w:r w:rsidRPr="00FD67BE">
        <w:rPr>
          <w:bCs/>
          <w:sz w:val="22"/>
          <w:szCs w:val="22"/>
          <w:lang w:val="en-GB"/>
        </w:rPr>
        <w:t>pyrethroids</w:t>
      </w:r>
      <w:r w:rsidRPr="00773A2F">
        <w:rPr>
          <w:sz w:val="22"/>
          <w:szCs w:val="22"/>
          <w:lang w:val="en-GB"/>
        </w:rPr>
        <w:t xml:space="preserve"> (e.g., </w:t>
      </w:r>
      <w:r w:rsidRPr="00FD67BE">
        <w:rPr>
          <w:bCs/>
          <w:sz w:val="22"/>
          <w:szCs w:val="22"/>
          <w:lang w:val="en-GB"/>
        </w:rPr>
        <w:t>deltamethrin</w:t>
      </w:r>
      <w:r w:rsidRPr="00773A2F">
        <w:rPr>
          <w:sz w:val="22"/>
          <w:szCs w:val="22"/>
          <w:lang w:val="en-GB"/>
        </w:rPr>
        <w:t xml:space="preserve">, </w:t>
      </w:r>
      <w:r w:rsidRPr="00FD67BE">
        <w:rPr>
          <w:bCs/>
          <w:sz w:val="22"/>
          <w:szCs w:val="22"/>
          <w:lang w:val="en-GB"/>
        </w:rPr>
        <w:t>permethrin</w:t>
      </w:r>
      <w:r w:rsidRPr="00773A2F">
        <w:rPr>
          <w:sz w:val="22"/>
          <w:szCs w:val="22"/>
          <w:lang w:val="en-GB"/>
        </w:rPr>
        <w:t xml:space="preserve">, </w:t>
      </w:r>
      <w:r w:rsidRPr="00FD67BE">
        <w:rPr>
          <w:bCs/>
          <w:sz w:val="22"/>
          <w:szCs w:val="22"/>
          <w:lang w:val="en-GB"/>
        </w:rPr>
        <w:t>cyfluthrin</w:t>
      </w:r>
      <w:r w:rsidRPr="00773A2F">
        <w:rPr>
          <w:sz w:val="22"/>
          <w:szCs w:val="22"/>
          <w:lang w:val="en-GB"/>
        </w:rPr>
        <w:t xml:space="preserve">), </w:t>
      </w:r>
      <w:r w:rsidRPr="00FD67BE">
        <w:rPr>
          <w:bCs/>
          <w:sz w:val="22"/>
          <w:szCs w:val="22"/>
          <w:lang w:val="en-GB"/>
        </w:rPr>
        <w:t>allyl-mercaptan</w:t>
      </w:r>
      <w:r w:rsidRPr="00773A2F">
        <w:rPr>
          <w:sz w:val="22"/>
          <w:szCs w:val="22"/>
          <w:lang w:val="en-GB"/>
        </w:rPr>
        <w:t xml:space="preserve"> (Chang </w:t>
      </w:r>
      <w:r w:rsidRPr="00773A2F">
        <w:rPr>
          <w:i/>
          <w:iCs/>
          <w:sz w:val="22"/>
          <w:szCs w:val="22"/>
          <w:lang w:val="en-GB"/>
        </w:rPr>
        <w:t>et al.</w:t>
      </w:r>
      <w:r w:rsidRPr="00773A2F">
        <w:rPr>
          <w:sz w:val="22"/>
          <w:szCs w:val="22"/>
          <w:lang w:val="en-GB"/>
        </w:rPr>
        <w:t xml:space="preserve"> (2017), </w:t>
      </w:r>
      <w:r w:rsidRPr="00FD67BE">
        <w:rPr>
          <w:bCs/>
          <w:sz w:val="22"/>
          <w:szCs w:val="22"/>
          <w:lang w:val="en-GB"/>
        </w:rPr>
        <w:t>thiamethoxam and alpha-cypermethrin</w:t>
      </w:r>
      <w:r w:rsidRPr="00773A2F">
        <w:rPr>
          <w:sz w:val="22"/>
          <w:szCs w:val="22"/>
          <w:lang w:val="en-GB"/>
        </w:rPr>
        <w:t xml:space="preserve"> (Doğanay </w:t>
      </w:r>
      <w:r w:rsidRPr="00773A2F">
        <w:rPr>
          <w:i/>
          <w:iCs/>
          <w:sz w:val="22"/>
          <w:szCs w:val="22"/>
          <w:lang w:val="en-GB"/>
        </w:rPr>
        <w:t>et al</w:t>
      </w:r>
      <w:r w:rsidRPr="00773A2F">
        <w:rPr>
          <w:sz w:val="22"/>
          <w:szCs w:val="22"/>
          <w:lang w:val="en-GB"/>
        </w:rPr>
        <w:t xml:space="preserve">, 2018), and </w:t>
      </w:r>
      <w:r w:rsidRPr="00FD67BE">
        <w:rPr>
          <w:bCs/>
          <w:sz w:val="22"/>
          <w:szCs w:val="22"/>
          <w:lang w:val="en-GB"/>
        </w:rPr>
        <w:t>natural pyrethrines</w:t>
      </w:r>
      <w:r w:rsidRPr="00773A2F">
        <w:rPr>
          <w:sz w:val="22"/>
          <w:szCs w:val="22"/>
          <w:lang w:val="en-GB"/>
        </w:rPr>
        <w:t xml:space="preserve"> (Arthur </w:t>
      </w:r>
      <w:r w:rsidRPr="00773A2F">
        <w:rPr>
          <w:i/>
          <w:iCs/>
          <w:sz w:val="22"/>
          <w:szCs w:val="22"/>
          <w:lang w:val="en-GB"/>
        </w:rPr>
        <w:t>et al.</w:t>
      </w:r>
      <w:r w:rsidRPr="00773A2F">
        <w:rPr>
          <w:sz w:val="22"/>
          <w:szCs w:val="22"/>
          <w:lang w:val="en-GB"/>
        </w:rPr>
        <w:t>, 2014; Campbe</w:t>
      </w:r>
      <w:r w:rsidRPr="00122C09">
        <w:rPr>
          <w:sz w:val="22"/>
          <w:szCs w:val="22"/>
          <w:lang w:val="en-GB"/>
        </w:rPr>
        <w:t xml:space="preserve">ll </w:t>
      </w:r>
      <w:r w:rsidRPr="00122C09">
        <w:rPr>
          <w:i/>
          <w:iCs/>
          <w:sz w:val="22"/>
          <w:szCs w:val="22"/>
          <w:lang w:val="en-GB"/>
        </w:rPr>
        <w:t>et al</w:t>
      </w:r>
      <w:r w:rsidRPr="00122C09">
        <w:rPr>
          <w:sz w:val="22"/>
          <w:szCs w:val="22"/>
          <w:lang w:val="en-GB"/>
        </w:rPr>
        <w:t>., 2017)</w:t>
      </w:r>
      <w:r w:rsidR="009A1168">
        <w:rPr>
          <w:sz w:val="22"/>
          <w:szCs w:val="22"/>
          <w:lang w:val="en-GB"/>
        </w:rPr>
        <w:t xml:space="preserve"> </w:t>
      </w:r>
      <w:r w:rsidRPr="00122C09">
        <w:rPr>
          <w:sz w:val="22"/>
          <w:szCs w:val="22"/>
          <w:lang w:val="en-GB"/>
        </w:rPr>
        <w:t>occurred. Other insecticidal or at least repellent extracts of plants were also considered (and still are) as elements for potential replacements for MB and are subject to continuing research.</w:t>
      </w:r>
    </w:p>
    <w:p w14:paraId="78F5A985" w14:textId="73FCB729" w:rsidR="00773A2F" w:rsidRDefault="00C409E6" w:rsidP="005E570B">
      <w:pPr>
        <w:jc w:val="both"/>
        <w:rPr>
          <w:sz w:val="22"/>
          <w:szCs w:val="22"/>
          <w:lang w:val="en-GB"/>
        </w:rPr>
      </w:pPr>
      <w:r w:rsidRPr="00122C09">
        <w:rPr>
          <w:sz w:val="22"/>
          <w:szCs w:val="22"/>
          <w:lang w:val="en-GB"/>
        </w:rPr>
        <w:t xml:space="preserve">Pest control operators report success using </w:t>
      </w:r>
      <w:r w:rsidRPr="00FD67BE">
        <w:rPr>
          <w:bCs/>
          <w:sz w:val="22"/>
          <w:szCs w:val="22"/>
          <w:lang w:val="en-GB"/>
        </w:rPr>
        <w:t>phosphin</w:t>
      </w:r>
      <w:r w:rsidRPr="00122C09">
        <w:rPr>
          <w:b/>
          <w:bCs/>
          <w:sz w:val="22"/>
          <w:szCs w:val="22"/>
          <w:lang w:val="en-GB"/>
        </w:rPr>
        <w:t>e</w:t>
      </w:r>
      <w:r w:rsidRPr="00122C09">
        <w:rPr>
          <w:sz w:val="22"/>
          <w:szCs w:val="22"/>
          <w:lang w:val="en-GB"/>
        </w:rPr>
        <w:t xml:space="preserve"> alone (Rogers </w:t>
      </w:r>
      <w:r w:rsidRPr="00122C09">
        <w:rPr>
          <w:i/>
          <w:iCs/>
          <w:sz w:val="22"/>
          <w:szCs w:val="22"/>
          <w:lang w:val="en-GB"/>
        </w:rPr>
        <w:t>et al</w:t>
      </w:r>
      <w:r w:rsidRPr="00122C09">
        <w:rPr>
          <w:sz w:val="22"/>
          <w:szCs w:val="22"/>
          <w:lang w:val="en-GB"/>
        </w:rPr>
        <w:t xml:space="preserve">., 2014; Ryan and Nicholson, 2014; Tütüncü </w:t>
      </w:r>
      <w:r w:rsidRPr="00122C09">
        <w:rPr>
          <w:i/>
          <w:iCs/>
          <w:sz w:val="22"/>
          <w:szCs w:val="22"/>
          <w:lang w:val="en-GB"/>
        </w:rPr>
        <w:t>et al</w:t>
      </w:r>
      <w:r w:rsidRPr="00122C09">
        <w:rPr>
          <w:sz w:val="22"/>
          <w:szCs w:val="22"/>
          <w:lang w:val="en-GB"/>
        </w:rPr>
        <w:t xml:space="preserve">., 2014) or a combination of heat, phosphine </w:t>
      </w:r>
      <w:r w:rsidR="00773A2F">
        <w:rPr>
          <w:sz w:val="22"/>
          <w:szCs w:val="22"/>
          <w:lang w:val="en-GB"/>
        </w:rPr>
        <w:t>(</w:t>
      </w:r>
      <w:r w:rsidRPr="00122C09">
        <w:rPr>
          <w:sz w:val="22"/>
          <w:szCs w:val="22"/>
          <w:lang w:val="en-GB"/>
        </w:rPr>
        <w:t>at lower contents of several hundred ppm in air</w:t>
      </w:r>
      <w:r w:rsidR="00773A2F">
        <w:rPr>
          <w:sz w:val="22"/>
          <w:szCs w:val="22"/>
          <w:lang w:val="en-GB"/>
        </w:rPr>
        <w:t>)</w:t>
      </w:r>
      <w:r w:rsidR="00773A2F" w:rsidRPr="00122C09">
        <w:rPr>
          <w:sz w:val="22"/>
          <w:szCs w:val="22"/>
          <w:lang w:val="en-GB"/>
        </w:rPr>
        <w:t xml:space="preserve"> </w:t>
      </w:r>
      <w:r w:rsidRPr="00122C09">
        <w:rPr>
          <w:sz w:val="22"/>
          <w:szCs w:val="22"/>
          <w:lang w:val="en-GB"/>
        </w:rPr>
        <w:t xml:space="preserve">and carbon dioxide, but note these measures need to be in place to protect susceptible equipment from corrosion by phosphine. Phosphine, released as </w:t>
      </w:r>
      <w:r w:rsidR="00666325">
        <w:rPr>
          <w:sz w:val="22"/>
          <w:szCs w:val="22"/>
          <w:lang w:val="en-GB"/>
        </w:rPr>
        <w:t>a</w:t>
      </w:r>
      <w:r w:rsidRPr="00122C09">
        <w:rPr>
          <w:sz w:val="22"/>
          <w:szCs w:val="22"/>
          <w:lang w:val="en-GB"/>
        </w:rPr>
        <w:t xml:space="preserve"> pure gas from cylinders, seems to be less corrosive. Carmi </w:t>
      </w:r>
      <w:r w:rsidRPr="00122C09">
        <w:rPr>
          <w:i/>
          <w:iCs/>
          <w:sz w:val="22"/>
          <w:szCs w:val="22"/>
          <w:lang w:val="en-GB"/>
        </w:rPr>
        <w:t>et al</w:t>
      </w:r>
      <w:r w:rsidRPr="00122C09">
        <w:rPr>
          <w:sz w:val="22"/>
          <w:szCs w:val="22"/>
          <w:lang w:val="en-GB"/>
        </w:rPr>
        <w:t xml:space="preserve">. (1994) and Reichmuth (1998) used carbon dioxide - introduced synchronically from the space on top of grain silos - to speed up the even distribution of phosphine - released from solid generators in the free space on top of the grain silo - throughout the grain bulk in silos. In Australia, Winks (1993) developed the phosphine fumigation further by continuously purging a low concentration phosphine/air mixture using a phosphine containing steel cylinder (see also Ryan and Nicholson, 2014). </w:t>
      </w:r>
    </w:p>
    <w:p w14:paraId="46166C6E" w14:textId="77777777" w:rsidR="00773A2F" w:rsidRDefault="00773A2F" w:rsidP="005E570B">
      <w:pPr>
        <w:jc w:val="both"/>
        <w:rPr>
          <w:sz w:val="22"/>
          <w:szCs w:val="22"/>
          <w:lang w:val="en-GB"/>
        </w:rPr>
      </w:pPr>
    </w:p>
    <w:p w14:paraId="4309D28F" w14:textId="2D870632" w:rsidR="00773A2F" w:rsidRPr="00FD67BE" w:rsidRDefault="00C409E6" w:rsidP="005E570B">
      <w:pPr>
        <w:jc w:val="both"/>
        <w:rPr>
          <w:sz w:val="22"/>
          <w:szCs w:val="22"/>
        </w:rPr>
      </w:pPr>
      <w:r w:rsidRPr="00122C09">
        <w:rPr>
          <w:sz w:val="22"/>
          <w:szCs w:val="22"/>
          <w:lang w:val="en-GB"/>
        </w:rPr>
        <w:t>Although phosphine has remained the fumigant of choice to replace MB in many postharvest treatments, some problems with its use need attention</w:t>
      </w:r>
      <w:r w:rsidR="00666325">
        <w:rPr>
          <w:sz w:val="22"/>
          <w:szCs w:val="22"/>
          <w:lang w:val="en-GB"/>
        </w:rPr>
        <w:t>. I</w:t>
      </w:r>
      <w:r w:rsidRPr="00122C09">
        <w:rPr>
          <w:sz w:val="22"/>
          <w:szCs w:val="22"/>
          <w:lang w:val="en-GB"/>
        </w:rPr>
        <w:t>n particular the potential development of resistant pests</w:t>
      </w:r>
      <w:r w:rsidR="00773A2F">
        <w:rPr>
          <w:sz w:val="22"/>
          <w:szCs w:val="22"/>
          <w:lang w:val="en-GB"/>
        </w:rPr>
        <w:t xml:space="preserve"> exist</w:t>
      </w:r>
      <w:r w:rsidRPr="00122C09">
        <w:rPr>
          <w:sz w:val="22"/>
          <w:szCs w:val="22"/>
          <w:lang w:val="en-GB"/>
        </w:rPr>
        <w:t xml:space="preserve"> (Opit </w:t>
      </w:r>
      <w:r w:rsidRPr="00122C09">
        <w:rPr>
          <w:i/>
          <w:iCs/>
          <w:sz w:val="22"/>
          <w:szCs w:val="22"/>
          <w:lang w:val="en-GB"/>
        </w:rPr>
        <w:t>et al.,</w:t>
      </w:r>
      <w:r w:rsidRPr="00122C09">
        <w:rPr>
          <w:sz w:val="22"/>
          <w:szCs w:val="22"/>
          <w:lang w:val="en-GB"/>
        </w:rPr>
        <w:t xml:space="preserve"> 2012; Nayak </w:t>
      </w:r>
      <w:r w:rsidRPr="00122C09">
        <w:rPr>
          <w:i/>
          <w:iCs/>
          <w:sz w:val="22"/>
          <w:szCs w:val="22"/>
          <w:lang w:val="en-GB"/>
        </w:rPr>
        <w:t>et al</w:t>
      </w:r>
      <w:r w:rsidRPr="00122C09">
        <w:rPr>
          <w:sz w:val="22"/>
          <w:szCs w:val="22"/>
          <w:lang w:val="en-GB"/>
        </w:rPr>
        <w:t xml:space="preserve">., 2020), especially, if the recommended boundary conditions for an effective fumigation </w:t>
      </w:r>
      <w:r w:rsidR="00773A2F">
        <w:rPr>
          <w:sz w:val="22"/>
          <w:szCs w:val="22"/>
          <w:lang w:val="en-GB"/>
        </w:rPr>
        <w:t>i.e.</w:t>
      </w:r>
      <w:r w:rsidRPr="00122C09">
        <w:rPr>
          <w:sz w:val="22"/>
          <w:szCs w:val="22"/>
          <w:lang w:val="en-GB"/>
        </w:rPr>
        <w:t xml:space="preserve">combination of temperature, high gas tightness and appropriate dosage and length of treatment </w:t>
      </w:r>
      <w:r w:rsidR="00773A2F">
        <w:rPr>
          <w:sz w:val="22"/>
          <w:szCs w:val="22"/>
          <w:lang w:val="en-GB"/>
        </w:rPr>
        <w:t xml:space="preserve">are not correct </w:t>
      </w:r>
      <w:r w:rsidRPr="00122C09">
        <w:rPr>
          <w:sz w:val="22"/>
          <w:szCs w:val="22"/>
          <w:lang w:val="en-GB"/>
        </w:rPr>
        <w:t xml:space="preserve">(Wohlgemuth, 1990; Reichmuth, 1993; Binker </w:t>
      </w:r>
      <w:r w:rsidRPr="00122C09">
        <w:rPr>
          <w:i/>
          <w:iCs/>
          <w:sz w:val="22"/>
          <w:szCs w:val="22"/>
          <w:lang w:val="en-GB"/>
        </w:rPr>
        <w:t>et al</w:t>
      </w:r>
      <w:r w:rsidRPr="00122C09">
        <w:rPr>
          <w:sz w:val="22"/>
          <w:szCs w:val="22"/>
          <w:lang w:val="en-GB"/>
        </w:rPr>
        <w:t>., 2004</w:t>
      </w:r>
      <w:r w:rsidR="00773A2F">
        <w:rPr>
          <w:sz w:val="22"/>
          <w:szCs w:val="22"/>
          <w:lang w:val="en-GB"/>
        </w:rPr>
        <w:t xml:space="preserve">) </w:t>
      </w:r>
      <w:r w:rsidRPr="00FD67BE">
        <w:rPr>
          <w:sz w:val="22"/>
          <w:szCs w:val="22"/>
        </w:rPr>
        <w:t xml:space="preserve">Cato </w:t>
      </w:r>
      <w:r w:rsidRPr="00FD67BE">
        <w:rPr>
          <w:i/>
          <w:iCs/>
          <w:sz w:val="22"/>
          <w:szCs w:val="22"/>
        </w:rPr>
        <w:t>et al</w:t>
      </w:r>
      <w:r w:rsidRPr="00FD67BE">
        <w:rPr>
          <w:sz w:val="22"/>
          <w:szCs w:val="22"/>
        </w:rPr>
        <w:t xml:space="preserve">., 2017; Gautam </w:t>
      </w:r>
      <w:r w:rsidRPr="00FD67BE">
        <w:rPr>
          <w:i/>
          <w:iCs/>
          <w:sz w:val="22"/>
          <w:szCs w:val="22"/>
        </w:rPr>
        <w:t>et al</w:t>
      </w:r>
      <w:r w:rsidRPr="00FD67BE">
        <w:rPr>
          <w:sz w:val="22"/>
          <w:szCs w:val="22"/>
        </w:rPr>
        <w:t xml:space="preserve">., 2017; Jagadeesan </w:t>
      </w:r>
      <w:r w:rsidRPr="00FD67BE">
        <w:rPr>
          <w:i/>
          <w:iCs/>
          <w:sz w:val="22"/>
          <w:szCs w:val="22"/>
        </w:rPr>
        <w:t>et al</w:t>
      </w:r>
      <w:r w:rsidRPr="00FD67BE">
        <w:rPr>
          <w:sz w:val="22"/>
          <w:szCs w:val="22"/>
        </w:rPr>
        <w:t xml:space="preserve">., 2012; </w:t>
      </w:r>
      <w:r w:rsidRPr="00773A2F">
        <w:rPr>
          <w:sz w:val="22"/>
          <w:szCs w:val="22"/>
        </w:rPr>
        <w:t xml:space="preserve">Jagadeesan </w:t>
      </w:r>
      <w:r w:rsidRPr="00773A2F">
        <w:rPr>
          <w:i/>
          <w:iCs/>
          <w:sz w:val="22"/>
          <w:szCs w:val="22"/>
        </w:rPr>
        <w:t>et al</w:t>
      </w:r>
      <w:r w:rsidRPr="00773A2F">
        <w:rPr>
          <w:sz w:val="22"/>
          <w:szCs w:val="22"/>
        </w:rPr>
        <w:t xml:space="preserve">., 2014; </w:t>
      </w:r>
      <w:r w:rsidRPr="00FD67BE">
        <w:rPr>
          <w:sz w:val="22"/>
          <w:szCs w:val="22"/>
        </w:rPr>
        <w:t xml:space="preserve">Collins </w:t>
      </w:r>
      <w:r w:rsidRPr="00FD67BE">
        <w:rPr>
          <w:i/>
          <w:iCs/>
          <w:sz w:val="22"/>
          <w:szCs w:val="22"/>
        </w:rPr>
        <w:t>et al</w:t>
      </w:r>
      <w:r w:rsidRPr="00FD67BE">
        <w:rPr>
          <w:sz w:val="22"/>
          <w:szCs w:val="22"/>
        </w:rPr>
        <w:t xml:space="preserve">., 2017; Konemann </w:t>
      </w:r>
      <w:r w:rsidRPr="00FD67BE">
        <w:rPr>
          <w:i/>
          <w:iCs/>
          <w:sz w:val="22"/>
          <w:szCs w:val="22"/>
        </w:rPr>
        <w:t>et al</w:t>
      </w:r>
      <w:r w:rsidRPr="00FD67BE">
        <w:rPr>
          <w:sz w:val="22"/>
          <w:szCs w:val="22"/>
        </w:rPr>
        <w:t xml:space="preserve">., 2017; Rafter </w:t>
      </w:r>
      <w:r w:rsidRPr="00FD67BE">
        <w:rPr>
          <w:i/>
          <w:iCs/>
          <w:sz w:val="22"/>
          <w:szCs w:val="22"/>
        </w:rPr>
        <w:t>et al</w:t>
      </w:r>
      <w:r w:rsidRPr="00FD67BE">
        <w:rPr>
          <w:sz w:val="22"/>
          <w:szCs w:val="22"/>
        </w:rPr>
        <w:t xml:space="preserve">., 2017; Sağlam </w:t>
      </w:r>
      <w:r w:rsidRPr="00FD67BE">
        <w:rPr>
          <w:i/>
          <w:iCs/>
          <w:sz w:val="22"/>
          <w:szCs w:val="22"/>
        </w:rPr>
        <w:t>et al</w:t>
      </w:r>
      <w:r w:rsidRPr="00FD67BE">
        <w:rPr>
          <w:sz w:val="22"/>
          <w:szCs w:val="22"/>
        </w:rPr>
        <w:t xml:space="preserve">., 2015; Venkidusamy </w:t>
      </w:r>
      <w:r w:rsidRPr="00FD67BE">
        <w:rPr>
          <w:i/>
          <w:iCs/>
          <w:sz w:val="22"/>
          <w:szCs w:val="22"/>
        </w:rPr>
        <w:t>et al</w:t>
      </w:r>
      <w:r w:rsidRPr="00FD67BE">
        <w:rPr>
          <w:sz w:val="22"/>
          <w:szCs w:val="22"/>
        </w:rPr>
        <w:t xml:space="preserve">., 2018). </w:t>
      </w:r>
    </w:p>
    <w:p w14:paraId="0B80FC9C" w14:textId="77777777" w:rsidR="00773A2F" w:rsidRDefault="00773A2F" w:rsidP="005E570B">
      <w:pPr>
        <w:jc w:val="both"/>
        <w:rPr>
          <w:sz w:val="22"/>
          <w:szCs w:val="22"/>
          <w:lang w:val="en-GB" w:eastAsia="ja-JP"/>
        </w:rPr>
      </w:pPr>
    </w:p>
    <w:p w14:paraId="7FD1D958" w14:textId="4E0E01BB" w:rsidR="00773A2F" w:rsidRDefault="00C409E6" w:rsidP="005E570B">
      <w:pPr>
        <w:jc w:val="both"/>
        <w:rPr>
          <w:sz w:val="22"/>
          <w:szCs w:val="22"/>
          <w:lang w:val="en-GB" w:eastAsia="ja-JP"/>
        </w:rPr>
      </w:pPr>
      <w:r w:rsidRPr="00122C09">
        <w:rPr>
          <w:sz w:val="22"/>
          <w:szCs w:val="22"/>
          <w:lang w:val="en-GB" w:eastAsia="ja-JP"/>
        </w:rPr>
        <w:t xml:space="preserve">Lampiri </w:t>
      </w:r>
      <w:r w:rsidRPr="00122C09">
        <w:rPr>
          <w:i/>
          <w:iCs/>
          <w:sz w:val="22"/>
          <w:szCs w:val="22"/>
          <w:lang w:val="en-GB" w:eastAsia="ja-JP"/>
        </w:rPr>
        <w:t>et al</w:t>
      </w:r>
      <w:r w:rsidRPr="00122C09">
        <w:rPr>
          <w:sz w:val="22"/>
          <w:szCs w:val="22"/>
          <w:lang w:val="en-GB" w:eastAsia="ja-JP"/>
        </w:rPr>
        <w:t xml:space="preserve">. (2021) </w:t>
      </w:r>
      <w:r w:rsidR="00773A2F">
        <w:rPr>
          <w:sz w:val="22"/>
          <w:szCs w:val="22"/>
          <w:lang w:val="en-GB" w:eastAsia="ja-JP"/>
        </w:rPr>
        <w:t xml:space="preserve">have once again </w:t>
      </w:r>
      <w:r w:rsidRPr="00122C09">
        <w:rPr>
          <w:sz w:val="22"/>
          <w:szCs w:val="22"/>
          <w:lang w:val="en-GB" w:eastAsia="ja-JP"/>
        </w:rPr>
        <w:t xml:space="preserve">addressed the difficulties of obtaining full control with phosphine because </w:t>
      </w:r>
      <w:r w:rsidR="00666325">
        <w:rPr>
          <w:sz w:val="22"/>
          <w:szCs w:val="22"/>
          <w:lang w:val="en-GB" w:eastAsia="ja-JP"/>
        </w:rPr>
        <w:t xml:space="preserve">of the </w:t>
      </w:r>
      <w:r w:rsidRPr="00122C09">
        <w:rPr>
          <w:sz w:val="22"/>
          <w:szCs w:val="22"/>
          <w:lang w:val="en-GB" w:eastAsia="ja-JP"/>
        </w:rPr>
        <w:t>lethal</w:t>
      </w:r>
      <w:r w:rsidR="00666325">
        <w:rPr>
          <w:sz w:val="22"/>
          <w:szCs w:val="22"/>
          <w:lang w:val="en-GB" w:eastAsia="ja-JP"/>
        </w:rPr>
        <w:t xml:space="preserve"> nature of </w:t>
      </w:r>
      <w:r w:rsidRPr="00122C09">
        <w:rPr>
          <w:sz w:val="22"/>
          <w:szCs w:val="22"/>
          <w:lang w:val="en-GB" w:eastAsia="ja-JP"/>
        </w:rPr>
        <w:t xml:space="preserve">this gas towards insects is not linear </w:t>
      </w:r>
      <w:r w:rsidR="00666325">
        <w:rPr>
          <w:sz w:val="22"/>
          <w:szCs w:val="22"/>
          <w:lang w:val="en-GB" w:eastAsia="ja-JP"/>
        </w:rPr>
        <w:t xml:space="preserve">and </w:t>
      </w:r>
      <w:r w:rsidRPr="00122C09">
        <w:rPr>
          <w:sz w:val="22"/>
          <w:szCs w:val="22"/>
          <w:lang w:val="en-GB" w:eastAsia="ja-JP"/>
        </w:rPr>
        <w:t>dependent on concentration and/or exposure time. Winks (1971; 1984; 1985; 1987; 1993) has</w:t>
      </w:r>
      <w:r w:rsidR="00773A2F">
        <w:rPr>
          <w:sz w:val="22"/>
          <w:szCs w:val="22"/>
          <w:lang w:val="en-GB" w:eastAsia="ja-JP"/>
        </w:rPr>
        <w:t xml:space="preserve"> also</w:t>
      </w:r>
      <w:r w:rsidRPr="00122C09">
        <w:rPr>
          <w:sz w:val="22"/>
          <w:szCs w:val="22"/>
          <w:lang w:val="en-GB" w:eastAsia="ja-JP"/>
        </w:rPr>
        <w:t xml:space="preserve"> described th</w:t>
      </w:r>
      <w:r w:rsidR="00666325">
        <w:rPr>
          <w:sz w:val="22"/>
          <w:szCs w:val="22"/>
          <w:lang w:val="en-GB" w:eastAsia="ja-JP"/>
        </w:rPr>
        <w:t xml:space="preserve">e same effect </w:t>
      </w:r>
      <w:r w:rsidRPr="00122C09">
        <w:rPr>
          <w:sz w:val="22"/>
          <w:szCs w:val="22"/>
          <w:lang w:val="en-GB" w:eastAsia="ja-JP"/>
        </w:rPr>
        <w:t xml:space="preserve"> decades ago. Reichmuth (1991a) developed for the first time a phosphine resistance test that relied on the narcotic behaviour of susceptible and resistant adults and larvae of various species of stored product pest insects at concentrations of phosphine in air of 1 to 2 mg/l. The time for narcosis was much longer in resistant strains than in susceptible strains. After about 15 minutes all the susceptible insects were narcotised (not necessarily killed). Resistant insects were still active in the gas for many more minutes to hours. Cato (2015) wrote a thesis on this subject on </w:t>
      </w:r>
      <w:r w:rsidRPr="00122C09">
        <w:rPr>
          <w:i/>
          <w:iCs/>
          <w:sz w:val="22"/>
          <w:szCs w:val="22"/>
          <w:lang w:val="en-GB" w:eastAsia="ja-JP"/>
        </w:rPr>
        <w:t>Tribolium castaneum</w:t>
      </w:r>
      <w:r w:rsidRPr="00122C09">
        <w:rPr>
          <w:sz w:val="22"/>
          <w:szCs w:val="22"/>
          <w:lang w:val="en-GB" w:eastAsia="ja-JP"/>
        </w:rPr>
        <w:t xml:space="preserve"> in the US and presented a good literature survey on this topic. Later, this finding led to the development of a professional test kit (for instance by DETIA-DEGESCH) for quick detection of resistant insects prior to beginning a fumigation just by using some living adults from the infested location for short phosphine exposure. </w:t>
      </w:r>
    </w:p>
    <w:p w14:paraId="08E07E26" w14:textId="77777777" w:rsidR="00773A2F" w:rsidRDefault="00773A2F" w:rsidP="005E570B">
      <w:pPr>
        <w:jc w:val="both"/>
        <w:rPr>
          <w:sz w:val="22"/>
          <w:szCs w:val="22"/>
          <w:lang w:val="en-GB"/>
        </w:rPr>
      </w:pPr>
    </w:p>
    <w:p w14:paraId="35EC350C" w14:textId="298E8D9A" w:rsidR="00B51329" w:rsidRDefault="00773A2F" w:rsidP="005E570B">
      <w:pPr>
        <w:jc w:val="both"/>
        <w:rPr>
          <w:sz w:val="22"/>
          <w:szCs w:val="22"/>
          <w:lang w:val="en-GB"/>
        </w:rPr>
      </w:pPr>
      <w:r>
        <w:rPr>
          <w:sz w:val="22"/>
          <w:szCs w:val="22"/>
          <w:lang w:val="en-GB"/>
        </w:rPr>
        <w:t>Nevertheless, p</w:t>
      </w:r>
      <w:r w:rsidRPr="00122C09">
        <w:rPr>
          <w:sz w:val="22"/>
          <w:szCs w:val="22"/>
          <w:lang w:val="en-GB"/>
        </w:rPr>
        <w:t xml:space="preserve">hosphine </w:t>
      </w:r>
      <w:r w:rsidR="00C409E6" w:rsidRPr="00122C09">
        <w:rPr>
          <w:sz w:val="22"/>
          <w:szCs w:val="22"/>
          <w:lang w:val="en-GB"/>
        </w:rPr>
        <w:t xml:space="preserve">fumigation has been established as the leading treatment of infested durable commodities. In Japan, Soma </w:t>
      </w:r>
      <w:r w:rsidR="00C409E6" w:rsidRPr="00122C09">
        <w:rPr>
          <w:i/>
          <w:iCs/>
          <w:sz w:val="22"/>
          <w:szCs w:val="22"/>
          <w:lang w:val="en-GB"/>
        </w:rPr>
        <w:t>et al</w:t>
      </w:r>
      <w:r w:rsidR="00C409E6" w:rsidRPr="00122C09">
        <w:rPr>
          <w:sz w:val="22"/>
          <w:szCs w:val="22"/>
          <w:lang w:val="en-GB"/>
        </w:rPr>
        <w:t xml:space="preserve">. (2018) developed aluminium phosphide generators for treating </w:t>
      </w:r>
      <w:r w:rsidR="00C409E6" w:rsidRPr="00122C09">
        <w:rPr>
          <w:sz w:val="22"/>
          <w:szCs w:val="22"/>
          <w:lang w:val="en-GB"/>
        </w:rPr>
        <w:lastRenderedPageBreak/>
        <w:t xml:space="preserve">infested grain in silo bins. The generators were exposed to the free air space above the grain and recirculating air accelerated the even distribution of the gas. The decomposed generators could be removed from the bins without residue build-up in the grain. This technique was then adopted in Germany, USA and Australia. Cook (1980) patented the recirculation of phosphine in grain silos to speed up the disinfestation. </w:t>
      </w:r>
    </w:p>
    <w:p w14:paraId="61287B1F" w14:textId="77777777" w:rsidR="00B51329" w:rsidRDefault="00B51329" w:rsidP="005E570B">
      <w:pPr>
        <w:jc w:val="both"/>
        <w:rPr>
          <w:sz w:val="22"/>
          <w:szCs w:val="22"/>
          <w:lang w:val="en-GB"/>
        </w:rPr>
      </w:pPr>
    </w:p>
    <w:p w14:paraId="5B8F1AA2" w14:textId="5CDB23F0" w:rsidR="00C409E6" w:rsidRPr="00122C09" w:rsidRDefault="00C409E6" w:rsidP="005E570B">
      <w:pPr>
        <w:jc w:val="both"/>
        <w:rPr>
          <w:sz w:val="22"/>
          <w:szCs w:val="22"/>
          <w:lang w:val="en-GB"/>
        </w:rPr>
      </w:pPr>
      <w:r w:rsidRPr="00122C09">
        <w:rPr>
          <w:sz w:val="22"/>
          <w:szCs w:val="22"/>
          <w:lang w:val="en-GB"/>
        </w:rPr>
        <w:t xml:space="preserve">Reichmuth (1983) used Detia Bag Blankets - exposed into the airspace of grain silos - to treat the grain with phosphine by recirculating the gas/air mixture. The blankets were removed after treatment without residue build-up on the grain (Reichmuth 1991b, 1994). </w:t>
      </w:r>
      <w:r w:rsidRPr="00122C09">
        <w:rPr>
          <w:sz w:val="22"/>
          <w:szCs w:val="22"/>
          <w:lang w:eastAsia="ja-JP"/>
        </w:rPr>
        <w:t xml:space="preserve">Agrafioti </w:t>
      </w:r>
      <w:r w:rsidRPr="00122C09">
        <w:rPr>
          <w:i/>
          <w:iCs/>
          <w:sz w:val="22"/>
          <w:szCs w:val="22"/>
          <w:lang w:eastAsia="ja-JP"/>
        </w:rPr>
        <w:t>et al</w:t>
      </w:r>
      <w:r w:rsidRPr="00122C09">
        <w:rPr>
          <w:sz w:val="22"/>
          <w:szCs w:val="22"/>
          <w:lang w:eastAsia="ja-JP"/>
        </w:rPr>
        <w:t>. (2020) used an automated video tracking software to distinguish susceptible and resistant stored product insects.</w:t>
      </w:r>
      <w:r w:rsidRPr="007C589A">
        <w:rPr>
          <w:sz w:val="22"/>
          <w:szCs w:val="22"/>
          <w:u w:val="single"/>
          <w:lang w:val="en-GB"/>
        </w:rPr>
        <w:t xml:space="preserve"> </w:t>
      </w:r>
      <w:hyperlink r:id="rId199" w:anchor="!" w:history="1">
        <w:r w:rsidRPr="007C589A">
          <w:rPr>
            <w:rStyle w:val="Hyperlink"/>
            <w:color w:val="auto"/>
            <w:sz w:val="22"/>
            <w:szCs w:val="22"/>
          </w:rPr>
          <w:t xml:space="preserve">Arora and </w:t>
        </w:r>
      </w:hyperlink>
      <w:hyperlink r:id="rId200" w:anchor="!" w:history="1">
        <w:r w:rsidRPr="007C589A">
          <w:rPr>
            <w:rStyle w:val="Hyperlink"/>
            <w:color w:val="auto"/>
            <w:sz w:val="22"/>
            <w:szCs w:val="22"/>
          </w:rPr>
          <w:t xml:space="preserve">Srivastava (2021) </w:t>
        </w:r>
      </w:hyperlink>
      <w:r w:rsidR="00773A2F" w:rsidRPr="007C589A">
        <w:rPr>
          <w:rStyle w:val="Hyperlink"/>
          <w:color w:val="auto"/>
          <w:sz w:val="22"/>
          <w:szCs w:val="22"/>
          <w:u w:val="none"/>
        </w:rPr>
        <w:t>determined the</w:t>
      </w:r>
      <w:r w:rsidR="00773A2F">
        <w:rPr>
          <w:rStyle w:val="Hyperlink"/>
          <w:sz w:val="22"/>
          <w:szCs w:val="22"/>
        </w:rPr>
        <w:t xml:space="preserve"> </w:t>
      </w:r>
      <w:r w:rsidRPr="00122C09">
        <w:rPr>
          <w:sz w:val="22"/>
          <w:szCs w:val="22"/>
          <w:lang w:val="en-GB"/>
        </w:rPr>
        <w:t xml:space="preserve">temporal dynamics of phosphine fumigation against insect pests in wheat storage. </w:t>
      </w:r>
      <w:r w:rsidRPr="00122C09">
        <w:rPr>
          <w:sz w:val="22"/>
          <w:szCs w:val="22"/>
          <w:lang w:val="en-GB" w:eastAsia="ja-JP"/>
        </w:rPr>
        <w:t xml:space="preserve">Lampiri and Athanassiou (2021) and Gourgouta </w:t>
      </w:r>
      <w:r w:rsidRPr="00122C09">
        <w:rPr>
          <w:i/>
          <w:iCs/>
          <w:sz w:val="22"/>
          <w:szCs w:val="22"/>
          <w:lang w:val="en-GB" w:eastAsia="ja-JP"/>
        </w:rPr>
        <w:t>et al.</w:t>
      </w:r>
      <w:r w:rsidRPr="00122C09">
        <w:rPr>
          <w:sz w:val="22"/>
          <w:szCs w:val="22"/>
          <w:lang w:val="en-GB" w:eastAsia="ja-JP"/>
        </w:rPr>
        <w:t xml:space="preserve"> (2021). reported on the insecticidal effect of phosphine towards the khapra beetle.</w:t>
      </w:r>
    </w:p>
    <w:p w14:paraId="79845120" w14:textId="77777777" w:rsidR="00B51329" w:rsidRDefault="00B51329" w:rsidP="005E570B">
      <w:pPr>
        <w:jc w:val="both"/>
        <w:rPr>
          <w:b/>
          <w:bCs/>
          <w:sz w:val="22"/>
          <w:szCs w:val="22"/>
          <w:lang w:val="en-GB"/>
        </w:rPr>
      </w:pPr>
    </w:p>
    <w:p w14:paraId="1BFD96AA" w14:textId="69082BC7" w:rsidR="00C409E6" w:rsidRPr="00122C09" w:rsidRDefault="00C409E6" w:rsidP="005E570B">
      <w:pPr>
        <w:jc w:val="both"/>
        <w:rPr>
          <w:sz w:val="22"/>
          <w:szCs w:val="22"/>
          <w:lang w:val="en-GB"/>
        </w:rPr>
      </w:pPr>
      <w:r w:rsidRPr="00122C09">
        <w:rPr>
          <w:b/>
          <w:bCs/>
          <w:sz w:val="22"/>
          <w:szCs w:val="22"/>
          <w:lang w:val="en-GB"/>
        </w:rPr>
        <w:t>Sulfuryl fluoride</w:t>
      </w:r>
      <w:r w:rsidRPr="00122C09">
        <w:rPr>
          <w:sz w:val="22"/>
          <w:szCs w:val="22"/>
          <w:lang w:val="en-GB"/>
        </w:rPr>
        <w:t xml:space="preserve"> (SF) became a prominent in-kind MB alternative in</w:t>
      </w:r>
      <w:r w:rsidRPr="00122C09">
        <w:rPr>
          <w:sz w:val="22"/>
          <w:szCs w:val="22"/>
          <w:lang w:val="en-GB" w:eastAsia="ja-JP"/>
        </w:rPr>
        <w:t xml:space="preserve"> </w:t>
      </w:r>
      <w:r w:rsidRPr="00122C09">
        <w:rPr>
          <w:sz w:val="22"/>
          <w:szCs w:val="22"/>
          <w:lang w:val="en-GB"/>
        </w:rPr>
        <w:t xml:space="preserve">some regions following its registration in various countries, particularly for disinfestation of empty structures like flour mills, churches and other historic and cultural buildings (Williams and Sprenkel, 1990; Ducom </w:t>
      </w:r>
      <w:r w:rsidRPr="00122C09">
        <w:rPr>
          <w:i/>
          <w:iCs/>
          <w:sz w:val="22"/>
          <w:szCs w:val="22"/>
          <w:lang w:val="en-GB"/>
        </w:rPr>
        <w:t>et al</w:t>
      </w:r>
      <w:r w:rsidRPr="00122C09">
        <w:rPr>
          <w:sz w:val="22"/>
          <w:szCs w:val="22"/>
          <w:lang w:val="en-GB"/>
        </w:rPr>
        <w:t xml:space="preserve">., 2003; Binker </w:t>
      </w:r>
      <w:r w:rsidRPr="00122C09">
        <w:rPr>
          <w:i/>
          <w:iCs/>
          <w:sz w:val="22"/>
          <w:szCs w:val="22"/>
          <w:lang w:val="en-GB"/>
        </w:rPr>
        <w:t>et al</w:t>
      </w:r>
      <w:r w:rsidRPr="00122C09">
        <w:rPr>
          <w:sz w:val="22"/>
          <w:szCs w:val="22"/>
          <w:lang w:val="en-GB"/>
        </w:rPr>
        <w:t>., 2011; Buckley and Thoms, 2012) and some selected stored products (nuts (</w:t>
      </w:r>
      <w:r w:rsidRPr="00122C09">
        <w:rPr>
          <w:sz w:val="22"/>
          <w:szCs w:val="22"/>
          <w:lang w:eastAsia="ja-JP"/>
        </w:rPr>
        <w:t xml:space="preserve">Cottrell </w:t>
      </w:r>
      <w:r w:rsidRPr="00122C09">
        <w:rPr>
          <w:i/>
          <w:iCs/>
          <w:sz w:val="22"/>
          <w:szCs w:val="22"/>
          <w:lang w:eastAsia="ja-JP"/>
        </w:rPr>
        <w:t>et al</w:t>
      </w:r>
      <w:r w:rsidRPr="00122C09">
        <w:rPr>
          <w:sz w:val="22"/>
          <w:szCs w:val="22"/>
          <w:lang w:eastAsia="ja-JP"/>
        </w:rPr>
        <w:t xml:space="preserve">., </w:t>
      </w:r>
      <w:r w:rsidRPr="00122C09">
        <w:rPr>
          <w:sz w:val="22"/>
          <w:szCs w:val="22"/>
          <w:lang w:val="en-GB" w:eastAsia="ja-JP"/>
        </w:rPr>
        <w:t>2020) and dried fruit) t</w:t>
      </w:r>
      <w:r w:rsidRPr="00122C09">
        <w:rPr>
          <w:sz w:val="22"/>
          <w:szCs w:val="22"/>
          <w:lang w:val="en-GB"/>
        </w:rPr>
        <w:t xml:space="preserve">he main in-kind alternatives to the disinfestation of flourmills and food processing premises are sulfuryl fluoride (SF, including combinations of SF and heat or phosphine) (Opit </w:t>
      </w:r>
      <w:r w:rsidRPr="00122C09">
        <w:rPr>
          <w:i/>
          <w:iCs/>
          <w:sz w:val="22"/>
          <w:szCs w:val="22"/>
          <w:lang w:val="en-GB"/>
        </w:rPr>
        <w:t>et al</w:t>
      </w:r>
      <w:r w:rsidRPr="00122C09">
        <w:rPr>
          <w:sz w:val="22"/>
          <w:szCs w:val="22"/>
          <w:lang w:val="en-GB"/>
        </w:rPr>
        <w:t xml:space="preserve">., 2016) and heat as full site treatment (volume of less than about 40,000 m³ due to logistic limitations) or spot heat treatments. </w:t>
      </w:r>
      <w:r w:rsidRPr="00122C09">
        <w:rPr>
          <w:sz w:val="22"/>
          <w:szCs w:val="22"/>
        </w:rPr>
        <w:t xml:space="preserve">Myers </w:t>
      </w:r>
      <w:r w:rsidRPr="00122C09">
        <w:rPr>
          <w:i/>
          <w:iCs/>
          <w:sz w:val="22"/>
          <w:szCs w:val="22"/>
        </w:rPr>
        <w:t>et al.</w:t>
      </w:r>
      <w:r w:rsidRPr="00122C09">
        <w:rPr>
          <w:sz w:val="22"/>
          <w:szCs w:val="22"/>
        </w:rPr>
        <w:t xml:space="preserve"> (2021) combined SF with propylene oxide to control the khapra beetle </w:t>
      </w:r>
      <w:r w:rsidRPr="00122C09">
        <w:rPr>
          <w:i/>
          <w:iCs/>
          <w:sz w:val="22"/>
          <w:szCs w:val="22"/>
        </w:rPr>
        <w:t>Trogoderma granarium</w:t>
      </w:r>
      <w:r w:rsidRPr="00122C09">
        <w:rPr>
          <w:sz w:val="22"/>
          <w:szCs w:val="22"/>
        </w:rPr>
        <w:t xml:space="preserve">. </w:t>
      </w:r>
      <w:r w:rsidRPr="00122C09">
        <w:rPr>
          <w:sz w:val="22"/>
          <w:szCs w:val="22"/>
          <w:lang w:val="en-GB"/>
        </w:rPr>
        <w:t xml:space="preserve">Treatment of commodities with SF has also expanded in the USA. SF is in use for disinfestations of museums (structures) against insect pests in Japan. SF is now extensively used for disinfestation of bulk grain in parts of Australia, where resistance to phosphine in some insect pests makes phosphine use ineffective (Jagadeesan and Nayak, 2017; Xinyi </w:t>
      </w:r>
      <w:r w:rsidRPr="00122C09">
        <w:rPr>
          <w:i/>
          <w:iCs/>
          <w:sz w:val="22"/>
          <w:szCs w:val="22"/>
          <w:lang w:val="en-GB"/>
        </w:rPr>
        <w:t>et al</w:t>
      </w:r>
      <w:r w:rsidRPr="00122C09">
        <w:rPr>
          <w:sz w:val="22"/>
          <w:szCs w:val="22"/>
          <w:lang w:val="en-GB"/>
        </w:rPr>
        <w:t xml:space="preserve">., 2017). Yildirim </w:t>
      </w:r>
      <w:r w:rsidRPr="00122C09">
        <w:rPr>
          <w:i/>
          <w:iCs/>
          <w:sz w:val="22"/>
          <w:szCs w:val="22"/>
          <w:lang w:val="en-GB"/>
        </w:rPr>
        <w:t>et al</w:t>
      </w:r>
      <w:r w:rsidRPr="00122C09">
        <w:rPr>
          <w:sz w:val="22"/>
          <w:szCs w:val="22"/>
          <w:lang w:val="en-GB"/>
        </w:rPr>
        <w:t xml:space="preserve">. (2012) used SF for </w:t>
      </w:r>
      <w:r w:rsidRPr="00122C09">
        <w:rPr>
          <w:sz w:val="22"/>
          <w:szCs w:val="22"/>
        </w:rPr>
        <w:t>treatment of the infested Istanbul-Beylerbeyi Palace.</w:t>
      </w:r>
    </w:p>
    <w:p w14:paraId="188ABBFA" w14:textId="77777777" w:rsidR="00B51329" w:rsidRDefault="00B51329" w:rsidP="005E570B">
      <w:pPr>
        <w:jc w:val="both"/>
        <w:rPr>
          <w:b/>
          <w:bCs/>
          <w:sz w:val="22"/>
          <w:szCs w:val="22"/>
          <w:lang w:val="en-GB"/>
        </w:rPr>
      </w:pPr>
    </w:p>
    <w:p w14:paraId="6A89BB1E" w14:textId="3EFAEE4E" w:rsidR="00C409E6" w:rsidRDefault="00C409E6" w:rsidP="005E570B">
      <w:pPr>
        <w:jc w:val="both"/>
        <w:rPr>
          <w:sz w:val="22"/>
          <w:szCs w:val="22"/>
          <w:lang w:val="en-GB"/>
        </w:rPr>
      </w:pPr>
      <w:r w:rsidRPr="003A041F">
        <w:rPr>
          <w:b/>
          <w:bCs/>
          <w:sz w:val="22"/>
          <w:szCs w:val="22"/>
          <w:lang w:val="en-GB"/>
        </w:rPr>
        <w:t>Hydrogen cyanide</w:t>
      </w:r>
      <w:r w:rsidRPr="003A041F">
        <w:rPr>
          <w:sz w:val="22"/>
          <w:szCs w:val="22"/>
          <w:lang w:val="en-GB"/>
        </w:rPr>
        <w:t xml:space="preserve"> (HCN) is also available for full site fumigation in some countries (D</w:t>
      </w:r>
      <w:r w:rsidR="003A041F">
        <w:rPr>
          <w:sz w:val="22"/>
          <w:szCs w:val="22"/>
          <w:lang w:val="en-GB"/>
        </w:rPr>
        <w:t>raslovska Services Group, pers comm., 2022)</w:t>
      </w:r>
      <w:r w:rsidRPr="003A041F">
        <w:rPr>
          <w:sz w:val="22"/>
          <w:szCs w:val="22"/>
          <w:lang w:val="en-GB"/>
        </w:rPr>
        <w:t>.</w:t>
      </w:r>
      <w:r w:rsidRPr="00122C09">
        <w:rPr>
          <w:sz w:val="22"/>
          <w:szCs w:val="22"/>
          <w:lang w:val="en-GB"/>
        </w:rPr>
        <w:t xml:space="preserve"> Stejskal </w:t>
      </w:r>
      <w:r w:rsidRPr="00122C09">
        <w:rPr>
          <w:i/>
          <w:iCs/>
          <w:sz w:val="22"/>
          <w:szCs w:val="22"/>
          <w:lang w:val="en-GB"/>
        </w:rPr>
        <w:t>et al</w:t>
      </w:r>
      <w:r w:rsidRPr="00122C09">
        <w:rPr>
          <w:sz w:val="22"/>
          <w:szCs w:val="22"/>
          <w:lang w:val="en-GB"/>
        </w:rPr>
        <w:t xml:space="preserve">., 2016; 2017 </w:t>
      </w:r>
      <w:r w:rsidR="003A041F">
        <w:rPr>
          <w:sz w:val="22"/>
          <w:szCs w:val="22"/>
          <w:lang w:val="en-GB"/>
        </w:rPr>
        <w:t xml:space="preserve">have also </w:t>
      </w:r>
      <w:r w:rsidRPr="00122C09">
        <w:rPr>
          <w:sz w:val="22"/>
          <w:szCs w:val="22"/>
          <w:lang w:val="en-GB"/>
        </w:rPr>
        <w:t xml:space="preserve">described the fumigation of empty structures against insect pests with HCN. Flour mill fumigation was carried out by Aulicky </w:t>
      </w:r>
      <w:r w:rsidRPr="00122C09">
        <w:rPr>
          <w:i/>
          <w:iCs/>
          <w:sz w:val="22"/>
          <w:szCs w:val="22"/>
          <w:lang w:val="en-GB"/>
        </w:rPr>
        <w:t>et al</w:t>
      </w:r>
      <w:r w:rsidRPr="00122C09">
        <w:rPr>
          <w:sz w:val="22"/>
          <w:szCs w:val="22"/>
          <w:lang w:val="en-GB"/>
        </w:rPr>
        <w:t xml:space="preserve">. (2015) and described by Hnatek </w:t>
      </w:r>
      <w:r w:rsidRPr="00122C09">
        <w:rPr>
          <w:i/>
          <w:iCs/>
          <w:sz w:val="22"/>
          <w:szCs w:val="22"/>
          <w:lang w:val="en-GB"/>
        </w:rPr>
        <w:t>et al</w:t>
      </w:r>
      <w:r w:rsidRPr="00122C09">
        <w:rPr>
          <w:sz w:val="22"/>
          <w:szCs w:val="22"/>
          <w:lang w:val="en-GB"/>
        </w:rPr>
        <w:t>. (2018). The risk of corrosion and length of aeration time after the treatment to get rid of all residual gas from the treated premise have to be taken into account. D</w:t>
      </w:r>
      <w:r w:rsidR="003A041F">
        <w:rPr>
          <w:sz w:val="22"/>
          <w:szCs w:val="22"/>
          <w:lang w:val="en-GB"/>
        </w:rPr>
        <w:t xml:space="preserve">raslovska Services Group </w:t>
      </w:r>
      <w:r w:rsidRPr="00122C09">
        <w:rPr>
          <w:sz w:val="22"/>
          <w:szCs w:val="22"/>
          <w:lang w:val="en-GB"/>
        </w:rPr>
        <w:t xml:space="preserve">is </w:t>
      </w:r>
      <w:r w:rsidR="003A041F">
        <w:rPr>
          <w:sz w:val="22"/>
          <w:szCs w:val="22"/>
          <w:lang w:val="en-GB"/>
        </w:rPr>
        <w:t>seeking</w:t>
      </w:r>
      <w:r w:rsidRPr="00122C09">
        <w:rPr>
          <w:sz w:val="22"/>
          <w:szCs w:val="22"/>
          <w:lang w:val="en-GB"/>
        </w:rPr>
        <w:t xml:space="preserve"> to </w:t>
      </w:r>
      <w:r w:rsidR="003A041F">
        <w:rPr>
          <w:sz w:val="22"/>
          <w:szCs w:val="22"/>
          <w:lang w:val="en-GB"/>
        </w:rPr>
        <w:t xml:space="preserve">register </w:t>
      </w:r>
      <w:r w:rsidRPr="00122C09">
        <w:rPr>
          <w:b/>
          <w:bCs/>
          <w:sz w:val="22"/>
          <w:szCs w:val="22"/>
          <w:lang w:val="en-GB"/>
        </w:rPr>
        <w:t>ethane dinitrile</w:t>
      </w:r>
      <w:r w:rsidRPr="00122C09">
        <w:rPr>
          <w:sz w:val="22"/>
          <w:szCs w:val="22"/>
          <w:lang w:val="en-GB"/>
        </w:rPr>
        <w:t xml:space="preserve"> (EDN) in various countries for different purposes of pest control (Steskal </w:t>
      </w:r>
      <w:r w:rsidRPr="00122C09">
        <w:rPr>
          <w:i/>
          <w:iCs/>
          <w:sz w:val="22"/>
          <w:szCs w:val="22"/>
          <w:lang w:val="en-GB"/>
        </w:rPr>
        <w:t>et al.</w:t>
      </w:r>
      <w:r w:rsidRPr="00122C09">
        <w:rPr>
          <w:sz w:val="22"/>
          <w:szCs w:val="22"/>
          <w:lang w:val="en-GB"/>
        </w:rPr>
        <w:t xml:space="preserve">, 2018; Hnatek </w:t>
      </w:r>
      <w:r w:rsidRPr="00122C09">
        <w:rPr>
          <w:i/>
          <w:iCs/>
          <w:sz w:val="22"/>
          <w:szCs w:val="22"/>
          <w:lang w:val="en-GB"/>
        </w:rPr>
        <w:t>et al.</w:t>
      </w:r>
      <w:r w:rsidRPr="00122C09">
        <w:rPr>
          <w:sz w:val="22"/>
          <w:szCs w:val="22"/>
          <w:lang w:val="en-GB"/>
        </w:rPr>
        <w:t xml:space="preserve">, 2018). For the actual </w:t>
      </w:r>
      <w:r w:rsidRPr="00122C09">
        <w:rPr>
          <w:sz w:val="22"/>
          <w:szCs w:val="22"/>
        </w:rPr>
        <w:t>registration status of EDN see c</w:t>
      </w:r>
      <w:r w:rsidRPr="00122C09">
        <w:rPr>
          <w:sz w:val="22"/>
          <w:szCs w:val="22"/>
          <w:lang w:val="en-GB"/>
        </w:rPr>
        <w:t xml:space="preserve">hapter QPS for preplant soil treatment and </w:t>
      </w:r>
      <w:r w:rsidR="00A415EE">
        <w:rPr>
          <w:sz w:val="22"/>
          <w:szCs w:val="22"/>
          <w:lang w:val="en-GB"/>
        </w:rPr>
        <w:t>t</w:t>
      </w:r>
      <w:r w:rsidRPr="00122C09">
        <w:rPr>
          <w:sz w:val="22"/>
          <w:szCs w:val="22"/>
          <w:lang w:val="en-GB"/>
        </w:rPr>
        <w:t>imber and logs (Matt Hall, personal communication, 2022). In his communication, Matt Hall also provided actual information on the use of HCN (Bluefume</w:t>
      </w:r>
      <w:r w:rsidRPr="00122C09">
        <w:rPr>
          <w:sz w:val="22"/>
          <w:szCs w:val="22"/>
          <w:vertAlign w:val="superscript"/>
          <w:lang w:val="en-GB"/>
        </w:rPr>
        <w:t>TM</w:t>
      </w:r>
      <w:r w:rsidRPr="00122C09">
        <w:rPr>
          <w:sz w:val="22"/>
          <w:szCs w:val="22"/>
          <w:lang w:val="en-GB"/>
        </w:rPr>
        <w:t>):</w:t>
      </w:r>
    </w:p>
    <w:p w14:paraId="23A074C2" w14:textId="77777777" w:rsidR="00B51329" w:rsidRPr="00122C09" w:rsidRDefault="00B51329" w:rsidP="00C409E6">
      <w:pPr>
        <w:rPr>
          <w:sz w:val="22"/>
          <w:szCs w:val="22"/>
          <w:lang w:val="en-GB"/>
        </w:rPr>
      </w:pPr>
    </w:p>
    <w:p w14:paraId="40DC530D" w14:textId="4921868B" w:rsidR="00C409E6" w:rsidRPr="00122C09" w:rsidRDefault="00C409E6" w:rsidP="00C409E6">
      <w:pPr>
        <w:rPr>
          <w:sz w:val="22"/>
          <w:szCs w:val="22"/>
          <w:lang w:val="en-GB"/>
        </w:rPr>
      </w:pPr>
      <w:r w:rsidRPr="00122C09">
        <w:rPr>
          <w:sz w:val="22"/>
          <w:szCs w:val="22"/>
        </w:rPr>
        <w:t>Major envisaged uses of</w:t>
      </w:r>
      <w:r w:rsidR="003A041F">
        <w:rPr>
          <w:sz w:val="22"/>
          <w:szCs w:val="22"/>
        </w:rPr>
        <w:t xml:space="preserve"> HCN (</w:t>
      </w:r>
      <w:r w:rsidRPr="00122C09">
        <w:rPr>
          <w:sz w:val="22"/>
          <w:szCs w:val="22"/>
        </w:rPr>
        <w:t>Bluefume</w:t>
      </w:r>
      <w:r w:rsidR="003A041F">
        <w:rPr>
          <w:sz w:val="22"/>
          <w:szCs w:val="22"/>
        </w:rPr>
        <w:t>)</w:t>
      </w:r>
    </w:p>
    <w:p w14:paraId="5F6AFBCD" w14:textId="77777777" w:rsidR="00C409E6" w:rsidRPr="00122C09" w:rsidRDefault="00C409E6" w:rsidP="00DD57BA">
      <w:pPr>
        <w:numPr>
          <w:ilvl w:val="0"/>
          <w:numId w:val="48"/>
        </w:numPr>
        <w:ind w:left="714" w:hanging="357"/>
        <w:rPr>
          <w:sz w:val="22"/>
          <w:szCs w:val="22"/>
          <w:lang w:val="en-GB"/>
        </w:rPr>
      </w:pPr>
      <w:r w:rsidRPr="00122C09">
        <w:rPr>
          <w:sz w:val="22"/>
          <w:szCs w:val="22"/>
        </w:rPr>
        <w:t>Structural fumigation for empty structures i.e., mills, warehouses, food factories, poultry farms</w:t>
      </w:r>
    </w:p>
    <w:p w14:paraId="264ADEC3" w14:textId="77777777" w:rsidR="00C409E6" w:rsidRPr="00122C09" w:rsidRDefault="00C409E6" w:rsidP="00DD57BA">
      <w:pPr>
        <w:numPr>
          <w:ilvl w:val="0"/>
          <w:numId w:val="48"/>
        </w:numPr>
        <w:ind w:left="714" w:hanging="357"/>
        <w:rPr>
          <w:sz w:val="22"/>
          <w:szCs w:val="22"/>
          <w:lang w:val="en-GB"/>
        </w:rPr>
      </w:pPr>
      <w:r w:rsidRPr="00122C09">
        <w:rPr>
          <w:sz w:val="22"/>
          <w:szCs w:val="22"/>
        </w:rPr>
        <w:t>Fresh produce phytosanitary post-harvest treatment for selected commodities, i.e., bananas, pineapples, citrus</w:t>
      </w:r>
    </w:p>
    <w:p w14:paraId="215098E9" w14:textId="77777777" w:rsidR="00C409E6" w:rsidRPr="00122C09" w:rsidRDefault="00C409E6" w:rsidP="00DD57BA">
      <w:pPr>
        <w:numPr>
          <w:ilvl w:val="0"/>
          <w:numId w:val="48"/>
        </w:numPr>
        <w:ind w:left="714" w:hanging="357"/>
        <w:rPr>
          <w:sz w:val="22"/>
          <w:szCs w:val="22"/>
          <w:lang w:val="de-DE"/>
        </w:rPr>
      </w:pPr>
      <w:r w:rsidRPr="00122C09">
        <w:rPr>
          <w:sz w:val="22"/>
          <w:szCs w:val="22"/>
        </w:rPr>
        <w:t>Aircraft and ship-hold fumigation</w:t>
      </w:r>
    </w:p>
    <w:p w14:paraId="2C06F3B8" w14:textId="77777777" w:rsidR="00C409E6" w:rsidRPr="00122C09" w:rsidRDefault="00C409E6" w:rsidP="00DD57BA">
      <w:pPr>
        <w:numPr>
          <w:ilvl w:val="0"/>
          <w:numId w:val="48"/>
        </w:numPr>
        <w:ind w:left="714" w:hanging="357"/>
        <w:rPr>
          <w:sz w:val="22"/>
          <w:szCs w:val="22"/>
          <w:lang w:val="en-GB"/>
        </w:rPr>
      </w:pPr>
      <w:r w:rsidRPr="00122C09">
        <w:rPr>
          <w:sz w:val="22"/>
          <w:szCs w:val="22"/>
        </w:rPr>
        <w:t>Potential grain &amp; pulses treatment for the control of stored product pests</w:t>
      </w:r>
    </w:p>
    <w:p w14:paraId="21C0A1DA" w14:textId="63BEB7AB" w:rsidR="00C409E6" w:rsidRPr="001676C5" w:rsidRDefault="00C409E6" w:rsidP="00DD57BA">
      <w:pPr>
        <w:numPr>
          <w:ilvl w:val="0"/>
          <w:numId w:val="48"/>
        </w:numPr>
        <w:ind w:left="714" w:hanging="357"/>
        <w:rPr>
          <w:sz w:val="22"/>
          <w:szCs w:val="22"/>
          <w:lang w:val="en-GB"/>
        </w:rPr>
      </w:pPr>
      <w:r w:rsidRPr="00122C09">
        <w:rPr>
          <w:sz w:val="22"/>
          <w:szCs w:val="22"/>
        </w:rPr>
        <w:t>Phytosanitary treatment for control of brown marmorated stinkbug (BMSB), cut flowers, and dormant nursery stock (bulbs, etc.)</w:t>
      </w:r>
    </w:p>
    <w:p w14:paraId="269917E1" w14:textId="77777777" w:rsidR="00AC22BF" w:rsidRPr="00122C09" w:rsidRDefault="00AC22BF" w:rsidP="00DD57BA">
      <w:pPr>
        <w:numPr>
          <w:ilvl w:val="0"/>
          <w:numId w:val="48"/>
        </w:numPr>
        <w:ind w:left="714" w:hanging="357"/>
        <w:rPr>
          <w:sz w:val="22"/>
          <w:szCs w:val="22"/>
          <w:lang w:val="en-GB"/>
        </w:rPr>
      </w:pPr>
    </w:p>
    <w:p w14:paraId="589E37C4" w14:textId="77777777" w:rsidR="00EF7D1C" w:rsidRDefault="00EF7D1C" w:rsidP="005E658B">
      <w:pPr>
        <w:pStyle w:val="Tableandfigureheadings"/>
      </w:pPr>
      <w:bookmarkStart w:id="406" w:name="_Toc125056829"/>
      <w:r>
        <w:br w:type="page"/>
      </w:r>
    </w:p>
    <w:p w14:paraId="760DF106" w14:textId="45A4A6C2" w:rsidR="00C409E6" w:rsidRPr="00122C09" w:rsidRDefault="00AC22BF" w:rsidP="005E658B">
      <w:pPr>
        <w:pStyle w:val="Tableandfigureheadings"/>
      </w:pPr>
      <w:r>
        <w:lastRenderedPageBreak/>
        <w:t>Table 7-1: Registration and uses of HCN around the world</w:t>
      </w:r>
      <w:bookmarkEnd w:id="406"/>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240"/>
        <w:gridCol w:w="3969"/>
      </w:tblGrid>
      <w:tr w:rsidR="00C409E6" w:rsidRPr="00122C09" w14:paraId="42CD0F9E" w14:textId="77777777" w:rsidTr="00DE1F4D">
        <w:trPr>
          <w:trHeight w:val="593"/>
          <w:jc w:val="center"/>
        </w:trPr>
        <w:tc>
          <w:tcPr>
            <w:tcW w:w="5240" w:type="dxa"/>
            <w:tcBorders>
              <w:top w:val="single" w:sz="4" w:space="0" w:color="auto"/>
              <w:left w:val="single" w:sz="4" w:space="0" w:color="auto"/>
              <w:bottom w:val="single" w:sz="4" w:space="0" w:color="auto"/>
              <w:right w:val="single" w:sz="4" w:space="0" w:color="auto"/>
            </w:tcBorders>
            <w:shd w:val="clear" w:color="auto" w:fill="FCFF88"/>
            <w:tcMar>
              <w:top w:w="72" w:type="dxa"/>
              <w:left w:w="144" w:type="dxa"/>
              <w:bottom w:w="72" w:type="dxa"/>
              <w:right w:w="144" w:type="dxa"/>
            </w:tcMar>
            <w:hideMark/>
          </w:tcPr>
          <w:p w14:paraId="0FE4624D" w14:textId="77777777" w:rsidR="00C409E6" w:rsidRPr="00122C09" w:rsidRDefault="00C409E6">
            <w:pPr>
              <w:spacing w:line="360" w:lineRule="auto"/>
              <w:rPr>
                <w:sz w:val="22"/>
                <w:szCs w:val="22"/>
                <w:lang w:val="en-GB"/>
              </w:rPr>
            </w:pPr>
            <w:r w:rsidRPr="00122C09">
              <w:rPr>
                <w:b/>
                <w:bCs/>
                <w:sz w:val="22"/>
                <w:szCs w:val="22"/>
              </w:rPr>
              <w:t>Active and [requested] registration in Country / Region</w:t>
            </w:r>
          </w:p>
        </w:tc>
        <w:tc>
          <w:tcPr>
            <w:tcW w:w="3969" w:type="dxa"/>
            <w:tcBorders>
              <w:top w:val="single" w:sz="4" w:space="0" w:color="auto"/>
              <w:left w:val="single" w:sz="4" w:space="0" w:color="auto"/>
              <w:bottom w:val="single" w:sz="4" w:space="0" w:color="auto"/>
              <w:right w:val="single" w:sz="4" w:space="0" w:color="auto"/>
            </w:tcBorders>
            <w:shd w:val="clear" w:color="auto" w:fill="FCFF88"/>
            <w:tcMar>
              <w:top w:w="72" w:type="dxa"/>
              <w:left w:w="144" w:type="dxa"/>
              <w:bottom w:w="72" w:type="dxa"/>
              <w:right w:w="144" w:type="dxa"/>
            </w:tcMar>
            <w:hideMark/>
          </w:tcPr>
          <w:p w14:paraId="479BE5D6" w14:textId="77777777" w:rsidR="00C409E6" w:rsidRPr="00122C09" w:rsidRDefault="00C409E6">
            <w:pPr>
              <w:spacing w:line="360" w:lineRule="auto"/>
              <w:rPr>
                <w:sz w:val="22"/>
                <w:szCs w:val="22"/>
                <w:lang w:val="de-DE"/>
              </w:rPr>
            </w:pPr>
            <w:r w:rsidRPr="00122C09">
              <w:rPr>
                <w:b/>
                <w:bCs/>
                <w:sz w:val="22"/>
                <w:szCs w:val="22"/>
              </w:rPr>
              <w:t>Registered Use</w:t>
            </w:r>
          </w:p>
        </w:tc>
      </w:tr>
      <w:tr w:rsidR="00C409E6" w:rsidRPr="00122C09" w14:paraId="32BFFF6F" w14:textId="77777777" w:rsidTr="003D13A8">
        <w:trPr>
          <w:trHeight w:val="392"/>
          <w:jc w:val="center"/>
        </w:trPr>
        <w:tc>
          <w:tcPr>
            <w:tcW w:w="524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FDD082C" w14:textId="77777777" w:rsidR="00C409E6" w:rsidRPr="00122C09" w:rsidRDefault="00C409E6">
            <w:pPr>
              <w:spacing w:line="360" w:lineRule="auto"/>
              <w:rPr>
                <w:sz w:val="22"/>
                <w:szCs w:val="22"/>
              </w:rPr>
            </w:pPr>
            <w:r w:rsidRPr="00122C09">
              <w:rPr>
                <w:sz w:val="22"/>
                <w:szCs w:val="22"/>
              </w:rPr>
              <w:t>European Union, Singapore</w:t>
            </w:r>
          </w:p>
        </w:tc>
        <w:tc>
          <w:tcPr>
            <w:tcW w:w="396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D8F6FC6" w14:textId="77777777" w:rsidR="00C409E6" w:rsidRPr="00122C09" w:rsidRDefault="00C409E6">
            <w:pPr>
              <w:spacing w:line="360" w:lineRule="auto"/>
              <w:rPr>
                <w:sz w:val="22"/>
                <w:szCs w:val="22"/>
              </w:rPr>
            </w:pPr>
            <w:r w:rsidRPr="00122C09">
              <w:rPr>
                <w:sz w:val="22"/>
                <w:szCs w:val="22"/>
              </w:rPr>
              <w:t>Structural Fumigation</w:t>
            </w:r>
          </w:p>
        </w:tc>
      </w:tr>
      <w:tr w:rsidR="00C409E6" w:rsidRPr="00122C09" w14:paraId="2FBD71F8" w14:textId="77777777" w:rsidTr="003D13A8">
        <w:trPr>
          <w:trHeight w:val="284"/>
          <w:jc w:val="center"/>
        </w:trPr>
        <w:tc>
          <w:tcPr>
            <w:tcW w:w="524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AB70C96" w14:textId="77777777" w:rsidR="00C409E6" w:rsidRPr="00122C09" w:rsidRDefault="00C409E6">
            <w:pPr>
              <w:spacing w:line="360" w:lineRule="auto"/>
              <w:rPr>
                <w:sz w:val="22"/>
                <w:szCs w:val="22"/>
              </w:rPr>
            </w:pPr>
            <w:r w:rsidRPr="00122C09">
              <w:rPr>
                <w:sz w:val="22"/>
                <w:szCs w:val="22"/>
              </w:rPr>
              <w:t>Malaysia</w:t>
            </w:r>
          </w:p>
        </w:tc>
        <w:tc>
          <w:tcPr>
            <w:tcW w:w="396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B6A8001" w14:textId="77777777" w:rsidR="00C409E6" w:rsidRPr="00122C09" w:rsidRDefault="00C409E6">
            <w:pPr>
              <w:spacing w:line="360" w:lineRule="auto"/>
              <w:rPr>
                <w:sz w:val="22"/>
                <w:szCs w:val="22"/>
                <w:lang w:val="en-GB"/>
              </w:rPr>
            </w:pPr>
            <w:r w:rsidRPr="00122C09">
              <w:rPr>
                <w:sz w:val="22"/>
                <w:szCs w:val="22"/>
              </w:rPr>
              <w:t>Structural Fumigation &amp; Post-Harvest Treatment</w:t>
            </w:r>
          </w:p>
        </w:tc>
      </w:tr>
      <w:tr w:rsidR="00C409E6" w:rsidRPr="00122C09" w14:paraId="7941D616" w14:textId="77777777" w:rsidTr="003D13A8">
        <w:trPr>
          <w:trHeight w:val="284"/>
          <w:jc w:val="center"/>
        </w:trPr>
        <w:tc>
          <w:tcPr>
            <w:tcW w:w="524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1C9F523" w14:textId="77777777" w:rsidR="00C409E6" w:rsidRPr="00122C09" w:rsidRDefault="00C409E6">
            <w:pPr>
              <w:shd w:val="clear" w:color="auto" w:fill="FFFFFF"/>
              <w:spacing w:before="60" w:after="240"/>
              <w:ind w:left="709" w:hanging="709"/>
              <w:jc w:val="both"/>
              <w:rPr>
                <w:sz w:val="22"/>
                <w:szCs w:val="22"/>
                <w:lang w:val="de-DE"/>
              </w:rPr>
            </w:pPr>
            <w:r w:rsidRPr="00122C09">
              <w:rPr>
                <w:sz w:val="22"/>
                <w:szCs w:val="22"/>
              </w:rPr>
              <w:t>New Zealand*,</w:t>
            </w:r>
            <w:r w:rsidRPr="00122C09">
              <w:rPr>
                <w:sz w:val="22"/>
                <w:szCs w:val="22"/>
                <w:lang w:val="es-ES"/>
              </w:rPr>
              <w:t xml:space="preserve"> ACVM register (2020). </w:t>
            </w:r>
          </w:p>
        </w:tc>
        <w:tc>
          <w:tcPr>
            <w:tcW w:w="396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BCE027B" w14:textId="77777777" w:rsidR="00C409E6" w:rsidRPr="00122C09" w:rsidRDefault="00C409E6">
            <w:pPr>
              <w:spacing w:line="360" w:lineRule="auto"/>
              <w:rPr>
                <w:sz w:val="22"/>
                <w:szCs w:val="22"/>
                <w:lang w:val="en-GB"/>
              </w:rPr>
            </w:pPr>
            <w:r w:rsidRPr="00122C09">
              <w:rPr>
                <w:sz w:val="22"/>
                <w:szCs w:val="22"/>
              </w:rPr>
              <w:t>Structural Fumigation &amp; Post-Harvest Treatment</w:t>
            </w:r>
          </w:p>
        </w:tc>
      </w:tr>
      <w:tr w:rsidR="00C409E6" w:rsidRPr="00122C09" w14:paraId="7F1F0FEB" w14:textId="77777777" w:rsidTr="003D13A8">
        <w:trPr>
          <w:trHeight w:val="284"/>
          <w:jc w:val="center"/>
        </w:trPr>
        <w:tc>
          <w:tcPr>
            <w:tcW w:w="524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DBF0D0A" w14:textId="77777777" w:rsidR="00C409E6" w:rsidRPr="00122C09" w:rsidRDefault="00C409E6">
            <w:pPr>
              <w:spacing w:line="360" w:lineRule="auto"/>
              <w:rPr>
                <w:sz w:val="22"/>
                <w:szCs w:val="22"/>
                <w:lang w:val="de-DE"/>
              </w:rPr>
            </w:pPr>
            <w:r w:rsidRPr="00122C09">
              <w:rPr>
                <w:sz w:val="22"/>
                <w:szCs w:val="22"/>
              </w:rPr>
              <w:t>Morocco</w:t>
            </w:r>
          </w:p>
        </w:tc>
        <w:tc>
          <w:tcPr>
            <w:tcW w:w="396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5642CFF" w14:textId="77777777" w:rsidR="00C409E6" w:rsidRPr="00122C09" w:rsidRDefault="00C409E6">
            <w:pPr>
              <w:spacing w:line="360" w:lineRule="auto"/>
              <w:rPr>
                <w:sz w:val="22"/>
                <w:szCs w:val="22"/>
              </w:rPr>
            </w:pPr>
            <w:r w:rsidRPr="00122C09">
              <w:rPr>
                <w:sz w:val="22"/>
                <w:szCs w:val="22"/>
              </w:rPr>
              <w:t>Aircraft &amp; Structural Fumigation</w:t>
            </w:r>
          </w:p>
        </w:tc>
      </w:tr>
      <w:tr w:rsidR="00C409E6" w:rsidRPr="00122C09" w14:paraId="2BCC3350" w14:textId="77777777" w:rsidTr="003D13A8">
        <w:trPr>
          <w:trHeight w:val="269"/>
          <w:jc w:val="center"/>
        </w:trPr>
        <w:tc>
          <w:tcPr>
            <w:tcW w:w="524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5B2B00B" w14:textId="77777777" w:rsidR="00C409E6" w:rsidRPr="00122C09" w:rsidRDefault="00C409E6">
            <w:pPr>
              <w:spacing w:line="360" w:lineRule="auto"/>
              <w:rPr>
                <w:sz w:val="22"/>
                <w:szCs w:val="22"/>
              </w:rPr>
            </w:pPr>
            <w:r w:rsidRPr="00122C09">
              <w:rPr>
                <w:sz w:val="22"/>
                <w:szCs w:val="22"/>
              </w:rPr>
              <w:t>Mauritius</w:t>
            </w:r>
          </w:p>
        </w:tc>
        <w:tc>
          <w:tcPr>
            <w:tcW w:w="396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31871A3" w14:textId="77777777" w:rsidR="00C409E6" w:rsidRPr="00122C09" w:rsidRDefault="00C409E6">
            <w:pPr>
              <w:spacing w:line="360" w:lineRule="auto"/>
              <w:rPr>
                <w:sz w:val="22"/>
                <w:szCs w:val="22"/>
              </w:rPr>
            </w:pPr>
            <w:r w:rsidRPr="00122C09">
              <w:rPr>
                <w:sz w:val="22"/>
                <w:szCs w:val="22"/>
              </w:rPr>
              <w:t>Aircraft</w:t>
            </w:r>
          </w:p>
        </w:tc>
      </w:tr>
      <w:tr w:rsidR="00C409E6" w:rsidRPr="00122C09" w14:paraId="211AE744" w14:textId="77777777" w:rsidTr="003D13A8">
        <w:trPr>
          <w:trHeight w:val="269"/>
          <w:jc w:val="center"/>
        </w:trPr>
        <w:tc>
          <w:tcPr>
            <w:tcW w:w="524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3D94746" w14:textId="77777777" w:rsidR="00C409E6" w:rsidRPr="00122C09" w:rsidRDefault="00C409E6">
            <w:pPr>
              <w:spacing w:line="360" w:lineRule="auto"/>
              <w:rPr>
                <w:sz w:val="22"/>
                <w:szCs w:val="22"/>
                <w:lang w:val="es-ES"/>
              </w:rPr>
            </w:pPr>
            <w:r w:rsidRPr="00122C09">
              <w:rPr>
                <w:sz w:val="22"/>
                <w:szCs w:val="22"/>
                <w:lang w:val="es-ES"/>
              </w:rPr>
              <w:t>[Australia, USA, India, Pakistan, Canada South Africa]</w:t>
            </w:r>
          </w:p>
        </w:tc>
        <w:tc>
          <w:tcPr>
            <w:tcW w:w="396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1901FA5" w14:textId="77777777" w:rsidR="00C409E6" w:rsidRPr="00122C09" w:rsidRDefault="00C409E6">
            <w:pPr>
              <w:spacing w:line="360" w:lineRule="auto"/>
              <w:rPr>
                <w:sz w:val="22"/>
                <w:szCs w:val="22"/>
              </w:rPr>
            </w:pPr>
            <w:r w:rsidRPr="00122C09">
              <w:rPr>
                <w:sz w:val="22"/>
                <w:szCs w:val="22"/>
              </w:rPr>
              <w:t>Structural Fumigation</w:t>
            </w:r>
          </w:p>
        </w:tc>
      </w:tr>
    </w:tbl>
    <w:p w14:paraId="2026EBE1" w14:textId="77777777" w:rsidR="00C409E6" w:rsidRPr="00122C09" w:rsidRDefault="00C409E6" w:rsidP="00C409E6">
      <w:pPr>
        <w:spacing w:line="360" w:lineRule="auto"/>
        <w:rPr>
          <w:sz w:val="22"/>
          <w:szCs w:val="22"/>
          <w:lang w:val="en-GB"/>
        </w:rPr>
      </w:pPr>
    </w:p>
    <w:p w14:paraId="1033D7DB" w14:textId="53666174" w:rsidR="00C409E6" w:rsidRDefault="00C409E6" w:rsidP="005E570B">
      <w:pPr>
        <w:jc w:val="both"/>
        <w:rPr>
          <w:rFonts w:eastAsiaTheme="minorEastAsia"/>
          <w:sz w:val="22"/>
          <w:szCs w:val="22"/>
          <w:lang w:val="en-GB" w:eastAsia="ja-JP"/>
        </w:rPr>
      </w:pPr>
      <w:r w:rsidRPr="00122C09">
        <w:rPr>
          <w:b/>
          <w:bCs/>
          <w:sz w:val="22"/>
          <w:szCs w:val="22"/>
          <w:lang w:val="en-GB"/>
        </w:rPr>
        <w:t>Ethyl formate</w:t>
      </w:r>
      <w:r w:rsidRPr="00122C09">
        <w:rPr>
          <w:sz w:val="22"/>
          <w:szCs w:val="22"/>
          <w:lang w:val="en-GB"/>
        </w:rPr>
        <w:t xml:space="preserve"> (EF) was (re-) considered as alternative chemical for SC disinfestation (Bansal </w:t>
      </w:r>
      <w:r w:rsidRPr="00122C09">
        <w:rPr>
          <w:i/>
          <w:iCs/>
          <w:sz w:val="22"/>
          <w:szCs w:val="22"/>
          <w:lang w:val="en-GB"/>
        </w:rPr>
        <w:t>et al</w:t>
      </w:r>
      <w:r w:rsidRPr="00122C09">
        <w:rPr>
          <w:sz w:val="22"/>
          <w:szCs w:val="22"/>
          <w:lang w:val="en-GB"/>
        </w:rPr>
        <w:t xml:space="preserve">., 2015; Kim </w:t>
      </w:r>
      <w:r w:rsidRPr="00122C09">
        <w:rPr>
          <w:i/>
          <w:iCs/>
          <w:sz w:val="22"/>
          <w:szCs w:val="22"/>
          <w:lang w:val="en-GB"/>
        </w:rPr>
        <w:t>et al</w:t>
      </w:r>
      <w:r w:rsidRPr="00122C09">
        <w:rPr>
          <w:sz w:val="22"/>
          <w:szCs w:val="22"/>
          <w:lang w:val="en-GB"/>
        </w:rPr>
        <w:t xml:space="preserve">., 2015; Hamdi </w:t>
      </w:r>
      <w:r w:rsidRPr="00122C09">
        <w:rPr>
          <w:i/>
          <w:iCs/>
          <w:sz w:val="22"/>
          <w:szCs w:val="22"/>
          <w:lang w:val="en-GB"/>
        </w:rPr>
        <w:t>et al</w:t>
      </w:r>
      <w:r w:rsidRPr="00122C09">
        <w:rPr>
          <w:sz w:val="22"/>
          <w:szCs w:val="22"/>
          <w:lang w:val="en-GB"/>
        </w:rPr>
        <w:t xml:space="preserve">., 2015; Ling </w:t>
      </w:r>
      <w:r w:rsidRPr="00122C09">
        <w:rPr>
          <w:i/>
          <w:iCs/>
          <w:sz w:val="22"/>
          <w:szCs w:val="22"/>
          <w:lang w:val="en-GB"/>
        </w:rPr>
        <w:t>et al</w:t>
      </w:r>
      <w:r w:rsidRPr="00122C09">
        <w:rPr>
          <w:sz w:val="22"/>
          <w:szCs w:val="22"/>
          <w:lang w:val="en-GB"/>
        </w:rPr>
        <w:t xml:space="preserve">., 2016; Abdelgaleil </w:t>
      </w:r>
      <w:r w:rsidRPr="00122C09">
        <w:rPr>
          <w:i/>
          <w:iCs/>
          <w:sz w:val="22"/>
          <w:szCs w:val="22"/>
          <w:lang w:val="en-GB"/>
        </w:rPr>
        <w:t>et al</w:t>
      </w:r>
      <w:r w:rsidRPr="00122C09">
        <w:rPr>
          <w:sz w:val="22"/>
          <w:szCs w:val="22"/>
          <w:lang w:val="en-GB"/>
        </w:rPr>
        <w:t>., 2016). Draslovka received registrations for ethyl formate (eFUME</w:t>
      </w:r>
      <w:r w:rsidRPr="00122C09">
        <w:rPr>
          <w:sz w:val="22"/>
          <w:szCs w:val="22"/>
          <w:vertAlign w:val="superscript"/>
          <w:lang w:val="en-GB"/>
        </w:rPr>
        <w:t>TM</w:t>
      </w:r>
      <w:r w:rsidRPr="00122C09">
        <w:rPr>
          <w:sz w:val="22"/>
          <w:szCs w:val="22"/>
          <w:lang w:val="en-GB"/>
        </w:rPr>
        <w:t xml:space="preserve">) for treatment of post-harvest goods including pulses and grain in the following countries (Matt Hall, personal communication, 2022): Malaysia, New Zealand, Australia, Tunisia, Philippines, South Korea and South Africa. Pending is: USA, India and Saudi Arabia. </w:t>
      </w:r>
      <w:r w:rsidRPr="00122C09">
        <w:rPr>
          <w:rFonts w:eastAsiaTheme="minorEastAsia"/>
          <w:sz w:val="22"/>
          <w:szCs w:val="22"/>
          <w:lang w:val="en-GB" w:eastAsia="ja-JP"/>
        </w:rPr>
        <w:t xml:space="preserve">Warshamana </w:t>
      </w:r>
      <w:r w:rsidRPr="00122C09">
        <w:rPr>
          <w:rFonts w:eastAsiaTheme="minorEastAsia"/>
          <w:i/>
          <w:iCs/>
          <w:sz w:val="22"/>
          <w:szCs w:val="22"/>
          <w:lang w:val="en-GB" w:eastAsia="ja-JP"/>
        </w:rPr>
        <w:t>et al.</w:t>
      </w:r>
      <w:r w:rsidRPr="00122C09">
        <w:rPr>
          <w:rFonts w:eastAsiaTheme="minorEastAsia"/>
          <w:sz w:val="22"/>
          <w:szCs w:val="22"/>
          <w:lang w:val="en-GB" w:eastAsia="ja-JP"/>
        </w:rPr>
        <w:t xml:space="preserve"> (2016) controlled pests of stored rice and maize with VAPORMATE</w:t>
      </w:r>
      <w:r w:rsidRPr="00122C09">
        <w:rPr>
          <w:rFonts w:eastAsiaTheme="minorEastAsia"/>
          <w:sz w:val="22"/>
          <w:szCs w:val="22"/>
          <w:vertAlign w:val="superscript"/>
          <w:lang w:val="en-GB" w:eastAsia="ja-JP"/>
        </w:rPr>
        <w:t>TM</w:t>
      </w:r>
      <w:r w:rsidRPr="00122C09">
        <w:rPr>
          <w:rFonts w:eastAsiaTheme="minorEastAsia"/>
          <w:sz w:val="22"/>
          <w:szCs w:val="22"/>
          <w:lang w:val="en-GB" w:eastAsia="ja-JP"/>
        </w:rPr>
        <w:t>, a mixture of ethyl formate and about 80% carbon dioxide.</w:t>
      </w:r>
    </w:p>
    <w:p w14:paraId="19B58592" w14:textId="77777777" w:rsidR="00122C09" w:rsidRPr="00122C09" w:rsidRDefault="00122C09" w:rsidP="005E570B">
      <w:pPr>
        <w:jc w:val="both"/>
        <w:rPr>
          <w:sz w:val="22"/>
          <w:szCs w:val="22"/>
          <w:lang w:val="en-GB"/>
        </w:rPr>
      </w:pPr>
    </w:p>
    <w:p w14:paraId="2FEC9A1E" w14:textId="77777777" w:rsidR="00C409E6" w:rsidRPr="00122C09" w:rsidRDefault="00C409E6" w:rsidP="005E570B">
      <w:pPr>
        <w:jc w:val="both"/>
        <w:rPr>
          <w:sz w:val="22"/>
          <w:szCs w:val="22"/>
          <w:lang w:val="en-GB"/>
        </w:rPr>
      </w:pPr>
      <w:r w:rsidRPr="00122C09">
        <w:rPr>
          <w:sz w:val="22"/>
          <w:szCs w:val="22"/>
          <w:lang w:val="en-GB"/>
        </w:rPr>
        <w:t xml:space="preserve">Research on the use of </w:t>
      </w:r>
      <w:r w:rsidRPr="00122C09">
        <w:rPr>
          <w:b/>
          <w:bCs/>
          <w:sz w:val="22"/>
          <w:szCs w:val="22"/>
          <w:lang w:val="en-GB"/>
        </w:rPr>
        <w:t>propylene oxide</w:t>
      </w:r>
      <w:r w:rsidRPr="00122C09">
        <w:rPr>
          <w:sz w:val="22"/>
          <w:szCs w:val="22"/>
          <w:lang w:val="en-GB"/>
        </w:rPr>
        <w:t xml:space="preserve"> (PPO) </w:t>
      </w:r>
      <w:r w:rsidRPr="00122C09">
        <w:rPr>
          <w:b/>
          <w:bCs/>
          <w:sz w:val="22"/>
          <w:szCs w:val="22"/>
          <w:lang w:val="en-GB"/>
        </w:rPr>
        <w:t>and carbon dioxide</w:t>
      </w:r>
      <w:r w:rsidRPr="00122C09">
        <w:rPr>
          <w:sz w:val="22"/>
          <w:szCs w:val="22"/>
          <w:lang w:val="en-GB"/>
        </w:rPr>
        <w:t xml:space="preserve"> (Gautam </w:t>
      </w:r>
      <w:r w:rsidRPr="00122C09">
        <w:rPr>
          <w:i/>
          <w:iCs/>
          <w:sz w:val="22"/>
          <w:szCs w:val="22"/>
          <w:lang w:val="en-GB"/>
        </w:rPr>
        <w:t>et al</w:t>
      </w:r>
      <w:r w:rsidRPr="00122C09">
        <w:rPr>
          <w:sz w:val="22"/>
          <w:szCs w:val="22"/>
          <w:lang w:val="en-GB"/>
        </w:rPr>
        <w:t xml:space="preserve">., 2014), PPO with carbon dioxide and SF (Jimenez </w:t>
      </w:r>
      <w:r w:rsidRPr="00122C09">
        <w:rPr>
          <w:i/>
          <w:iCs/>
          <w:sz w:val="22"/>
          <w:szCs w:val="22"/>
          <w:lang w:val="en-GB"/>
        </w:rPr>
        <w:t>et al</w:t>
      </w:r>
      <w:r w:rsidRPr="00122C09">
        <w:rPr>
          <w:sz w:val="22"/>
          <w:szCs w:val="22"/>
          <w:lang w:val="en-GB"/>
        </w:rPr>
        <w:t xml:space="preserve">., 2014) and </w:t>
      </w:r>
      <w:r w:rsidRPr="00122C09">
        <w:rPr>
          <w:b/>
          <w:bCs/>
          <w:sz w:val="22"/>
          <w:szCs w:val="22"/>
          <w:lang w:val="en-GB"/>
        </w:rPr>
        <w:t>PPO with ethyl formate</w:t>
      </w:r>
      <w:r w:rsidRPr="00122C09">
        <w:rPr>
          <w:sz w:val="22"/>
          <w:szCs w:val="22"/>
          <w:lang w:val="en-GB"/>
        </w:rPr>
        <w:t xml:space="preserve"> (Wolmarans </w:t>
      </w:r>
      <w:r w:rsidRPr="00122C09">
        <w:rPr>
          <w:i/>
          <w:iCs/>
          <w:sz w:val="22"/>
          <w:szCs w:val="22"/>
          <w:lang w:val="en-GB"/>
        </w:rPr>
        <w:t>et al.</w:t>
      </w:r>
      <w:r w:rsidRPr="00122C09">
        <w:rPr>
          <w:sz w:val="22"/>
          <w:szCs w:val="22"/>
          <w:lang w:val="en-GB"/>
        </w:rPr>
        <w:t xml:space="preserve">, 2017) as alternatives to methyl bromide continues, and these chemicals are being adopted in several countries. </w:t>
      </w:r>
    </w:p>
    <w:p w14:paraId="081C5695" w14:textId="77777777" w:rsidR="00122C09" w:rsidRDefault="00122C09" w:rsidP="005E570B">
      <w:pPr>
        <w:jc w:val="both"/>
        <w:rPr>
          <w:color w:val="FF0000"/>
          <w:sz w:val="22"/>
          <w:szCs w:val="22"/>
          <w:lang w:val="en-GB"/>
        </w:rPr>
      </w:pPr>
    </w:p>
    <w:p w14:paraId="1F96669C" w14:textId="7189DA5B" w:rsidR="00122C09" w:rsidRDefault="00C409E6" w:rsidP="005E570B">
      <w:pPr>
        <w:jc w:val="both"/>
      </w:pPr>
      <w:r w:rsidRPr="00FD67BE">
        <w:rPr>
          <w:sz w:val="22"/>
          <w:szCs w:val="22"/>
          <w:lang w:val="en-GB"/>
        </w:rPr>
        <w:t xml:space="preserve">The next step </w:t>
      </w:r>
      <w:r w:rsidR="003A041F">
        <w:rPr>
          <w:sz w:val="22"/>
          <w:szCs w:val="22"/>
          <w:lang w:val="en-GB"/>
        </w:rPr>
        <w:t xml:space="preserve">for these promising research programs is to evaluate the likely economic performance and if </w:t>
      </w:r>
      <w:r w:rsidRPr="00FD67BE">
        <w:rPr>
          <w:sz w:val="22"/>
          <w:szCs w:val="22"/>
          <w:lang w:val="en-GB"/>
        </w:rPr>
        <w:t xml:space="preserve">positive </w:t>
      </w:r>
      <w:r w:rsidR="003007E4">
        <w:rPr>
          <w:sz w:val="22"/>
          <w:szCs w:val="22"/>
          <w:lang w:val="en-GB"/>
        </w:rPr>
        <w:t>the</w:t>
      </w:r>
      <w:r w:rsidRPr="00FD67BE">
        <w:rPr>
          <w:sz w:val="22"/>
          <w:szCs w:val="22"/>
          <w:lang w:val="en-GB"/>
        </w:rPr>
        <w:t xml:space="preserve"> company </w:t>
      </w:r>
      <w:r w:rsidR="003007E4">
        <w:rPr>
          <w:sz w:val="22"/>
          <w:szCs w:val="22"/>
          <w:lang w:val="en-GB"/>
        </w:rPr>
        <w:t>may seek</w:t>
      </w:r>
      <w:r w:rsidRPr="00FD67BE">
        <w:rPr>
          <w:sz w:val="22"/>
          <w:szCs w:val="22"/>
          <w:lang w:val="en-GB"/>
        </w:rPr>
        <w:t xml:space="preserve"> registration and </w:t>
      </w:r>
      <w:r w:rsidR="003007E4">
        <w:rPr>
          <w:sz w:val="22"/>
          <w:szCs w:val="22"/>
          <w:lang w:val="en-GB"/>
        </w:rPr>
        <w:t xml:space="preserve">plan for enhanced </w:t>
      </w:r>
      <w:r w:rsidRPr="00FD67BE">
        <w:rPr>
          <w:sz w:val="22"/>
          <w:szCs w:val="22"/>
          <w:lang w:val="en-GB"/>
        </w:rPr>
        <w:t xml:space="preserve">market penetration. These processes are very time consuming. Often, the market for new fumigants is rather limited and will not justify the large investment that is required before a </w:t>
      </w:r>
      <w:r w:rsidR="003007E4">
        <w:rPr>
          <w:sz w:val="22"/>
          <w:szCs w:val="22"/>
          <w:lang w:val="en-GB"/>
        </w:rPr>
        <w:t xml:space="preserve">return on investment </w:t>
      </w:r>
      <w:r w:rsidRPr="00FD67BE">
        <w:rPr>
          <w:sz w:val="22"/>
          <w:szCs w:val="22"/>
          <w:lang w:val="en-GB"/>
        </w:rPr>
        <w:t xml:space="preserve">can be expected after the registration. </w:t>
      </w:r>
      <w:r w:rsidR="00773A2F">
        <w:rPr>
          <w:sz w:val="22"/>
          <w:szCs w:val="22"/>
          <w:lang w:val="en-GB"/>
        </w:rPr>
        <w:br/>
      </w:r>
    </w:p>
    <w:p w14:paraId="34C12B94" w14:textId="42325291" w:rsidR="00C409E6" w:rsidRPr="00DE1F4D" w:rsidRDefault="00C409E6" w:rsidP="00DE1F4D">
      <w:pPr>
        <w:jc w:val="both"/>
        <w:rPr>
          <w:sz w:val="22"/>
          <w:szCs w:val="22"/>
        </w:rPr>
      </w:pPr>
      <w:r w:rsidRPr="00DE1F4D">
        <w:rPr>
          <w:sz w:val="22"/>
          <w:szCs w:val="22"/>
        </w:rPr>
        <w:t xml:space="preserve">Other chemical options include methyl iodide, phosphine (Ertürk et al., 2018), fumigation under hermetic vacuum (Kumar et al., 2017), phosphine under low pressure (Athanassiou et al., 2016; Şen </w:t>
      </w:r>
      <w:r w:rsidRPr="007C589A">
        <w:rPr>
          <w:i/>
          <w:sz w:val="22"/>
          <w:szCs w:val="22"/>
        </w:rPr>
        <w:t>et al</w:t>
      </w:r>
      <w:r w:rsidRPr="00DE1F4D">
        <w:rPr>
          <w:sz w:val="22"/>
          <w:szCs w:val="22"/>
        </w:rPr>
        <w:t xml:space="preserve">., 2015), methyl isothiocyanate (MITC) (Ducom, 1994) and carbon dioxide (CO2), ethane dinitrile (EDN) (Thalavaisundaram and McConville, 2017; Hnatek </w:t>
      </w:r>
      <w:r w:rsidRPr="001676C5">
        <w:rPr>
          <w:i/>
          <w:sz w:val="22"/>
          <w:szCs w:val="22"/>
        </w:rPr>
        <w:t>et al</w:t>
      </w:r>
      <w:r w:rsidRPr="00DE1F4D">
        <w:rPr>
          <w:sz w:val="22"/>
          <w:szCs w:val="22"/>
        </w:rPr>
        <w:t xml:space="preserve">., 2018), ozone (Grisales </w:t>
      </w:r>
      <w:r w:rsidRPr="00DE1F4D">
        <w:rPr>
          <w:i/>
          <w:sz w:val="22"/>
          <w:szCs w:val="22"/>
        </w:rPr>
        <w:t>et al</w:t>
      </w:r>
      <w:r w:rsidRPr="00DE1F4D">
        <w:rPr>
          <w:sz w:val="22"/>
          <w:szCs w:val="22"/>
        </w:rPr>
        <w:t xml:space="preserve">., 2017; Hansen </w:t>
      </w:r>
      <w:r w:rsidRPr="001676C5">
        <w:rPr>
          <w:sz w:val="22"/>
          <w:szCs w:val="22"/>
        </w:rPr>
        <w:t xml:space="preserve">et al., 2014; Işikber et al., 2015; Pandiselvam </w:t>
      </w:r>
      <w:r w:rsidRPr="001676C5">
        <w:rPr>
          <w:i/>
          <w:sz w:val="22"/>
          <w:szCs w:val="22"/>
        </w:rPr>
        <w:t>et al</w:t>
      </w:r>
      <w:r w:rsidRPr="001676C5">
        <w:rPr>
          <w:sz w:val="22"/>
          <w:szCs w:val="22"/>
        </w:rPr>
        <w:t xml:space="preserve">., 2017; Subramanyam </w:t>
      </w:r>
      <w:r w:rsidRPr="001676C5">
        <w:rPr>
          <w:i/>
          <w:sz w:val="22"/>
          <w:szCs w:val="22"/>
        </w:rPr>
        <w:t>et a</w:t>
      </w:r>
      <w:r w:rsidRPr="001676C5">
        <w:rPr>
          <w:sz w:val="22"/>
          <w:szCs w:val="22"/>
        </w:rPr>
        <w:t xml:space="preserve">l., 2014), </w:t>
      </w:r>
      <w:bookmarkStart w:id="407" w:name="bau1"/>
      <w:r w:rsidRPr="001676C5">
        <w:rPr>
          <w:sz w:val="22"/>
          <w:szCs w:val="22"/>
        </w:rPr>
        <w:t xml:space="preserve">inert atmospheres based on nitrogen or carbon dioxide (Vassilakos </w:t>
      </w:r>
      <w:r w:rsidRPr="001676C5">
        <w:rPr>
          <w:i/>
          <w:sz w:val="22"/>
          <w:szCs w:val="22"/>
        </w:rPr>
        <w:t>et al</w:t>
      </w:r>
      <w:r w:rsidRPr="001676C5">
        <w:rPr>
          <w:sz w:val="22"/>
          <w:szCs w:val="22"/>
        </w:rPr>
        <w:t xml:space="preserve">.,2019; </w:t>
      </w:r>
      <w:hyperlink r:id="rId201" w:anchor="!" w:history="1">
        <w:r w:rsidRPr="001676C5">
          <w:rPr>
            <w:rStyle w:val="Hyperlink"/>
            <w:sz w:val="22"/>
            <w:szCs w:val="22"/>
            <w:u w:val="none"/>
          </w:rPr>
          <w:t xml:space="preserve">Sakka </w:t>
        </w:r>
        <w:r w:rsidRPr="001676C5">
          <w:rPr>
            <w:rStyle w:val="Hyperlink"/>
            <w:i/>
            <w:sz w:val="22"/>
            <w:szCs w:val="22"/>
            <w:u w:val="none"/>
          </w:rPr>
          <w:t>et al.</w:t>
        </w:r>
        <w:r w:rsidRPr="001676C5">
          <w:rPr>
            <w:rStyle w:val="Hyperlink"/>
            <w:sz w:val="22"/>
            <w:szCs w:val="22"/>
          </w:rPr>
          <w:t xml:space="preserve">, </w:t>
        </w:r>
      </w:hyperlink>
      <w:bookmarkEnd w:id="407"/>
      <w:r w:rsidRPr="001676C5">
        <w:rPr>
          <w:sz w:val="22"/>
          <w:szCs w:val="22"/>
        </w:rPr>
        <w:t xml:space="preserve">2022), hermetic storage (De Bruin </w:t>
      </w:r>
      <w:r w:rsidRPr="001676C5">
        <w:rPr>
          <w:i/>
          <w:sz w:val="22"/>
          <w:szCs w:val="22"/>
        </w:rPr>
        <w:t>et al</w:t>
      </w:r>
      <w:r w:rsidRPr="001676C5">
        <w:rPr>
          <w:sz w:val="22"/>
          <w:szCs w:val="22"/>
        </w:rPr>
        <w:t xml:space="preserve">., 2014; Murdock and Baributsa, 2014; Navarro and Navarro, 2014; Prasantha </w:t>
      </w:r>
      <w:r w:rsidRPr="001676C5">
        <w:rPr>
          <w:i/>
          <w:sz w:val="22"/>
          <w:szCs w:val="22"/>
        </w:rPr>
        <w:t>et al</w:t>
      </w:r>
      <w:r w:rsidRPr="001676C5">
        <w:rPr>
          <w:sz w:val="22"/>
          <w:szCs w:val="22"/>
        </w:rPr>
        <w:t xml:space="preserve">., 2014), hermetic storage and heat (Bruin </w:t>
      </w:r>
      <w:r w:rsidRPr="001676C5">
        <w:rPr>
          <w:i/>
          <w:sz w:val="22"/>
          <w:szCs w:val="22"/>
        </w:rPr>
        <w:t>et al</w:t>
      </w:r>
      <w:r w:rsidRPr="001676C5">
        <w:rPr>
          <w:sz w:val="22"/>
          <w:szCs w:val="22"/>
        </w:rPr>
        <w:t xml:space="preserve">., 2014), nitrogen and heat (Athanassiou et al., 2017), nitric oxide (Liu </w:t>
      </w:r>
      <w:r w:rsidRPr="001676C5">
        <w:rPr>
          <w:i/>
          <w:sz w:val="22"/>
          <w:szCs w:val="22"/>
        </w:rPr>
        <w:t>et al</w:t>
      </w:r>
      <w:r w:rsidRPr="001676C5">
        <w:rPr>
          <w:sz w:val="22"/>
          <w:szCs w:val="22"/>
        </w:rPr>
        <w:t xml:space="preserve">., 2017), chlorine dioxide (Han </w:t>
      </w:r>
      <w:r w:rsidRPr="001676C5">
        <w:rPr>
          <w:i/>
          <w:sz w:val="22"/>
          <w:szCs w:val="22"/>
        </w:rPr>
        <w:t>et al</w:t>
      </w:r>
      <w:r w:rsidRPr="001676C5">
        <w:rPr>
          <w:sz w:val="22"/>
          <w:szCs w:val="22"/>
        </w:rPr>
        <w:t xml:space="preserve">., 2016; Xinyi </w:t>
      </w:r>
      <w:r w:rsidRPr="001676C5">
        <w:rPr>
          <w:i/>
          <w:sz w:val="22"/>
          <w:szCs w:val="22"/>
        </w:rPr>
        <w:t>et al</w:t>
      </w:r>
      <w:r w:rsidRPr="001676C5">
        <w:rPr>
          <w:sz w:val="22"/>
          <w:szCs w:val="22"/>
        </w:rPr>
        <w:t xml:space="preserve">., 2017), carbonyl sulfide (COS) (Desmarchelier, 1994), as well as monoterpenoids (Sağlam and Özder, 2013). Use of essential oils (Guo </w:t>
      </w:r>
      <w:r w:rsidRPr="001676C5">
        <w:rPr>
          <w:i/>
          <w:sz w:val="22"/>
          <w:szCs w:val="22"/>
        </w:rPr>
        <w:t>et al</w:t>
      </w:r>
      <w:r w:rsidRPr="001676C5">
        <w:rPr>
          <w:sz w:val="22"/>
          <w:szCs w:val="22"/>
        </w:rPr>
        <w:t xml:space="preserve">., 2016; Kostyukovsky </w:t>
      </w:r>
      <w:r w:rsidRPr="001676C5">
        <w:rPr>
          <w:i/>
          <w:sz w:val="22"/>
          <w:szCs w:val="22"/>
        </w:rPr>
        <w:t>et al</w:t>
      </w:r>
      <w:r w:rsidRPr="001676C5">
        <w:rPr>
          <w:sz w:val="22"/>
          <w:szCs w:val="22"/>
        </w:rPr>
        <w:t xml:space="preserve">., 2016) is a further option for partial replacement of MB-use. These oils and extracts of various species of plants and their leaves, branches and fruits [better their active compounds] can be considered as possible candidates for new insecticides or repellents (Alkan </w:t>
      </w:r>
      <w:r w:rsidRPr="001676C5">
        <w:rPr>
          <w:i/>
          <w:sz w:val="22"/>
          <w:szCs w:val="22"/>
        </w:rPr>
        <w:t>et al</w:t>
      </w:r>
      <w:r w:rsidRPr="001676C5">
        <w:rPr>
          <w:sz w:val="22"/>
          <w:szCs w:val="22"/>
        </w:rPr>
        <w:t xml:space="preserve">., 2018; Babarinde </w:t>
      </w:r>
      <w:r w:rsidRPr="001676C5">
        <w:rPr>
          <w:i/>
          <w:sz w:val="22"/>
          <w:szCs w:val="22"/>
        </w:rPr>
        <w:t>et al</w:t>
      </w:r>
      <w:r w:rsidRPr="001676C5">
        <w:rPr>
          <w:sz w:val="22"/>
          <w:szCs w:val="22"/>
        </w:rPr>
        <w:t xml:space="preserve">., 2017; Campolo </w:t>
      </w:r>
      <w:r w:rsidRPr="001676C5">
        <w:rPr>
          <w:i/>
          <w:sz w:val="22"/>
          <w:szCs w:val="22"/>
        </w:rPr>
        <w:t>et al</w:t>
      </w:r>
      <w:r w:rsidRPr="001676C5">
        <w:rPr>
          <w:sz w:val="22"/>
          <w:szCs w:val="22"/>
        </w:rPr>
        <w:t xml:space="preserve">., 2014; 2018; Ertürk </w:t>
      </w:r>
      <w:r w:rsidRPr="001676C5">
        <w:rPr>
          <w:i/>
          <w:sz w:val="22"/>
          <w:szCs w:val="22"/>
        </w:rPr>
        <w:t>et al</w:t>
      </w:r>
      <w:r w:rsidRPr="001676C5">
        <w:rPr>
          <w:sz w:val="22"/>
          <w:szCs w:val="22"/>
        </w:rPr>
        <w:t xml:space="preserve">., 2017b; </w:t>
      </w:r>
      <w:r w:rsidRPr="001676C5">
        <w:rPr>
          <w:sz w:val="22"/>
          <w:szCs w:val="22"/>
        </w:rPr>
        <w:lastRenderedPageBreak/>
        <w:t xml:space="preserve">Nenaah, 2014; Oboh </w:t>
      </w:r>
      <w:r w:rsidRPr="001676C5">
        <w:rPr>
          <w:i/>
          <w:sz w:val="22"/>
          <w:szCs w:val="22"/>
        </w:rPr>
        <w:t>et al</w:t>
      </w:r>
      <w:r w:rsidRPr="001676C5">
        <w:rPr>
          <w:sz w:val="22"/>
          <w:szCs w:val="22"/>
        </w:rPr>
        <w:t xml:space="preserve">., 2017), and diatomaceous earths (Ertürk </w:t>
      </w:r>
      <w:r w:rsidRPr="001676C5">
        <w:rPr>
          <w:i/>
          <w:sz w:val="22"/>
          <w:szCs w:val="22"/>
        </w:rPr>
        <w:t>et al</w:t>
      </w:r>
      <w:r w:rsidRPr="001676C5">
        <w:rPr>
          <w:sz w:val="22"/>
          <w:szCs w:val="22"/>
        </w:rPr>
        <w:t xml:space="preserve">., 2017a; Sağlam </w:t>
      </w:r>
      <w:r w:rsidRPr="001676C5">
        <w:rPr>
          <w:i/>
          <w:sz w:val="22"/>
          <w:szCs w:val="22"/>
        </w:rPr>
        <w:t>et al</w:t>
      </w:r>
      <w:r w:rsidRPr="001676C5">
        <w:rPr>
          <w:sz w:val="22"/>
          <w:szCs w:val="22"/>
        </w:rPr>
        <w:t xml:space="preserve">., 2017a; 2017b; Gultekin </w:t>
      </w:r>
      <w:r w:rsidRPr="00DE1F4D">
        <w:rPr>
          <w:i/>
          <w:sz w:val="22"/>
          <w:szCs w:val="22"/>
        </w:rPr>
        <w:t>et al</w:t>
      </w:r>
      <w:r w:rsidRPr="00DE1F4D">
        <w:rPr>
          <w:sz w:val="22"/>
          <w:szCs w:val="22"/>
        </w:rPr>
        <w:t xml:space="preserve">., 2018; Şen </w:t>
      </w:r>
      <w:r w:rsidRPr="00DE1F4D">
        <w:rPr>
          <w:i/>
          <w:sz w:val="22"/>
          <w:szCs w:val="22"/>
        </w:rPr>
        <w:t>et al</w:t>
      </w:r>
      <w:r w:rsidRPr="00DE1F4D">
        <w:rPr>
          <w:sz w:val="22"/>
          <w:szCs w:val="22"/>
        </w:rPr>
        <w:t xml:space="preserve">., 2019).  </w:t>
      </w:r>
    </w:p>
    <w:p w14:paraId="7CE79B46" w14:textId="77777777" w:rsidR="00122C09" w:rsidRDefault="00122C09" w:rsidP="005E570B">
      <w:pPr>
        <w:jc w:val="both"/>
        <w:rPr>
          <w:sz w:val="22"/>
          <w:szCs w:val="22"/>
          <w:lang w:val="en-GB"/>
        </w:rPr>
      </w:pPr>
    </w:p>
    <w:p w14:paraId="2097D63A" w14:textId="10AFEAD7" w:rsidR="00122C09" w:rsidRPr="00B51329" w:rsidRDefault="00C409E6" w:rsidP="005E570B">
      <w:pPr>
        <w:jc w:val="both"/>
        <w:rPr>
          <w:sz w:val="22"/>
          <w:szCs w:val="22"/>
          <w:lang w:val="en-GB"/>
        </w:rPr>
      </w:pPr>
      <w:r w:rsidRPr="00122C09">
        <w:rPr>
          <w:sz w:val="22"/>
          <w:szCs w:val="22"/>
          <w:lang w:val="en-GB"/>
        </w:rPr>
        <w:t>It should not be overlooked, that the essential oils, gained from various plants around the world [varying often in composition from year to year], contain various active compounds, suitable for repell</w:t>
      </w:r>
      <w:r w:rsidR="001C06DA">
        <w:rPr>
          <w:sz w:val="22"/>
          <w:szCs w:val="22"/>
          <w:lang w:val="en-GB"/>
        </w:rPr>
        <w:t>ing</w:t>
      </w:r>
      <w:r w:rsidRPr="00122C09">
        <w:rPr>
          <w:sz w:val="22"/>
          <w:szCs w:val="22"/>
          <w:lang w:val="en-GB"/>
        </w:rPr>
        <w:t xml:space="preserve"> and control of pest insects and mites. The critical steps, to make these oils or better the individual effective compounds accessible for the application in the market, comprise tedious investigations and fastidious paperwork with administrators following the high standards of use of toxic chemicals. All these presuppositions have to be carried out and fulfilled to obtain the necessary registrations for practical use of these compounds. The same requirements apply for “natural” and synthetic poisons</w:t>
      </w:r>
      <w:r w:rsidR="005E570B">
        <w:rPr>
          <w:sz w:val="22"/>
          <w:szCs w:val="22"/>
          <w:lang w:val="en-GB"/>
        </w:rPr>
        <w:t>.</w:t>
      </w:r>
    </w:p>
    <w:p w14:paraId="7986BFEF" w14:textId="5DAC0467" w:rsidR="00122C09" w:rsidRPr="00B51329" w:rsidRDefault="00C409E6" w:rsidP="001676C5">
      <w:pPr>
        <w:pStyle w:val="Heading3"/>
      </w:pPr>
      <w:bookmarkStart w:id="408" w:name="_Toc125059632"/>
      <w:r>
        <w:t>7.2.2 Physical Measures</w:t>
      </w:r>
      <w:bookmarkEnd w:id="408"/>
    </w:p>
    <w:p w14:paraId="1ED022A0" w14:textId="2DAC64DC" w:rsidR="00122C09" w:rsidRPr="00B51329" w:rsidRDefault="00C409E6" w:rsidP="005E570B">
      <w:pPr>
        <w:jc w:val="both"/>
        <w:rPr>
          <w:sz w:val="22"/>
          <w:szCs w:val="22"/>
          <w:lang w:val="en-GB"/>
        </w:rPr>
      </w:pPr>
      <w:r w:rsidRPr="00122C09">
        <w:rPr>
          <w:sz w:val="22"/>
          <w:szCs w:val="22"/>
          <w:lang w:val="en-GB"/>
        </w:rPr>
        <w:t xml:space="preserve">Adoption of nonchemical but physical measures like application of heat (including the heat production by combustion of carbon containing sources, electrical heat, irradiation with gamma ray or electromagnetic waves, infra-red, high frequency), cold and percussion (entoleter) are usually part of an Integrated Pest Management (IPM) system and has been introduced widely for pest control in SC. Also, microwaves, radio frequency (Uraichuen </w:t>
      </w:r>
      <w:r w:rsidRPr="00122C09">
        <w:rPr>
          <w:i/>
          <w:iCs/>
          <w:sz w:val="22"/>
          <w:szCs w:val="22"/>
          <w:lang w:val="en-GB"/>
        </w:rPr>
        <w:t>et al</w:t>
      </w:r>
      <w:r w:rsidRPr="00122C09">
        <w:rPr>
          <w:sz w:val="22"/>
          <w:szCs w:val="22"/>
          <w:lang w:val="en-GB"/>
        </w:rPr>
        <w:t xml:space="preserve">., 2014) or ionizing radiation, have been investigated for their suitability to replace MB in various application fields. Use of irradiation as a phytosanitary treatment has increased with an undetermined part of this volume directly replacing methyl bromide fumigation (Mansour, 2016). Also, radio frequency is discussed for the treatment of infested dates (Pegna </w:t>
      </w:r>
      <w:r w:rsidRPr="00122C09">
        <w:rPr>
          <w:i/>
          <w:iCs/>
          <w:sz w:val="22"/>
          <w:szCs w:val="22"/>
          <w:lang w:val="en-GB"/>
        </w:rPr>
        <w:t>et al</w:t>
      </w:r>
      <w:r w:rsidRPr="00122C09">
        <w:rPr>
          <w:sz w:val="22"/>
          <w:szCs w:val="22"/>
          <w:lang w:val="en-GB"/>
        </w:rPr>
        <w:t xml:space="preserve">., 2017). </w:t>
      </w:r>
    </w:p>
    <w:p w14:paraId="713BACEB" w14:textId="417E214B" w:rsidR="00C409E6" w:rsidRDefault="00C409E6" w:rsidP="001676C5">
      <w:pPr>
        <w:pStyle w:val="Heading3"/>
      </w:pPr>
      <w:bookmarkStart w:id="409" w:name="_Toc125059633"/>
      <w:r>
        <w:t>7.2.3 Biological Measures</w:t>
      </w:r>
      <w:bookmarkEnd w:id="409"/>
    </w:p>
    <w:p w14:paraId="405DC58A" w14:textId="77777777" w:rsidR="00A14856" w:rsidRDefault="00C409E6" w:rsidP="00C409E6">
      <w:pPr>
        <w:jc w:val="both"/>
        <w:rPr>
          <w:sz w:val="22"/>
          <w:szCs w:val="22"/>
          <w:lang w:val="en-GB"/>
        </w:rPr>
      </w:pPr>
      <w:r w:rsidRPr="00122C09">
        <w:rPr>
          <w:sz w:val="22"/>
          <w:szCs w:val="22"/>
          <w:lang w:val="en-GB"/>
        </w:rPr>
        <w:t xml:space="preserve">The combination of macro- and microbiological antagonists in combination with various traps for early detection - monitoring of pest development, location of the infestation source and testing of efficacy after the control measures -, intensive cleaning (sanitation) and other measures were also introduced within IPM schemes for structures and commodities. In Europe - especially in Germany - and in the US, parasitic wasps and predators now comprise a significant part of pest management programs for facilities and stored products (Reichmuth, 2007). </w:t>
      </w:r>
    </w:p>
    <w:p w14:paraId="77704916" w14:textId="77777777" w:rsidR="00A14856" w:rsidRDefault="00A14856" w:rsidP="00C409E6">
      <w:pPr>
        <w:jc w:val="both"/>
        <w:rPr>
          <w:sz w:val="22"/>
          <w:szCs w:val="22"/>
          <w:lang w:val="en-GB"/>
        </w:rPr>
      </w:pPr>
    </w:p>
    <w:p w14:paraId="21CECEF0" w14:textId="1AFD0332" w:rsidR="00122C09" w:rsidRPr="00B51329" w:rsidRDefault="00C409E6" w:rsidP="00C409E6">
      <w:pPr>
        <w:jc w:val="both"/>
        <w:rPr>
          <w:sz w:val="22"/>
          <w:szCs w:val="22"/>
          <w:lang w:val="en-GB"/>
        </w:rPr>
      </w:pPr>
      <w:r w:rsidRPr="00122C09">
        <w:rPr>
          <w:sz w:val="22"/>
          <w:szCs w:val="22"/>
          <w:lang w:val="en-GB"/>
        </w:rPr>
        <w:t xml:space="preserve">Haustein </w:t>
      </w:r>
      <w:r w:rsidRPr="00122C09">
        <w:rPr>
          <w:i/>
          <w:iCs/>
          <w:sz w:val="22"/>
          <w:szCs w:val="22"/>
          <w:lang w:val="en-GB"/>
        </w:rPr>
        <w:t>et al</w:t>
      </w:r>
      <w:r w:rsidRPr="00122C09">
        <w:rPr>
          <w:sz w:val="22"/>
          <w:szCs w:val="22"/>
          <w:lang w:val="en-GB"/>
        </w:rPr>
        <w:t xml:space="preserve">. (2019) investigated larvae and adults of the clariid beetle </w:t>
      </w:r>
      <w:r w:rsidRPr="00122C09">
        <w:rPr>
          <w:i/>
          <w:sz w:val="22"/>
          <w:szCs w:val="22"/>
          <w:lang w:val="en-GB"/>
        </w:rPr>
        <w:t>Korynetes caeruleus</w:t>
      </w:r>
      <w:r w:rsidRPr="00122C09">
        <w:rPr>
          <w:sz w:val="22"/>
          <w:szCs w:val="22"/>
          <w:lang w:val="en-GB"/>
        </w:rPr>
        <w:t xml:space="preserve"> for the possible use as antagonist for </w:t>
      </w:r>
      <w:r w:rsidRPr="00122C09">
        <w:rPr>
          <w:i/>
          <w:sz w:val="22"/>
          <w:szCs w:val="22"/>
          <w:lang w:val="en-GB"/>
        </w:rPr>
        <w:t>Anobium punctatum</w:t>
      </w:r>
      <w:r w:rsidRPr="00122C09">
        <w:rPr>
          <w:sz w:val="22"/>
          <w:szCs w:val="22"/>
          <w:lang w:val="en-GB"/>
        </w:rPr>
        <w:t xml:space="preserve">. The chalcid wasp </w:t>
      </w:r>
      <w:r w:rsidRPr="00122C09">
        <w:rPr>
          <w:i/>
          <w:sz w:val="22"/>
          <w:szCs w:val="22"/>
          <w:lang w:val="en-GB"/>
        </w:rPr>
        <w:t xml:space="preserve">Antrocephalus mitys, </w:t>
      </w:r>
      <w:r w:rsidRPr="00DE1F4D">
        <w:rPr>
          <w:sz w:val="22"/>
          <w:szCs w:val="22"/>
          <w:lang w:val="en-GB"/>
        </w:rPr>
        <w:t>cultivated on</w:t>
      </w:r>
      <w:r w:rsidRPr="00122C09">
        <w:rPr>
          <w:i/>
          <w:sz w:val="22"/>
          <w:szCs w:val="22"/>
          <w:lang w:val="en-GB"/>
        </w:rPr>
        <w:t xml:space="preserve"> Tenebrio molitor, </w:t>
      </w:r>
      <w:r w:rsidRPr="00DE1F4D">
        <w:rPr>
          <w:sz w:val="22"/>
          <w:szCs w:val="22"/>
          <w:lang w:val="en-GB"/>
        </w:rPr>
        <w:t>served for research on its</w:t>
      </w:r>
      <w:r w:rsidRPr="00122C09">
        <w:rPr>
          <w:i/>
          <w:sz w:val="22"/>
          <w:szCs w:val="22"/>
          <w:lang w:val="en-GB"/>
        </w:rPr>
        <w:t xml:space="preserve"> </w:t>
      </w:r>
      <w:r w:rsidRPr="00122C09">
        <w:rPr>
          <w:sz w:val="22"/>
          <w:szCs w:val="22"/>
          <w:lang w:val="en-GB"/>
        </w:rPr>
        <w:t xml:space="preserve">possible role in biological control of </w:t>
      </w:r>
      <w:r w:rsidRPr="00122C09">
        <w:rPr>
          <w:i/>
          <w:sz w:val="22"/>
          <w:szCs w:val="22"/>
          <w:lang w:val="en-GB"/>
        </w:rPr>
        <w:t xml:space="preserve">Ephestia cautella </w:t>
      </w:r>
      <w:r w:rsidRPr="00122C09">
        <w:rPr>
          <w:iCs/>
          <w:sz w:val="22"/>
          <w:szCs w:val="22"/>
          <w:lang w:val="en-GB"/>
        </w:rPr>
        <w:t xml:space="preserve">(Pereira </w:t>
      </w:r>
      <w:r w:rsidRPr="00122C09">
        <w:rPr>
          <w:i/>
          <w:sz w:val="22"/>
          <w:szCs w:val="22"/>
          <w:lang w:val="en-GB"/>
        </w:rPr>
        <w:t>et</w:t>
      </w:r>
      <w:r w:rsidRPr="00122C09">
        <w:rPr>
          <w:iCs/>
          <w:sz w:val="22"/>
          <w:szCs w:val="22"/>
          <w:lang w:val="en-GB"/>
        </w:rPr>
        <w:t xml:space="preserve"> </w:t>
      </w:r>
      <w:r w:rsidRPr="00122C09">
        <w:rPr>
          <w:i/>
          <w:sz w:val="22"/>
          <w:szCs w:val="22"/>
          <w:lang w:val="en-GB"/>
        </w:rPr>
        <w:t>al</w:t>
      </w:r>
      <w:r w:rsidRPr="00122C09">
        <w:rPr>
          <w:iCs/>
          <w:sz w:val="22"/>
          <w:szCs w:val="22"/>
          <w:lang w:val="en-GB"/>
        </w:rPr>
        <w:t xml:space="preserve">., 2013). </w:t>
      </w:r>
      <w:r w:rsidRPr="00122C09">
        <w:rPr>
          <w:bCs/>
          <w:sz w:val="22"/>
          <w:szCs w:val="22"/>
          <w:lang w:val="en-GB"/>
        </w:rPr>
        <w:t xml:space="preserve">Eliopoulos (2019) presented life table parameters of the parasitoid </w:t>
      </w:r>
      <w:r w:rsidRPr="00122C09">
        <w:rPr>
          <w:bCs/>
          <w:i/>
          <w:sz w:val="22"/>
          <w:szCs w:val="22"/>
          <w:lang w:val="en-GB"/>
        </w:rPr>
        <w:t>Cephalonomia tarsalis</w:t>
      </w:r>
      <w:r w:rsidRPr="00122C09">
        <w:rPr>
          <w:bCs/>
          <w:sz w:val="22"/>
          <w:szCs w:val="22"/>
          <w:lang w:val="en-GB"/>
        </w:rPr>
        <w:t xml:space="preserve"> and its host, the stored grain pest the sawtoothed grain beetle </w:t>
      </w:r>
      <w:r w:rsidRPr="00122C09">
        <w:rPr>
          <w:bCs/>
          <w:i/>
          <w:sz w:val="22"/>
          <w:szCs w:val="22"/>
          <w:lang w:val="en-GB"/>
        </w:rPr>
        <w:t>Oryzaephilus surinamensis</w:t>
      </w:r>
      <w:r w:rsidRPr="00122C09">
        <w:rPr>
          <w:bCs/>
          <w:sz w:val="22"/>
          <w:szCs w:val="22"/>
          <w:lang w:val="en-GB"/>
        </w:rPr>
        <w:t xml:space="preserve">. </w:t>
      </w:r>
      <w:r w:rsidRPr="00122C09">
        <w:rPr>
          <w:sz w:val="22"/>
          <w:szCs w:val="22"/>
          <w:lang w:val="en-GB"/>
        </w:rPr>
        <w:t xml:space="preserve">Biological control is applied worldwide during pre-harvest for arthropod pest management in a number of commercial crops. In comparison, biological control is not yet considered an option during the post-harvest processing chain, except in few examples in some countries. The residues of dead antagonists and dead pests in the food presents a residue problem. For material protection against </w:t>
      </w:r>
      <w:r w:rsidRPr="00122C09">
        <w:rPr>
          <w:i/>
          <w:iCs/>
          <w:sz w:val="22"/>
          <w:szCs w:val="22"/>
          <w:lang w:val="en-GB"/>
        </w:rPr>
        <w:t>Anobium punctatum</w:t>
      </w:r>
      <w:r w:rsidRPr="00122C09">
        <w:rPr>
          <w:sz w:val="22"/>
          <w:szCs w:val="22"/>
          <w:lang w:val="en-GB"/>
        </w:rPr>
        <w:t xml:space="preserve">, </w:t>
      </w:r>
      <w:r w:rsidRPr="00122C09">
        <w:rPr>
          <w:color w:val="1C1D1E"/>
          <w:sz w:val="22"/>
          <w:szCs w:val="22"/>
          <w:shd w:val="clear" w:color="auto" w:fill="FFFFFF"/>
          <w:lang w:val="en-GB"/>
        </w:rPr>
        <w:t xml:space="preserve">Auer </w:t>
      </w:r>
      <w:r w:rsidRPr="00122C09">
        <w:rPr>
          <w:i/>
          <w:iCs/>
          <w:color w:val="1C1D1E"/>
          <w:sz w:val="22"/>
          <w:szCs w:val="22"/>
          <w:shd w:val="clear" w:color="auto" w:fill="FFFFFF"/>
          <w:lang w:val="en-GB"/>
        </w:rPr>
        <w:t>et al</w:t>
      </w:r>
      <w:r w:rsidRPr="00122C09">
        <w:rPr>
          <w:color w:val="1C1D1E"/>
          <w:sz w:val="22"/>
          <w:szCs w:val="22"/>
          <w:shd w:val="clear" w:color="auto" w:fill="FFFFFF"/>
          <w:lang w:val="en-GB"/>
        </w:rPr>
        <w:t xml:space="preserve">. (2021) proposed the parasitoid wasp </w:t>
      </w:r>
      <w:r w:rsidRPr="00122C09">
        <w:rPr>
          <w:i/>
          <w:color w:val="1C1D1E"/>
          <w:sz w:val="22"/>
          <w:szCs w:val="22"/>
          <w:shd w:val="clear" w:color="auto" w:fill="FFFFFF"/>
          <w:lang w:val="en-GB"/>
        </w:rPr>
        <w:t>Spathius exarator.</w:t>
      </w:r>
      <w:r w:rsidRPr="00122C09">
        <w:rPr>
          <w:sz w:val="22"/>
          <w:szCs w:val="22"/>
          <w:lang w:val="en-GB"/>
        </w:rPr>
        <w:t xml:space="preserve"> </w:t>
      </w:r>
    </w:p>
    <w:p w14:paraId="23ECC43F" w14:textId="01187429" w:rsidR="00122C09" w:rsidRPr="00B51329" w:rsidRDefault="00C409E6" w:rsidP="001676C5">
      <w:pPr>
        <w:pStyle w:val="Heading3"/>
      </w:pPr>
      <w:bookmarkStart w:id="410" w:name="_Toc125059634"/>
      <w:r>
        <w:t>7.2.4 Fields of Applications of MB in Stored Product and Structure Control and Alternatives</w:t>
      </w:r>
      <w:bookmarkEnd w:id="410"/>
      <w:r>
        <w:t xml:space="preserve"> </w:t>
      </w:r>
    </w:p>
    <w:p w14:paraId="6AFF9762" w14:textId="15E5975F" w:rsidR="00C409E6" w:rsidRPr="00122C09" w:rsidRDefault="00C409E6" w:rsidP="005E570B">
      <w:pPr>
        <w:jc w:val="both"/>
        <w:rPr>
          <w:sz w:val="22"/>
          <w:szCs w:val="22"/>
          <w:lang w:val="en-GB"/>
        </w:rPr>
      </w:pPr>
      <w:r w:rsidRPr="00122C09">
        <w:rPr>
          <w:sz w:val="22"/>
          <w:szCs w:val="22"/>
          <w:lang w:val="en-GB"/>
        </w:rPr>
        <w:t xml:space="preserve">In all other Parties of the Montreal Protocol, MB use for pest control in SC has completely been phased out and replaced by alternatives. Table 7-1 shows examples of key alternatives to MB implemented around the world for pest control in structures and commodities. </w:t>
      </w:r>
    </w:p>
    <w:p w14:paraId="6A5F6BEE" w14:textId="77777777" w:rsidR="00C409E6" w:rsidRDefault="00C409E6" w:rsidP="00C409E6">
      <w:pPr>
        <w:rPr>
          <w:sz w:val="20"/>
          <w:szCs w:val="20"/>
          <w:lang w:val="en-GB"/>
        </w:rPr>
      </w:pPr>
    </w:p>
    <w:p w14:paraId="1B74004A" w14:textId="77777777" w:rsidR="00EF7D1C" w:rsidRDefault="00EF7D1C" w:rsidP="005E658B">
      <w:pPr>
        <w:pStyle w:val="Tableandfigureheadings"/>
      </w:pPr>
      <w:bookmarkStart w:id="411" w:name="_Toc536265045"/>
      <w:bookmarkStart w:id="412" w:name="_Toc125056830"/>
      <w:r>
        <w:br w:type="page"/>
      </w:r>
    </w:p>
    <w:p w14:paraId="69BC87DD" w14:textId="2D331331" w:rsidR="00C409E6" w:rsidRDefault="00C409E6" w:rsidP="005E658B">
      <w:pPr>
        <w:pStyle w:val="Tableandfigureheadings"/>
      </w:pPr>
      <w:r w:rsidRPr="00122C09">
        <w:lastRenderedPageBreak/>
        <w:t>Table 7</w:t>
      </w:r>
      <w:r w:rsidR="00AC22BF">
        <w:t>-2</w:t>
      </w:r>
      <w:r w:rsidRPr="00122C09">
        <w:t>: Historical key uses of MB, pest organisms and present replacing alternatives</w:t>
      </w:r>
      <w:bookmarkEnd w:id="411"/>
      <w:bookmarkEnd w:id="412"/>
    </w:p>
    <w:p w14:paraId="7B9E7C5B" w14:textId="77777777" w:rsidR="00122C09" w:rsidRPr="00122C09" w:rsidRDefault="00122C09" w:rsidP="00C409E6">
      <w:pPr>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131"/>
        <w:gridCol w:w="2987"/>
      </w:tblGrid>
      <w:tr w:rsidR="00C409E6" w14:paraId="29CFF319" w14:textId="77777777" w:rsidTr="00DE1F4D">
        <w:tc>
          <w:tcPr>
            <w:tcW w:w="2830" w:type="dxa"/>
            <w:tcBorders>
              <w:top w:val="single" w:sz="4" w:space="0" w:color="auto"/>
              <w:left w:val="single" w:sz="4" w:space="0" w:color="auto"/>
              <w:bottom w:val="single" w:sz="4" w:space="0" w:color="auto"/>
              <w:right w:val="single" w:sz="4" w:space="0" w:color="auto"/>
            </w:tcBorders>
            <w:shd w:val="clear" w:color="auto" w:fill="FCFF88"/>
            <w:hideMark/>
          </w:tcPr>
          <w:p w14:paraId="00B5138A" w14:textId="6DC8186D" w:rsidR="00C409E6" w:rsidRPr="00122C09" w:rsidRDefault="00C409E6">
            <w:pPr>
              <w:rPr>
                <w:sz w:val="22"/>
                <w:szCs w:val="22"/>
                <w:lang w:val="en-GB"/>
              </w:rPr>
            </w:pPr>
            <w:r w:rsidRPr="00122C09">
              <w:rPr>
                <w:sz w:val="22"/>
                <w:szCs w:val="22"/>
                <w:lang w:val="en-GB"/>
              </w:rPr>
              <w:t xml:space="preserve">Former Key use of MB in </w:t>
            </w:r>
            <w:r w:rsidR="00B127B7">
              <w:rPr>
                <w:sz w:val="22"/>
                <w:szCs w:val="22"/>
                <w:lang w:val="en-GB"/>
              </w:rPr>
              <w:t>structures and commodities</w:t>
            </w:r>
          </w:p>
        </w:tc>
        <w:tc>
          <w:tcPr>
            <w:tcW w:w="3131" w:type="dxa"/>
            <w:tcBorders>
              <w:top w:val="single" w:sz="4" w:space="0" w:color="auto"/>
              <w:left w:val="single" w:sz="4" w:space="0" w:color="auto"/>
              <w:bottom w:val="single" w:sz="4" w:space="0" w:color="auto"/>
              <w:right w:val="single" w:sz="4" w:space="0" w:color="auto"/>
            </w:tcBorders>
            <w:shd w:val="clear" w:color="auto" w:fill="FCFF88"/>
            <w:hideMark/>
          </w:tcPr>
          <w:p w14:paraId="3DBB37FA" w14:textId="77777777" w:rsidR="00C409E6" w:rsidRPr="00122C09" w:rsidRDefault="00C409E6">
            <w:pPr>
              <w:rPr>
                <w:sz w:val="22"/>
                <w:szCs w:val="22"/>
                <w:lang w:val="de-DE"/>
              </w:rPr>
            </w:pPr>
            <w:r w:rsidRPr="00122C09">
              <w:rPr>
                <w:sz w:val="22"/>
                <w:szCs w:val="22"/>
              </w:rPr>
              <w:t>Typical pests</w:t>
            </w:r>
          </w:p>
        </w:tc>
        <w:tc>
          <w:tcPr>
            <w:tcW w:w="2987" w:type="dxa"/>
            <w:tcBorders>
              <w:top w:val="single" w:sz="4" w:space="0" w:color="auto"/>
              <w:left w:val="single" w:sz="4" w:space="0" w:color="auto"/>
              <w:bottom w:val="single" w:sz="4" w:space="0" w:color="auto"/>
              <w:right w:val="single" w:sz="4" w:space="0" w:color="auto"/>
            </w:tcBorders>
            <w:shd w:val="clear" w:color="auto" w:fill="FCFF88"/>
            <w:hideMark/>
          </w:tcPr>
          <w:p w14:paraId="525F370E" w14:textId="77777777" w:rsidR="00C409E6" w:rsidRPr="00122C09" w:rsidRDefault="00C409E6">
            <w:pPr>
              <w:rPr>
                <w:sz w:val="22"/>
                <w:szCs w:val="22"/>
              </w:rPr>
            </w:pPr>
            <w:r w:rsidRPr="00122C09">
              <w:rPr>
                <w:sz w:val="22"/>
                <w:szCs w:val="22"/>
              </w:rPr>
              <w:t>Alternatives now in place</w:t>
            </w:r>
          </w:p>
        </w:tc>
      </w:tr>
      <w:tr w:rsidR="00C409E6" w14:paraId="572A9F0C" w14:textId="77777777" w:rsidTr="00FD67BE">
        <w:tc>
          <w:tcPr>
            <w:tcW w:w="2830" w:type="dxa"/>
            <w:tcBorders>
              <w:top w:val="single" w:sz="4" w:space="0" w:color="auto"/>
              <w:left w:val="single" w:sz="4" w:space="0" w:color="auto"/>
              <w:bottom w:val="single" w:sz="4" w:space="0" w:color="auto"/>
              <w:right w:val="single" w:sz="4" w:space="0" w:color="auto"/>
            </w:tcBorders>
            <w:hideMark/>
          </w:tcPr>
          <w:p w14:paraId="29ADC5D9" w14:textId="77777777" w:rsidR="00C409E6" w:rsidRPr="00122C09" w:rsidRDefault="00C409E6">
            <w:pPr>
              <w:rPr>
                <w:sz w:val="22"/>
                <w:szCs w:val="22"/>
                <w:lang w:val="en-GB"/>
              </w:rPr>
            </w:pPr>
            <w:r w:rsidRPr="00122C09">
              <w:rPr>
                <w:sz w:val="22"/>
                <w:szCs w:val="22"/>
                <w:lang w:val="en-GB"/>
              </w:rPr>
              <w:t>Stored Grain, flour mills, feed mills</w:t>
            </w:r>
          </w:p>
        </w:tc>
        <w:tc>
          <w:tcPr>
            <w:tcW w:w="3131" w:type="dxa"/>
            <w:tcBorders>
              <w:top w:val="single" w:sz="4" w:space="0" w:color="auto"/>
              <w:left w:val="single" w:sz="4" w:space="0" w:color="auto"/>
              <w:bottom w:val="single" w:sz="4" w:space="0" w:color="auto"/>
              <w:right w:val="single" w:sz="4" w:space="0" w:color="auto"/>
            </w:tcBorders>
            <w:hideMark/>
          </w:tcPr>
          <w:p w14:paraId="0A8BDF6A" w14:textId="77777777" w:rsidR="00C409E6" w:rsidRPr="00122C09" w:rsidRDefault="00C409E6">
            <w:pPr>
              <w:rPr>
                <w:sz w:val="22"/>
                <w:szCs w:val="22"/>
                <w:lang w:val="en-GB"/>
              </w:rPr>
            </w:pPr>
            <w:r w:rsidRPr="00122C09">
              <w:rPr>
                <w:sz w:val="22"/>
                <w:szCs w:val="22"/>
                <w:lang w:val="en-GB"/>
              </w:rPr>
              <w:t xml:space="preserve">Pyralid moths, </w:t>
            </w:r>
          </w:p>
          <w:p w14:paraId="3306A739" w14:textId="77777777" w:rsidR="00C409E6" w:rsidRPr="00122C09" w:rsidRDefault="00C409E6">
            <w:pPr>
              <w:rPr>
                <w:sz w:val="22"/>
                <w:szCs w:val="22"/>
                <w:lang w:val="en-GB"/>
              </w:rPr>
            </w:pPr>
            <w:r w:rsidRPr="00122C09">
              <w:rPr>
                <w:i/>
                <w:iCs/>
                <w:sz w:val="22"/>
                <w:szCs w:val="22"/>
                <w:lang w:val="en-GB"/>
              </w:rPr>
              <w:t>Tribolium</w:t>
            </w:r>
            <w:r w:rsidRPr="00122C09">
              <w:rPr>
                <w:sz w:val="22"/>
                <w:szCs w:val="22"/>
                <w:lang w:val="en-GB"/>
              </w:rPr>
              <w:t xml:space="preserve"> spp, </w:t>
            </w:r>
          </w:p>
          <w:p w14:paraId="2149F4A6" w14:textId="77777777" w:rsidR="00C409E6" w:rsidRPr="00122C09" w:rsidRDefault="00C409E6">
            <w:pPr>
              <w:rPr>
                <w:sz w:val="22"/>
                <w:szCs w:val="22"/>
                <w:lang w:val="en-GB"/>
              </w:rPr>
            </w:pPr>
            <w:r w:rsidRPr="00122C09">
              <w:rPr>
                <w:i/>
                <w:iCs/>
                <w:sz w:val="22"/>
                <w:szCs w:val="22"/>
                <w:lang w:val="en-GB"/>
              </w:rPr>
              <w:t>Cryptolestes</w:t>
            </w:r>
            <w:r w:rsidRPr="00122C09">
              <w:rPr>
                <w:sz w:val="22"/>
                <w:szCs w:val="22"/>
                <w:lang w:val="en-GB"/>
              </w:rPr>
              <w:t xml:space="preserve"> spp., </w:t>
            </w:r>
            <w:r w:rsidRPr="00122C09">
              <w:rPr>
                <w:sz w:val="22"/>
                <w:szCs w:val="22"/>
                <w:lang w:val="en-GB"/>
              </w:rPr>
              <w:br/>
            </w:r>
            <w:r w:rsidRPr="00122C09">
              <w:rPr>
                <w:i/>
                <w:iCs/>
                <w:sz w:val="22"/>
                <w:szCs w:val="22"/>
                <w:lang w:val="en-GB"/>
              </w:rPr>
              <w:t>Oryzaephilus</w:t>
            </w:r>
            <w:r w:rsidRPr="00122C09">
              <w:rPr>
                <w:sz w:val="22"/>
                <w:szCs w:val="22"/>
                <w:lang w:val="en-GB"/>
              </w:rPr>
              <w:t xml:space="preserve"> </w:t>
            </w:r>
            <w:r w:rsidRPr="00122C09">
              <w:rPr>
                <w:i/>
                <w:iCs/>
                <w:sz w:val="22"/>
                <w:szCs w:val="22"/>
                <w:lang w:val="en-GB"/>
              </w:rPr>
              <w:t>surinamensis, Cryptolestes ferrugineus</w:t>
            </w:r>
          </w:p>
        </w:tc>
        <w:tc>
          <w:tcPr>
            <w:tcW w:w="2987" w:type="dxa"/>
            <w:tcBorders>
              <w:top w:val="single" w:sz="4" w:space="0" w:color="auto"/>
              <w:left w:val="single" w:sz="4" w:space="0" w:color="auto"/>
              <w:bottom w:val="single" w:sz="4" w:space="0" w:color="auto"/>
              <w:right w:val="single" w:sz="4" w:space="0" w:color="auto"/>
            </w:tcBorders>
            <w:hideMark/>
          </w:tcPr>
          <w:p w14:paraId="2D3B4DF6" w14:textId="77777777" w:rsidR="00C409E6" w:rsidRPr="00122C09" w:rsidRDefault="00C409E6">
            <w:pPr>
              <w:rPr>
                <w:sz w:val="22"/>
                <w:szCs w:val="22"/>
                <w:lang w:val="en-GB"/>
              </w:rPr>
            </w:pPr>
            <w:r w:rsidRPr="00122C09">
              <w:rPr>
                <w:sz w:val="22"/>
                <w:szCs w:val="22"/>
                <w:lang w:val="en-GB"/>
              </w:rPr>
              <w:t>Sulfuryl fluoride (SF), heat, biological antagonists like parasitoid wasps*, intensive cleaning, contact insecticides, mass trapping, cold, ethyl formate (EF) *****, Integrated Pest Management (IPM)</w:t>
            </w:r>
          </w:p>
        </w:tc>
      </w:tr>
      <w:tr w:rsidR="00C409E6" w14:paraId="2252D578" w14:textId="77777777" w:rsidTr="00FD67BE">
        <w:tc>
          <w:tcPr>
            <w:tcW w:w="2830" w:type="dxa"/>
            <w:tcBorders>
              <w:top w:val="single" w:sz="4" w:space="0" w:color="auto"/>
              <w:left w:val="single" w:sz="4" w:space="0" w:color="auto"/>
              <w:bottom w:val="single" w:sz="4" w:space="0" w:color="auto"/>
              <w:right w:val="single" w:sz="4" w:space="0" w:color="auto"/>
            </w:tcBorders>
            <w:hideMark/>
          </w:tcPr>
          <w:p w14:paraId="1924708B" w14:textId="77777777" w:rsidR="00C409E6" w:rsidRPr="00122C09" w:rsidRDefault="00C409E6">
            <w:pPr>
              <w:rPr>
                <w:sz w:val="22"/>
                <w:szCs w:val="22"/>
                <w:lang w:val="en-GB"/>
              </w:rPr>
            </w:pPr>
            <w:r w:rsidRPr="00122C09">
              <w:rPr>
                <w:sz w:val="22"/>
                <w:szCs w:val="22"/>
                <w:lang w:val="en-GB"/>
              </w:rPr>
              <w:t xml:space="preserve">Historic and cultural buildings (including churches)  </w:t>
            </w:r>
          </w:p>
        </w:tc>
        <w:tc>
          <w:tcPr>
            <w:tcW w:w="3131" w:type="dxa"/>
            <w:tcBorders>
              <w:top w:val="single" w:sz="4" w:space="0" w:color="auto"/>
              <w:left w:val="single" w:sz="4" w:space="0" w:color="auto"/>
              <w:bottom w:val="single" w:sz="4" w:space="0" w:color="auto"/>
              <w:right w:val="single" w:sz="4" w:space="0" w:color="auto"/>
            </w:tcBorders>
            <w:hideMark/>
          </w:tcPr>
          <w:p w14:paraId="25FE4E87" w14:textId="77777777" w:rsidR="00C409E6" w:rsidRPr="00122C09" w:rsidRDefault="00C409E6">
            <w:pPr>
              <w:rPr>
                <w:sz w:val="22"/>
                <w:szCs w:val="22"/>
                <w:lang w:val="en-GB"/>
              </w:rPr>
            </w:pPr>
            <w:r w:rsidRPr="00122C09">
              <w:rPr>
                <w:sz w:val="22"/>
                <w:szCs w:val="22"/>
                <w:lang w:val="en-GB"/>
              </w:rPr>
              <w:t xml:space="preserve">Wood-destroying pests (e.g., </w:t>
            </w:r>
            <w:r w:rsidRPr="00122C09">
              <w:rPr>
                <w:i/>
                <w:iCs/>
                <w:sz w:val="22"/>
                <w:szCs w:val="22"/>
                <w:lang w:val="en-GB"/>
              </w:rPr>
              <w:t>Anobium punctatum</w:t>
            </w:r>
            <w:r w:rsidRPr="00122C09">
              <w:rPr>
                <w:sz w:val="22"/>
                <w:szCs w:val="22"/>
                <w:lang w:val="en-GB"/>
              </w:rPr>
              <w:t xml:space="preserve">, </w:t>
            </w:r>
            <w:r w:rsidRPr="00122C09">
              <w:rPr>
                <w:i/>
                <w:iCs/>
                <w:sz w:val="22"/>
                <w:szCs w:val="22"/>
                <w:lang w:val="en-GB"/>
              </w:rPr>
              <w:t>Hylotrupes bajulus</w:t>
            </w:r>
            <w:r w:rsidRPr="00122C09">
              <w:rPr>
                <w:sz w:val="22"/>
                <w:szCs w:val="22"/>
                <w:lang w:val="en-GB"/>
              </w:rPr>
              <w:t xml:space="preserve">, </w:t>
            </w:r>
            <w:r w:rsidRPr="00122C09">
              <w:rPr>
                <w:i/>
                <w:iCs/>
                <w:sz w:val="22"/>
                <w:szCs w:val="22"/>
                <w:lang w:val="en-GB"/>
              </w:rPr>
              <w:t>Lyctus brunneus</w:t>
            </w:r>
            <w:r w:rsidRPr="00122C09">
              <w:rPr>
                <w:sz w:val="22"/>
                <w:szCs w:val="22"/>
                <w:lang w:val="en-GB"/>
              </w:rPr>
              <w:t>)</w:t>
            </w:r>
          </w:p>
        </w:tc>
        <w:tc>
          <w:tcPr>
            <w:tcW w:w="2987" w:type="dxa"/>
            <w:tcBorders>
              <w:top w:val="single" w:sz="4" w:space="0" w:color="auto"/>
              <w:left w:val="single" w:sz="4" w:space="0" w:color="auto"/>
              <w:bottom w:val="single" w:sz="4" w:space="0" w:color="auto"/>
              <w:right w:val="single" w:sz="4" w:space="0" w:color="auto"/>
            </w:tcBorders>
            <w:hideMark/>
          </w:tcPr>
          <w:p w14:paraId="28175634" w14:textId="77777777" w:rsidR="00C409E6" w:rsidRPr="00122C09" w:rsidRDefault="00C409E6">
            <w:pPr>
              <w:rPr>
                <w:sz w:val="22"/>
                <w:szCs w:val="22"/>
                <w:lang w:val="de-DE"/>
              </w:rPr>
            </w:pPr>
            <w:r w:rsidRPr="00122C09">
              <w:rPr>
                <w:sz w:val="22"/>
                <w:szCs w:val="22"/>
              </w:rPr>
              <w:t>SF, Carbon dioxide (CO</w:t>
            </w:r>
            <w:r w:rsidRPr="00122C09">
              <w:rPr>
                <w:sz w:val="22"/>
                <w:szCs w:val="22"/>
                <w:vertAlign w:val="subscript"/>
              </w:rPr>
              <w:t>2</w:t>
            </w:r>
            <w:r w:rsidRPr="00122C09">
              <w:rPr>
                <w:sz w:val="22"/>
                <w:szCs w:val="22"/>
              </w:rPr>
              <w:t>) ***, nitrogen (N</w:t>
            </w:r>
            <w:r w:rsidRPr="00122C09">
              <w:rPr>
                <w:sz w:val="22"/>
                <w:szCs w:val="22"/>
                <w:vertAlign w:val="subscript"/>
              </w:rPr>
              <w:t>2</w:t>
            </w:r>
            <w:r w:rsidRPr="00122C09">
              <w:rPr>
                <w:sz w:val="22"/>
                <w:szCs w:val="22"/>
              </w:rPr>
              <w:t>) ***, hydrogen cyanide (HCN)</w:t>
            </w:r>
          </w:p>
        </w:tc>
      </w:tr>
      <w:tr w:rsidR="00C409E6" w14:paraId="26E3BE0E" w14:textId="77777777" w:rsidTr="00FD67BE">
        <w:tc>
          <w:tcPr>
            <w:tcW w:w="2830" w:type="dxa"/>
            <w:tcBorders>
              <w:top w:val="single" w:sz="4" w:space="0" w:color="auto"/>
              <w:left w:val="single" w:sz="4" w:space="0" w:color="auto"/>
              <w:bottom w:val="single" w:sz="4" w:space="0" w:color="auto"/>
              <w:right w:val="single" w:sz="4" w:space="0" w:color="auto"/>
            </w:tcBorders>
            <w:hideMark/>
          </w:tcPr>
          <w:p w14:paraId="5ED4287F" w14:textId="77777777" w:rsidR="00C409E6" w:rsidRPr="00122C09" w:rsidRDefault="00C409E6">
            <w:pPr>
              <w:rPr>
                <w:sz w:val="22"/>
                <w:szCs w:val="22"/>
                <w:lang w:val="en-GB"/>
              </w:rPr>
            </w:pPr>
            <w:r w:rsidRPr="00122C09">
              <w:rPr>
                <w:sz w:val="22"/>
                <w:szCs w:val="22"/>
                <w:lang w:val="en-GB"/>
              </w:rPr>
              <w:t>Cereal grain and similar commodities in bag stacks</w:t>
            </w:r>
          </w:p>
        </w:tc>
        <w:tc>
          <w:tcPr>
            <w:tcW w:w="3131" w:type="dxa"/>
            <w:tcBorders>
              <w:top w:val="single" w:sz="4" w:space="0" w:color="auto"/>
              <w:left w:val="single" w:sz="4" w:space="0" w:color="auto"/>
              <w:bottom w:val="single" w:sz="4" w:space="0" w:color="auto"/>
              <w:right w:val="single" w:sz="4" w:space="0" w:color="auto"/>
            </w:tcBorders>
            <w:hideMark/>
          </w:tcPr>
          <w:p w14:paraId="0C226A0E" w14:textId="77777777" w:rsidR="00C409E6" w:rsidRPr="00122C09" w:rsidRDefault="00C409E6">
            <w:pPr>
              <w:rPr>
                <w:sz w:val="22"/>
                <w:szCs w:val="22"/>
                <w:lang w:val="en-GB"/>
              </w:rPr>
            </w:pPr>
            <w:r w:rsidRPr="00122C09">
              <w:rPr>
                <w:sz w:val="22"/>
                <w:szCs w:val="22"/>
                <w:lang w:val="en-GB"/>
              </w:rPr>
              <w:t xml:space="preserve">Cosmopolitan grain insect pests (e.g., </w:t>
            </w:r>
            <w:r w:rsidRPr="00122C09">
              <w:rPr>
                <w:i/>
                <w:iCs/>
                <w:sz w:val="22"/>
                <w:szCs w:val="22"/>
                <w:lang w:val="en-GB"/>
              </w:rPr>
              <w:t>Sitophilus</w:t>
            </w:r>
            <w:r w:rsidRPr="00122C09">
              <w:rPr>
                <w:sz w:val="22"/>
                <w:szCs w:val="22"/>
                <w:lang w:val="en-GB"/>
              </w:rPr>
              <w:t xml:space="preserve"> spp., </w:t>
            </w:r>
            <w:r w:rsidRPr="00122C09">
              <w:rPr>
                <w:sz w:val="22"/>
                <w:szCs w:val="22"/>
                <w:lang w:val="en-GB"/>
              </w:rPr>
              <w:br/>
            </w:r>
            <w:r w:rsidRPr="00122C09">
              <w:rPr>
                <w:i/>
                <w:iCs/>
                <w:sz w:val="22"/>
                <w:szCs w:val="22"/>
                <w:lang w:val="en-GB"/>
              </w:rPr>
              <w:t>Tribolium</w:t>
            </w:r>
            <w:r w:rsidRPr="00122C09">
              <w:rPr>
                <w:sz w:val="22"/>
                <w:szCs w:val="22"/>
                <w:lang w:val="en-GB"/>
              </w:rPr>
              <w:t xml:space="preserve"> spp., </w:t>
            </w:r>
            <w:r w:rsidRPr="00122C09">
              <w:rPr>
                <w:sz w:val="22"/>
                <w:szCs w:val="22"/>
                <w:lang w:val="en-GB"/>
              </w:rPr>
              <w:br/>
              <w:t>Pyralid moths)</w:t>
            </w:r>
          </w:p>
        </w:tc>
        <w:tc>
          <w:tcPr>
            <w:tcW w:w="2987" w:type="dxa"/>
            <w:tcBorders>
              <w:top w:val="single" w:sz="4" w:space="0" w:color="auto"/>
              <w:left w:val="single" w:sz="4" w:space="0" w:color="auto"/>
              <w:bottom w:val="single" w:sz="4" w:space="0" w:color="auto"/>
              <w:right w:val="single" w:sz="4" w:space="0" w:color="auto"/>
            </w:tcBorders>
            <w:hideMark/>
          </w:tcPr>
          <w:p w14:paraId="1F4B4D5D" w14:textId="77777777" w:rsidR="00C409E6" w:rsidRPr="00122C09" w:rsidRDefault="00C409E6">
            <w:pPr>
              <w:rPr>
                <w:sz w:val="22"/>
                <w:szCs w:val="22"/>
                <w:lang w:val="en-GB"/>
              </w:rPr>
            </w:pPr>
            <w:r w:rsidRPr="00122C09">
              <w:rPr>
                <w:sz w:val="22"/>
                <w:szCs w:val="22"/>
                <w:lang w:val="en-GB"/>
              </w:rPr>
              <w:t>Phosphine PH</w:t>
            </w:r>
            <w:r w:rsidRPr="00122C09">
              <w:rPr>
                <w:sz w:val="22"/>
                <w:szCs w:val="22"/>
                <w:vertAlign w:val="subscript"/>
                <w:lang w:val="en-GB"/>
              </w:rPr>
              <w:t>3</w:t>
            </w:r>
            <w:r w:rsidRPr="00122C09">
              <w:rPr>
                <w:sz w:val="22"/>
                <w:szCs w:val="22"/>
                <w:lang w:val="en-GB"/>
              </w:rPr>
              <w:t xml:space="preserve">), hermetic storage***, parasitoid wasps* (example: </w:t>
            </w:r>
            <w:r w:rsidRPr="00122C09">
              <w:rPr>
                <w:i/>
                <w:iCs/>
                <w:sz w:val="22"/>
                <w:szCs w:val="22"/>
                <w:lang w:val="en-GB"/>
              </w:rPr>
              <w:t>Lariophagus</w:t>
            </w:r>
            <w:r w:rsidRPr="00122C09">
              <w:rPr>
                <w:sz w:val="22"/>
                <w:szCs w:val="22"/>
                <w:lang w:val="en-GB"/>
              </w:rPr>
              <w:t xml:space="preserve"> </w:t>
            </w:r>
            <w:r w:rsidRPr="00122C09">
              <w:rPr>
                <w:i/>
                <w:iCs/>
                <w:sz w:val="22"/>
                <w:szCs w:val="22"/>
                <w:lang w:val="en-GB"/>
              </w:rPr>
              <w:t>distinguendus</w:t>
            </w:r>
            <w:r w:rsidRPr="00122C09">
              <w:rPr>
                <w:sz w:val="22"/>
                <w:szCs w:val="22"/>
                <w:lang w:val="en-GB"/>
              </w:rPr>
              <w:t xml:space="preserve">, </w:t>
            </w:r>
            <w:r w:rsidRPr="00122C09">
              <w:rPr>
                <w:i/>
                <w:iCs/>
                <w:sz w:val="22"/>
                <w:szCs w:val="22"/>
                <w:lang w:val="en-GB"/>
              </w:rPr>
              <w:t>Habrobracon</w:t>
            </w:r>
            <w:r w:rsidRPr="00122C09">
              <w:rPr>
                <w:sz w:val="22"/>
                <w:szCs w:val="22"/>
                <w:lang w:val="en-GB"/>
              </w:rPr>
              <w:t xml:space="preserve"> </w:t>
            </w:r>
            <w:r w:rsidRPr="00122C09">
              <w:rPr>
                <w:i/>
                <w:iCs/>
                <w:sz w:val="22"/>
                <w:szCs w:val="22"/>
                <w:lang w:val="en-GB"/>
              </w:rPr>
              <w:t>hebetor</w:t>
            </w:r>
            <w:r w:rsidRPr="00122C09">
              <w:rPr>
                <w:sz w:val="22"/>
                <w:szCs w:val="22"/>
                <w:lang w:val="en-GB"/>
              </w:rPr>
              <w:t xml:space="preserve">, </w:t>
            </w:r>
            <w:r w:rsidRPr="00122C09">
              <w:rPr>
                <w:i/>
                <w:iCs/>
                <w:sz w:val="22"/>
                <w:szCs w:val="22"/>
                <w:lang w:val="en-GB"/>
              </w:rPr>
              <w:t>Trichogramma</w:t>
            </w:r>
            <w:r w:rsidRPr="00122C09">
              <w:rPr>
                <w:sz w:val="22"/>
                <w:szCs w:val="22"/>
                <w:lang w:val="en-GB"/>
              </w:rPr>
              <w:t xml:space="preserve"> </w:t>
            </w:r>
            <w:r w:rsidRPr="00122C09">
              <w:rPr>
                <w:i/>
                <w:iCs/>
                <w:sz w:val="22"/>
                <w:szCs w:val="22"/>
                <w:lang w:val="en-GB"/>
              </w:rPr>
              <w:t>evanescens</w:t>
            </w:r>
            <w:r w:rsidRPr="00122C09">
              <w:rPr>
                <w:sz w:val="22"/>
                <w:szCs w:val="22"/>
                <w:lang w:val="en-GB"/>
              </w:rPr>
              <w:t>), deltamethrin, cyfluthrin or other contact insecticides****, diatomaceous earth****</w:t>
            </w:r>
          </w:p>
        </w:tc>
      </w:tr>
      <w:tr w:rsidR="00C409E6" w14:paraId="4986B1D6" w14:textId="77777777" w:rsidTr="00FD67BE">
        <w:tc>
          <w:tcPr>
            <w:tcW w:w="2830" w:type="dxa"/>
            <w:tcBorders>
              <w:top w:val="single" w:sz="4" w:space="0" w:color="auto"/>
              <w:left w:val="single" w:sz="4" w:space="0" w:color="auto"/>
              <w:bottom w:val="single" w:sz="4" w:space="0" w:color="auto"/>
              <w:right w:val="single" w:sz="4" w:space="0" w:color="auto"/>
            </w:tcBorders>
            <w:hideMark/>
          </w:tcPr>
          <w:p w14:paraId="09FEEDB0" w14:textId="77777777" w:rsidR="00C409E6" w:rsidRPr="00122C09" w:rsidRDefault="00C409E6">
            <w:pPr>
              <w:rPr>
                <w:sz w:val="22"/>
                <w:szCs w:val="22"/>
                <w:lang w:val="en-GB"/>
              </w:rPr>
            </w:pPr>
            <w:r w:rsidRPr="00122C09">
              <w:rPr>
                <w:sz w:val="22"/>
                <w:szCs w:val="22"/>
                <w:lang w:val="en-GB"/>
              </w:rPr>
              <w:t>Cereal grain and similar commodities in bulk</w:t>
            </w:r>
          </w:p>
        </w:tc>
        <w:tc>
          <w:tcPr>
            <w:tcW w:w="3131" w:type="dxa"/>
            <w:tcBorders>
              <w:top w:val="single" w:sz="4" w:space="0" w:color="auto"/>
              <w:left w:val="single" w:sz="4" w:space="0" w:color="auto"/>
              <w:bottom w:val="single" w:sz="4" w:space="0" w:color="auto"/>
              <w:right w:val="single" w:sz="4" w:space="0" w:color="auto"/>
            </w:tcBorders>
          </w:tcPr>
          <w:p w14:paraId="295DEC5C" w14:textId="6B2A8AA4" w:rsidR="00C409E6" w:rsidRPr="00122C09" w:rsidRDefault="00C409E6">
            <w:pPr>
              <w:rPr>
                <w:sz w:val="22"/>
                <w:szCs w:val="22"/>
                <w:lang w:val="en-GB"/>
              </w:rPr>
            </w:pPr>
            <w:r w:rsidRPr="00122C09">
              <w:rPr>
                <w:sz w:val="22"/>
                <w:szCs w:val="22"/>
                <w:lang w:val="en-GB"/>
              </w:rPr>
              <w:t xml:space="preserve">Cosmopolitan grain pests (e.g., </w:t>
            </w:r>
            <w:r w:rsidRPr="00122C09">
              <w:rPr>
                <w:i/>
                <w:iCs/>
                <w:sz w:val="22"/>
                <w:szCs w:val="22"/>
                <w:lang w:val="en-GB"/>
              </w:rPr>
              <w:t>Oryzaephilus surinamensis</w:t>
            </w:r>
            <w:r w:rsidRPr="00122C09">
              <w:rPr>
                <w:sz w:val="22"/>
                <w:szCs w:val="22"/>
                <w:lang w:val="en-GB"/>
              </w:rPr>
              <w:t xml:space="preserve">, </w:t>
            </w:r>
            <w:r w:rsidRPr="00122C09">
              <w:rPr>
                <w:i/>
                <w:iCs/>
                <w:sz w:val="22"/>
                <w:szCs w:val="22"/>
                <w:lang w:val="en-GB"/>
              </w:rPr>
              <w:t>Rhyzopertha dominica</w:t>
            </w:r>
            <w:r w:rsidRPr="00122C09">
              <w:rPr>
                <w:sz w:val="22"/>
                <w:szCs w:val="22"/>
                <w:lang w:val="en-GB"/>
              </w:rPr>
              <w:t xml:space="preserve">, </w:t>
            </w:r>
            <w:r w:rsidRPr="00122C09">
              <w:rPr>
                <w:sz w:val="22"/>
                <w:szCs w:val="22"/>
                <w:lang w:val="en-GB"/>
              </w:rPr>
              <w:br/>
            </w:r>
            <w:r w:rsidRPr="00122C09">
              <w:rPr>
                <w:i/>
                <w:iCs/>
                <w:sz w:val="22"/>
                <w:szCs w:val="22"/>
                <w:lang w:val="en-GB"/>
              </w:rPr>
              <w:t xml:space="preserve">Sitophilus </w:t>
            </w:r>
            <w:r w:rsidRPr="00122C09">
              <w:rPr>
                <w:sz w:val="22"/>
                <w:szCs w:val="22"/>
                <w:lang w:val="en-GB"/>
              </w:rPr>
              <w:t xml:space="preserve">spp. </w:t>
            </w:r>
            <w:r w:rsidRPr="00122C09">
              <w:rPr>
                <w:sz w:val="22"/>
                <w:szCs w:val="22"/>
                <w:lang w:val="en-GB"/>
              </w:rPr>
              <w:br/>
            </w:r>
            <w:r w:rsidRPr="00122C09">
              <w:rPr>
                <w:i/>
                <w:iCs/>
                <w:sz w:val="22"/>
                <w:szCs w:val="22"/>
                <w:lang w:val="en-GB"/>
              </w:rPr>
              <w:t>Sitotroga cerealella</w:t>
            </w:r>
            <w:r w:rsidRPr="00122C09">
              <w:rPr>
                <w:sz w:val="22"/>
                <w:szCs w:val="22"/>
                <w:lang w:val="en-GB"/>
              </w:rPr>
              <w:t xml:space="preserve">) </w:t>
            </w:r>
          </w:p>
        </w:tc>
        <w:tc>
          <w:tcPr>
            <w:tcW w:w="2987" w:type="dxa"/>
            <w:tcBorders>
              <w:top w:val="single" w:sz="4" w:space="0" w:color="auto"/>
              <w:left w:val="single" w:sz="4" w:space="0" w:color="auto"/>
              <w:bottom w:val="single" w:sz="4" w:space="0" w:color="auto"/>
              <w:right w:val="single" w:sz="4" w:space="0" w:color="auto"/>
            </w:tcBorders>
            <w:hideMark/>
          </w:tcPr>
          <w:p w14:paraId="134141D1" w14:textId="77777777" w:rsidR="00C409E6" w:rsidRPr="00122C09" w:rsidRDefault="00C409E6">
            <w:pPr>
              <w:rPr>
                <w:sz w:val="22"/>
                <w:szCs w:val="22"/>
                <w:lang w:val="en-GB"/>
              </w:rPr>
            </w:pPr>
            <w:r w:rsidRPr="00122C09">
              <w:rPr>
                <w:sz w:val="22"/>
                <w:szCs w:val="22"/>
                <w:lang w:val="en-GB"/>
              </w:rPr>
              <w:t>PH</w:t>
            </w:r>
            <w:r w:rsidRPr="00122C09">
              <w:rPr>
                <w:sz w:val="22"/>
                <w:szCs w:val="22"/>
                <w:vertAlign w:val="subscript"/>
                <w:lang w:val="en-GB"/>
              </w:rPr>
              <w:t>3</w:t>
            </w:r>
            <w:r w:rsidRPr="00122C09">
              <w:rPr>
                <w:sz w:val="22"/>
                <w:szCs w:val="22"/>
                <w:lang w:val="en-GB"/>
              </w:rPr>
              <w:t>, contact insecticides****, cooling, CO</w:t>
            </w:r>
            <w:r w:rsidRPr="00122C09">
              <w:rPr>
                <w:sz w:val="22"/>
                <w:szCs w:val="22"/>
                <w:vertAlign w:val="subscript"/>
                <w:lang w:val="en-GB"/>
              </w:rPr>
              <w:t xml:space="preserve">2 </w:t>
            </w:r>
            <w:r w:rsidRPr="00122C09">
              <w:rPr>
                <w:sz w:val="22"/>
                <w:szCs w:val="22"/>
                <w:lang w:val="en-GB"/>
              </w:rPr>
              <w:t>and/or N</w:t>
            </w:r>
            <w:r w:rsidRPr="00122C09">
              <w:rPr>
                <w:sz w:val="22"/>
                <w:szCs w:val="22"/>
                <w:vertAlign w:val="subscript"/>
                <w:lang w:val="en-GB"/>
              </w:rPr>
              <w:t>2</w:t>
            </w:r>
            <w:r w:rsidRPr="00122C09">
              <w:rPr>
                <w:sz w:val="22"/>
                <w:szCs w:val="22"/>
                <w:lang w:val="en-GB"/>
              </w:rPr>
              <w:t xml:space="preserve"> and hermetic storage, SF</w:t>
            </w:r>
          </w:p>
        </w:tc>
      </w:tr>
      <w:tr w:rsidR="00C409E6" w14:paraId="5063A3CD" w14:textId="77777777" w:rsidTr="00FD67BE">
        <w:tc>
          <w:tcPr>
            <w:tcW w:w="2830" w:type="dxa"/>
            <w:tcBorders>
              <w:top w:val="single" w:sz="4" w:space="0" w:color="auto"/>
              <w:left w:val="single" w:sz="4" w:space="0" w:color="auto"/>
              <w:bottom w:val="single" w:sz="4" w:space="0" w:color="auto"/>
              <w:right w:val="single" w:sz="4" w:space="0" w:color="auto"/>
            </w:tcBorders>
            <w:hideMark/>
          </w:tcPr>
          <w:p w14:paraId="4F614073" w14:textId="77777777" w:rsidR="00C409E6" w:rsidRPr="00122C09" w:rsidRDefault="00C409E6">
            <w:pPr>
              <w:rPr>
                <w:sz w:val="22"/>
                <w:szCs w:val="22"/>
                <w:lang w:val="de-DE"/>
              </w:rPr>
            </w:pPr>
            <w:r w:rsidRPr="00122C09">
              <w:rPr>
                <w:sz w:val="22"/>
                <w:szCs w:val="22"/>
              </w:rPr>
              <w:t>Nuts</w:t>
            </w:r>
          </w:p>
        </w:tc>
        <w:tc>
          <w:tcPr>
            <w:tcW w:w="3131" w:type="dxa"/>
            <w:tcBorders>
              <w:top w:val="single" w:sz="4" w:space="0" w:color="auto"/>
              <w:left w:val="single" w:sz="4" w:space="0" w:color="auto"/>
              <w:bottom w:val="single" w:sz="4" w:space="0" w:color="auto"/>
              <w:right w:val="single" w:sz="4" w:space="0" w:color="auto"/>
            </w:tcBorders>
            <w:hideMark/>
          </w:tcPr>
          <w:p w14:paraId="60F25038" w14:textId="77777777" w:rsidR="00C409E6" w:rsidRPr="00122C09" w:rsidRDefault="00C409E6">
            <w:pPr>
              <w:rPr>
                <w:sz w:val="22"/>
                <w:szCs w:val="22"/>
              </w:rPr>
            </w:pPr>
            <w:r w:rsidRPr="00122C09">
              <w:rPr>
                <w:sz w:val="22"/>
                <w:szCs w:val="22"/>
              </w:rPr>
              <w:t xml:space="preserve">Pyralid mothss, </w:t>
            </w:r>
            <w:r w:rsidRPr="00122C09">
              <w:rPr>
                <w:i/>
                <w:iCs/>
                <w:sz w:val="22"/>
                <w:szCs w:val="22"/>
              </w:rPr>
              <w:t>Oryzaephilus</w:t>
            </w:r>
            <w:r w:rsidRPr="00122C09">
              <w:rPr>
                <w:sz w:val="22"/>
                <w:szCs w:val="22"/>
              </w:rPr>
              <w:t xml:space="preserve"> spp.</w:t>
            </w:r>
          </w:p>
        </w:tc>
        <w:tc>
          <w:tcPr>
            <w:tcW w:w="2987" w:type="dxa"/>
            <w:tcBorders>
              <w:top w:val="single" w:sz="4" w:space="0" w:color="auto"/>
              <w:left w:val="single" w:sz="4" w:space="0" w:color="auto"/>
              <w:bottom w:val="single" w:sz="4" w:space="0" w:color="auto"/>
              <w:right w:val="single" w:sz="4" w:space="0" w:color="auto"/>
            </w:tcBorders>
            <w:hideMark/>
          </w:tcPr>
          <w:p w14:paraId="4AFC6962" w14:textId="77777777" w:rsidR="00C409E6" w:rsidRPr="00122C09" w:rsidRDefault="00C409E6">
            <w:pPr>
              <w:rPr>
                <w:sz w:val="22"/>
                <w:szCs w:val="22"/>
              </w:rPr>
            </w:pPr>
            <w:r w:rsidRPr="00122C09">
              <w:rPr>
                <w:sz w:val="22"/>
                <w:szCs w:val="22"/>
              </w:rPr>
              <w:t>SF, PH</w:t>
            </w:r>
            <w:r w:rsidRPr="00122C09">
              <w:rPr>
                <w:sz w:val="22"/>
                <w:szCs w:val="22"/>
                <w:vertAlign w:val="subscript"/>
              </w:rPr>
              <w:t>3</w:t>
            </w:r>
            <w:r w:rsidRPr="00122C09">
              <w:rPr>
                <w:sz w:val="22"/>
                <w:szCs w:val="22"/>
              </w:rPr>
              <w:t>, trapping**</w:t>
            </w:r>
          </w:p>
        </w:tc>
      </w:tr>
      <w:tr w:rsidR="00C409E6" w14:paraId="4E4DB98E" w14:textId="77777777" w:rsidTr="00FD67BE">
        <w:tc>
          <w:tcPr>
            <w:tcW w:w="2830" w:type="dxa"/>
            <w:tcBorders>
              <w:top w:val="single" w:sz="4" w:space="0" w:color="auto"/>
              <w:left w:val="single" w:sz="4" w:space="0" w:color="auto"/>
              <w:bottom w:val="single" w:sz="4" w:space="0" w:color="auto"/>
              <w:right w:val="single" w:sz="4" w:space="0" w:color="auto"/>
            </w:tcBorders>
            <w:hideMark/>
          </w:tcPr>
          <w:p w14:paraId="198FC917" w14:textId="77777777" w:rsidR="00C409E6" w:rsidRPr="00122C09" w:rsidRDefault="00C409E6">
            <w:pPr>
              <w:rPr>
                <w:sz w:val="22"/>
                <w:szCs w:val="22"/>
              </w:rPr>
            </w:pPr>
            <w:r w:rsidRPr="00122C09">
              <w:rPr>
                <w:sz w:val="22"/>
                <w:szCs w:val="22"/>
              </w:rPr>
              <w:t>Dried fruit</w:t>
            </w:r>
          </w:p>
        </w:tc>
        <w:tc>
          <w:tcPr>
            <w:tcW w:w="3131" w:type="dxa"/>
            <w:tcBorders>
              <w:top w:val="single" w:sz="4" w:space="0" w:color="auto"/>
              <w:left w:val="single" w:sz="4" w:space="0" w:color="auto"/>
              <w:bottom w:val="single" w:sz="4" w:space="0" w:color="auto"/>
              <w:right w:val="single" w:sz="4" w:space="0" w:color="auto"/>
            </w:tcBorders>
            <w:hideMark/>
          </w:tcPr>
          <w:p w14:paraId="3C22341F" w14:textId="77777777" w:rsidR="00C409E6" w:rsidRPr="00122C09" w:rsidRDefault="00C409E6">
            <w:pPr>
              <w:rPr>
                <w:sz w:val="22"/>
                <w:szCs w:val="22"/>
              </w:rPr>
            </w:pPr>
            <w:r w:rsidRPr="00122C09">
              <w:rPr>
                <w:sz w:val="22"/>
                <w:szCs w:val="22"/>
              </w:rPr>
              <w:t xml:space="preserve">Pyralid moths, </w:t>
            </w:r>
            <w:r w:rsidRPr="00122C09">
              <w:rPr>
                <w:i/>
                <w:iCs/>
                <w:sz w:val="22"/>
                <w:szCs w:val="22"/>
              </w:rPr>
              <w:t>Carpophilus</w:t>
            </w:r>
            <w:r w:rsidRPr="00122C09">
              <w:rPr>
                <w:sz w:val="22"/>
                <w:szCs w:val="22"/>
              </w:rPr>
              <w:t xml:space="preserve"> spp.</w:t>
            </w:r>
          </w:p>
        </w:tc>
        <w:tc>
          <w:tcPr>
            <w:tcW w:w="2987" w:type="dxa"/>
            <w:tcBorders>
              <w:top w:val="single" w:sz="4" w:space="0" w:color="auto"/>
              <w:left w:val="single" w:sz="4" w:space="0" w:color="auto"/>
              <w:bottom w:val="single" w:sz="4" w:space="0" w:color="auto"/>
              <w:right w:val="single" w:sz="4" w:space="0" w:color="auto"/>
            </w:tcBorders>
            <w:hideMark/>
          </w:tcPr>
          <w:p w14:paraId="07366F05" w14:textId="77777777" w:rsidR="00C409E6" w:rsidRPr="00122C09" w:rsidRDefault="00C409E6">
            <w:pPr>
              <w:rPr>
                <w:sz w:val="22"/>
                <w:szCs w:val="22"/>
                <w:lang w:val="en-GB"/>
              </w:rPr>
            </w:pPr>
            <w:r w:rsidRPr="00122C09">
              <w:rPr>
                <w:sz w:val="22"/>
                <w:szCs w:val="22"/>
                <w:lang w:val="en-GB"/>
              </w:rPr>
              <w:t>SF, PH</w:t>
            </w:r>
            <w:r w:rsidRPr="00122C09">
              <w:rPr>
                <w:sz w:val="22"/>
                <w:szCs w:val="22"/>
                <w:vertAlign w:val="subscript"/>
                <w:lang w:val="en-GB"/>
              </w:rPr>
              <w:t>3</w:t>
            </w:r>
            <w:r w:rsidRPr="00122C09">
              <w:rPr>
                <w:sz w:val="22"/>
                <w:szCs w:val="22"/>
                <w:lang w:val="en-GB"/>
              </w:rPr>
              <w:t>, EF *****, trapping**</w:t>
            </w:r>
          </w:p>
        </w:tc>
      </w:tr>
      <w:tr w:rsidR="00C409E6" w14:paraId="68AC5A32" w14:textId="77777777" w:rsidTr="00FD67BE">
        <w:tc>
          <w:tcPr>
            <w:tcW w:w="2830" w:type="dxa"/>
            <w:tcBorders>
              <w:top w:val="single" w:sz="4" w:space="0" w:color="auto"/>
              <w:left w:val="single" w:sz="4" w:space="0" w:color="auto"/>
              <w:bottom w:val="single" w:sz="4" w:space="0" w:color="auto"/>
              <w:right w:val="single" w:sz="4" w:space="0" w:color="auto"/>
            </w:tcBorders>
            <w:hideMark/>
          </w:tcPr>
          <w:p w14:paraId="16D452E8" w14:textId="77777777" w:rsidR="00C409E6" w:rsidRPr="00122C09" w:rsidRDefault="00C409E6">
            <w:pPr>
              <w:rPr>
                <w:sz w:val="22"/>
                <w:szCs w:val="22"/>
                <w:lang w:val="de-DE"/>
              </w:rPr>
            </w:pPr>
            <w:r w:rsidRPr="00122C09">
              <w:rPr>
                <w:sz w:val="22"/>
                <w:szCs w:val="22"/>
              </w:rPr>
              <w:t>Spices</w:t>
            </w:r>
          </w:p>
        </w:tc>
        <w:tc>
          <w:tcPr>
            <w:tcW w:w="3131" w:type="dxa"/>
            <w:tcBorders>
              <w:top w:val="single" w:sz="4" w:space="0" w:color="auto"/>
              <w:left w:val="single" w:sz="4" w:space="0" w:color="auto"/>
              <w:bottom w:val="single" w:sz="4" w:space="0" w:color="auto"/>
              <w:right w:val="single" w:sz="4" w:space="0" w:color="auto"/>
            </w:tcBorders>
            <w:hideMark/>
          </w:tcPr>
          <w:p w14:paraId="6A7D4B58" w14:textId="77777777" w:rsidR="00C409E6" w:rsidRPr="00122C09" w:rsidRDefault="00C409E6">
            <w:pPr>
              <w:rPr>
                <w:sz w:val="22"/>
                <w:szCs w:val="22"/>
                <w:lang w:val="en-GB"/>
              </w:rPr>
            </w:pPr>
            <w:r w:rsidRPr="00122C09">
              <w:rPr>
                <w:sz w:val="22"/>
                <w:szCs w:val="22"/>
                <w:lang w:val="en-GB"/>
              </w:rPr>
              <w:t xml:space="preserve">Pyralid moths, </w:t>
            </w:r>
            <w:r w:rsidRPr="00122C09">
              <w:rPr>
                <w:i/>
                <w:iCs/>
                <w:sz w:val="22"/>
                <w:szCs w:val="22"/>
                <w:lang w:val="en-GB"/>
              </w:rPr>
              <w:t>Stegobium</w:t>
            </w:r>
            <w:r w:rsidRPr="00122C09">
              <w:rPr>
                <w:sz w:val="22"/>
                <w:szCs w:val="22"/>
                <w:lang w:val="en-GB"/>
              </w:rPr>
              <w:t xml:space="preserve"> </w:t>
            </w:r>
            <w:r w:rsidRPr="00122C09">
              <w:rPr>
                <w:i/>
                <w:iCs/>
                <w:sz w:val="22"/>
                <w:szCs w:val="22"/>
                <w:lang w:val="en-GB"/>
              </w:rPr>
              <w:t>paniceum</w:t>
            </w:r>
            <w:r w:rsidRPr="00122C09">
              <w:rPr>
                <w:sz w:val="22"/>
                <w:szCs w:val="22"/>
                <w:lang w:val="en-GB"/>
              </w:rPr>
              <w:t xml:space="preserve"> </w:t>
            </w:r>
          </w:p>
        </w:tc>
        <w:tc>
          <w:tcPr>
            <w:tcW w:w="2987" w:type="dxa"/>
            <w:tcBorders>
              <w:top w:val="single" w:sz="4" w:space="0" w:color="auto"/>
              <w:left w:val="single" w:sz="4" w:space="0" w:color="auto"/>
              <w:bottom w:val="single" w:sz="4" w:space="0" w:color="auto"/>
              <w:right w:val="single" w:sz="4" w:space="0" w:color="auto"/>
            </w:tcBorders>
            <w:hideMark/>
          </w:tcPr>
          <w:p w14:paraId="63C07098" w14:textId="77777777" w:rsidR="00C409E6" w:rsidRPr="00122C09" w:rsidRDefault="00C409E6">
            <w:pPr>
              <w:rPr>
                <w:sz w:val="22"/>
                <w:szCs w:val="22"/>
                <w:lang w:val="en-GB"/>
              </w:rPr>
            </w:pPr>
            <w:r w:rsidRPr="00122C09">
              <w:rPr>
                <w:sz w:val="22"/>
                <w:szCs w:val="22"/>
                <w:lang w:val="en-GB"/>
              </w:rPr>
              <w:t>Irradiation, PH</w:t>
            </w:r>
            <w:r w:rsidRPr="00122C09">
              <w:rPr>
                <w:sz w:val="22"/>
                <w:szCs w:val="22"/>
                <w:vertAlign w:val="subscript"/>
                <w:lang w:val="en-GB"/>
              </w:rPr>
              <w:t>3</w:t>
            </w:r>
            <w:r w:rsidRPr="00122C09">
              <w:rPr>
                <w:sz w:val="22"/>
                <w:szCs w:val="22"/>
                <w:lang w:val="en-GB"/>
              </w:rPr>
              <w:t>, cold, CO</w:t>
            </w:r>
            <w:r w:rsidRPr="00122C09">
              <w:rPr>
                <w:sz w:val="22"/>
                <w:szCs w:val="22"/>
                <w:vertAlign w:val="subscript"/>
                <w:lang w:val="en-GB"/>
              </w:rPr>
              <w:t>2</w:t>
            </w:r>
            <w:r w:rsidRPr="00122C09">
              <w:rPr>
                <w:sz w:val="22"/>
                <w:szCs w:val="22"/>
                <w:lang w:val="en-GB"/>
              </w:rPr>
              <w:t xml:space="preserve"> under high pressure (20 bar)</w:t>
            </w:r>
          </w:p>
        </w:tc>
      </w:tr>
      <w:tr w:rsidR="00C409E6" w14:paraId="23A627F7" w14:textId="77777777" w:rsidTr="00FD67BE">
        <w:tc>
          <w:tcPr>
            <w:tcW w:w="2830" w:type="dxa"/>
            <w:tcBorders>
              <w:top w:val="single" w:sz="4" w:space="0" w:color="auto"/>
              <w:left w:val="single" w:sz="4" w:space="0" w:color="auto"/>
              <w:bottom w:val="single" w:sz="4" w:space="0" w:color="auto"/>
              <w:right w:val="single" w:sz="4" w:space="0" w:color="auto"/>
            </w:tcBorders>
            <w:hideMark/>
          </w:tcPr>
          <w:p w14:paraId="370D2E58" w14:textId="77777777" w:rsidR="00C409E6" w:rsidRPr="00122C09" w:rsidRDefault="00C409E6">
            <w:pPr>
              <w:rPr>
                <w:sz w:val="22"/>
                <w:szCs w:val="22"/>
                <w:lang w:val="en-GB"/>
              </w:rPr>
            </w:pPr>
            <w:r w:rsidRPr="00122C09">
              <w:rPr>
                <w:sz w:val="22"/>
                <w:szCs w:val="22"/>
                <w:lang w:val="en-GB"/>
              </w:rPr>
              <w:t xml:space="preserve">Houses and other structures with wooden components </w:t>
            </w:r>
          </w:p>
        </w:tc>
        <w:tc>
          <w:tcPr>
            <w:tcW w:w="3131" w:type="dxa"/>
            <w:tcBorders>
              <w:top w:val="single" w:sz="4" w:space="0" w:color="auto"/>
              <w:left w:val="single" w:sz="4" w:space="0" w:color="auto"/>
              <w:bottom w:val="single" w:sz="4" w:space="0" w:color="auto"/>
              <w:right w:val="single" w:sz="4" w:space="0" w:color="auto"/>
            </w:tcBorders>
            <w:hideMark/>
          </w:tcPr>
          <w:p w14:paraId="0FB7BB51" w14:textId="77777777" w:rsidR="00C409E6" w:rsidRPr="00122C09" w:rsidRDefault="00C409E6">
            <w:pPr>
              <w:rPr>
                <w:sz w:val="22"/>
                <w:szCs w:val="22"/>
                <w:lang w:val="en-GB"/>
              </w:rPr>
            </w:pPr>
            <w:r w:rsidRPr="00122C09">
              <w:rPr>
                <w:sz w:val="22"/>
                <w:szCs w:val="22"/>
                <w:lang w:val="en-GB"/>
              </w:rPr>
              <w:t xml:space="preserve">Wood destroying pests including </w:t>
            </w:r>
            <w:r w:rsidRPr="00122C09">
              <w:rPr>
                <w:i/>
                <w:iCs/>
                <w:sz w:val="22"/>
                <w:szCs w:val="22"/>
                <w:lang w:val="en-GB"/>
              </w:rPr>
              <w:t>Anobium punctatum</w:t>
            </w:r>
            <w:r w:rsidRPr="00122C09">
              <w:rPr>
                <w:sz w:val="22"/>
                <w:szCs w:val="22"/>
                <w:lang w:val="en-GB"/>
              </w:rPr>
              <w:t xml:space="preserve">, </w:t>
            </w:r>
            <w:r w:rsidRPr="00122C09">
              <w:rPr>
                <w:sz w:val="22"/>
                <w:szCs w:val="22"/>
                <w:lang w:val="en-GB"/>
              </w:rPr>
              <w:br/>
            </w:r>
            <w:r w:rsidRPr="00122C09">
              <w:rPr>
                <w:i/>
                <w:iCs/>
                <w:sz w:val="22"/>
                <w:szCs w:val="22"/>
                <w:lang w:val="en-GB"/>
              </w:rPr>
              <w:t>Hylotrupes</w:t>
            </w:r>
            <w:r w:rsidRPr="00122C09">
              <w:rPr>
                <w:sz w:val="22"/>
                <w:szCs w:val="22"/>
                <w:lang w:val="en-GB"/>
              </w:rPr>
              <w:t xml:space="preserve"> </w:t>
            </w:r>
            <w:r w:rsidRPr="00122C09">
              <w:rPr>
                <w:i/>
                <w:iCs/>
                <w:sz w:val="22"/>
                <w:szCs w:val="22"/>
                <w:lang w:val="en-GB"/>
              </w:rPr>
              <w:t>bajulus</w:t>
            </w:r>
            <w:r w:rsidRPr="00122C09">
              <w:rPr>
                <w:sz w:val="22"/>
                <w:szCs w:val="22"/>
                <w:lang w:val="en-GB"/>
              </w:rPr>
              <w:t xml:space="preserve">, </w:t>
            </w:r>
            <w:r w:rsidRPr="00122C09">
              <w:rPr>
                <w:i/>
                <w:iCs/>
                <w:sz w:val="22"/>
                <w:szCs w:val="22"/>
                <w:lang w:val="en-GB"/>
              </w:rPr>
              <w:t>Lyctus</w:t>
            </w:r>
            <w:r w:rsidRPr="00122C09">
              <w:rPr>
                <w:sz w:val="22"/>
                <w:szCs w:val="22"/>
                <w:lang w:val="en-GB"/>
              </w:rPr>
              <w:t xml:space="preserve"> </w:t>
            </w:r>
            <w:r w:rsidRPr="00122C09">
              <w:rPr>
                <w:i/>
                <w:iCs/>
                <w:sz w:val="22"/>
                <w:szCs w:val="22"/>
                <w:lang w:val="en-GB"/>
              </w:rPr>
              <w:t>brunneus</w:t>
            </w:r>
            <w:r w:rsidRPr="00122C09">
              <w:rPr>
                <w:sz w:val="22"/>
                <w:szCs w:val="22"/>
                <w:lang w:val="en-GB"/>
              </w:rPr>
              <w:t>, Drywood termites</w:t>
            </w:r>
          </w:p>
        </w:tc>
        <w:tc>
          <w:tcPr>
            <w:tcW w:w="2987" w:type="dxa"/>
            <w:tcBorders>
              <w:top w:val="single" w:sz="4" w:space="0" w:color="auto"/>
              <w:left w:val="single" w:sz="4" w:space="0" w:color="auto"/>
              <w:bottom w:val="single" w:sz="4" w:space="0" w:color="auto"/>
              <w:right w:val="single" w:sz="4" w:space="0" w:color="auto"/>
            </w:tcBorders>
            <w:hideMark/>
          </w:tcPr>
          <w:p w14:paraId="1699C1A2" w14:textId="77777777" w:rsidR="00C409E6" w:rsidRPr="00122C09" w:rsidRDefault="00C409E6">
            <w:pPr>
              <w:rPr>
                <w:sz w:val="22"/>
                <w:szCs w:val="22"/>
                <w:lang w:val="en-GB"/>
              </w:rPr>
            </w:pPr>
            <w:r w:rsidRPr="00122C09">
              <w:rPr>
                <w:sz w:val="22"/>
                <w:szCs w:val="22"/>
                <w:lang w:val="en-GB"/>
              </w:rPr>
              <w:t>SF, heat (limitations with sensitive infested artefacts, insecticide treatments (limitations with penetration)</w:t>
            </w:r>
          </w:p>
        </w:tc>
      </w:tr>
      <w:tr w:rsidR="00C409E6" w14:paraId="424AEA31" w14:textId="77777777" w:rsidTr="00FD67BE">
        <w:tc>
          <w:tcPr>
            <w:tcW w:w="2830" w:type="dxa"/>
            <w:tcBorders>
              <w:top w:val="single" w:sz="4" w:space="0" w:color="auto"/>
              <w:left w:val="single" w:sz="4" w:space="0" w:color="auto"/>
              <w:bottom w:val="single" w:sz="4" w:space="0" w:color="auto"/>
              <w:right w:val="single" w:sz="4" w:space="0" w:color="auto"/>
            </w:tcBorders>
            <w:hideMark/>
          </w:tcPr>
          <w:p w14:paraId="3857E67A" w14:textId="77777777" w:rsidR="00C409E6" w:rsidRPr="00122C09" w:rsidRDefault="00C409E6">
            <w:pPr>
              <w:rPr>
                <w:sz w:val="22"/>
                <w:szCs w:val="22"/>
                <w:lang w:val="en-GB"/>
              </w:rPr>
            </w:pPr>
            <w:r w:rsidRPr="00122C09">
              <w:rPr>
                <w:sz w:val="22"/>
                <w:szCs w:val="22"/>
                <w:lang w:val="en-GB"/>
              </w:rPr>
              <w:t xml:space="preserve">Artefacts (e.g., books, art works with wooden frames, basketwork, carpets, historic uniforms, furs, skulls) </w:t>
            </w:r>
          </w:p>
        </w:tc>
        <w:tc>
          <w:tcPr>
            <w:tcW w:w="3131" w:type="dxa"/>
            <w:tcBorders>
              <w:top w:val="single" w:sz="4" w:space="0" w:color="auto"/>
              <w:left w:val="single" w:sz="4" w:space="0" w:color="auto"/>
              <w:bottom w:val="single" w:sz="4" w:space="0" w:color="auto"/>
              <w:right w:val="single" w:sz="4" w:space="0" w:color="auto"/>
            </w:tcBorders>
            <w:hideMark/>
          </w:tcPr>
          <w:p w14:paraId="1F31B58E" w14:textId="77777777" w:rsidR="00C409E6" w:rsidRPr="00122C09" w:rsidRDefault="00C409E6">
            <w:pPr>
              <w:rPr>
                <w:sz w:val="22"/>
                <w:szCs w:val="22"/>
                <w:lang w:val="en-GB"/>
              </w:rPr>
            </w:pPr>
            <w:r w:rsidRPr="00122C09">
              <w:rPr>
                <w:sz w:val="22"/>
                <w:szCs w:val="22"/>
                <w:lang w:val="en-GB"/>
              </w:rPr>
              <w:t xml:space="preserve">General pests including clothes moths, dermestid beetles, wood borers, </w:t>
            </w:r>
            <w:r w:rsidRPr="00122C09">
              <w:rPr>
                <w:i/>
                <w:iCs/>
                <w:sz w:val="22"/>
                <w:szCs w:val="22"/>
                <w:lang w:val="en-GB"/>
              </w:rPr>
              <w:t>Lepisma saccharina</w:t>
            </w:r>
          </w:p>
        </w:tc>
        <w:tc>
          <w:tcPr>
            <w:tcW w:w="2987" w:type="dxa"/>
            <w:tcBorders>
              <w:top w:val="single" w:sz="4" w:space="0" w:color="auto"/>
              <w:left w:val="single" w:sz="4" w:space="0" w:color="auto"/>
              <w:bottom w:val="single" w:sz="4" w:space="0" w:color="auto"/>
              <w:right w:val="single" w:sz="4" w:space="0" w:color="auto"/>
            </w:tcBorders>
            <w:hideMark/>
          </w:tcPr>
          <w:p w14:paraId="510EDD41" w14:textId="77777777" w:rsidR="00C409E6" w:rsidRPr="00122C09" w:rsidRDefault="00C409E6">
            <w:pPr>
              <w:rPr>
                <w:sz w:val="22"/>
                <w:szCs w:val="22"/>
                <w:lang w:val="en-GB"/>
              </w:rPr>
            </w:pPr>
            <w:r w:rsidRPr="00122C09">
              <w:rPr>
                <w:sz w:val="22"/>
                <w:szCs w:val="22"/>
                <w:lang w:val="en-GB"/>
              </w:rPr>
              <w:t>N</w:t>
            </w:r>
            <w:r w:rsidRPr="00122C09">
              <w:rPr>
                <w:sz w:val="22"/>
                <w:szCs w:val="22"/>
                <w:vertAlign w:val="subscript"/>
                <w:lang w:val="en-GB"/>
              </w:rPr>
              <w:t>2</w:t>
            </w:r>
            <w:r w:rsidRPr="00122C09">
              <w:rPr>
                <w:sz w:val="22"/>
                <w:szCs w:val="22"/>
                <w:lang w:val="en-GB"/>
              </w:rPr>
              <w:t>, CO2, heat, cold</w:t>
            </w:r>
          </w:p>
        </w:tc>
      </w:tr>
    </w:tbl>
    <w:p w14:paraId="4F074300" w14:textId="77777777" w:rsidR="00C409E6" w:rsidRDefault="00C409E6" w:rsidP="00C409E6">
      <w:pPr>
        <w:rPr>
          <w:sz w:val="20"/>
          <w:szCs w:val="20"/>
          <w:lang w:val="en-GB"/>
        </w:rPr>
      </w:pPr>
      <w:bookmarkStart w:id="413" w:name="_Toc536264634"/>
      <w:r>
        <w:rPr>
          <w:sz w:val="20"/>
          <w:szCs w:val="20"/>
          <w:lang w:val="en-GB"/>
        </w:rPr>
        <w:t xml:space="preserve">* Appropriate parasitoid wasps and predators are comprehensively mentioned and described in Reichmut </w:t>
      </w:r>
      <w:r>
        <w:rPr>
          <w:i/>
          <w:iCs/>
          <w:sz w:val="20"/>
          <w:szCs w:val="20"/>
          <w:lang w:val="en-GB"/>
        </w:rPr>
        <w:t>et al</w:t>
      </w:r>
      <w:r>
        <w:rPr>
          <w:sz w:val="20"/>
          <w:szCs w:val="20"/>
          <w:lang w:val="en-GB"/>
        </w:rPr>
        <w:t>., 2007.</w:t>
      </w:r>
    </w:p>
    <w:p w14:paraId="64A231BC" w14:textId="77777777" w:rsidR="00C409E6" w:rsidRDefault="00C409E6" w:rsidP="00C409E6">
      <w:pPr>
        <w:rPr>
          <w:sz w:val="20"/>
          <w:szCs w:val="20"/>
          <w:lang w:val="en-GB"/>
        </w:rPr>
      </w:pPr>
      <w:r>
        <w:rPr>
          <w:sz w:val="20"/>
          <w:szCs w:val="20"/>
          <w:lang w:val="en-GB"/>
        </w:rPr>
        <w:t>** Trapping per se is not a control method, but serves for localisation of hot spots of pests and determination of starting points for control measures</w:t>
      </w:r>
    </w:p>
    <w:p w14:paraId="3D5AF83A" w14:textId="77777777" w:rsidR="00C409E6" w:rsidRDefault="00C409E6" w:rsidP="00C409E6">
      <w:pPr>
        <w:rPr>
          <w:sz w:val="20"/>
          <w:szCs w:val="20"/>
          <w:lang w:val="en-GB"/>
        </w:rPr>
      </w:pPr>
      <w:r>
        <w:rPr>
          <w:sz w:val="20"/>
          <w:szCs w:val="20"/>
          <w:lang w:val="en-GB"/>
        </w:rPr>
        <w:t>*** The use of CO</w:t>
      </w:r>
      <w:r>
        <w:rPr>
          <w:sz w:val="20"/>
          <w:szCs w:val="20"/>
          <w:vertAlign w:val="subscript"/>
          <w:lang w:val="en-GB"/>
        </w:rPr>
        <w:t>2</w:t>
      </w:r>
      <w:r>
        <w:rPr>
          <w:sz w:val="20"/>
          <w:szCs w:val="20"/>
          <w:lang w:val="en-GB"/>
        </w:rPr>
        <w:t xml:space="preserve"> and/or N</w:t>
      </w:r>
      <w:r>
        <w:rPr>
          <w:sz w:val="20"/>
          <w:szCs w:val="20"/>
          <w:vertAlign w:val="subscript"/>
          <w:lang w:val="en-GB"/>
        </w:rPr>
        <w:t>2</w:t>
      </w:r>
      <w:r>
        <w:rPr>
          <w:sz w:val="20"/>
          <w:szCs w:val="20"/>
          <w:lang w:val="en-GB"/>
        </w:rPr>
        <w:t xml:space="preserve"> to create atmospheres with low residual oxygen content is widely used in material protection for the disinfestation of sensitive artefacts. The application of CO</w:t>
      </w:r>
      <w:r>
        <w:rPr>
          <w:sz w:val="20"/>
          <w:szCs w:val="20"/>
          <w:vertAlign w:val="subscript"/>
          <w:lang w:val="en-GB"/>
        </w:rPr>
        <w:t>2</w:t>
      </w:r>
      <w:r>
        <w:rPr>
          <w:sz w:val="20"/>
          <w:szCs w:val="20"/>
          <w:lang w:val="en-GB"/>
        </w:rPr>
        <w:t xml:space="preserve"> under pressure of about 20 bar in steel chambers presents the opportunity of achieving full control of pest insects and mites within a few hours for instance in infested spices and animal feed. Also, the efficacy of long hermetic storage of grain in closed systems relies on the efficacy of enclosed atmospheres with low residual oxygen content, created by the respiration of stored seeds and of pest insects inside. </w:t>
      </w:r>
    </w:p>
    <w:p w14:paraId="65F1975E" w14:textId="77777777" w:rsidR="00C409E6" w:rsidRDefault="00C409E6" w:rsidP="00C409E6">
      <w:pPr>
        <w:rPr>
          <w:sz w:val="20"/>
          <w:szCs w:val="20"/>
          <w:lang w:val="en-GB"/>
        </w:rPr>
      </w:pPr>
      <w:r>
        <w:rPr>
          <w:sz w:val="20"/>
          <w:szCs w:val="20"/>
          <w:lang w:val="en-GB"/>
        </w:rPr>
        <w:t xml:space="preserve">**** contact insecticides, diatomaceous earths, extracted oils from plants suffer in their efficacy from bad penetration into stored products. They are not per se an alternative for gaseous molecules like MB with optimal </w:t>
      </w:r>
      <w:r>
        <w:rPr>
          <w:sz w:val="20"/>
          <w:szCs w:val="20"/>
          <w:lang w:val="en-GB"/>
        </w:rPr>
        <w:lastRenderedPageBreak/>
        <w:t>penetration characteristics. They can serve for control of pests outside the grain kernels and protect with their coated surfaces against later emerging larvae and adults.</w:t>
      </w:r>
    </w:p>
    <w:p w14:paraId="0048EA3D" w14:textId="0A15A84C" w:rsidR="00C409E6" w:rsidRDefault="00C409E6" w:rsidP="00C409E6">
      <w:pPr>
        <w:rPr>
          <w:sz w:val="20"/>
          <w:szCs w:val="20"/>
          <w:lang w:val="en-GB"/>
        </w:rPr>
      </w:pPr>
      <w:r>
        <w:rPr>
          <w:sz w:val="20"/>
          <w:szCs w:val="20"/>
          <w:lang w:val="en-GB"/>
        </w:rPr>
        <w:t>***** Ethyl formate has appropriate features for some areas of application but suffers from limited availability due to lack of registration in most countries, apart from New Zealand and Australia.</w:t>
      </w:r>
    </w:p>
    <w:p w14:paraId="7BE61B2F" w14:textId="77777777" w:rsidR="00122C09" w:rsidRDefault="00122C09" w:rsidP="00C409E6">
      <w:pPr>
        <w:rPr>
          <w:sz w:val="20"/>
          <w:szCs w:val="20"/>
          <w:lang w:val="en-GB"/>
        </w:rPr>
      </w:pPr>
    </w:p>
    <w:p w14:paraId="084EC7A8" w14:textId="77777777" w:rsidR="00C409E6" w:rsidRPr="00122C09" w:rsidRDefault="00C409E6" w:rsidP="00C409E6">
      <w:pPr>
        <w:rPr>
          <w:rStyle w:val="Heading2Char"/>
        </w:rPr>
      </w:pPr>
      <w:bookmarkStart w:id="414" w:name="_Toc536264635"/>
      <w:bookmarkEnd w:id="413"/>
      <w:r w:rsidRPr="00122C09">
        <w:rPr>
          <w:rStyle w:val="Heading2Char"/>
        </w:rPr>
        <w:t>7.3</w:t>
      </w:r>
      <w:r w:rsidRPr="00122C09">
        <w:rPr>
          <w:rStyle w:val="Heading2Char"/>
        </w:rPr>
        <w:tab/>
        <w:t>Regulatory Considerations</w:t>
      </w:r>
      <w:bookmarkEnd w:id="414"/>
      <w:r w:rsidRPr="00122C09">
        <w:rPr>
          <w:rStyle w:val="Heading2Char"/>
        </w:rPr>
        <w:t xml:space="preserve"> </w:t>
      </w:r>
    </w:p>
    <w:p w14:paraId="29E22349" w14:textId="77777777" w:rsidR="00122C09" w:rsidRDefault="00122C09" w:rsidP="00C409E6">
      <w:pPr>
        <w:rPr>
          <w:sz w:val="22"/>
          <w:szCs w:val="22"/>
          <w:lang w:val="en-GB"/>
        </w:rPr>
      </w:pPr>
    </w:p>
    <w:p w14:paraId="514E32ED" w14:textId="7FEFB43A" w:rsidR="00C409E6" w:rsidRPr="00122C09" w:rsidRDefault="00C409E6" w:rsidP="005E570B">
      <w:pPr>
        <w:jc w:val="both"/>
        <w:rPr>
          <w:sz w:val="22"/>
          <w:szCs w:val="22"/>
          <w:lang w:val="en-GB"/>
        </w:rPr>
      </w:pPr>
      <w:r w:rsidRPr="00122C09">
        <w:rPr>
          <w:sz w:val="22"/>
          <w:szCs w:val="22"/>
          <w:lang w:val="en-GB"/>
        </w:rPr>
        <w:t>Many commercial companies, researchers and governments have undertaken significant efforts to conduct research, apply for registration, and make alternatives available to users. However, the registration of chemicals for pest control, including MB, is under continuous review in many countries and the number of registered active compounds has been reduced in many countries due to the revision of their negative effects on human health and the environment.</w:t>
      </w:r>
    </w:p>
    <w:p w14:paraId="36E960BE" w14:textId="77777777" w:rsidR="00A14856" w:rsidRDefault="00A14856" w:rsidP="005E570B">
      <w:pPr>
        <w:jc w:val="both"/>
        <w:rPr>
          <w:sz w:val="22"/>
          <w:szCs w:val="22"/>
          <w:lang w:val="en-GB"/>
        </w:rPr>
      </w:pPr>
    </w:p>
    <w:p w14:paraId="40048D79" w14:textId="253D2CB8" w:rsidR="00C409E6" w:rsidRDefault="00C409E6" w:rsidP="005E570B">
      <w:pPr>
        <w:jc w:val="both"/>
        <w:rPr>
          <w:sz w:val="22"/>
          <w:szCs w:val="22"/>
          <w:lang w:val="en-GB"/>
        </w:rPr>
      </w:pPr>
      <w:r w:rsidRPr="00122C09">
        <w:rPr>
          <w:sz w:val="22"/>
          <w:szCs w:val="22"/>
          <w:lang w:val="en-GB"/>
        </w:rPr>
        <w:t>Additional registration issues arise when treatments are needed on food commodities or where treatments used in food processing buildings might transfer critical residues to food because the maximum residue limits (MRLs) for the residual chemicals must also be registered in importing countries. In the Republic of South Africa (RSA), until recently, no fumigant alternatives to methyl bromide were registered for mills and houses. However, as previously mentioned, registration of sulfuryl fluoride has been released in January 2018 and the registration process for ethylene dinitrile (EDN) is under way. This gas is also in the hand of DRASLOVKA with prospects to be available in the future for various fields of application in several countries. At present, there are field trials with logs for exportation and disinfestation running in New Zealand.</w:t>
      </w:r>
    </w:p>
    <w:p w14:paraId="1901EDA5" w14:textId="77777777" w:rsidR="00122C09" w:rsidRPr="00122C09" w:rsidRDefault="00122C09" w:rsidP="00C409E6">
      <w:pPr>
        <w:rPr>
          <w:sz w:val="22"/>
          <w:szCs w:val="22"/>
          <w:lang w:val="en-GB"/>
        </w:rPr>
      </w:pPr>
    </w:p>
    <w:p w14:paraId="09B42E48" w14:textId="77777777" w:rsidR="00C409E6" w:rsidRPr="00122C09" w:rsidRDefault="00C409E6" w:rsidP="00C409E6">
      <w:pPr>
        <w:rPr>
          <w:rStyle w:val="Heading2Char"/>
        </w:rPr>
      </w:pPr>
      <w:bookmarkStart w:id="415" w:name="_Hlk114150790"/>
      <w:r w:rsidRPr="00122C09">
        <w:rPr>
          <w:rStyle w:val="Heading2Char"/>
        </w:rPr>
        <w:t xml:space="preserve">7.4 Overview on the Yearly Reduction of MB-Use in South Africa </w:t>
      </w:r>
    </w:p>
    <w:bookmarkEnd w:id="415"/>
    <w:p w14:paraId="6CBB0821" w14:textId="77777777" w:rsidR="00122C09" w:rsidRDefault="00122C09" w:rsidP="00C409E6">
      <w:pPr>
        <w:jc w:val="both"/>
        <w:rPr>
          <w:sz w:val="20"/>
          <w:szCs w:val="20"/>
          <w:lang w:val="en-GB"/>
        </w:rPr>
      </w:pPr>
    </w:p>
    <w:p w14:paraId="60603308" w14:textId="63707811" w:rsidR="00C409E6" w:rsidRPr="00122C09" w:rsidRDefault="00C409E6" w:rsidP="005E570B">
      <w:pPr>
        <w:jc w:val="both"/>
        <w:rPr>
          <w:sz w:val="22"/>
          <w:szCs w:val="22"/>
          <w:lang w:val="en-GB"/>
        </w:rPr>
      </w:pPr>
      <w:r w:rsidRPr="00122C09">
        <w:rPr>
          <w:sz w:val="22"/>
          <w:szCs w:val="22"/>
          <w:lang w:val="en-GB"/>
        </w:rPr>
        <w:t xml:space="preserve">During the last four years, only one Party (the Republic of South Africa, RSA) was requesting a CUE for further use of MB for pest control in empty grain mills (from 2018 to 2021) as well as for the control of insect pests in infested attics of dwellings with wooden parts in the roof structure (dwellings, churches). </w:t>
      </w:r>
    </w:p>
    <w:p w14:paraId="619C565C" w14:textId="77777777" w:rsidR="00A14856" w:rsidRDefault="00A14856" w:rsidP="005E570B">
      <w:pPr>
        <w:jc w:val="both"/>
        <w:rPr>
          <w:sz w:val="22"/>
          <w:szCs w:val="22"/>
          <w:lang w:val="en-GB"/>
        </w:rPr>
      </w:pPr>
    </w:p>
    <w:p w14:paraId="6592A08E" w14:textId="7C945561" w:rsidR="00C409E6" w:rsidRPr="00122C09" w:rsidRDefault="00C409E6" w:rsidP="005E570B">
      <w:pPr>
        <w:jc w:val="both"/>
        <w:rPr>
          <w:sz w:val="22"/>
          <w:szCs w:val="22"/>
          <w:lang w:val="en-GB"/>
        </w:rPr>
      </w:pPr>
      <w:r w:rsidRPr="00122C09">
        <w:rPr>
          <w:sz w:val="22"/>
          <w:szCs w:val="22"/>
          <w:lang w:val="en-GB"/>
        </w:rPr>
        <w:t>The exemptions for use of MB in the Republic of South Africa over the past years relate to treatments of some grain mills and for some houses (dwellings and churches) infested by wood-destroying pests, particularly drywood termites. The nominations reflected that equally effective and economically feasible alternatives were not available. Later, SF was registered in RSA, and is now gradually more and more replacing the uses of MB.</w:t>
      </w:r>
    </w:p>
    <w:p w14:paraId="6A8781E3" w14:textId="77777777" w:rsidR="00A14856" w:rsidRDefault="00A14856" w:rsidP="00C409E6">
      <w:pPr>
        <w:jc w:val="both"/>
        <w:rPr>
          <w:sz w:val="22"/>
          <w:szCs w:val="22"/>
          <w:lang w:val="en-GB"/>
        </w:rPr>
      </w:pPr>
    </w:p>
    <w:p w14:paraId="452661F2" w14:textId="63C3D321" w:rsidR="00C409E6" w:rsidRPr="00122C09" w:rsidRDefault="00C409E6" w:rsidP="00C409E6">
      <w:pPr>
        <w:jc w:val="both"/>
        <w:rPr>
          <w:sz w:val="22"/>
          <w:szCs w:val="22"/>
          <w:lang w:val="en-GB"/>
        </w:rPr>
      </w:pPr>
      <w:r w:rsidRPr="00122C09">
        <w:rPr>
          <w:sz w:val="22"/>
          <w:szCs w:val="22"/>
          <w:lang w:val="en-GB"/>
        </w:rPr>
        <w:t>The remaining amount of MB, nominated by this Party as Critical Use Nomination (CUE) for commodity and structure, was 50 t for use in 2018 for disinfestation of flour mills and houses. The exemption accepted by the Parties for use in this year (CUE) was a reduced amount of 2,9 t for mills and 42,75 t for houses. No more MB was requested by the Party for use in 2022 for the disinfestation of mills. The CUEs for this sector dropped from 2.9 t, granted for use in 2018 for mills, to 0.3 t for 2021 (see figure 7-1).</w:t>
      </w:r>
    </w:p>
    <w:p w14:paraId="565A654E" w14:textId="77777777" w:rsidR="00A14856" w:rsidRDefault="00A14856" w:rsidP="00C409E6">
      <w:pPr>
        <w:jc w:val="both"/>
        <w:rPr>
          <w:sz w:val="22"/>
          <w:szCs w:val="22"/>
          <w:lang w:val="en-GB"/>
        </w:rPr>
      </w:pPr>
    </w:p>
    <w:p w14:paraId="6C884C24" w14:textId="1FFD600C" w:rsidR="00C409E6" w:rsidRPr="00122C09" w:rsidRDefault="00C409E6" w:rsidP="00C409E6">
      <w:pPr>
        <w:jc w:val="both"/>
        <w:rPr>
          <w:sz w:val="22"/>
          <w:szCs w:val="22"/>
          <w:lang w:val="en-GB"/>
        </w:rPr>
      </w:pPr>
      <w:r w:rsidRPr="00122C09">
        <w:rPr>
          <w:sz w:val="22"/>
          <w:szCs w:val="22"/>
          <w:lang w:val="en-GB"/>
        </w:rPr>
        <w:t xml:space="preserve">For houses, the nominations by the Party dropped from 45 t for use in 2018 to 20 t for use in 2023. The recommendation by MBTOC in 2022 for use in 2023 was a slightly reduced amount of 19 t. This upcoming decision over the CUN is indicated by † at the year 2023 in the table in figure 7-2. The final decision by the Parties on this nomination is expected in November of 2022. </w:t>
      </w:r>
    </w:p>
    <w:p w14:paraId="43DDE901" w14:textId="77777777" w:rsidR="00C409E6" w:rsidRPr="00122C09" w:rsidRDefault="00C409E6" w:rsidP="00C409E6">
      <w:pPr>
        <w:jc w:val="both"/>
        <w:rPr>
          <w:sz w:val="22"/>
          <w:szCs w:val="22"/>
          <w:lang w:val="en-GB"/>
        </w:rPr>
      </w:pPr>
      <w:r w:rsidRPr="00122C09">
        <w:rPr>
          <w:sz w:val="22"/>
          <w:szCs w:val="22"/>
          <w:lang w:val="en-GB"/>
        </w:rPr>
        <w:t xml:space="preserve">No nominations were received for 2022, due to the occurrence of the corona virus. </w:t>
      </w:r>
    </w:p>
    <w:p w14:paraId="04838813" w14:textId="77777777" w:rsidR="00A14856" w:rsidRDefault="00A14856" w:rsidP="00C409E6">
      <w:pPr>
        <w:jc w:val="both"/>
        <w:rPr>
          <w:sz w:val="22"/>
          <w:szCs w:val="22"/>
          <w:lang w:val="en-GB"/>
        </w:rPr>
      </w:pPr>
    </w:p>
    <w:p w14:paraId="3340A2CE" w14:textId="0A0EB7E5" w:rsidR="00C409E6" w:rsidRDefault="00C409E6" w:rsidP="00C409E6">
      <w:pPr>
        <w:jc w:val="both"/>
        <w:rPr>
          <w:sz w:val="20"/>
          <w:szCs w:val="20"/>
          <w:lang w:val="en-GB"/>
        </w:rPr>
      </w:pPr>
      <w:r w:rsidRPr="00122C09">
        <w:rPr>
          <w:sz w:val="22"/>
          <w:szCs w:val="22"/>
          <w:lang w:val="en-GB"/>
        </w:rPr>
        <w:t>The figures 7-1 and 7-2 include information on some previous years, to illustrate the developments in the respective sectors and the efforts by the Party to reduce the amounts of MB for disinfestation. The figures present data of nominations for use in the respective years for disinfestation of mills and houses as well as the data on the final decisions of the Parties as CUE.</w:t>
      </w:r>
      <w:r>
        <w:rPr>
          <w:sz w:val="20"/>
          <w:szCs w:val="20"/>
          <w:lang w:val="en-GB"/>
        </w:rPr>
        <w:t xml:space="preserve"> </w:t>
      </w:r>
    </w:p>
    <w:p w14:paraId="1A05E549" w14:textId="77777777" w:rsidR="00A14856" w:rsidRDefault="00A14856" w:rsidP="00A14856">
      <w:pPr>
        <w:jc w:val="both"/>
        <w:rPr>
          <w:b/>
          <w:u w:val="single"/>
          <w:lang w:val="en-GB"/>
        </w:rPr>
      </w:pPr>
    </w:p>
    <w:p w14:paraId="23C5825C" w14:textId="43CB8441" w:rsidR="00A14856" w:rsidRPr="00236EF4" w:rsidRDefault="00A14856" w:rsidP="005E658B">
      <w:pPr>
        <w:pStyle w:val="Tableandfigureheadings"/>
      </w:pPr>
      <w:bookmarkStart w:id="416" w:name="_Toc125056831"/>
      <w:r w:rsidRPr="00AC22BF">
        <w:lastRenderedPageBreak/>
        <w:t>Fig</w:t>
      </w:r>
      <w:r w:rsidRPr="00236EF4">
        <w:t>. 7-1: CUN and CUE for South African Flour mills from 2016 to the final date of 2022, when RSA stopped their nomination for this sector.</w:t>
      </w:r>
      <w:bookmarkEnd w:id="416"/>
      <w:r w:rsidRPr="00236EF4">
        <w:t xml:space="preserve"> </w:t>
      </w:r>
    </w:p>
    <w:p w14:paraId="51B291B3" w14:textId="77777777" w:rsidR="00C409E6" w:rsidRDefault="00C409E6" w:rsidP="00C409E6">
      <w:pPr>
        <w:jc w:val="both"/>
        <w:rPr>
          <w:sz w:val="20"/>
          <w:szCs w:val="20"/>
          <w:lang w:val="en-GB"/>
        </w:rPr>
      </w:pPr>
    </w:p>
    <w:p w14:paraId="4A8C6A33" w14:textId="79BD3CCD" w:rsidR="00C409E6" w:rsidRDefault="00C409E6" w:rsidP="00C409E6">
      <w:pPr>
        <w:jc w:val="both"/>
        <w:rPr>
          <w:b/>
          <w:bCs/>
          <w:sz w:val="20"/>
          <w:szCs w:val="20"/>
          <w:lang w:val="en-GB"/>
        </w:rPr>
      </w:pPr>
      <w:r>
        <w:rPr>
          <w:noProof/>
          <w:sz w:val="20"/>
          <w:szCs w:val="20"/>
        </w:rPr>
        <w:drawing>
          <wp:inline distT="0" distB="0" distL="0" distR="0" wp14:anchorId="653F2A90" wp14:editId="12553E58">
            <wp:extent cx="4143737" cy="2274425"/>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2"/>
                    <pic:cNvPicPr>
                      <a:picLocks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149390" cy="2277528"/>
                    </a:xfrm>
                    <a:prstGeom prst="rect">
                      <a:avLst/>
                    </a:prstGeom>
                    <a:noFill/>
                    <a:ln>
                      <a:noFill/>
                    </a:ln>
                  </pic:spPr>
                </pic:pic>
              </a:graphicData>
            </a:graphic>
          </wp:inline>
        </w:drawing>
      </w:r>
    </w:p>
    <w:p w14:paraId="42153847" w14:textId="77777777" w:rsidR="00A14856" w:rsidRDefault="00A14856" w:rsidP="00C409E6">
      <w:pPr>
        <w:jc w:val="both"/>
        <w:rPr>
          <w:b/>
          <w:u w:val="single"/>
          <w:lang w:val="en-GB"/>
        </w:rPr>
      </w:pPr>
    </w:p>
    <w:p w14:paraId="46F82E58" w14:textId="481DEE96" w:rsidR="00C409E6" w:rsidRDefault="00A14856" w:rsidP="005E658B">
      <w:pPr>
        <w:pStyle w:val="Tableandfigureheadings"/>
        <w:rPr>
          <w:sz w:val="20"/>
        </w:rPr>
      </w:pPr>
      <w:bookmarkStart w:id="417" w:name="_Toc125056832"/>
      <w:r w:rsidRPr="00122C09">
        <w:t>Fig</w:t>
      </w:r>
      <w:r>
        <w:t>.</w:t>
      </w:r>
      <w:r w:rsidRPr="00122C09">
        <w:t xml:space="preserve"> 7-2: CUN and CUE for South African houses from 2016 to 2023</w:t>
      </w:r>
      <w:bookmarkEnd w:id="417"/>
    </w:p>
    <w:p w14:paraId="3A16B924" w14:textId="741E35BF" w:rsidR="00C409E6" w:rsidRDefault="00C409E6" w:rsidP="00C409E6">
      <w:pPr>
        <w:jc w:val="both"/>
        <w:rPr>
          <w:b/>
          <w:bCs/>
          <w:sz w:val="20"/>
          <w:szCs w:val="20"/>
          <w:lang w:val="en-GB"/>
        </w:rPr>
      </w:pPr>
      <w:r>
        <w:rPr>
          <w:noProof/>
        </w:rPr>
        <w:drawing>
          <wp:inline distT="0" distB="0" distL="0" distR="0" wp14:anchorId="4350D252" wp14:editId="5F9D6603">
            <wp:extent cx="4039565" cy="2268638"/>
            <wp:effectExtent l="0" t="0" r="0" b="508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3"/>
                    <pic:cNvPicPr>
                      <a:picLocks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049629" cy="2274290"/>
                    </a:xfrm>
                    <a:prstGeom prst="rect">
                      <a:avLst/>
                    </a:prstGeom>
                    <a:noFill/>
                    <a:ln>
                      <a:noFill/>
                    </a:ln>
                  </pic:spPr>
                </pic:pic>
              </a:graphicData>
            </a:graphic>
          </wp:inline>
        </w:drawing>
      </w:r>
    </w:p>
    <w:p w14:paraId="024CC955" w14:textId="5E94B2AF" w:rsidR="00122C09" w:rsidRDefault="00122C09" w:rsidP="00C409E6">
      <w:pPr>
        <w:jc w:val="both"/>
        <w:rPr>
          <w:sz w:val="20"/>
          <w:szCs w:val="20"/>
          <w:lang w:val="en-GB"/>
        </w:rPr>
      </w:pPr>
    </w:p>
    <w:p w14:paraId="30C948AC" w14:textId="77777777" w:rsidR="00122C09" w:rsidRDefault="00122C09" w:rsidP="00C409E6">
      <w:pPr>
        <w:jc w:val="both"/>
        <w:rPr>
          <w:sz w:val="20"/>
          <w:szCs w:val="20"/>
          <w:lang w:val="en-GB"/>
        </w:rPr>
      </w:pPr>
    </w:p>
    <w:p w14:paraId="14C96562" w14:textId="39F71EF6" w:rsidR="00C409E6" w:rsidRDefault="00A14856" w:rsidP="00C409E6">
      <w:pPr>
        <w:jc w:val="both"/>
        <w:rPr>
          <w:sz w:val="22"/>
          <w:szCs w:val="22"/>
          <w:lang w:val="en-GB"/>
        </w:rPr>
      </w:pPr>
      <w:r>
        <w:rPr>
          <w:sz w:val="22"/>
          <w:szCs w:val="22"/>
          <w:lang w:val="en-GB"/>
        </w:rPr>
        <w:t>The parties endorsed the proposed reduction and by MBTOC and approved 19t of MB as a CUE for use in 2023 at their 34</w:t>
      </w:r>
      <w:r w:rsidRPr="00FD67BE">
        <w:rPr>
          <w:sz w:val="22"/>
          <w:szCs w:val="22"/>
          <w:vertAlign w:val="superscript"/>
          <w:lang w:val="en-GB"/>
        </w:rPr>
        <w:t>th</w:t>
      </w:r>
      <w:r>
        <w:rPr>
          <w:sz w:val="22"/>
          <w:szCs w:val="22"/>
          <w:lang w:val="en-GB"/>
        </w:rPr>
        <w:t xml:space="preserve"> MOP</w:t>
      </w:r>
      <w:r w:rsidR="00C409E6" w:rsidRPr="00122C09">
        <w:rPr>
          <w:sz w:val="22"/>
          <w:szCs w:val="22"/>
          <w:lang w:val="en-GB"/>
        </w:rPr>
        <w:t xml:space="preserve"> </w:t>
      </w:r>
      <w:r>
        <w:rPr>
          <w:sz w:val="22"/>
          <w:szCs w:val="22"/>
          <w:lang w:val="en-GB"/>
        </w:rPr>
        <w:t xml:space="preserve">in November 2022. </w:t>
      </w:r>
    </w:p>
    <w:p w14:paraId="2C7160F1" w14:textId="77777777" w:rsidR="00A14856" w:rsidRPr="00122C09" w:rsidRDefault="00A14856" w:rsidP="00C409E6">
      <w:pPr>
        <w:jc w:val="both"/>
        <w:rPr>
          <w:sz w:val="22"/>
          <w:szCs w:val="22"/>
          <w:lang w:val="en-GB"/>
        </w:rPr>
      </w:pPr>
    </w:p>
    <w:p w14:paraId="648DD098" w14:textId="60F91FAE" w:rsidR="00C409E6" w:rsidRDefault="00C409E6" w:rsidP="00A14856">
      <w:pPr>
        <w:jc w:val="both"/>
        <w:rPr>
          <w:sz w:val="22"/>
          <w:szCs w:val="22"/>
          <w:lang w:val="en-GB"/>
        </w:rPr>
      </w:pPr>
      <w:r w:rsidRPr="00122C09">
        <w:rPr>
          <w:sz w:val="22"/>
          <w:szCs w:val="22"/>
          <w:lang w:val="en-GB"/>
        </w:rPr>
        <w:t>Comparing the values for the two columns (</w:t>
      </w:r>
      <w:r w:rsidR="00A14856">
        <w:rPr>
          <w:sz w:val="22"/>
          <w:szCs w:val="22"/>
          <w:lang w:val="en-GB"/>
        </w:rPr>
        <w:t>r</w:t>
      </w:r>
      <w:r w:rsidR="00A14856" w:rsidRPr="00122C09">
        <w:rPr>
          <w:sz w:val="22"/>
          <w:szCs w:val="22"/>
          <w:lang w:val="en-GB"/>
        </w:rPr>
        <w:t>eduction</w:t>
      </w:r>
      <w:r w:rsidRPr="00122C09">
        <w:rPr>
          <w:sz w:val="22"/>
          <w:szCs w:val="22"/>
          <w:lang w:val="en-GB"/>
        </w:rPr>
        <w:t xml:space="preserve">) shows clearly the achievements of the yearly assessments of MBTOC in finding alternatives for parts of the nominations and negotiate them with the nominating Party. Together with TEAP and the Parties, significantly </w:t>
      </w:r>
      <w:r w:rsidR="00A14856" w:rsidRPr="00122C09">
        <w:rPr>
          <w:sz w:val="22"/>
          <w:szCs w:val="22"/>
          <w:lang w:val="en-GB"/>
        </w:rPr>
        <w:t>reduc</w:t>
      </w:r>
      <w:r w:rsidR="00A14856">
        <w:rPr>
          <w:sz w:val="22"/>
          <w:szCs w:val="22"/>
          <w:lang w:val="en-GB"/>
        </w:rPr>
        <w:t xml:space="preserve">tions from nominated to </w:t>
      </w:r>
      <w:r w:rsidRPr="00122C09">
        <w:rPr>
          <w:sz w:val="22"/>
          <w:szCs w:val="22"/>
          <w:lang w:val="en-GB"/>
        </w:rPr>
        <w:t xml:space="preserve">granted amounts </w:t>
      </w:r>
      <w:r w:rsidR="00A14856">
        <w:rPr>
          <w:sz w:val="22"/>
          <w:szCs w:val="22"/>
          <w:lang w:val="en-GB"/>
        </w:rPr>
        <w:t>of MB have been achieved</w:t>
      </w:r>
      <w:r w:rsidRPr="00122C09">
        <w:rPr>
          <w:sz w:val="22"/>
          <w:szCs w:val="22"/>
          <w:lang w:val="en-GB"/>
        </w:rPr>
        <w:t xml:space="preserve">. </w:t>
      </w:r>
    </w:p>
    <w:p w14:paraId="33141799" w14:textId="77777777" w:rsidR="00B51329" w:rsidRPr="00122C09" w:rsidRDefault="00B51329" w:rsidP="00C409E6">
      <w:pPr>
        <w:jc w:val="both"/>
        <w:rPr>
          <w:sz w:val="22"/>
          <w:szCs w:val="22"/>
          <w:lang w:val="en-GB"/>
        </w:rPr>
      </w:pPr>
    </w:p>
    <w:p w14:paraId="2F884FDB" w14:textId="77777777" w:rsidR="00C409E6" w:rsidRPr="00122C09" w:rsidRDefault="00C409E6" w:rsidP="00C409E6">
      <w:pPr>
        <w:rPr>
          <w:rStyle w:val="Heading2Char"/>
        </w:rPr>
      </w:pPr>
      <w:bookmarkStart w:id="418" w:name="_Toc536264636"/>
      <w:r w:rsidRPr="00122C09">
        <w:rPr>
          <w:rStyle w:val="Heading2Char"/>
        </w:rPr>
        <w:t>7.5</w:t>
      </w:r>
      <w:r w:rsidRPr="00122C09">
        <w:rPr>
          <w:rStyle w:val="Heading2Char"/>
        </w:rPr>
        <w:tab/>
      </w:r>
      <w:bookmarkEnd w:id="418"/>
      <w:r w:rsidRPr="00122C09">
        <w:rPr>
          <w:rStyle w:val="Heading2Char"/>
        </w:rPr>
        <w:t xml:space="preserve"> Summaries of the alternatives for the remaining CUNs for exempted use of MB</w:t>
      </w:r>
    </w:p>
    <w:p w14:paraId="1B6C48F8" w14:textId="77777777" w:rsidR="00C409E6" w:rsidRDefault="00C409E6" w:rsidP="001676C5">
      <w:pPr>
        <w:pStyle w:val="Heading3"/>
      </w:pPr>
      <w:bookmarkStart w:id="419" w:name="_Toc536264639"/>
      <w:bookmarkStart w:id="420" w:name="_Toc125059635"/>
      <w:r>
        <w:t>7.5.1</w:t>
      </w:r>
      <w:r>
        <w:tab/>
        <w:t>Summary of alternatives for mills</w:t>
      </w:r>
      <w:bookmarkEnd w:id="419"/>
      <w:bookmarkEnd w:id="420"/>
    </w:p>
    <w:p w14:paraId="4A3E61FA" w14:textId="5ADFE224" w:rsidR="00236EF4" w:rsidRDefault="00C409E6" w:rsidP="005E570B">
      <w:pPr>
        <w:jc w:val="both"/>
        <w:rPr>
          <w:sz w:val="22"/>
          <w:szCs w:val="22"/>
          <w:lang w:val="en-GB"/>
        </w:rPr>
      </w:pPr>
      <w:r w:rsidRPr="00122C09">
        <w:rPr>
          <w:sz w:val="22"/>
          <w:szCs w:val="22"/>
          <w:lang w:val="en-GB"/>
        </w:rPr>
        <w:t>Disinfestation of mills, empty or with residual grain and/or flour presented the biggest challenge for the quick phase out of MB in SC worldwide. Disinfestation of structures, single premises of more than 100,000 m³ in capacity, often required huge amounts of MB to achieve rapid and thorough pest control including all developing stages of insects</w:t>
      </w:r>
      <w:r w:rsidR="001C06DA">
        <w:rPr>
          <w:sz w:val="22"/>
          <w:szCs w:val="22"/>
          <w:lang w:val="en-GB"/>
        </w:rPr>
        <w:t xml:space="preserve">, </w:t>
      </w:r>
      <w:r w:rsidRPr="00122C09">
        <w:rPr>
          <w:sz w:val="22"/>
          <w:szCs w:val="22"/>
          <w:lang w:val="en-GB"/>
        </w:rPr>
        <w:t>mites</w:t>
      </w:r>
      <w:r w:rsidR="001C06DA">
        <w:rPr>
          <w:sz w:val="22"/>
          <w:szCs w:val="22"/>
          <w:lang w:val="en-GB"/>
        </w:rPr>
        <w:t xml:space="preserve"> and</w:t>
      </w:r>
      <w:r w:rsidRPr="00122C09">
        <w:rPr>
          <w:sz w:val="22"/>
          <w:szCs w:val="22"/>
          <w:lang w:val="en-GB"/>
        </w:rPr>
        <w:t xml:space="preserve"> rodents.</w:t>
      </w:r>
    </w:p>
    <w:p w14:paraId="27043EB8" w14:textId="783F93D7" w:rsidR="00A14856" w:rsidRDefault="00C409E6" w:rsidP="005E570B">
      <w:pPr>
        <w:jc w:val="both"/>
        <w:rPr>
          <w:sz w:val="22"/>
          <w:szCs w:val="22"/>
          <w:lang w:val="en-GB"/>
        </w:rPr>
      </w:pPr>
      <w:r w:rsidRPr="00122C09">
        <w:rPr>
          <w:sz w:val="22"/>
          <w:szCs w:val="22"/>
          <w:lang w:val="en-GB"/>
        </w:rPr>
        <w:t xml:space="preserve"> </w:t>
      </w:r>
    </w:p>
    <w:p w14:paraId="243825B7" w14:textId="5759B1BB" w:rsidR="00C409E6" w:rsidRPr="00122C09" w:rsidRDefault="00C409E6" w:rsidP="005E570B">
      <w:pPr>
        <w:jc w:val="both"/>
        <w:rPr>
          <w:sz w:val="22"/>
          <w:szCs w:val="22"/>
          <w:lang w:val="en-GB"/>
        </w:rPr>
      </w:pPr>
      <w:r w:rsidRPr="00122C09">
        <w:rPr>
          <w:sz w:val="22"/>
          <w:szCs w:val="22"/>
          <w:lang w:val="en-GB"/>
        </w:rPr>
        <w:lastRenderedPageBreak/>
        <w:t>Presently, flour mills in many countries around the world, such as the Philippines, Malaysia, Indonesia, the United States, and the European Union, use partially heat as well as IPM as an alternative to MB fumigation. Deep cleaning, together with residual spraying and misting of insecticides are used for controlling insect pests. Pheromone traps are used for early detection of new grain pest infestations. In countries like the Philippines, Thailand, Singapore, and Malaysia where phosphine is the only viable fumigant available, initiatives are under way to register SF, which will expand the very limited pest management options available. In the United States, sometimes cold air is applied over the top of grain bins to reduce the re-infestation potential during storage, as most infestations occur near the top of the silos or grain storage bins.</w:t>
      </w:r>
    </w:p>
    <w:p w14:paraId="66FBF6AF" w14:textId="77777777" w:rsidR="00A14856" w:rsidRDefault="00A14856" w:rsidP="005E570B">
      <w:pPr>
        <w:jc w:val="both"/>
        <w:rPr>
          <w:sz w:val="22"/>
          <w:szCs w:val="22"/>
          <w:lang w:val="en-GB"/>
        </w:rPr>
      </w:pPr>
    </w:p>
    <w:p w14:paraId="190BAC3C" w14:textId="616EC00D" w:rsidR="00C409E6" w:rsidRPr="00122C09" w:rsidRDefault="00C409E6" w:rsidP="005E570B">
      <w:pPr>
        <w:jc w:val="both"/>
        <w:rPr>
          <w:sz w:val="22"/>
          <w:szCs w:val="22"/>
          <w:lang w:val="en-GB"/>
        </w:rPr>
      </w:pPr>
      <w:r w:rsidRPr="00122C09">
        <w:rPr>
          <w:sz w:val="22"/>
          <w:szCs w:val="22"/>
          <w:lang w:val="en-GB"/>
        </w:rPr>
        <w:t xml:space="preserve">SF was well known for pest control against wood boring pests long before becoming an option for mill disinfestation, developed in the USA in the 1990s by its registration holder, DowAgrosciences (Schneider and Hartsell, 1999). Researchers from many countries took part in this process, showing the efficacy of SF under various climatic conditions against various pest insects and mites, both in laboratory and field trials. Residue formation was also studied, showing that this compound had limited properties as a commodity treatment. For example, its weak efficacy against some insect eggs required high dosages preferably at high temperatures (above 25 °C) (see also the special report in the Assessment Report 2018 of MBTOC on this subject). Nevertheless, this compound, where registered, is a key replacement for MB for the treatment of mills and other structures. </w:t>
      </w:r>
    </w:p>
    <w:p w14:paraId="5553F734" w14:textId="77777777" w:rsidR="00A14856" w:rsidRDefault="00A14856" w:rsidP="00C409E6">
      <w:pPr>
        <w:rPr>
          <w:sz w:val="22"/>
          <w:szCs w:val="22"/>
          <w:lang w:val="en-GB"/>
        </w:rPr>
      </w:pPr>
    </w:p>
    <w:p w14:paraId="6FDB2999" w14:textId="71467AA2" w:rsidR="00C409E6" w:rsidRPr="00122C09" w:rsidRDefault="00C409E6" w:rsidP="005E570B">
      <w:pPr>
        <w:jc w:val="both"/>
        <w:rPr>
          <w:sz w:val="22"/>
          <w:szCs w:val="22"/>
          <w:lang w:val="en-GB"/>
        </w:rPr>
      </w:pPr>
      <w:r w:rsidRPr="00122C09">
        <w:rPr>
          <w:sz w:val="22"/>
          <w:szCs w:val="22"/>
          <w:lang w:val="en-GB"/>
        </w:rPr>
        <w:t>In the United States, Europe and other</w:t>
      </w:r>
      <w:r w:rsidR="005E570B">
        <w:rPr>
          <w:sz w:val="22"/>
          <w:szCs w:val="22"/>
          <w:lang w:val="en-GB"/>
        </w:rPr>
        <w:t xml:space="preserve"> countries or regions</w:t>
      </w:r>
      <w:r w:rsidRPr="00122C09">
        <w:rPr>
          <w:sz w:val="22"/>
          <w:szCs w:val="22"/>
          <w:lang w:val="en-GB"/>
        </w:rPr>
        <w:t xml:space="preserve">, use of heat to control insect pests in structures was actively investigated (Beckett </w:t>
      </w:r>
      <w:r w:rsidRPr="00122C09">
        <w:rPr>
          <w:i/>
          <w:iCs/>
          <w:sz w:val="22"/>
          <w:szCs w:val="22"/>
          <w:lang w:val="en-GB"/>
        </w:rPr>
        <w:t>et al</w:t>
      </w:r>
      <w:r w:rsidRPr="00122C09">
        <w:rPr>
          <w:sz w:val="22"/>
          <w:szCs w:val="22"/>
          <w:lang w:val="en-GB"/>
        </w:rPr>
        <w:t xml:space="preserve">., 2007). This technique was well known and in use for controlling wood destroying insects in wooden parts of attics, so in many countries the expertise and technical gear was available and was easily adapted for the disinfestation of empty structures like flour mills. Cost wise, heat is more expensive than MB (about 2 $ instead of 1 $ per m³) but is still an effective method, which became more interesting as the price of MB increased. Limitations of this technique include sensitivity of wooden and plastic parts of buildings to water loss, slow heating of crevices in concrete surfaces where insects may hide, and energy consumption including its relation to global warming. Still, this method has potential and is often applied locally to infested machinery or parts of buildings. Infrared irradiation and other electromagnetic means can be used to produce heat. </w:t>
      </w:r>
    </w:p>
    <w:p w14:paraId="2C8EFD70" w14:textId="77777777" w:rsidR="00A14856" w:rsidRDefault="00A14856" w:rsidP="005E570B">
      <w:pPr>
        <w:jc w:val="both"/>
        <w:rPr>
          <w:sz w:val="22"/>
          <w:szCs w:val="22"/>
          <w:lang w:val="en-GB"/>
        </w:rPr>
      </w:pPr>
    </w:p>
    <w:p w14:paraId="45D7CE70" w14:textId="28C87075" w:rsidR="00C409E6" w:rsidRPr="00122C09" w:rsidRDefault="00C409E6" w:rsidP="005E570B">
      <w:pPr>
        <w:jc w:val="both"/>
        <w:rPr>
          <w:sz w:val="22"/>
          <w:szCs w:val="22"/>
          <w:lang w:val="en-GB"/>
        </w:rPr>
      </w:pPr>
      <w:r w:rsidRPr="00122C09">
        <w:rPr>
          <w:sz w:val="22"/>
          <w:szCs w:val="22"/>
          <w:lang w:val="en-GB"/>
        </w:rPr>
        <w:t xml:space="preserve">The combination of thorough cleaning, use of contact insecticides or massive release of parasitic wasps as pest antagonists has become a mainstay of pest control for structures such as flour mills. Most often, all commodities within the mills, (i.e., raw grain or flour in bulk, in silos or packed), are removed in advance, as they can be possible sources of re-infestation (or as a matrix for residue formation if SF is used) and to ensure that wasps have good access to the remaining pests. Other fumigants such as hydrogen cyanide and ethyl formate, have been introduced into the market to some degree. </w:t>
      </w:r>
    </w:p>
    <w:p w14:paraId="64BF4795" w14:textId="77777777" w:rsidR="00A14856" w:rsidRDefault="00A14856" w:rsidP="005E570B">
      <w:pPr>
        <w:jc w:val="both"/>
        <w:rPr>
          <w:sz w:val="22"/>
          <w:szCs w:val="22"/>
          <w:lang w:val="en-GB"/>
        </w:rPr>
      </w:pPr>
    </w:p>
    <w:p w14:paraId="03178245" w14:textId="1CDCFC14" w:rsidR="00C409E6" w:rsidRPr="00122C09" w:rsidRDefault="00C409E6" w:rsidP="005E570B">
      <w:pPr>
        <w:jc w:val="both"/>
        <w:rPr>
          <w:sz w:val="22"/>
          <w:szCs w:val="22"/>
          <w:lang w:val="en-GB"/>
        </w:rPr>
      </w:pPr>
      <w:r w:rsidRPr="00122C09">
        <w:rPr>
          <w:sz w:val="22"/>
          <w:szCs w:val="22"/>
          <w:lang w:val="en-GB"/>
        </w:rPr>
        <w:t xml:space="preserve">Full site MB fumigation of flour mills has been discontinued in all countries, also 2022 in RSA. Where full site treatment is conducted, periodic applications with heat or alternative other fumigants, mainly SF (Drinkall </w:t>
      </w:r>
      <w:r w:rsidRPr="00122C09">
        <w:rPr>
          <w:i/>
          <w:iCs/>
          <w:sz w:val="22"/>
          <w:szCs w:val="22"/>
          <w:lang w:val="en-GB"/>
        </w:rPr>
        <w:t>et al</w:t>
      </w:r>
      <w:r w:rsidRPr="00122C09">
        <w:rPr>
          <w:sz w:val="22"/>
          <w:szCs w:val="22"/>
          <w:lang w:val="en-GB"/>
        </w:rPr>
        <w:t xml:space="preserve">., 1996, 2003; Ducom </w:t>
      </w:r>
      <w:r w:rsidRPr="00122C09">
        <w:rPr>
          <w:i/>
          <w:iCs/>
          <w:sz w:val="22"/>
          <w:szCs w:val="22"/>
          <w:lang w:val="en-GB"/>
        </w:rPr>
        <w:t>et al</w:t>
      </w:r>
      <w:r w:rsidRPr="00122C09">
        <w:rPr>
          <w:sz w:val="22"/>
          <w:szCs w:val="22"/>
          <w:lang w:val="en-GB"/>
        </w:rPr>
        <w:t xml:space="preserve">., 2003; Reichmuth </w:t>
      </w:r>
      <w:r w:rsidRPr="00122C09">
        <w:rPr>
          <w:i/>
          <w:iCs/>
          <w:sz w:val="22"/>
          <w:szCs w:val="22"/>
          <w:lang w:val="en-GB"/>
        </w:rPr>
        <w:t>et al</w:t>
      </w:r>
      <w:r w:rsidRPr="00122C09">
        <w:rPr>
          <w:sz w:val="22"/>
          <w:szCs w:val="22"/>
          <w:lang w:val="en-GB"/>
        </w:rPr>
        <w:t xml:space="preserve">., 2003) and hydrogen cyanide (Rambeau, 2001) are carried out. Alternative targeted approaches may in some circumstances provide adequate control (Belda </w:t>
      </w:r>
      <w:r w:rsidRPr="00122C09">
        <w:rPr>
          <w:i/>
          <w:iCs/>
          <w:sz w:val="22"/>
          <w:szCs w:val="22"/>
          <w:lang w:val="en-GB"/>
        </w:rPr>
        <w:t>et al</w:t>
      </w:r>
      <w:r w:rsidRPr="00122C09">
        <w:rPr>
          <w:sz w:val="22"/>
          <w:szCs w:val="22"/>
          <w:lang w:val="en-GB"/>
        </w:rPr>
        <w:t xml:space="preserve">., 2011). </w:t>
      </w:r>
    </w:p>
    <w:p w14:paraId="7C02C520" w14:textId="77777777" w:rsidR="00A14856" w:rsidRDefault="00A14856" w:rsidP="00C409E6">
      <w:pPr>
        <w:rPr>
          <w:sz w:val="22"/>
          <w:szCs w:val="22"/>
          <w:lang w:val="en-GB"/>
        </w:rPr>
      </w:pPr>
    </w:p>
    <w:p w14:paraId="37ED53E7" w14:textId="3CCF692D" w:rsidR="00C409E6" w:rsidRPr="00122C09" w:rsidRDefault="00C409E6" w:rsidP="005E570B">
      <w:pPr>
        <w:jc w:val="both"/>
        <w:rPr>
          <w:sz w:val="22"/>
          <w:szCs w:val="22"/>
          <w:lang w:val="en-GB"/>
        </w:rPr>
      </w:pPr>
      <w:r w:rsidRPr="00122C09">
        <w:rPr>
          <w:sz w:val="22"/>
          <w:szCs w:val="22"/>
          <w:lang w:val="en-GB"/>
        </w:rPr>
        <w:t xml:space="preserve">Schuh </w:t>
      </w:r>
      <w:r w:rsidRPr="00122C09">
        <w:rPr>
          <w:i/>
          <w:iCs/>
          <w:sz w:val="22"/>
          <w:szCs w:val="22"/>
          <w:lang w:val="en-GB"/>
        </w:rPr>
        <w:t>et al</w:t>
      </w:r>
      <w:r w:rsidRPr="00122C09">
        <w:rPr>
          <w:sz w:val="22"/>
          <w:szCs w:val="22"/>
          <w:lang w:val="en-GB"/>
        </w:rPr>
        <w:t xml:space="preserve">. (2008) described in detail the combined use of SF and heat in a big mill in Germany. By applying the fumigant at elevated temperatures, a significant reduction of SF emission was possible since the increased metabolic rate of the pest insects and all their stages including eggs allowed full control with fairly low ct-products of the fumigant. The computer program FUMIGUIDE - supplied by the registrant - contains the lethality data for various insects and stages for the temperature range between 20°C and 40°C, enabling the fumigator to adjust the dosage to the target temperature within the treated premise.  </w:t>
      </w:r>
    </w:p>
    <w:p w14:paraId="5457E548" w14:textId="77777777" w:rsidR="00A14856" w:rsidRDefault="00A14856" w:rsidP="005E570B">
      <w:pPr>
        <w:jc w:val="both"/>
        <w:rPr>
          <w:sz w:val="22"/>
          <w:szCs w:val="22"/>
          <w:lang w:val="en-GB"/>
        </w:rPr>
      </w:pPr>
    </w:p>
    <w:p w14:paraId="26B89FA9" w14:textId="3C9251C6" w:rsidR="00C409E6" w:rsidRPr="00122C09" w:rsidRDefault="00C409E6" w:rsidP="005E570B">
      <w:pPr>
        <w:jc w:val="both"/>
        <w:rPr>
          <w:sz w:val="22"/>
          <w:szCs w:val="22"/>
          <w:lang w:val="en-GB"/>
        </w:rPr>
      </w:pPr>
      <w:r w:rsidRPr="00122C09">
        <w:rPr>
          <w:sz w:val="22"/>
          <w:szCs w:val="22"/>
          <w:lang w:val="en-GB"/>
        </w:rPr>
        <w:t xml:space="preserve">MBTOC considers that full site heat treatments [the premises should not be larger than 40,000 m³, due to logistic limitations of providing the necessary energy] may be similar in cost to MB use, with </w:t>
      </w:r>
      <w:r w:rsidRPr="00122C09">
        <w:rPr>
          <w:sz w:val="22"/>
          <w:szCs w:val="22"/>
          <w:lang w:val="en-GB"/>
        </w:rPr>
        <w:lastRenderedPageBreak/>
        <w:t>moderate capital investment requirements. Heat treatments may also be used to treat particular enwrapped machines, difficult to treat by other methods.</w:t>
      </w:r>
    </w:p>
    <w:p w14:paraId="48C72731" w14:textId="77777777" w:rsidR="00A14856" w:rsidRDefault="00A14856" w:rsidP="005E570B">
      <w:pPr>
        <w:jc w:val="both"/>
        <w:rPr>
          <w:sz w:val="22"/>
          <w:szCs w:val="22"/>
          <w:lang w:val="en-GB"/>
        </w:rPr>
      </w:pPr>
    </w:p>
    <w:p w14:paraId="2B43654F" w14:textId="77777777" w:rsidR="00236EF4" w:rsidRDefault="00C409E6" w:rsidP="005E570B">
      <w:pPr>
        <w:jc w:val="both"/>
        <w:rPr>
          <w:sz w:val="22"/>
          <w:szCs w:val="22"/>
          <w:lang w:val="en-GB"/>
        </w:rPr>
      </w:pPr>
      <w:r w:rsidRPr="00122C09">
        <w:rPr>
          <w:sz w:val="22"/>
          <w:szCs w:val="22"/>
          <w:lang w:val="en-GB"/>
        </w:rPr>
        <w:t xml:space="preserve">In general, effective pest control in mills requires a combination of measures including localised heat treatment, fumigation with hydrogen cyanide (registered in Europe (Stejskal </w:t>
      </w:r>
      <w:r w:rsidRPr="00122C09">
        <w:rPr>
          <w:i/>
          <w:iCs/>
          <w:sz w:val="22"/>
          <w:szCs w:val="22"/>
          <w:lang w:val="en-GB"/>
        </w:rPr>
        <w:t>et al</w:t>
      </w:r>
      <w:r w:rsidRPr="00122C09">
        <w:rPr>
          <w:sz w:val="22"/>
          <w:szCs w:val="22"/>
          <w:lang w:val="en-GB"/>
        </w:rPr>
        <w:t>., 2017), phosphine or sulfuryl fluoride, as local registration and circumstances permit, plus various insect control measures applied as an IPM system (hygiene, thorough cleaning, HACCP-systems, monitoring pests with traps, etc.). Pest control intervention may be guided by appropriate pest monitoring.</w:t>
      </w:r>
    </w:p>
    <w:p w14:paraId="23E7A56B" w14:textId="3D2990D5" w:rsidR="00A14856" w:rsidRDefault="00C409E6" w:rsidP="005E570B">
      <w:pPr>
        <w:jc w:val="both"/>
        <w:rPr>
          <w:sz w:val="22"/>
          <w:szCs w:val="22"/>
          <w:lang w:val="en-GB"/>
        </w:rPr>
      </w:pPr>
      <w:r w:rsidRPr="00122C09">
        <w:rPr>
          <w:sz w:val="22"/>
          <w:szCs w:val="22"/>
          <w:lang w:val="en-GB"/>
        </w:rPr>
        <w:t xml:space="preserve"> </w:t>
      </w:r>
    </w:p>
    <w:p w14:paraId="13D1DF9A" w14:textId="144E88ED" w:rsidR="00C409E6" w:rsidRPr="00122C09" w:rsidRDefault="00C409E6" w:rsidP="005E570B">
      <w:pPr>
        <w:jc w:val="both"/>
        <w:rPr>
          <w:sz w:val="22"/>
          <w:szCs w:val="22"/>
          <w:lang w:val="en-GB"/>
        </w:rPr>
      </w:pPr>
      <w:r w:rsidRPr="00122C09">
        <w:rPr>
          <w:sz w:val="22"/>
          <w:szCs w:val="22"/>
          <w:lang w:val="en-GB"/>
        </w:rPr>
        <w:t>Changing from an established system of periodic routine MB treatment requires time to trial, refine and implement; changes to the mill and machinery structure may be needed to remove pest harbourage as part of the IPM system; MBTOC has accounted for this when assessing CUNs. IPM measures, cleaning and sanitation, as well as spraying of insecticides, full site heat disinfestation of mills smaller than 40,000 m³ and localised heat treatment of infested machinery in larger mills, should lead to a reduced requirement or even elimination of full site fumigations.</w:t>
      </w:r>
    </w:p>
    <w:p w14:paraId="4C72F089" w14:textId="77777777" w:rsidR="00A14856" w:rsidRDefault="00A14856" w:rsidP="005E570B">
      <w:pPr>
        <w:jc w:val="both"/>
        <w:rPr>
          <w:sz w:val="22"/>
          <w:szCs w:val="22"/>
          <w:lang w:val="en-GB"/>
        </w:rPr>
      </w:pPr>
    </w:p>
    <w:p w14:paraId="757BDC2D" w14:textId="27A75056" w:rsidR="00C409E6" w:rsidRPr="00122C09" w:rsidRDefault="00C409E6" w:rsidP="005E570B">
      <w:pPr>
        <w:jc w:val="both"/>
        <w:rPr>
          <w:sz w:val="22"/>
          <w:szCs w:val="22"/>
          <w:lang w:val="en-GB"/>
        </w:rPr>
      </w:pPr>
      <w:r w:rsidRPr="00122C09">
        <w:rPr>
          <w:sz w:val="22"/>
          <w:szCs w:val="22"/>
          <w:lang w:val="en-GB"/>
        </w:rPr>
        <w:t>Careful inspection of imported grain is essential</w:t>
      </w:r>
      <w:r w:rsidR="001C06DA">
        <w:rPr>
          <w:sz w:val="22"/>
          <w:szCs w:val="22"/>
          <w:lang w:val="en-GB"/>
        </w:rPr>
        <w:t xml:space="preserve"> beacuse</w:t>
      </w:r>
      <w:r w:rsidRPr="00122C09">
        <w:rPr>
          <w:sz w:val="22"/>
          <w:szCs w:val="22"/>
          <w:lang w:val="en-GB"/>
        </w:rPr>
        <w:t xml:space="preserve"> if insects are intercepted separate phosphine fumigation should be conducted prior to introducing this grain into the mills and the milling process in gastight silo bins. Early detection of insect infestations in grain can be difficult, especially for immature stages of a number of pests that develop and feed inside the grain kernels, easily </w:t>
      </w:r>
      <w:r w:rsidR="001C06DA">
        <w:rPr>
          <w:sz w:val="22"/>
          <w:szCs w:val="22"/>
          <w:lang w:val="en-GB"/>
        </w:rPr>
        <w:t>evading</w:t>
      </w:r>
      <w:r w:rsidRPr="00122C09">
        <w:rPr>
          <w:sz w:val="22"/>
          <w:szCs w:val="22"/>
          <w:lang w:val="en-GB"/>
        </w:rPr>
        <w:t xml:space="preserve"> visual analysis in food industries. A number of diagnostic techniques are available for detecting hidden pest infestations, for example the insect fragmen4 test, acoustic devices for feeding stages, near-infrared spectroscopy, ELISA and X-ray image analysis (Hagstrum and Subramanyam, 2014; Hubert </w:t>
      </w:r>
      <w:r w:rsidRPr="00122C09">
        <w:rPr>
          <w:i/>
          <w:iCs/>
          <w:sz w:val="22"/>
          <w:szCs w:val="22"/>
          <w:lang w:val="en-GB"/>
        </w:rPr>
        <w:t>et al</w:t>
      </w:r>
      <w:r w:rsidRPr="00122C09">
        <w:rPr>
          <w:sz w:val="22"/>
          <w:szCs w:val="22"/>
          <w:lang w:val="en-GB"/>
        </w:rPr>
        <w:t xml:space="preserve">., 2009; Trematerra, 2013). Unfortunately, they carry some limitations in terms of sensitivity and cost-time compromise (Neethirajan </w:t>
      </w:r>
      <w:r w:rsidRPr="00122C09">
        <w:rPr>
          <w:i/>
          <w:iCs/>
          <w:sz w:val="22"/>
          <w:szCs w:val="22"/>
          <w:lang w:val="en-GB"/>
        </w:rPr>
        <w:t>et al</w:t>
      </w:r>
      <w:r w:rsidRPr="00122C09">
        <w:rPr>
          <w:sz w:val="22"/>
          <w:szCs w:val="22"/>
          <w:lang w:val="en-GB"/>
        </w:rPr>
        <w:t xml:space="preserve">., 2007). Recently, a new molecular approach based on a multiplex PCR has been developed and is commercially available for the detection and identification of most important primary pests of grain (Solà </w:t>
      </w:r>
      <w:r w:rsidRPr="00122C09">
        <w:rPr>
          <w:i/>
          <w:iCs/>
          <w:sz w:val="22"/>
          <w:szCs w:val="22"/>
          <w:lang w:val="en-GB"/>
        </w:rPr>
        <w:t>et al</w:t>
      </w:r>
      <w:r w:rsidRPr="00122C09">
        <w:rPr>
          <w:sz w:val="22"/>
          <w:szCs w:val="22"/>
          <w:lang w:val="en-GB"/>
        </w:rPr>
        <w:t>., 2018).</w:t>
      </w:r>
    </w:p>
    <w:p w14:paraId="26ADC34C" w14:textId="77777777" w:rsidR="00A14856" w:rsidRDefault="00A14856" w:rsidP="005E570B">
      <w:pPr>
        <w:jc w:val="both"/>
        <w:rPr>
          <w:sz w:val="22"/>
          <w:szCs w:val="22"/>
          <w:lang w:val="en-GB"/>
        </w:rPr>
      </w:pPr>
    </w:p>
    <w:p w14:paraId="2BBAA442" w14:textId="7AE7B8E9" w:rsidR="00C409E6" w:rsidRPr="00122C09" w:rsidRDefault="00C409E6" w:rsidP="005E570B">
      <w:pPr>
        <w:jc w:val="both"/>
        <w:rPr>
          <w:sz w:val="22"/>
          <w:szCs w:val="22"/>
          <w:lang w:val="en-GB"/>
        </w:rPr>
      </w:pPr>
      <w:r w:rsidRPr="00122C09">
        <w:rPr>
          <w:sz w:val="22"/>
          <w:szCs w:val="22"/>
          <w:lang w:val="en-GB"/>
        </w:rPr>
        <w:t xml:space="preserve">If fumigations are not sufficiently effective, survivors will multiply quickly reaching high numbers. Results may be improved with appropriate sealing, which can be checked and improved with a gas-loss test prior to fumigation (MBTOC 2002, 2006, 2010, 2014, 2018; Reichmuth, 1990). Full-site mill treatments with heat, sulfuryl fluoride or phosphine are most commonly considered as alternatives to MB treatment to control insect pests worldwide. These measures may not be feasible where sulfuryl fluoride is not registered, where phosphine needs long and costly downtime and may damage sensitive electronic items by corrosion, or where imported equipment is needed to carry out the heating is only available at high capital costs. HCN has been reconsidered as a MB alternative and newly registered for this purpose in countries in Europe (Stejskal </w:t>
      </w:r>
      <w:r w:rsidRPr="00122C09">
        <w:rPr>
          <w:i/>
          <w:iCs/>
          <w:sz w:val="22"/>
          <w:szCs w:val="22"/>
          <w:lang w:val="en-GB"/>
        </w:rPr>
        <w:t>et al</w:t>
      </w:r>
      <w:r w:rsidRPr="00122C09">
        <w:rPr>
          <w:sz w:val="22"/>
          <w:szCs w:val="22"/>
          <w:lang w:val="en-GB"/>
        </w:rPr>
        <w:t>., 2017).</w:t>
      </w:r>
    </w:p>
    <w:p w14:paraId="45F5FCC2" w14:textId="77777777" w:rsidR="00A14856" w:rsidRDefault="00A14856" w:rsidP="005E570B">
      <w:pPr>
        <w:jc w:val="both"/>
        <w:rPr>
          <w:sz w:val="22"/>
          <w:szCs w:val="22"/>
          <w:lang w:val="en-GB"/>
        </w:rPr>
      </w:pPr>
    </w:p>
    <w:p w14:paraId="323C3FD5" w14:textId="5BDCF027" w:rsidR="00C409E6" w:rsidRPr="00122C09" w:rsidRDefault="00C409E6" w:rsidP="005E570B">
      <w:pPr>
        <w:jc w:val="both"/>
        <w:rPr>
          <w:sz w:val="22"/>
          <w:szCs w:val="22"/>
          <w:lang w:val="en-GB"/>
        </w:rPr>
      </w:pPr>
      <w:r w:rsidRPr="00122C09">
        <w:rPr>
          <w:sz w:val="22"/>
          <w:szCs w:val="22"/>
          <w:lang w:val="en-GB"/>
        </w:rPr>
        <w:t>Disinfestation of parts of the building by local use of contact insecticides, biological antagonists and intensive cleaning as elements of integrated pest management is in use where other measures may not be feasible. Entoleters are put in place at the end of the chain of milling grain to obtain and/or ensure insect free products prior to loading the flour into trucks. Alternative integrated systems are practiced in many countries (Bell, 2014).</w:t>
      </w:r>
    </w:p>
    <w:p w14:paraId="729762E6" w14:textId="77777777" w:rsidR="00A14856" w:rsidRDefault="00A14856" w:rsidP="005E570B">
      <w:pPr>
        <w:jc w:val="both"/>
        <w:rPr>
          <w:sz w:val="22"/>
          <w:szCs w:val="22"/>
          <w:lang w:val="en-GB"/>
        </w:rPr>
      </w:pPr>
    </w:p>
    <w:p w14:paraId="4C69AFA3" w14:textId="6557C116" w:rsidR="00C409E6" w:rsidRPr="00122C09" w:rsidRDefault="00C409E6" w:rsidP="005E570B">
      <w:pPr>
        <w:jc w:val="both"/>
        <w:rPr>
          <w:sz w:val="22"/>
          <w:szCs w:val="22"/>
          <w:lang w:val="en-GB"/>
        </w:rPr>
      </w:pPr>
      <w:r w:rsidRPr="00122C09">
        <w:rPr>
          <w:sz w:val="22"/>
          <w:szCs w:val="22"/>
          <w:lang w:val="en-GB"/>
        </w:rPr>
        <w:t>Heat treatment may be similar in cost to MB, with moderate capital investment requirements (Hofmeir, 1996; 2018; Thermonox; Kroll, 2018; Teich, 1996; Suma, 2019). Pest control in flour mills by heat disinfestation). Heat treatments may also be used to treat those machines that are difficult to fully clean by other methods.</w:t>
      </w:r>
    </w:p>
    <w:p w14:paraId="0D83D137" w14:textId="77777777" w:rsidR="00C409E6" w:rsidRDefault="00C409E6" w:rsidP="001676C5">
      <w:pPr>
        <w:pStyle w:val="Heading3"/>
      </w:pPr>
      <w:bookmarkStart w:id="421" w:name="_Toc536264640"/>
      <w:bookmarkStart w:id="422" w:name="_Toc125059636"/>
      <w:r>
        <w:t>7.5.2</w:t>
      </w:r>
      <w:r>
        <w:tab/>
        <w:t xml:space="preserve"> Summary of alternatives for houses</w:t>
      </w:r>
      <w:bookmarkEnd w:id="421"/>
      <w:bookmarkEnd w:id="422"/>
    </w:p>
    <w:p w14:paraId="14FDEC05" w14:textId="24DA27C8" w:rsidR="00C409E6" w:rsidRDefault="00C409E6" w:rsidP="005E570B">
      <w:pPr>
        <w:jc w:val="both"/>
        <w:rPr>
          <w:sz w:val="22"/>
          <w:szCs w:val="22"/>
          <w:lang w:val="en-GB"/>
        </w:rPr>
      </w:pPr>
      <w:r w:rsidRPr="00122C09">
        <w:rPr>
          <w:sz w:val="22"/>
          <w:szCs w:val="22"/>
          <w:lang w:val="en-GB"/>
        </w:rPr>
        <w:t>As described previously, use of SF (where registered) and/or heat are the main adopted alternatives for destroying structural pests in houses around the world. The method of choice will strongly depend on the specific pests present. For example, certain termites can be controlled easily with fairly low doses of SF that kill the egg-laying queens (</w:t>
      </w:r>
      <w:r w:rsidRPr="00122C09">
        <w:rPr>
          <w:sz w:val="22"/>
          <w:szCs w:val="22"/>
        </w:rPr>
        <w:t xml:space="preserve">La Fage </w:t>
      </w:r>
      <w:r w:rsidRPr="00122C09">
        <w:rPr>
          <w:i/>
          <w:iCs/>
          <w:sz w:val="22"/>
          <w:szCs w:val="22"/>
        </w:rPr>
        <w:t>et al</w:t>
      </w:r>
      <w:r w:rsidRPr="00122C09">
        <w:rPr>
          <w:sz w:val="22"/>
          <w:szCs w:val="22"/>
        </w:rPr>
        <w:t xml:space="preserve">., 1982). </w:t>
      </w:r>
      <w:r w:rsidRPr="00122C09">
        <w:rPr>
          <w:sz w:val="22"/>
          <w:szCs w:val="22"/>
          <w:lang w:val="en-GB"/>
        </w:rPr>
        <w:t xml:space="preserve">In many countries termites do not occur </w:t>
      </w:r>
      <w:r w:rsidRPr="00122C09">
        <w:rPr>
          <w:sz w:val="22"/>
          <w:szCs w:val="22"/>
          <w:lang w:val="en-GB"/>
        </w:rPr>
        <w:lastRenderedPageBreak/>
        <w:t>and wood boring beetles are the target for control, requiring other conditions for effective control. In the United States, termites and carpenter ants are usually controlled using baits containing a slow acting insecticide (abamectin, boric acid, fipronil, or propoxur), which must be replenished as they deplete and may take a long time to work effectively. If the nest is exposed, it can be treated directly with an insecticide (bifenthrin, cyfluthrin, cypermethrin, deltamethrin, lambda cyhalothrin, or permethrin), often formulated as foams or dusts. If baits are not used, insects in the nest must be exposed to insecticide directly. In addition, it is important to remove possible outdoor sources of infestation (decaying wood such as old stumps, logs, or lumber piles).</w:t>
      </w:r>
    </w:p>
    <w:p w14:paraId="6034E1A8" w14:textId="77777777" w:rsidR="00B51329" w:rsidRPr="00122C09" w:rsidRDefault="00B51329" w:rsidP="005E570B">
      <w:pPr>
        <w:jc w:val="both"/>
        <w:rPr>
          <w:sz w:val="22"/>
          <w:szCs w:val="22"/>
          <w:lang w:val="en-GB"/>
        </w:rPr>
      </w:pPr>
    </w:p>
    <w:p w14:paraId="6C5448C4" w14:textId="77777777" w:rsidR="00C409E6" w:rsidRPr="00122C09" w:rsidRDefault="00C409E6" w:rsidP="005E570B">
      <w:pPr>
        <w:jc w:val="both"/>
        <w:rPr>
          <w:sz w:val="22"/>
          <w:szCs w:val="22"/>
          <w:lang w:val="en-GB"/>
        </w:rPr>
      </w:pPr>
      <w:r w:rsidRPr="00122C09">
        <w:rPr>
          <w:sz w:val="22"/>
          <w:szCs w:val="22"/>
          <w:lang w:val="en-GB"/>
        </w:rPr>
        <w:t xml:space="preserve">Under certain conditions, phosphine may be an efficient alternative to MB, especially when sensitive objects to corrosion like copper containing computers, switches, and other electric and electronic devices can be removed prior to the treatment. For termite control, killing of the queens can be achieved with fairly low concentration x time products (ct-products) of SF, in the range of 500 g h/m³ (20 g/m³ for 25 h), if the exposure occurs under gas tight sheets and well-sealed houses. These conditions are commonly known to control drywood termites (Stewart, 1957; Osbrink </w:t>
      </w:r>
      <w:r w:rsidRPr="00122C09">
        <w:rPr>
          <w:i/>
          <w:iCs/>
          <w:sz w:val="22"/>
          <w:szCs w:val="22"/>
          <w:lang w:val="en-GB"/>
        </w:rPr>
        <w:t>et al</w:t>
      </w:r>
      <w:r w:rsidRPr="00122C09">
        <w:rPr>
          <w:sz w:val="22"/>
          <w:szCs w:val="22"/>
          <w:lang w:val="en-GB"/>
        </w:rPr>
        <w:t xml:space="preserve">., 1987). Fumigation with hydrogen cyanide (Rambeau </w:t>
      </w:r>
      <w:r w:rsidRPr="00122C09">
        <w:rPr>
          <w:i/>
          <w:iCs/>
          <w:sz w:val="22"/>
          <w:szCs w:val="22"/>
          <w:lang w:val="en-GB"/>
        </w:rPr>
        <w:t>et al</w:t>
      </w:r>
      <w:r w:rsidRPr="00122C09">
        <w:rPr>
          <w:sz w:val="22"/>
          <w:szCs w:val="22"/>
          <w:lang w:val="en-GB"/>
        </w:rPr>
        <w:t>., 2001) and even inert atmospheres, like nitrogen and carbon dioxide with low residual content of oxygen, are effectively used under corresponding conditions (Lewis and Haverty, 1996; Reichmuth, 2007). Strang (2014) described in detail the use of heat against pests in cultural property.</w:t>
      </w:r>
    </w:p>
    <w:p w14:paraId="6DB007BE" w14:textId="77777777" w:rsidR="00B51329" w:rsidRDefault="00B51329" w:rsidP="005E570B">
      <w:pPr>
        <w:jc w:val="both"/>
        <w:rPr>
          <w:sz w:val="22"/>
          <w:szCs w:val="22"/>
          <w:lang w:val="en-GB"/>
        </w:rPr>
      </w:pPr>
    </w:p>
    <w:p w14:paraId="787875F2" w14:textId="77B173AF" w:rsidR="00C409E6" w:rsidRPr="00122C09" w:rsidRDefault="00C409E6" w:rsidP="005E570B">
      <w:pPr>
        <w:jc w:val="both"/>
        <w:rPr>
          <w:sz w:val="22"/>
          <w:szCs w:val="22"/>
          <w:lang w:val="en-GB"/>
        </w:rPr>
      </w:pPr>
      <w:r w:rsidRPr="00122C09">
        <w:rPr>
          <w:sz w:val="22"/>
          <w:szCs w:val="22"/>
          <w:lang w:val="en-GB"/>
        </w:rPr>
        <w:t>Control of wood boring insects with heat, even in heavily infested houses within highly infested areas, has been common practice for many years around the world (Hammond, 2015). Phosphine without added heat, is unlikely to be feasible due to its slower action, with fully effective treatments against wood boring pests taking several days.</w:t>
      </w:r>
    </w:p>
    <w:p w14:paraId="6CA58C06" w14:textId="77777777" w:rsidR="00B51329" w:rsidRDefault="00B51329" w:rsidP="005E570B">
      <w:pPr>
        <w:jc w:val="both"/>
        <w:rPr>
          <w:sz w:val="22"/>
          <w:szCs w:val="22"/>
          <w:lang w:val="en-GB"/>
        </w:rPr>
      </w:pPr>
    </w:p>
    <w:p w14:paraId="4051B0BC" w14:textId="1525F7F1" w:rsidR="00C409E6" w:rsidRPr="00122C09" w:rsidRDefault="00C409E6" w:rsidP="005E570B">
      <w:pPr>
        <w:jc w:val="both"/>
        <w:rPr>
          <w:sz w:val="22"/>
          <w:szCs w:val="22"/>
          <w:lang w:val="en-GB"/>
        </w:rPr>
      </w:pPr>
      <w:r w:rsidRPr="00122C09">
        <w:rPr>
          <w:sz w:val="22"/>
          <w:szCs w:val="22"/>
          <w:lang w:val="en-GB"/>
        </w:rPr>
        <w:t>In RSA, five target pests are mentioned in the critical use nomination: the West Indian drywood termite</w:t>
      </w:r>
      <w:r w:rsidRPr="00122C09">
        <w:rPr>
          <w:i/>
          <w:iCs/>
          <w:sz w:val="22"/>
          <w:szCs w:val="22"/>
          <w:lang w:val="en-GB"/>
        </w:rPr>
        <w:t xml:space="preserve"> Cryptotermes brevis</w:t>
      </w:r>
      <w:r w:rsidRPr="00122C09">
        <w:rPr>
          <w:sz w:val="22"/>
          <w:szCs w:val="22"/>
          <w:lang w:val="en-GB"/>
        </w:rPr>
        <w:t>; the European house borer</w:t>
      </w:r>
      <w:r w:rsidRPr="00122C09">
        <w:rPr>
          <w:i/>
          <w:iCs/>
          <w:sz w:val="22"/>
          <w:szCs w:val="22"/>
          <w:lang w:val="en-GB"/>
        </w:rPr>
        <w:t xml:space="preserve"> Hylotrupes bajalus</w:t>
      </w:r>
      <w:r w:rsidRPr="00122C09">
        <w:rPr>
          <w:sz w:val="22"/>
          <w:szCs w:val="22"/>
          <w:lang w:val="en-GB"/>
        </w:rPr>
        <w:t xml:space="preserve">, and the small wood and furniture beetles </w:t>
      </w:r>
      <w:r w:rsidRPr="00122C09">
        <w:rPr>
          <w:i/>
          <w:iCs/>
          <w:sz w:val="22"/>
          <w:szCs w:val="22"/>
          <w:lang w:val="en-GB"/>
        </w:rPr>
        <w:t>Anobium punctatum, Lyctus brunneus</w:t>
      </w:r>
      <w:r w:rsidRPr="00122C09">
        <w:rPr>
          <w:sz w:val="22"/>
          <w:szCs w:val="22"/>
          <w:lang w:val="en-GB"/>
        </w:rPr>
        <w:t xml:space="preserve"> and </w:t>
      </w:r>
      <w:r w:rsidRPr="00122C09">
        <w:rPr>
          <w:i/>
          <w:iCs/>
          <w:sz w:val="22"/>
          <w:szCs w:val="22"/>
          <w:lang w:val="en-GB"/>
        </w:rPr>
        <w:t>Nicobium castaneum</w:t>
      </w:r>
      <w:r w:rsidRPr="00122C09">
        <w:rPr>
          <w:sz w:val="22"/>
          <w:szCs w:val="22"/>
          <w:lang w:val="en-GB"/>
        </w:rPr>
        <w:t xml:space="preserve">. Lethal ct-levels against these pests differ significantly and are also dependent of temperature in the structure. </w:t>
      </w:r>
    </w:p>
    <w:p w14:paraId="409A8032" w14:textId="50414494" w:rsidR="00A14856" w:rsidRDefault="00C409E6" w:rsidP="005E570B">
      <w:pPr>
        <w:jc w:val="both"/>
        <w:rPr>
          <w:sz w:val="22"/>
          <w:szCs w:val="22"/>
          <w:lang w:val="en-GB"/>
        </w:rPr>
      </w:pPr>
      <w:r w:rsidRPr="00122C09">
        <w:rPr>
          <w:sz w:val="22"/>
          <w:szCs w:val="22"/>
          <w:lang w:val="en-GB"/>
        </w:rPr>
        <w:t xml:space="preserve">For controlling low infestations of drywood termites, infestations of other wood destroying insects, particularly </w:t>
      </w:r>
      <w:r w:rsidRPr="00122C09">
        <w:rPr>
          <w:i/>
          <w:iCs/>
          <w:sz w:val="22"/>
          <w:szCs w:val="22"/>
          <w:lang w:val="en-GB"/>
        </w:rPr>
        <w:t>Hylotrupes bajulus</w:t>
      </w:r>
      <w:r w:rsidRPr="00122C09">
        <w:rPr>
          <w:sz w:val="22"/>
          <w:szCs w:val="22"/>
          <w:lang w:val="en-GB"/>
        </w:rPr>
        <w:t xml:space="preserve"> (wood boring beetles, Ducom </w:t>
      </w:r>
      <w:r w:rsidRPr="00122C09">
        <w:rPr>
          <w:i/>
          <w:iCs/>
          <w:sz w:val="22"/>
          <w:szCs w:val="22"/>
          <w:lang w:val="en-GB"/>
        </w:rPr>
        <w:t>et al</w:t>
      </w:r>
      <w:r w:rsidRPr="00122C09">
        <w:rPr>
          <w:sz w:val="22"/>
          <w:szCs w:val="22"/>
          <w:lang w:val="en-GB"/>
        </w:rPr>
        <w:t xml:space="preserve">, 2003), or multiple infestations of drywood termite (with or without </w:t>
      </w:r>
      <w:r w:rsidRPr="00122C09">
        <w:rPr>
          <w:i/>
          <w:iCs/>
          <w:sz w:val="22"/>
          <w:szCs w:val="22"/>
          <w:lang w:val="en-GB"/>
        </w:rPr>
        <w:t>Hylotrupes bajulus</w:t>
      </w:r>
      <w:r w:rsidRPr="00122C09">
        <w:rPr>
          <w:sz w:val="22"/>
          <w:szCs w:val="22"/>
          <w:lang w:val="en-GB"/>
        </w:rPr>
        <w:t xml:space="preserve">) SF is mainly used (MBTOC Assessment reports 1998, 2002, 2006, 2010, 2014, </w:t>
      </w:r>
      <w:r w:rsidR="00A14856" w:rsidRPr="00122C09">
        <w:rPr>
          <w:sz w:val="22"/>
          <w:szCs w:val="22"/>
          <w:lang w:val="en-GB"/>
        </w:rPr>
        <w:t>201</w:t>
      </w:r>
      <w:r w:rsidR="00A14856">
        <w:rPr>
          <w:sz w:val="22"/>
          <w:szCs w:val="22"/>
          <w:lang w:val="en-GB"/>
        </w:rPr>
        <w:t>9</w:t>
      </w:r>
      <w:r w:rsidRPr="00122C09">
        <w:rPr>
          <w:sz w:val="22"/>
          <w:szCs w:val="22"/>
          <w:lang w:val="en-GB"/>
        </w:rPr>
        <w:t xml:space="preserve">), but also heat. Drywood termite infestations can typically be treated using the ‘search-and-destroy’ system, where access is possible. In this process, the nests are located acoustically, electronically or with detector dogs and eliminated by injecting insecticides. Baiting is not normally used as unlike subterranean termites, drywood termite nest in walls and ceilings and do not touch the soil. Established infestations of </w:t>
      </w:r>
      <w:r w:rsidRPr="00122C09">
        <w:rPr>
          <w:i/>
          <w:iCs/>
          <w:sz w:val="22"/>
          <w:szCs w:val="22"/>
          <w:lang w:val="en-GB"/>
        </w:rPr>
        <w:t>Hylotrupes bajulus</w:t>
      </w:r>
      <w:r w:rsidRPr="00122C09">
        <w:rPr>
          <w:sz w:val="22"/>
          <w:szCs w:val="22"/>
          <w:lang w:val="en-GB"/>
        </w:rPr>
        <w:t xml:space="preserve">, and other wood boring insects, in structural timber are likely to require full-site treatments. </w:t>
      </w:r>
    </w:p>
    <w:p w14:paraId="618DDAD2" w14:textId="77777777" w:rsidR="00A14856" w:rsidRDefault="00A14856" w:rsidP="005E570B">
      <w:pPr>
        <w:jc w:val="both"/>
        <w:rPr>
          <w:sz w:val="22"/>
          <w:szCs w:val="22"/>
          <w:lang w:val="en-GB"/>
        </w:rPr>
      </w:pPr>
    </w:p>
    <w:p w14:paraId="18F604D3" w14:textId="1A0F8C80" w:rsidR="00C409E6" w:rsidRPr="00122C09" w:rsidRDefault="00C409E6" w:rsidP="005E570B">
      <w:pPr>
        <w:jc w:val="both"/>
        <w:rPr>
          <w:sz w:val="22"/>
          <w:szCs w:val="22"/>
          <w:lang w:val="en-GB"/>
        </w:rPr>
      </w:pPr>
      <w:r w:rsidRPr="00122C09">
        <w:rPr>
          <w:sz w:val="22"/>
          <w:szCs w:val="22"/>
          <w:lang w:val="en-GB"/>
        </w:rPr>
        <w:t xml:space="preserve">Alternatives to MB include heat treatments at moderately elevated temperatures around 56°C (Dreger, 2007; Lewis and Haverty, 1996). MBTOC found two suppliers of heat producing machines that are also prepared to demonstrate the technique (Hofmeir, 2018; Thermonox; Kroll, 2018). Riminesi and Olmi (2016) proposed and used </w:t>
      </w:r>
      <w:r w:rsidRPr="00122C09">
        <w:rPr>
          <w:sz w:val="22"/>
          <w:szCs w:val="22"/>
        </w:rPr>
        <w:t>localized microwave heating for controlling biodeteriogens on cultural heritage assets</w:t>
      </w:r>
      <w:r w:rsidRPr="00122C09">
        <w:rPr>
          <w:i/>
          <w:iCs/>
          <w:sz w:val="22"/>
          <w:szCs w:val="22"/>
        </w:rPr>
        <w:t>.</w:t>
      </w:r>
    </w:p>
    <w:p w14:paraId="7869A984" w14:textId="77777777" w:rsidR="00B51329" w:rsidRDefault="00B51329" w:rsidP="005E570B">
      <w:pPr>
        <w:jc w:val="both"/>
        <w:rPr>
          <w:sz w:val="22"/>
          <w:szCs w:val="22"/>
          <w:lang w:val="en-GB"/>
        </w:rPr>
      </w:pPr>
    </w:p>
    <w:p w14:paraId="3123D50A" w14:textId="25F9BA37" w:rsidR="00C409E6" w:rsidRPr="00122C09" w:rsidRDefault="00C409E6" w:rsidP="005E570B">
      <w:pPr>
        <w:jc w:val="both"/>
        <w:rPr>
          <w:sz w:val="22"/>
          <w:szCs w:val="22"/>
          <w:lang w:val="en-GB"/>
        </w:rPr>
      </w:pPr>
      <w:r w:rsidRPr="00122C09">
        <w:rPr>
          <w:sz w:val="22"/>
          <w:szCs w:val="22"/>
          <w:lang w:val="en-GB"/>
        </w:rPr>
        <w:t xml:space="preserve">In RSA, wood destroying insects were found attacking various wooden structures, mainly in houses and residential units (2,560 facilities and houses, mainly brick, mortar and iron structures with wooden frames) located along coastal areas and partly inland. These buildings typically had volumes of 600 m³ to 850 m³, but some were much larger. About 75% require complete structure fumigations for about 1,152,000 m³ and 25% partial fumigations (individual rooms, individual flats, calculated with about 1/5 of a 600 m³-structure) for 384,000 m³ leading to 41.47 t plus 3.53 t, resulting in a total of 45 t of MB used. About 200 structures are fumigated per month. </w:t>
      </w:r>
    </w:p>
    <w:p w14:paraId="77BF4557" w14:textId="77777777" w:rsidR="00B51329" w:rsidRDefault="00B51329" w:rsidP="005E570B">
      <w:pPr>
        <w:jc w:val="both"/>
        <w:rPr>
          <w:sz w:val="22"/>
          <w:szCs w:val="22"/>
          <w:lang w:val="en-GB"/>
        </w:rPr>
      </w:pPr>
    </w:p>
    <w:p w14:paraId="46B0B7ED" w14:textId="08992F7B" w:rsidR="00C409E6" w:rsidRPr="00122C09" w:rsidRDefault="00C409E6" w:rsidP="005E570B">
      <w:pPr>
        <w:jc w:val="both"/>
        <w:rPr>
          <w:sz w:val="22"/>
          <w:szCs w:val="22"/>
          <w:lang w:val="en-GB"/>
        </w:rPr>
      </w:pPr>
      <w:r w:rsidRPr="00122C09">
        <w:rPr>
          <w:sz w:val="22"/>
          <w:szCs w:val="22"/>
          <w:lang w:val="en-GB"/>
        </w:rPr>
        <w:t xml:space="preserve">For SF-use, the computer program (FUMIGUIDE, provided by the registrant) will determine the necessary dosage for full control of the specific pest species in the future. Treatments are carried out </w:t>
      </w:r>
      <w:r w:rsidRPr="00122C09">
        <w:rPr>
          <w:sz w:val="22"/>
          <w:szCs w:val="22"/>
          <w:lang w:val="en-GB"/>
        </w:rPr>
        <w:lastRenderedPageBreak/>
        <w:t>either on entire houses under PVC 450 µm tarpaulin or on gas-tight sealed parts of structures. Heat treatment, a technique used under similar circumstances in many countries, was regarded by the Party as not feasible due to the high investment associated with importing heating units and excessive running costs compared with MB treatment, as well as poor access of the heat into some parts of the roof spaces. Heat treatment for control of wood boring pests is also not acceptable for obtaining a “Free of Insects Certificate”, required for a sale agreement to proceed. This certificate is only produced after inspection from pertinent authorities.</w:t>
      </w:r>
    </w:p>
    <w:p w14:paraId="0734E79A" w14:textId="77777777" w:rsidR="00B51329" w:rsidRDefault="00B51329" w:rsidP="005E570B">
      <w:pPr>
        <w:jc w:val="both"/>
        <w:rPr>
          <w:sz w:val="22"/>
          <w:szCs w:val="22"/>
          <w:lang w:val="en-GB"/>
        </w:rPr>
      </w:pPr>
    </w:p>
    <w:p w14:paraId="048CCA08" w14:textId="7FD41BA1" w:rsidR="00C409E6" w:rsidRDefault="00C409E6" w:rsidP="005E570B">
      <w:pPr>
        <w:jc w:val="both"/>
        <w:rPr>
          <w:sz w:val="22"/>
          <w:szCs w:val="22"/>
          <w:lang w:val="en-GB"/>
        </w:rPr>
      </w:pPr>
      <w:r w:rsidRPr="00122C09">
        <w:rPr>
          <w:sz w:val="22"/>
          <w:szCs w:val="22"/>
          <w:lang w:val="en-GB"/>
        </w:rPr>
        <w:t xml:space="preserve">After registration, sulfuryl fluoride (SF) is now accessible to the market in RSA and fumigation with this product is possible for both houses and mills. As expected, some time was needed to set up supply and training systems, to fully enter with SF into the practice of fumigation. The phase in of SF for mills is now completed, a significant reduction of MB use for treatment of houses can be expected. Figure 7.2 reveals the yearly effort by the Party to phase out MB also from this sector.  </w:t>
      </w:r>
    </w:p>
    <w:p w14:paraId="5291BB27" w14:textId="77777777" w:rsidR="00122C09" w:rsidRPr="00122C09" w:rsidRDefault="00122C09" w:rsidP="00C409E6">
      <w:pPr>
        <w:rPr>
          <w:sz w:val="22"/>
          <w:szCs w:val="22"/>
          <w:lang w:val="en-GB"/>
        </w:rPr>
      </w:pPr>
    </w:p>
    <w:p w14:paraId="282F3A99" w14:textId="39E65862" w:rsidR="00C409E6" w:rsidRPr="00122C09" w:rsidRDefault="00C409E6" w:rsidP="00C409E6">
      <w:pPr>
        <w:jc w:val="both"/>
        <w:rPr>
          <w:rStyle w:val="Heading2Char"/>
        </w:rPr>
      </w:pPr>
      <w:bookmarkStart w:id="423" w:name="_Toc536264643"/>
      <w:r w:rsidRPr="00122C09">
        <w:rPr>
          <w:rStyle w:val="Heading2Char"/>
        </w:rPr>
        <w:t xml:space="preserve">7.6 </w:t>
      </w:r>
      <w:r w:rsidRPr="00122C09">
        <w:rPr>
          <w:rStyle w:val="Heading2Char"/>
        </w:rPr>
        <w:tab/>
      </w:r>
      <w:bookmarkEnd w:id="423"/>
      <w:r w:rsidRPr="00122C09">
        <w:rPr>
          <w:rStyle w:val="Heading2Char"/>
        </w:rPr>
        <w:t xml:space="preserve">Challenge to keep sulfuryl fluoride as </w:t>
      </w:r>
      <w:r w:rsidR="00122C09">
        <w:rPr>
          <w:rStyle w:val="Heading2Char"/>
        </w:rPr>
        <w:t>o</w:t>
      </w:r>
      <w:r w:rsidRPr="00122C09">
        <w:rPr>
          <w:rStyle w:val="Heading2Char"/>
        </w:rPr>
        <w:t>ption for methyl bromide in the market</w:t>
      </w:r>
    </w:p>
    <w:p w14:paraId="29F2020D" w14:textId="77777777" w:rsidR="00122C09" w:rsidRDefault="00122C09" w:rsidP="00C409E6">
      <w:pPr>
        <w:rPr>
          <w:sz w:val="20"/>
          <w:szCs w:val="20"/>
          <w:lang w:val="en-GB"/>
        </w:rPr>
      </w:pPr>
    </w:p>
    <w:p w14:paraId="57B79F86" w14:textId="55D73131" w:rsidR="00B51329" w:rsidRDefault="00C409E6" w:rsidP="0032181C">
      <w:pPr>
        <w:rPr>
          <w:sz w:val="22"/>
          <w:szCs w:val="22"/>
          <w:lang w:val="en-GB"/>
        </w:rPr>
      </w:pPr>
      <w:r w:rsidRPr="00122C09">
        <w:rPr>
          <w:sz w:val="22"/>
          <w:szCs w:val="22"/>
          <w:lang w:val="en-GB"/>
        </w:rPr>
        <w:t xml:space="preserve">The report comments in detail on the difficulties visible at the horizon in case sulfuryl fluoride loses access to the market. This fumigant is the main replacement gas for MB </w:t>
      </w:r>
      <w:r w:rsidR="0032181C" w:rsidRPr="00122C09">
        <w:rPr>
          <w:sz w:val="22"/>
          <w:szCs w:val="22"/>
          <w:lang w:val="en-GB"/>
        </w:rPr>
        <w:t>in very many countries</w:t>
      </w:r>
      <w:r w:rsidR="0032181C">
        <w:rPr>
          <w:sz w:val="22"/>
          <w:szCs w:val="22"/>
          <w:lang w:val="en-GB"/>
        </w:rPr>
        <w:t>. It is the main</w:t>
      </w:r>
      <w:r w:rsidRPr="00122C09">
        <w:rPr>
          <w:sz w:val="22"/>
          <w:szCs w:val="22"/>
          <w:lang w:val="en-GB"/>
        </w:rPr>
        <w:t xml:space="preserve"> control agent in protection of some stored products, wooden artifacts, other infested material of organic origin (e.g., historic uniforms and other clothes, precious artifacts and frames of paintings in museums) and empty structures (e.g., large infested flour and feed mills and factories, public and private houses). In Germany, many churches especially in the Southern part, are infested by wood destroying insects that must be controlled to avoid severe losses of precious cultural heritages. MB had been the fumigant of choice until - due to the decisions of the Montreal Protocol – this gas could effectively be replaced by</w:t>
      </w:r>
      <w:r w:rsidR="001C06DA">
        <w:rPr>
          <w:sz w:val="22"/>
          <w:szCs w:val="22"/>
          <w:lang w:val="en-GB"/>
        </w:rPr>
        <w:t xml:space="preserve"> </w:t>
      </w:r>
      <w:r w:rsidRPr="00122C09">
        <w:rPr>
          <w:sz w:val="22"/>
          <w:szCs w:val="22"/>
          <w:lang w:val="en-GB"/>
        </w:rPr>
        <w:t xml:space="preserve">SF. </w:t>
      </w:r>
      <w:r w:rsidRPr="00122C09">
        <w:rPr>
          <w:sz w:val="22"/>
          <w:szCs w:val="22"/>
          <w:lang w:val="en-GB"/>
        </w:rPr>
        <w:br/>
      </w:r>
    </w:p>
    <w:p w14:paraId="17C9ADE9" w14:textId="77777777" w:rsidR="0032181C" w:rsidRDefault="00C409E6" w:rsidP="005E570B">
      <w:pPr>
        <w:jc w:val="both"/>
        <w:rPr>
          <w:rFonts w:eastAsia="Calibri"/>
          <w:sz w:val="22"/>
          <w:szCs w:val="22"/>
          <w:lang w:val="en-GB"/>
        </w:rPr>
      </w:pPr>
      <w:r w:rsidRPr="00122C09">
        <w:rPr>
          <w:sz w:val="22"/>
          <w:szCs w:val="22"/>
          <w:lang w:val="en-GB"/>
        </w:rPr>
        <w:t>The possible alternatives for SF have all serious negative side-effects (personal communication of Dr. Gerhard Binker, oral presentation at the MBTOC meeting in Bonn, 2022). “A</w:t>
      </w:r>
      <w:r w:rsidRPr="00122C09">
        <w:rPr>
          <w:rFonts w:eastAsia="Calibri"/>
          <w:sz w:val="22"/>
          <w:szCs w:val="22"/>
          <w:lang w:val="en-GB"/>
        </w:rPr>
        <w:t xml:space="preserve">pplication of </w:t>
      </w:r>
      <w:r w:rsidRPr="00122C09">
        <w:rPr>
          <w:rFonts w:eastAsia="Calibri"/>
          <w:b/>
          <w:bCs/>
          <w:sz w:val="22"/>
          <w:szCs w:val="22"/>
          <w:lang w:val="en-GB"/>
        </w:rPr>
        <w:t>liquid wood preservatives</w:t>
      </w:r>
      <w:r w:rsidRPr="00122C09">
        <w:rPr>
          <w:rFonts w:eastAsia="Calibri"/>
          <w:sz w:val="22"/>
          <w:szCs w:val="22"/>
          <w:lang w:val="en-GB"/>
        </w:rPr>
        <w:t xml:space="preserve"> </w:t>
      </w:r>
      <w:r w:rsidR="00A14856">
        <w:rPr>
          <w:rFonts w:eastAsia="Calibri"/>
          <w:sz w:val="22"/>
          <w:szCs w:val="22"/>
          <w:lang w:val="en-GB"/>
        </w:rPr>
        <w:t>(</w:t>
      </w:r>
      <w:r w:rsidRPr="00122C09">
        <w:rPr>
          <w:rFonts w:eastAsia="Calibri"/>
          <w:sz w:val="22"/>
          <w:szCs w:val="22"/>
          <w:lang w:val="en-GB"/>
        </w:rPr>
        <w:t>constraints: contamination, non-acceptable staining</w:t>
      </w:r>
      <w:r w:rsidR="00A14856">
        <w:rPr>
          <w:rFonts w:eastAsia="Calibri"/>
          <w:sz w:val="22"/>
          <w:szCs w:val="22"/>
          <w:lang w:val="en-GB"/>
        </w:rPr>
        <w:t>)</w:t>
      </w:r>
      <w:r w:rsidRPr="00122C09">
        <w:rPr>
          <w:rFonts w:eastAsia="Calibri"/>
          <w:sz w:val="22"/>
          <w:szCs w:val="22"/>
          <w:lang w:val="en-GB"/>
        </w:rPr>
        <w:t xml:space="preserve">. Use of </w:t>
      </w:r>
      <w:r w:rsidRPr="00122C09">
        <w:rPr>
          <w:rFonts w:eastAsia="Calibri"/>
          <w:b/>
          <w:bCs/>
          <w:sz w:val="22"/>
          <w:szCs w:val="22"/>
          <w:lang w:val="en-GB"/>
        </w:rPr>
        <w:t>heat treatments</w:t>
      </w:r>
      <w:r w:rsidRPr="00122C09">
        <w:rPr>
          <w:rFonts w:eastAsia="Calibri"/>
          <w:sz w:val="22"/>
          <w:szCs w:val="22"/>
          <w:lang w:val="en-GB"/>
        </w:rPr>
        <w:t xml:space="preserve"> [constraints: crackling problems of paintings and release of wood-resins during or after heat treatments; cracks and crevices caused by thermal tensions during heat treatments for eradication of woodworms in churches]. </w:t>
      </w:r>
    </w:p>
    <w:p w14:paraId="0282B57A" w14:textId="77777777" w:rsidR="0032181C" w:rsidRDefault="0032181C" w:rsidP="005E570B">
      <w:pPr>
        <w:jc w:val="both"/>
        <w:rPr>
          <w:rFonts w:eastAsia="Calibri"/>
          <w:sz w:val="22"/>
          <w:szCs w:val="22"/>
          <w:lang w:val="en-GB"/>
        </w:rPr>
      </w:pPr>
    </w:p>
    <w:p w14:paraId="7633A421" w14:textId="4D59A102" w:rsidR="00A14856" w:rsidRDefault="00C409E6" w:rsidP="005E570B">
      <w:pPr>
        <w:jc w:val="both"/>
        <w:rPr>
          <w:rFonts w:eastAsia="Calibri"/>
          <w:sz w:val="22"/>
          <w:szCs w:val="22"/>
          <w:lang w:val="en-GB"/>
        </w:rPr>
      </w:pPr>
      <w:r w:rsidRPr="00122C09">
        <w:rPr>
          <w:rFonts w:eastAsia="Calibri"/>
          <w:sz w:val="22"/>
          <w:szCs w:val="22"/>
          <w:lang w:val="en-GB"/>
        </w:rPr>
        <w:t xml:space="preserve">Use of other reactive fumigants </w:t>
      </w:r>
      <w:r w:rsidR="00A14856">
        <w:rPr>
          <w:rFonts w:eastAsia="Calibri"/>
          <w:sz w:val="22"/>
          <w:szCs w:val="22"/>
          <w:lang w:val="en-GB"/>
        </w:rPr>
        <w:t xml:space="preserve">such as </w:t>
      </w:r>
      <w:r w:rsidRPr="00122C09">
        <w:rPr>
          <w:rFonts w:eastAsia="Calibri"/>
          <w:b/>
          <w:bCs/>
          <w:sz w:val="22"/>
          <w:szCs w:val="22"/>
          <w:lang w:val="en-GB"/>
        </w:rPr>
        <w:t>phosphine</w:t>
      </w:r>
      <w:r w:rsidRPr="00122C09">
        <w:rPr>
          <w:rFonts w:eastAsia="Calibri"/>
          <w:sz w:val="22"/>
          <w:szCs w:val="22"/>
          <w:lang w:val="en-GB"/>
        </w:rPr>
        <w:t xml:space="preserve">, </w:t>
      </w:r>
      <w:r w:rsidRPr="00122C09">
        <w:rPr>
          <w:rFonts w:eastAsia="Calibri"/>
          <w:b/>
          <w:bCs/>
          <w:sz w:val="22"/>
          <w:szCs w:val="22"/>
          <w:lang w:val="en-GB"/>
        </w:rPr>
        <w:t>hydrogen cyanide</w:t>
      </w:r>
      <w:r w:rsidRPr="00122C09">
        <w:rPr>
          <w:rFonts w:eastAsia="Calibri"/>
          <w:sz w:val="22"/>
          <w:szCs w:val="22"/>
          <w:lang w:val="en-GB"/>
        </w:rPr>
        <w:t xml:space="preserve">) </w:t>
      </w:r>
    </w:p>
    <w:p w14:paraId="1D034D1A" w14:textId="77777777" w:rsidR="00A14856" w:rsidRDefault="00A14856" w:rsidP="005E570B">
      <w:pPr>
        <w:jc w:val="both"/>
        <w:rPr>
          <w:rFonts w:eastAsia="Calibri"/>
          <w:sz w:val="22"/>
          <w:szCs w:val="22"/>
          <w:lang w:val="en-GB"/>
        </w:rPr>
      </w:pPr>
    </w:p>
    <w:p w14:paraId="2D821150" w14:textId="0B7E440B" w:rsidR="00A14856" w:rsidRDefault="00A14856" w:rsidP="005E570B">
      <w:pPr>
        <w:jc w:val="both"/>
        <w:rPr>
          <w:rFonts w:eastAsia="Calibri"/>
          <w:sz w:val="22"/>
          <w:szCs w:val="22"/>
          <w:lang w:val="en-GB"/>
        </w:rPr>
      </w:pPr>
      <w:r>
        <w:rPr>
          <w:rFonts w:eastAsia="Calibri"/>
          <w:sz w:val="22"/>
          <w:szCs w:val="22"/>
          <w:lang w:val="en-GB"/>
        </w:rPr>
        <w:t>P</w:t>
      </w:r>
      <w:r w:rsidR="00C409E6" w:rsidRPr="00122C09">
        <w:rPr>
          <w:rFonts w:eastAsia="Calibri"/>
          <w:sz w:val="22"/>
          <w:szCs w:val="22"/>
          <w:u w:val="single"/>
          <w:lang w:val="en-GB"/>
        </w:rPr>
        <w:t>hosphine</w:t>
      </w:r>
      <w:r w:rsidR="00C409E6" w:rsidRPr="00122C09">
        <w:rPr>
          <w:rFonts w:eastAsia="Calibri"/>
          <w:sz w:val="22"/>
          <w:szCs w:val="22"/>
          <w:lang w:val="en-GB"/>
        </w:rPr>
        <w:t>: constraints: corrosion of silver materials /surfaces caused by phosphine, formation of black silver oxides on filigree silver wire netting and black overlays, formation of silver phosphates: silver pyrophosphate Ag</w:t>
      </w:r>
      <w:r w:rsidR="00C409E6" w:rsidRPr="00122C09">
        <w:rPr>
          <w:rFonts w:eastAsia="Calibri"/>
          <w:sz w:val="22"/>
          <w:szCs w:val="22"/>
          <w:vertAlign w:val="subscript"/>
          <w:lang w:val="en-GB"/>
        </w:rPr>
        <w:t>4</w:t>
      </w:r>
      <w:r w:rsidR="00C409E6" w:rsidRPr="00122C09">
        <w:rPr>
          <w:rFonts w:eastAsia="Calibri"/>
          <w:sz w:val="22"/>
          <w:szCs w:val="22"/>
          <w:lang w:val="en-GB"/>
        </w:rPr>
        <w:t>P</w:t>
      </w:r>
      <w:r w:rsidR="00C409E6" w:rsidRPr="00122C09">
        <w:rPr>
          <w:rFonts w:eastAsia="Calibri"/>
          <w:sz w:val="22"/>
          <w:szCs w:val="22"/>
          <w:vertAlign w:val="subscript"/>
          <w:lang w:val="en-GB"/>
        </w:rPr>
        <w:t>2</w:t>
      </w:r>
      <w:r w:rsidR="00C409E6" w:rsidRPr="00122C09">
        <w:rPr>
          <w:rFonts w:eastAsia="Calibri"/>
          <w:sz w:val="22"/>
          <w:szCs w:val="22"/>
          <w:lang w:val="en-GB"/>
        </w:rPr>
        <w:t>O</w:t>
      </w:r>
      <w:r w:rsidR="00C409E6" w:rsidRPr="00122C09">
        <w:rPr>
          <w:rFonts w:eastAsia="Calibri"/>
          <w:sz w:val="22"/>
          <w:szCs w:val="22"/>
          <w:vertAlign w:val="subscript"/>
          <w:lang w:val="en-GB"/>
        </w:rPr>
        <w:t>7</w:t>
      </w:r>
      <w:r w:rsidR="00C409E6" w:rsidRPr="00122C09">
        <w:rPr>
          <w:rFonts w:eastAsia="Calibri"/>
          <w:sz w:val="22"/>
          <w:szCs w:val="22"/>
          <w:lang w:val="en-GB"/>
        </w:rPr>
        <w:t xml:space="preserve">, and silver metaphosphate AgPO, corrosion of brass- and silver-materials/surfaces caused by phosphine (Brigham, 1998; 1999; </w:t>
      </w:r>
      <w:r w:rsidR="00C409E6" w:rsidRPr="00122C09">
        <w:rPr>
          <w:sz w:val="22"/>
          <w:szCs w:val="22"/>
          <w:lang w:val="en-GB"/>
        </w:rPr>
        <w:t xml:space="preserve">Gherdán </w:t>
      </w:r>
      <w:r w:rsidR="00C409E6" w:rsidRPr="00122C09">
        <w:rPr>
          <w:i/>
          <w:iCs/>
          <w:sz w:val="22"/>
          <w:szCs w:val="22"/>
          <w:lang w:val="en-GB"/>
        </w:rPr>
        <w:t>et al</w:t>
      </w:r>
      <w:r w:rsidR="00C409E6" w:rsidRPr="00122C09">
        <w:rPr>
          <w:sz w:val="22"/>
          <w:szCs w:val="22"/>
          <w:lang w:val="en-GB"/>
        </w:rPr>
        <w:t>., 2014</w:t>
      </w:r>
      <w:r w:rsidRPr="00122C09">
        <w:rPr>
          <w:rFonts w:eastAsia="Calibri"/>
          <w:sz w:val="22"/>
          <w:szCs w:val="22"/>
          <w:lang w:val="en-GB"/>
        </w:rPr>
        <w:t>)</w:t>
      </w:r>
      <w:r>
        <w:rPr>
          <w:rFonts w:eastAsia="Calibri"/>
          <w:sz w:val="22"/>
          <w:szCs w:val="22"/>
          <w:lang w:val="en-GB"/>
        </w:rPr>
        <w:t>.</w:t>
      </w:r>
      <w:r w:rsidRPr="00122C09">
        <w:rPr>
          <w:rFonts w:eastAsia="Calibri"/>
          <w:sz w:val="22"/>
          <w:szCs w:val="22"/>
          <w:lang w:val="en-GB"/>
        </w:rPr>
        <w:t xml:space="preserve"> </w:t>
      </w:r>
    </w:p>
    <w:p w14:paraId="65C04885" w14:textId="77777777" w:rsidR="00A14856" w:rsidRDefault="00A14856" w:rsidP="005E570B">
      <w:pPr>
        <w:jc w:val="both"/>
        <w:rPr>
          <w:rFonts w:eastAsia="Calibri"/>
          <w:sz w:val="22"/>
          <w:szCs w:val="22"/>
          <w:u w:val="single"/>
          <w:lang w:val="en-GB"/>
        </w:rPr>
      </w:pPr>
    </w:p>
    <w:p w14:paraId="19254468" w14:textId="06050DC7" w:rsidR="00A14856" w:rsidRDefault="00A14856" w:rsidP="005E570B">
      <w:pPr>
        <w:jc w:val="both"/>
        <w:rPr>
          <w:rFonts w:eastAsia="Calibri"/>
          <w:sz w:val="22"/>
          <w:szCs w:val="22"/>
          <w:lang w:val="en-GB"/>
        </w:rPr>
      </w:pPr>
      <w:r>
        <w:rPr>
          <w:rFonts w:eastAsia="Calibri"/>
          <w:sz w:val="22"/>
          <w:szCs w:val="22"/>
          <w:u w:val="single"/>
          <w:lang w:val="en-GB"/>
        </w:rPr>
        <w:t>H</w:t>
      </w:r>
      <w:r w:rsidRPr="00122C09">
        <w:rPr>
          <w:rFonts w:eastAsia="Calibri"/>
          <w:sz w:val="22"/>
          <w:szCs w:val="22"/>
          <w:u w:val="single"/>
          <w:lang w:val="en-GB"/>
        </w:rPr>
        <w:t xml:space="preserve">ydrogen </w:t>
      </w:r>
      <w:r w:rsidR="00C409E6" w:rsidRPr="00122C09">
        <w:rPr>
          <w:rFonts w:eastAsia="Calibri"/>
          <w:sz w:val="22"/>
          <w:szCs w:val="22"/>
          <w:u w:val="single"/>
          <w:lang w:val="en-GB"/>
        </w:rPr>
        <w:t>cyanide</w:t>
      </w:r>
      <w:r w:rsidR="00C409E6" w:rsidRPr="00122C09">
        <w:rPr>
          <w:rFonts w:eastAsia="Calibri"/>
          <w:sz w:val="22"/>
          <w:szCs w:val="22"/>
          <w:lang w:val="en-GB"/>
        </w:rPr>
        <w:t>: constraints: formation of alloys of Pb and Zn, corrosion of these metals in organs in churches, formation of brown azulmine acid (= polymeric acid) and other compounds during HCN-fumigations on caustic church walls (Grosser and Roßmann, 1974). Disinfestations of churches with inert gases, like CO</w:t>
      </w:r>
      <w:r w:rsidR="00C409E6" w:rsidRPr="00122C09">
        <w:rPr>
          <w:rFonts w:eastAsia="Calibri"/>
          <w:sz w:val="22"/>
          <w:szCs w:val="22"/>
          <w:vertAlign w:val="subscript"/>
          <w:lang w:val="en-GB"/>
        </w:rPr>
        <w:t>2</w:t>
      </w:r>
      <w:r w:rsidR="00C409E6" w:rsidRPr="00122C09">
        <w:rPr>
          <w:rFonts w:eastAsia="Calibri"/>
          <w:sz w:val="22"/>
          <w:szCs w:val="22"/>
          <w:lang w:val="en-GB"/>
        </w:rPr>
        <w:t xml:space="preserve"> and/or N</w:t>
      </w:r>
      <w:r w:rsidR="00C409E6" w:rsidRPr="00122C09">
        <w:rPr>
          <w:rFonts w:eastAsia="Calibri"/>
          <w:sz w:val="22"/>
          <w:szCs w:val="22"/>
          <w:vertAlign w:val="subscript"/>
          <w:lang w:val="en-GB"/>
        </w:rPr>
        <w:t xml:space="preserve">2 </w:t>
      </w:r>
      <w:r w:rsidR="00C409E6" w:rsidRPr="00122C09">
        <w:rPr>
          <w:rFonts w:eastAsia="Calibri"/>
          <w:sz w:val="22"/>
          <w:szCs w:val="22"/>
          <w:lang w:val="en-GB"/>
        </w:rPr>
        <w:t xml:space="preserve">are too expensive (more than 1040 times in comparison to SF, due to very large amounts of gas required during weeks of treatment; also, expensive hardware and logistics are needed. The global warming leads also to increase of control problems due to increasing multiplication of pest insects. Application of liquid wood preservatives / liquid insecticides or heat treatments are no viable methods in churches to control insect pests (woodborers). </w:t>
      </w:r>
    </w:p>
    <w:p w14:paraId="025A218C" w14:textId="77777777" w:rsidR="00A14856" w:rsidRDefault="00A14856" w:rsidP="00C409E6">
      <w:pPr>
        <w:rPr>
          <w:rFonts w:eastAsia="Calibri"/>
          <w:sz w:val="22"/>
          <w:szCs w:val="22"/>
          <w:lang w:val="en-GB"/>
        </w:rPr>
      </w:pPr>
    </w:p>
    <w:p w14:paraId="36E7C112" w14:textId="43FAAA0A" w:rsidR="00C409E6" w:rsidRPr="00122C09" w:rsidRDefault="00C409E6" w:rsidP="005E570B">
      <w:pPr>
        <w:jc w:val="both"/>
        <w:rPr>
          <w:rFonts w:eastAsia="Calibri"/>
          <w:sz w:val="22"/>
          <w:szCs w:val="22"/>
          <w:lang w:val="en-GB"/>
        </w:rPr>
      </w:pPr>
      <w:r w:rsidRPr="00122C09">
        <w:rPr>
          <w:rFonts w:eastAsia="Calibri"/>
          <w:sz w:val="22"/>
          <w:szCs w:val="22"/>
          <w:lang w:val="en-GB"/>
        </w:rPr>
        <w:t>PH</w:t>
      </w:r>
      <w:r w:rsidRPr="00122C09">
        <w:rPr>
          <w:rFonts w:eastAsia="Calibri"/>
          <w:sz w:val="22"/>
          <w:szCs w:val="22"/>
          <w:vertAlign w:val="subscript"/>
          <w:lang w:val="en-GB"/>
        </w:rPr>
        <w:t xml:space="preserve">3 </w:t>
      </w:r>
      <w:r w:rsidRPr="00122C09">
        <w:rPr>
          <w:rFonts w:eastAsia="Calibri"/>
          <w:sz w:val="22"/>
          <w:szCs w:val="22"/>
          <w:lang w:val="en-GB"/>
        </w:rPr>
        <w:t>and HCN (and EDN = C</w:t>
      </w:r>
      <w:r w:rsidRPr="00122C09">
        <w:rPr>
          <w:rFonts w:eastAsia="Calibri"/>
          <w:sz w:val="22"/>
          <w:szCs w:val="22"/>
          <w:vertAlign w:val="subscript"/>
          <w:lang w:val="en-GB"/>
        </w:rPr>
        <w:t>2</w:t>
      </w:r>
      <w:r w:rsidRPr="00122C09">
        <w:rPr>
          <w:rFonts w:eastAsia="Calibri"/>
          <w:sz w:val="22"/>
          <w:szCs w:val="22"/>
          <w:lang w:val="en-GB"/>
        </w:rPr>
        <w:t>N</w:t>
      </w:r>
      <w:r w:rsidRPr="00122C09">
        <w:rPr>
          <w:rFonts w:eastAsia="Calibri"/>
          <w:sz w:val="22"/>
          <w:szCs w:val="22"/>
          <w:vertAlign w:val="subscript"/>
          <w:lang w:val="en-GB"/>
        </w:rPr>
        <w:t>2</w:t>
      </w:r>
      <w:r w:rsidRPr="00122C09">
        <w:rPr>
          <w:rFonts w:eastAsia="Calibri"/>
          <w:sz w:val="22"/>
          <w:szCs w:val="22"/>
          <w:lang w:val="en-GB"/>
        </w:rPr>
        <w:t>) are too corrosive towards metals found in cultural objects. Nitrogen and carbon dioxide atmospheres with low residual oxygen content</w:t>
      </w:r>
      <w:r w:rsidRPr="00122C09">
        <w:rPr>
          <w:rFonts w:eastAsia="Calibri"/>
          <w:sz w:val="22"/>
          <w:szCs w:val="22"/>
          <w:vertAlign w:val="subscript"/>
          <w:lang w:val="en-GB"/>
        </w:rPr>
        <w:t xml:space="preserve"> </w:t>
      </w:r>
      <w:r w:rsidRPr="00122C09">
        <w:rPr>
          <w:rFonts w:eastAsia="Calibri"/>
          <w:sz w:val="22"/>
          <w:szCs w:val="22"/>
          <w:lang w:val="en-GB"/>
        </w:rPr>
        <w:t xml:space="preserve">as fumigants are far too expensive for the treatment of large objects/structures (the needs of hardware and gas are enormous). Only for disinfestation of artifacts in fumigation chambers or in plastic bubbles, this approach seems to be very effective and quite cheap. It has been tried to regain SF from fumigated objects with liquid nitrogen to reduce the emissions int the ambient atmosphere. The necessary amounts of liquid N2 or air is </w:t>
      </w:r>
      <w:r w:rsidRPr="00122C09">
        <w:rPr>
          <w:rFonts w:eastAsia="Calibri"/>
          <w:sz w:val="22"/>
          <w:szCs w:val="22"/>
          <w:lang w:val="en-GB"/>
        </w:rPr>
        <w:lastRenderedPageBreak/>
        <w:t>enormous, the apparatus very costly. In addition, only about 50 % of the gas may be regained due to losses, sorption and reaction during the treatment. Also, the recapture and chemical destruction have been tried (Binker and Binker, 2006).”</w:t>
      </w:r>
    </w:p>
    <w:p w14:paraId="6D0DA98D" w14:textId="77777777" w:rsidR="00B51329" w:rsidRDefault="00B51329" w:rsidP="00C409E6">
      <w:pPr>
        <w:rPr>
          <w:sz w:val="22"/>
          <w:szCs w:val="22"/>
          <w:lang w:val="en-GB"/>
        </w:rPr>
      </w:pPr>
    </w:p>
    <w:p w14:paraId="73E69FEF" w14:textId="3C77C0EF" w:rsidR="00C409E6" w:rsidRPr="00122C09" w:rsidRDefault="00C409E6" w:rsidP="005E570B">
      <w:pPr>
        <w:jc w:val="both"/>
        <w:rPr>
          <w:rFonts w:eastAsiaTheme="minorHAnsi"/>
          <w:sz w:val="22"/>
          <w:szCs w:val="22"/>
          <w:lang w:val="en-GB"/>
        </w:rPr>
      </w:pPr>
      <w:r w:rsidRPr="00122C09">
        <w:rPr>
          <w:sz w:val="22"/>
          <w:szCs w:val="22"/>
          <w:lang w:val="en-GB"/>
        </w:rPr>
        <w:t>The use and following emission of SF into ambient air is of concern because of SF has a high Global Warming Potential (GWP) and contributes much stronger than CO</w:t>
      </w:r>
      <w:r w:rsidRPr="00122C09">
        <w:rPr>
          <w:sz w:val="22"/>
          <w:szCs w:val="22"/>
          <w:vertAlign w:val="subscript"/>
          <w:lang w:val="en-GB"/>
        </w:rPr>
        <w:t>2</w:t>
      </w:r>
      <w:r w:rsidRPr="00122C09">
        <w:rPr>
          <w:sz w:val="22"/>
          <w:szCs w:val="22"/>
          <w:lang w:val="en-GB"/>
        </w:rPr>
        <w:t xml:space="preserve"> to the Global Warming Effects of man-made and emitted gases (Miller </w:t>
      </w:r>
      <w:r w:rsidRPr="00122C09">
        <w:rPr>
          <w:i/>
          <w:iCs/>
          <w:sz w:val="22"/>
          <w:szCs w:val="22"/>
          <w:lang w:val="en-GB"/>
        </w:rPr>
        <w:t>et al</w:t>
      </w:r>
      <w:r w:rsidRPr="00122C09">
        <w:rPr>
          <w:sz w:val="22"/>
          <w:szCs w:val="22"/>
          <w:lang w:val="en-GB"/>
        </w:rPr>
        <w:t xml:space="preserve">., 2017; Gressent </w:t>
      </w:r>
      <w:r w:rsidRPr="00122C09">
        <w:rPr>
          <w:i/>
          <w:iCs/>
          <w:sz w:val="22"/>
          <w:szCs w:val="22"/>
          <w:lang w:val="en-GB"/>
        </w:rPr>
        <w:t>et al</w:t>
      </w:r>
      <w:r w:rsidRPr="00122C09">
        <w:rPr>
          <w:sz w:val="22"/>
          <w:szCs w:val="22"/>
          <w:lang w:val="en-GB"/>
        </w:rPr>
        <w:t>., 2021). The possible difficulties for further use of this substance in pest control presents a draw back in the replacement of MB, since many fields of former use of MB would be stripped from the only – formerly judged - “viable and feasible alternative”</w:t>
      </w:r>
      <w:r w:rsidR="0032181C">
        <w:rPr>
          <w:sz w:val="22"/>
          <w:szCs w:val="22"/>
          <w:lang w:val="en-GB"/>
        </w:rPr>
        <w:t xml:space="preserve"> in many instances being SF</w:t>
      </w:r>
      <w:r w:rsidRPr="00122C09">
        <w:rPr>
          <w:sz w:val="22"/>
          <w:szCs w:val="22"/>
          <w:lang w:val="en-GB"/>
        </w:rPr>
        <w:t xml:space="preserve">. The </w:t>
      </w:r>
      <w:r w:rsidR="0032181C">
        <w:rPr>
          <w:sz w:val="22"/>
          <w:szCs w:val="22"/>
          <w:lang w:val="en-GB"/>
        </w:rPr>
        <w:t>issue</w:t>
      </w:r>
      <w:r w:rsidRPr="00122C09">
        <w:rPr>
          <w:sz w:val="22"/>
          <w:szCs w:val="22"/>
          <w:lang w:val="en-GB"/>
        </w:rPr>
        <w:t xml:space="preserve"> of identifying, evaluating and developing economically feasible alternatives</w:t>
      </w:r>
      <w:r w:rsidR="0032181C">
        <w:rPr>
          <w:sz w:val="22"/>
          <w:szCs w:val="22"/>
          <w:lang w:val="en-GB"/>
        </w:rPr>
        <w:t xml:space="preserve"> </w:t>
      </w:r>
      <w:r w:rsidRPr="00122C09">
        <w:rPr>
          <w:sz w:val="22"/>
          <w:szCs w:val="22"/>
          <w:lang w:val="en-GB"/>
        </w:rPr>
        <w:t>for SF</w:t>
      </w:r>
      <w:r w:rsidR="0032181C">
        <w:rPr>
          <w:sz w:val="22"/>
          <w:szCs w:val="22"/>
          <w:lang w:val="en-GB"/>
        </w:rPr>
        <w:t xml:space="preserve"> would need to </w:t>
      </w:r>
      <w:r w:rsidRPr="00122C09">
        <w:rPr>
          <w:sz w:val="22"/>
          <w:szCs w:val="22"/>
          <w:lang w:val="en-GB"/>
        </w:rPr>
        <w:t xml:space="preserve">start again. </w:t>
      </w:r>
    </w:p>
    <w:p w14:paraId="71929034" w14:textId="77777777" w:rsidR="00C409E6" w:rsidRDefault="00C409E6" w:rsidP="00C409E6">
      <w:pPr>
        <w:rPr>
          <w:sz w:val="20"/>
          <w:szCs w:val="20"/>
          <w:lang w:val="en-GB"/>
        </w:rPr>
      </w:pPr>
    </w:p>
    <w:p w14:paraId="1EB308D0" w14:textId="77777777" w:rsidR="00C409E6" w:rsidRPr="00122C09" w:rsidRDefault="00C409E6" w:rsidP="00C409E6">
      <w:pPr>
        <w:rPr>
          <w:rStyle w:val="Heading2Char"/>
        </w:rPr>
      </w:pPr>
      <w:bookmarkStart w:id="424" w:name="_Toc536264645"/>
      <w:r w:rsidRPr="00122C09">
        <w:rPr>
          <w:rStyle w:val="Heading2Char"/>
        </w:rPr>
        <w:t>7.7.</w:t>
      </w:r>
      <w:r w:rsidRPr="00122C09">
        <w:rPr>
          <w:rStyle w:val="Heading2Char"/>
        </w:rPr>
        <w:tab/>
        <w:t>References</w:t>
      </w:r>
      <w:bookmarkEnd w:id="424"/>
    </w:p>
    <w:p w14:paraId="3F437D44" w14:textId="77777777" w:rsidR="00C409E6" w:rsidRDefault="00C409E6" w:rsidP="008C54AE">
      <w:pPr>
        <w:pStyle w:val="Referencesindent"/>
        <w:rPr>
          <w:sz w:val="20"/>
        </w:rPr>
      </w:pPr>
      <w:r>
        <w:rPr>
          <w:sz w:val="20"/>
        </w:rPr>
        <w:t xml:space="preserve">Abdelgaleil, S. A. M., Mohamed, M. I. E., Shawir, M. S., Abou-Taleb, H. K. (2016). </w:t>
      </w:r>
      <w:hyperlink r:id="rId204" w:history="1">
        <w:r>
          <w:rPr>
            <w:rStyle w:val="Hyperlink"/>
            <w:sz w:val="20"/>
          </w:rPr>
          <w:t xml:space="preserve">Chemical composition, insecticidal and biochemical effects of essential oils of different plant species from Northern Egypt on the rice weevil, </w:t>
        </w:r>
        <w:r>
          <w:rPr>
            <w:rStyle w:val="Hyperlink"/>
            <w:i/>
            <w:iCs/>
            <w:sz w:val="20"/>
          </w:rPr>
          <w:t>Sitophilus oryzae</w:t>
        </w:r>
        <w:r>
          <w:rPr>
            <w:rStyle w:val="Hyperlink"/>
            <w:sz w:val="20"/>
          </w:rPr>
          <w:t xml:space="preserve"> L.. </w:t>
        </w:r>
        <w:r>
          <w:rPr>
            <w:rStyle w:val="Hyperlink"/>
            <w:i/>
            <w:iCs/>
            <w:sz w:val="20"/>
          </w:rPr>
          <w:t xml:space="preserve">Journal of Pest Science </w:t>
        </w:r>
      </w:hyperlink>
      <w:r>
        <w:rPr>
          <w:sz w:val="20"/>
        </w:rPr>
        <w:t>89 (1), 219-229.</w:t>
      </w:r>
    </w:p>
    <w:p w14:paraId="1B297B7D" w14:textId="77777777" w:rsidR="00C409E6" w:rsidRPr="00C409E6" w:rsidRDefault="00C409E6" w:rsidP="008C54AE">
      <w:pPr>
        <w:pStyle w:val="Referencesindent"/>
      </w:pPr>
      <w:r w:rsidRPr="00C409E6">
        <w:t xml:space="preserve">ACVM register (2020). HCN label: </w:t>
      </w:r>
      <w:hyperlink r:id="rId205" w:history="1">
        <w:r w:rsidRPr="00C409E6">
          <w:rPr>
            <w:rStyle w:val="Hyperlink"/>
            <w:sz w:val="20"/>
          </w:rPr>
          <w:t>https://eatsafe.nzfsa.govt.nz</w:t>
        </w:r>
      </w:hyperlink>
      <w:r w:rsidRPr="00C409E6">
        <w:t xml:space="preserve">. </w:t>
      </w:r>
    </w:p>
    <w:p w14:paraId="21731F76" w14:textId="77777777" w:rsidR="00C409E6" w:rsidRDefault="00C409E6" w:rsidP="008C54AE">
      <w:pPr>
        <w:pStyle w:val="Referencesindent"/>
        <w:rPr>
          <w:b/>
          <w:lang w:eastAsia="ja-JP"/>
        </w:rPr>
      </w:pPr>
      <w:r>
        <w:rPr>
          <w:lang w:eastAsia="ja-JP"/>
        </w:rPr>
        <w:t xml:space="preserve">Agrafioti, P., Brabec, D., L., Morrison III, W., R., Campbell, J. F., Athanassiou, C. G. (2020). Scaling recovery of susceptible and resistant stored product insects after short exposures to phosphine by using automated video-tracking software. </w:t>
      </w:r>
      <w:r>
        <w:rPr>
          <w:i/>
          <w:iCs/>
          <w:lang w:eastAsia="ja-JP"/>
        </w:rPr>
        <w:t>Pest Management Science</w:t>
      </w:r>
      <w:r>
        <w:rPr>
          <w:lang w:eastAsia="ja-JP"/>
        </w:rPr>
        <w:t xml:space="preserve">, 77, 12145-1255. </w:t>
      </w:r>
      <w:hyperlink r:id="rId206" w:history="1">
        <w:r>
          <w:rPr>
            <w:rStyle w:val="Hyperlink"/>
            <w:sz w:val="20"/>
            <w:lang w:eastAsia="ja-JP"/>
          </w:rPr>
          <w:t>https://doi.org/10.1002/ps6135</w:t>
        </w:r>
      </w:hyperlink>
      <w:r>
        <w:rPr>
          <w:lang w:eastAsia="ja-JP"/>
        </w:rPr>
        <w:t xml:space="preserve"> .</w:t>
      </w:r>
    </w:p>
    <w:p w14:paraId="588ABC6B" w14:textId="77777777" w:rsidR="00C409E6" w:rsidRDefault="00C409E6" w:rsidP="008C54AE">
      <w:pPr>
        <w:pStyle w:val="Referencesindent"/>
      </w:pPr>
      <w:r>
        <w:t xml:space="preserve">Alkan, M., Şimşek, Ş., Yılar, M., Ertürk, S. (2018). Behavioural and insecticidal activity of </w:t>
      </w:r>
      <w:r>
        <w:rPr>
          <w:i/>
          <w:iCs/>
        </w:rPr>
        <w:t>Salvia officinalis</w:t>
      </w:r>
      <w:r>
        <w:t xml:space="preserve"> L. (Lamiaceae) essential oil against </w:t>
      </w:r>
      <w:r>
        <w:rPr>
          <w:i/>
          <w:iCs/>
        </w:rPr>
        <w:t>Tribolium confusum</w:t>
      </w:r>
      <w:r>
        <w:t xml:space="preserve"> Jacquelin du Val (Coleoptera: Tenebrionidae) and </w:t>
      </w:r>
      <w:r>
        <w:rPr>
          <w:i/>
          <w:iCs/>
        </w:rPr>
        <w:t>Rhyzopertha dominica</w:t>
      </w:r>
      <w:r>
        <w:t xml:space="preserve"> Fabricius (Coleoptera: Bostrichidae). </w:t>
      </w:r>
      <w:r>
        <w:rPr>
          <w:i/>
          <w:iCs/>
        </w:rPr>
        <w:t>Plant Protection Bulletin</w:t>
      </w:r>
      <w:r>
        <w:t xml:space="preserve"> 58 (2), 71-78. </w:t>
      </w:r>
    </w:p>
    <w:p w14:paraId="5D6B4ACF" w14:textId="77777777" w:rsidR="00C409E6" w:rsidRDefault="00000000" w:rsidP="008C54AE">
      <w:pPr>
        <w:pStyle w:val="Referencesindent"/>
        <w:rPr>
          <w:sz w:val="20"/>
        </w:rPr>
      </w:pPr>
      <w:hyperlink r:id="rId207" w:anchor="!" w:history="1">
        <w:r w:rsidR="00C409E6">
          <w:rPr>
            <w:rStyle w:val="Hyperlink"/>
            <w:sz w:val="20"/>
          </w:rPr>
          <w:t>Arora, S.,</w:t>
        </w:r>
      </w:hyperlink>
      <w:r w:rsidR="00C409E6">
        <w:rPr>
          <w:rStyle w:val="apple-converted-space"/>
          <w:sz w:val="20"/>
        </w:rPr>
        <w:t xml:space="preserve"> </w:t>
      </w:r>
      <w:hyperlink r:id="rId208" w:anchor="!" w:history="1">
        <w:r w:rsidR="00C409E6">
          <w:rPr>
            <w:rStyle w:val="Hyperlink"/>
            <w:sz w:val="20"/>
          </w:rPr>
          <w:t>Srivastava, C. (2021).</w:t>
        </w:r>
      </w:hyperlink>
      <w:r w:rsidR="00C409E6">
        <w:rPr>
          <w:sz w:val="20"/>
        </w:rPr>
        <w:t xml:space="preserve"> Temporal dynamics of phosphine fumigation against insect pests in wheat storage. </w:t>
      </w:r>
      <w:r w:rsidR="00C409E6">
        <w:rPr>
          <w:i/>
          <w:sz w:val="20"/>
        </w:rPr>
        <w:t xml:space="preserve">Crop Protection </w:t>
      </w:r>
      <w:r w:rsidR="00C409E6">
        <w:rPr>
          <w:sz w:val="20"/>
        </w:rPr>
        <w:t xml:space="preserve">144, June 2021,105602. </w:t>
      </w:r>
      <w:hyperlink r:id="rId209" w:history="1">
        <w:r w:rsidR="00C409E6">
          <w:rPr>
            <w:rStyle w:val="Hyperlink"/>
            <w:sz w:val="20"/>
          </w:rPr>
          <w:t>https://doi.org/10.1016/j.cropro.2021.105602</w:t>
        </w:r>
      </w:hyperlink>
      <w:r w:rsidR="00C409E6">
        <w:rPr>
          <w:sz w:val="20"/>
        </w:rPr>
        <w:t xml:space="preserve"> .</w:t>
      </w:r>
    </w:p>
    <w:p w14:paraId="7821BD4A" w14:textId="77777777" w:rsidR="00C409E6" w:rsidRDefault="00C409E6" w:rsidP="008C54AE">
      <w:pPr>
        <w:pStyle w:val="Referencesindent"/>
      </w:pPr>
      <w:r>
        <w:t xml:space="preserve">Arthur, F. H., Campbell, J. F., Zhu, K. Y., Kharel, K. (2014). Aerosol efficacy and direct and indirect exposure of flour beetles. In: Arthur, F. H., Kengkanpanich, R., Chayaprasert, W., Suthisut, D., eds., </w:t>
      </w:r>
      <w:r>
        <w:rPr>
          <w:i/>
          <w:iCs/>
        </w:rPr>
        <w:t>Proceedings of the 11</w:t>
      </w:r>
      <w:r>
        <w:rPr>
          <w:i/>
          <w:iCs/>
          <w:vertAlign w:val="superscript"/>
        </w:rPr>
        <w:t>th</w:t>
      </w:r>
      <w:r>
        <w:rPr>
          <w:i/>
          <w:iCs/>
        </w:rPr>
        <w:t xml:space="preserve"> International Working Conference on Stored Product Protection</w:t>
      </w:r>
      <w:r>
        <w:t>, 24-28 November 2014 in Chiang Mai, Thailand. 1129 pp., 871-876.</w:t>
      </w:r>
    </w:p>
    <w:p w14:paraId="4167B4C5" w14:textId="77777777" w:rsidR="00C409E6" w:rsidRDefault="00C409E6" w:rsidP="008C54AE">
      <w:pPr>
        <w:pStyle w:val="Referencesindent"/>
      </w:pPr>
      <w:r>
        <w:t xml:space="preserve">Athanassiou, C. G., Chiou, A., Rumbos, C. I., Sotirouadas, V., Sakka, M., Nikolidaki, E. K., Panagopoulou, E. A., Kouvelas, A., Katechaki, E., Karathanos, V. T. (2017). </w:t>
      </w:r>
      <w:hyperlink r:id="rId210" w:history="1">
        <w:r>
          <w:rPr>
            <w:rStyle w:val="Hyperlink"/>
            <w:sz w:val="20"/>
          </w:rPr>
          <w:t xml:space="preserve">Effect of nitrogen in combination with elevated temperatures on insects, microbes, and organoleptic characteristics of stored currants. </w:t>
        </w:r>
        <w:r>
          <w:rPr>
            <w:rStyle w:val="Hyperlink"/>
            <w:i/>
            <w:iCs/>
            <w:sz w:val="20"/>
          </w:rPr>
          <w:t xml:space="preserve">Journal of Pest Science </w:t>
        </w:r>
      </w:hyperlink>
      <w:r>
        <w:t xml:space="preserve">90 (2), 557-567. </w:t>
      </w:r>
    </w:p>
    <w:p w14:paraId="428ED131" w14:textId="77777777" w:rsidR="00C409E6" w:rsidRDefault="00C409E6" w:rsidP="008C54AE">
      <w:pPr>
        <w:pStyle w:val="Referencesindent"/>
        <w:rPr>
          <w:sz w:val="20"/>
        </w:rPr>
      </w:pPr>
      <w:r>
        <w:rPr>
          <w:sz w:val="20"/>
        </w:rPr>
        <w:t xml:space="preserve">Athanassiou, Ch. G., Rumbos, Ch. I., Sakka, M., Sotirouadas, V. (2016). </w:t>
      </w:r>
      <w:hyperlink r:id="rId211" w:history="1">
        <w:r>
          <w:rPr>
            <w:rStyle w:val="Hyperlink"/>
            <w:sz w:val="20"/>
          </w:rPr>
          <w:t xml:space="preserve">Insecticidal efficacy of phosphine fumigation at low pressure against major stored-product insect species in a commercial dried fig processing facility. </w:t>
        </w:r>
      </w:hyperlink>
      <w:r>
        <w:rPr>
          <w:i/>
          <w:iCs/>
          <w:sz w:val="20"/>
        </w:rPr>
        <w:t>Crop Protection</w:t>
      </w:r>
      <w:r>
        <w:rPr>
          <w:sz w:val="20"/>
        </w:rPr>
        <w:t xml:space="preserve"> 90, 177-185.</w:t>
      </w:r>
    </w:p>
    <w:p w14:paraId="7BFC26A7" w14:textId="77777777" w:rsidR="00C409E6" w:rsidRDefault="00C409E6" w:rsidP="008C54AE">
      <w:pPr>
        <w:pStyle w:val="Referencesindent"/>
        <w:rPr>
          <w:shd w:val="clear" w:color="auto" w:fill="FFFFFF"/>
        </w:rPr>
      </w:pPr>
      <w:r>
        <w:rPr>
          <w:shd w:val="clear" w:color="auto" w:fill="FFFFFF"/>
        </w:rPr>
        <w:t xml:space="preserve">Auer J., Opitz C., Kassel A.A (2021). A new biological method to control </w:t>
      </w:r>
      <w:r>
        <w:rPr>
          <w:i/>
          <w:shd w:val="clear" w:color="auto" w:fill="FFFFFF"/>
        </w:rPr>
        <w:t>Anobium punctatum</w:t>
      </w:r>
      <w:r>
        <w:rPr>
          <w:shd w:val="clear" w:color="auto" w:fill="FFFFFF"/>
        </w:rPr>
        <w:t xml:space="preserve">, by using the parasitoid wasp </w:t>
      </w:r>
      <w:r>
        <w:rPr>
          <w:i/>
          <w:shd w:val="clear" w:color="auto" w:fill="FFFFFF"/>
        </w:rPr>
        <w:t>Spathius exarator.</w:t>
      </w:r>
      <w:r>
        <w:t xml:space="preserve"> </w:t>
      </w:r>
      <w:r>
        <w:rPr>
          <w:i/>
          <w:iCs/>
        </w:rPr>
        <w:t>Journal of Applied Entomology</w:t>
      </w:r>
      <w:r>
        <w:t xml:space="preserve"> </w:t>
      </w:r>
      <w:r>
        <w:rPr>
          <w:shd w:val="clear" w:color="auto" w:fill="FFFFFF"/>
        </w:rPr>
        <w:t>145, (1-2), 73-81.</w:t>
      </w:r>
    </w:p>
    <w:p w14:paraId="1363DD6A" w14:textId="77777777" w:rsidR="00C409E6" w:rsidRDefault="00C409E6" w:rsidP="008C54AE">
      <w:pPr>
        <w:pStyle w:val="Referencesindent"/>
      </w:pPr>
      <w:r>
        <w:t xml:space="preserve">Aulicky, R., Stejskal, V., Dlouhy, M., Liskova, J. (2015). Validation of hydrogen cyanide fumigation in flourmills to control the confused flour beetle. </w:t>
      </w:r>
      <w:r>
        <w:rPr>
          <w:i/>
        </w:rPr>
        <w:t>Czech J. Food Sci</w:t>
      </w:r>
      <w:r>
        <w:t xml:space="preserve">. 33, 174–179. </w:t>
      </w:r>
    </w:p>
    <w:p w14:paraId="7931F203" w14:textId="77777777" w:rsidR="00C409E6" w:rsidRDefault="00C409E6" w:rsidP="008C54AE">
      <w:pPr>
        <w:pStyle w:val="Referencesindent"/>
        <w:rPr>
          <w:sz w:val="20"/>
        </w:rPr>
      </w:pPr>
      <w:r>
        <w:rPr>
          <w:sz w:val="20"/>
        </w:rPr>
        <w:t xml:space="preserve">Babarinde, S. A., Pitan, O. O. R., Olatunde, G. O., Ajala, M. O. (2017). </w:t>
      </w:r>
      <w:hyperlink r:id="rId212" w:history="1">
        <w:r>
          <w:rPr>
            <w:rStyle w:val="Hyperlink"/>
            <w:sz w:val="20"/>
          </w:rPr>
          <w:t>Chemical composition of the essential oil of Nigeria grown Hoslundia opposita VAHL (Lamiaceae) dried leaves and its bioactivity against cowpea seed bruchid.</w:t>
        </w:r>
      </w:hyperlink>
      <w:r>
        <w:rPr>
          <w:sz w:val="20"/>
        </w:rPr>
        <w:t xml:space="preserve"> </w:t>
      </w:r>
      <w:r>
        <w:rPr>
          <w:i/>
          <w:iCs/>
          <w:sz w:val="20"/>
        </w:rPr>
        <w:t>Chemistry &amp; Biodiversity</w:t>
      </w:r>
      <w:r>
        <w:rPr>
          <w:sz w:val="20"/>
        </w:rPr>
        <w:t xml:space="preserve"> 14 (6), Article Number: e1600418. </w:t>
      </w:r>
    </w:p>
    <w:p w14:paraId="0C1E5A60" w14:textId="77777777" w:rsidR="00C409E6" w:rsidRDefault="00C409E6" w:rsidP="008C54AE">
      <w:pPr>
        <w:pStyle w:val="Referencesindent"/>
        <w:rPr>
          <w:sz w:val="20"/>
        </w:rPr>
      </w:pPr>
      <w:r>
        <w:rPr>
          <w:sz w:val="20"/>
        </w:rPr>
        <w:t xml:space="preserve">Bansal, M. K., Boyhan, G. E., MacLean, D. D. (2015). </w:t>
      </w:r>
      <w:hyperlink r:id="rId213" w:history="1">
        <w:r>
          <w:rPr>
            <w:rStyle w:val="Hyperlink"/>
            <w:sz w:val="20"/>
          </w:rPr>
          <w:t xml:space="preserve">Effects of postharvest curing, ozone, sulfur dioxide, or low oxygen/high carbon dioxide storage atmospheres on quality of short-day onions. </w:t>
        </w:r>
        <w:r>
          <w:rPr>
            <w:rStyle w:val="Hyperlink"/>
            <w:i/>
            <w:iCs/>
            <w:sz w:val="20"/>
          </w:rPr>
          <w:t>Horttechnology</w:t>
        </w:r>
        <w:r>
          <w:rPr>
            <w:rStyle w:val="Hyperlink"/>
            <w:sz w:val="20"/>
          </w:rPr>
          <w:t xml:space="preserve"> </w:t>
        </w:r>
      </w:hyperlink>
      <w:r>
        <w:rPr>
          <w:sz w:val="20"/>
        </w:rPr>
        <w:t xml:space="preserve">25 (5), 639-644. </w:t>
      </w:r>
    </w:p>
    <w:p w14:paraId="037DBCF7" w14:textId="77777777" w:rsidR="00C409E6" w:rsidRDefault="00C409E6" w:rsidP="008C54AE">
      <w:pPr>
        <w:pStyle w:val="Referencesindent"/>
      </w:pPr>
      <w:r>
        <w:t xml:space="preserve">Beckett, S. J., Fields, P. G., Subramanyam, B. (2007). Disinfestation of stored products and associated structures using heat. In: Tang, J., Mitcham, E., Wang, S., Lurie, S., eds., </w:t>
      </w:r>
      <w:r>
        <w:rPr>
          <w:i/>
          <w:iCs/>
        </w:rPr>
        <w:t>Heat Treatments for Post-Harvest Pest Control: Theory and Practice</w:t>
      </w:r>
      <w:r>
        <w:t xml:space="preserve">, CAB International, Wallingford, UK, 182-237. </w:t>
      </w:r>
    </w:p>
    <w:p w14:paraId="09C70A07" w14:textId="77777777" w:rsidR="00C409E6" w:rsidRDefault="00C409E6" w:rsidP="008C54AE">
      <w:pPr>
        <w:pStyle w:val="Referencesindent"/>
      </w:pPr>
      <w:r w:rsidRPr="00C409E6">
        <w:rPr>
          <w:lang w:val="es-ES"/>
        </w:rPr>
        <w:t xml:space="preserve">Belda, C., Ribes-Dasi, M., Riudavets, J. (2011). </w:t>
      </w:r>
      <w:r>
        <w:t xml:space="preserve">Improving pest management in pet food mills using accurate monitoring and spatial analysis. </w:t>
      </w:r>
      <w:r>
        <w:rPr>
          <w:i/>
          <w:iCs/>
        </w:rPr>
        <w:t>Journal of Stored Products Research</w:t>
      </w:r>
      <w:r>
        <w:t xml:space="preserve"> 47, 385-392.</w:t>
      </w:r>
    </w:p>
    <w:p w14:paraId="33D86E28" w14:textId="77777777" w:rsidR="00C409E6" w:rsidRDefault="00C409E6" w:rsidP="008C54AE">
      <w:pPr>
        <w:pStyle w:val="Referencesindent"/>
      </w:pPr>
      <w:r>
        <w:lastRenderedPageBreak/>
        <w:t xml:space="preserve">Bell, C. (2014). Pest control of stored food products: insects and mites. In: Lelieveld, H., Holah, J., Napper, D., eds., </w:t>
      </w:r>
      <w:r>
        <w:rPr>
          <w:i/>
          <w:iCs/>
        </w:rPr>
        <w:t>Hygiene in Food Processing: Principles and Practice</w:t>
      </w:r>
      <w:r>
        <w:t xml:space="preserve"> (second edition), Woodhead Publishing Limited, Cambridge, UK. </w:t>
      </w:r>
    </w:p>
    <w:p w14:paraId="1106D68A" w14:textId="77777777" w:rsidR="00C409E6" w:rsidRDefault="00C409E6" w:rsidP="008C54AE">
      <w:pPr>
        <w:pStyle w:val="Referencesindent"/>
        <w:rPr>
          <w:lang w:val="de-DE"/>
        </w:rPr>
      </w:pPr>
      <w:r>
        <w:t xml:space="preserve">Berzolla A., Reguzzi M. C. and Chiappini E. (2011). Controlled atmospheres against insect pests in museums: A Review and some considerations. </w:t>
      </w:r>
      <w:r>
        <w:rPr>
          <w:i/>
        </w:rPr>
        <w:t>J. Ent. Acarol. Res. Ser</w:t>
      </w:r>
      <w:r>
        <w:t xml:space="preserve">. II, 43 (2), 197-204. </w:t>
      </w:r>
    </w:p>
    <w:p w14:paraId="4E613616" w14:textId="77777777" w:rsidR="00C409E6" w:rsidRDefault="00C409E6" w:rsidP="008C54AE">
      <w:pPr>
        <w:pStyle w:val="Referencesindent"/>
      </w:pPr>
      <w:r>
        <w:t xml:space="preserve">Binker, G., Binker, J. (2006). Verfahren zu Ableiten eines Gas-Luftgemisches aus einem Raum [Measure to get a gas/air mixture out of a room. Here: to destroy the gas later chemically]. </w:t>
      </w:r>
      <w:r>
        <w:rPr>
          <w:i/>
          <w:iCs/>
        </w:rPr>
        <w:t>Patent</w:t>
      </w:r>
      <w:r>
        <w:t xml:space="preserve"> DE 44 01 338 C5 2006.01.12</w:t>
      </w:r>
    </w:p>
    <w:p w14:paraId="0264CE8D" w14:textId="77777777" w:rsidR="00C409E6" w:rsidRDefault="00C409E6" w:rsidP="008C54AE">
      <w:pPr>
        <w:pStyle w:val="Referencesindent"/>
        <w:rPr>
          <w:lang w:val="de-DE"/>
        </w:rPr>
      </w:pPr>
      <w:r>
        <w:t xml:space="preserve">Binker, G., Binker, J., Fröba, G. (2004) Begasung – eine der wichtigsten Methoden im Vorratsschutz. Für mehr Sicherheit: Wie dicht sind Gebäude [Fumigation – one of the most important methods in stored product protection. For more safety: how tight are premises]. </w:t>
      </w:r>
      <w:r>
        <w:rPr>
          <w:i/>
          <w:iCs/>
        </w:rPr>
        <w:t>Der praktische Schädlingsbekämpfer</w:t>
      </w:r>
      <w:r>
        <w:t xml:space="preserve"> (03/04), 6-10. </w:t>
      </w:r>
    </w:p>
    <w:p w14:paraId="7054A18E" w14:textId="77777777" w:rsidR="00C409E6" w:rsidRDefault="00C409E6" w:rsidP="008C54AE">
      <w:pPr>
        <w:pStyle w:val="Referencesindent"/>
      </w:pPr>
      <w:r>
        <w:t>Binker, G., Binker, J., Fröba, G. (2011). Vikane</w:t>
      </w:r>
      <w:r>
        <w:rPr>
          <w:vertAlign w:val="superscript"/>
        </w:rPr>
        <w:t>®</w:t>
      </w:r>
      <w:r>
        <w:t xml:space="preserve"> and its use as a fumigant for artefacts in Europe. </w:t>
      </w:r>
      <w:r>
        <w:rPr>
          <w:i/>
          <w:iCs/>
        </w:rPr>
        <w:t>Journal of Entomological and Acarological Research</w:t>
      </w:r>
      <w:r>
        <w:t xml:space="preserve">, Ser. II, 43 (2), 229-235. </w:t>
      </w:r>
    </w:p>
    <w:p w14:paraId="79C6B67A" w14:textId="77777777" w:rsidR="00C409E6" w:rsidRDefault="00C409E6" w:rsidP="008C54AE">
      <w:pPr>
        <w:pStyle w:val="Referencesindent"/>
      </w:pPr>
      <w:r>
        <w:t>Brigham, R. J. (1998). Corrosive effects of phosphine, carbon dioxide, heat and humidity on electronic equipment. pp. 1–43.</w:t>
      </w:r>
    </w:p>
    <w:p w14:paraId="57535AD5" w14:textId="77777777" w:rsidR="00C409E6" w:rsidRDefault="00C409E6" w:rsidP="008C54AE">
      <w:pPr>
        <w:pStyle w:val="Referencesindent"/>
      </w:pPr>
      <w:r>
        <w:t>Brigham, R. J. (1999). Corrosive effects of phosphine, carbon dioxide, heat and humidity on electronic equipment: Phase II, pp. 1–40</w:t>
      </w:r>
    </w:p>
    <w:p w14:paraId="33D0889A" w14:textId="77777777" w:rsidR="00C409E6" w:rsidRDefault="00C409E6" w:rsidP="008C54AE">
      <w:pPr>
        <w:pStyle w:val="Referencesindent"/>
      </w:pPr>
      <w:r>
        <w:t>Brigham, Robert J. Consultant to the Environmental Bureau, Agriculture and Agri-Food Canada, 930 Carling Ave, RM 367, Ottawa, Ontario, Canada, K1A 0C5]</w:t>
      </w:r>
    </w:p>
    <w:p w14:paraId="62155303" w14:textId="77777777" w:rsidR="00C409E6" w:rsidRDefault="00C409E6" w:rsidP="008C54AE">
      <w:pPr>
        <w:pStyle w:val="Referencesindent"/>
      </w:pPr>
      <w:r>
        <w:t>Buckley, S., Thoms, E. (2012). Current status of PROFUME</w:t>
      </w:r>
      <w:r>
        <w:rPr>
          <w:vertAlign w:val="superscript"/>
        </w:rPr>
        <w:t>®</w:t>
      </w:r>
      <w:r>
        <w:t xml:space="preserve"> gas fumigant for disinfestations of commodities. In.: Navarro, S., Banks, H. J., Jayas, D. S., Bell, C. H., Noyes, R. T., Ferizli, A. G., Emecki, M., Isikber, A. A., Alagusundaram, K., eds., </w:t>
      </w:r>
      <w:r>
        <w:rPr>
          <w:i/>
          <w:iCs/>
        </w:rPr>
        <w:t>Proceedings of the 9th International Conference on Controlled Atmosphere and Fumigation in Stored Products</w:t>
      </w:r>
      <w:r>
        <w:t xml:space="preserve">, 15-19 October 2012 in Antalya, Turkey, ARBER Professional Congress Services, Turkey, 744 pp., </w:t>
      </w:r>
      <w:hyperlink r:id="rId214" w:history="1">
        <w:r>
          <w:rPr>
            <w:rStyle w:val="Hyperlink"/>
            <w:sz w:val="20"/>
          </w:rPr>
          <w:t>www.caf2012.org</w:t>
        </w:r>
      </w:hyperlink>
      <w:r>
        <w:t>, 241-246.</w:t>
      </w:r>
    </w:p>
    <w:p w14:paraId="671E7679" w14:textId="77777777" w:rsidR="00C409E6" w:rsidRPr="00AA0489" w:rsidRDefault="00C409E6" w:rsidP="008C54AE">
      <w:pPr>
        <w:pStyle w:val="Referencesindent"/>
        <w:rPr>
          <w:u w:val="single"/>
          <w:lang w:val="es-ES"/>
        </w:rPr>
      </w:pPr>
      <w:r w:rsidRPr="00AA0489">
        <w:rPr>
          <w:lang w:val="es-ES"/>
        </w:rPr>
        <w:t xml:space="preserve">Calderon, M., Barkai-Golan, R., eds. </w:t>
      </w:r>
      <w:r>
        <w:t xml:space="preserve">(1990). </w:t>
      </w:r>
      <w:r>
        <w:rPr>
          <w:i/>
          <w:iCs/>
        </w:rPr>
        <w:t>Food Preservation by Modified Atmospheres</w:t>
      </w:r>
      <w:r>
        <w:t xml:space="preserve">. </w:t>
      </w:r>
      <w:r w:rsidRPr="00AA0489">
        <w:rPr>
          <w:lang w:val="es-ES"/>
        </w:rPr>
        <w:t>CRC Press, Boca Raton, Florida, USA, 402 pp.</w:t>
      </w:r>
      <w:r w:rsidRPr="00AA0489">
        <w:rPr>
          <w:u w:val="single"/>
          <w:lang w:val="es-ES"/>
        </w:rPr>
        <w:t xml:space="preserve"> </w:t>
      </w:r>
    </w:p>
    <w:p w14:paraId="16B3FEBD" w14:textId="77777777" w:rsidR="00C409E6" w:rsidRDefault="00C409E6" w:rsidP="008C54AE">
      <w:pPr>
        <w:pStyle w:val="Referencesindent"/>
      </w:pPr>
      <w:bookmarkStart w:id="425" w:name="isi_links"/>
      <w:bookmarkStart w:id="426" w:name="links"/>
      <w:r>
        <w:rPr>
          <w:lang w:val="es-ES"/>
        </w:rPr>
        <w:t xml:space="preserve">Calderon, M., Navarro, S. (1980). </w:t>
      </w:r>
      <w:r>
        <w:t>Synergistic effects of C0</w:t>
      </w:r>
      <w:r>
        <w:rPr>
          <w:vertAlign w:val="subscript"/>
        </w:rPr>
        <w:t>2</w:t>
      </w:r>
      <w:r>
        <w:t xml:space="preserve"> and 0</w:t>
      </w:r>
      <w:r>
        <w:rPr>
          <w:vertAlign w:val="subscript"/>
        </w:rPr>
        <w:t>2</w:t>
      </w:r>
      <w:r>
        <w:t xml:space="preserve">-mixtures on two stored grain insect pests. In: </w:t>
      </w:r>
      <w:r>
        <w:rPr>
          <w:i/>
          <w:iCs/>
        </w:rPr>
        <w:t>Proceedings of an International Symposium on Controlled Atmosphere Storage of Grains</w:t>
      </w:r>
      <w:r>
        <w:t xml:space="preserve">, 12-15 May 1980 Rome, Italy, Shejbal, J. (ed), </w:t>
      </w:r>
      <w:r>
        <w:rPr>
          <w:i/>
          <w:iCs/>
        </w:rPr>
        <w:t>Developments in Agricultural Engineering</w:t>
      </w:r>
      <w:r>
        <w:t xml:space="preserve"> 1, Elsevier Scientific Publishing Company, Amsterdam, Oxford, New York, 608, https://www.sciencedirect.com/science/article/abs/pii/B9780444419392500139,79-84. </w:t>
      </w:r>
    </w:p>
    <w:p w14:paraId="12405907" w14:textId="77777777" w:rsidR="00C409E6" w:rsidRDefault="00C409E6" w:rsidP="008C54AE">
      <w:pPr>
        <w:pStyle w:val="Referencesindent"/>
      </w:pPr>
      <w:r>
        <w:t xml:space="preserve">Campbell, J. F., Brabec, D., Scheff, D. S., Arthur, F. H. (2017). Temporal and spatial pattern in aerosol insecticide droplets. In: Obenauf, G. L., ed., </w:t>
      </w:r>
      <w:r>
        <w:rPr>
          <w:i/>
          <w:iCs/>
        </w:rPr>
        <w:t>Proceedings of the Annual International Research Conference on Methyl Bromide Alternatives and Emissions Reductions</w:t>
      </w:r>
      <w:r>
        <w:t>, November 13-15, 2017, San Diego, CA, USA, http://mbao.org, 47-1 - 47-2.</w:t>
      </w:r>
    </w:p>
    <w:bookmarkEnd w:id="425"/>
    <w:p w14:paraId="49A41624" w14:textId="77777777" w:rsidR="00C409E6" w:rsidRPr="00C409E6" w:rsidRDefault="00C409E6" w:rsidP="008C54AE">
      <w:pPr>
        <w:pStyle w:val="Referencesindent"/>
        <w:rPr>
          <w:lang w:val="es-ES"/>
        </w:rPr>
      </w:pPr>
      <w:r w:rsidRPr="00C409E6">
        <w:rPr>
          <w:lang w:val="es-ES"/>
        </w:rPr>
        <w:t xml:space="preserve">Campolo, O., Giunti, G., Russo, A., Palmeri, V., Zappala, L. (2018). </w:t>
      </w:r>
      <w:r>
        <w:t xml:space="preserve">Essential Oils in Stored Product Insect Pest Control – Review. 18 pp. </w:t>
      </w:r>
      <w:hyperlink r:id="rId215" w:tgtFrame="_blank" w:history="1">
        <w:r w:rsidRPr="00C409E6">
          <w:rPr>
            <w:rStyle w:val="Hyperlink"/>
            <w:sz w:val="20"/>
            <w:lang w:val="es-ES"/>
          </w:rPr>
          <w:t>https://doi.org/10.1155/2018/6906105</w:t>
        </w:r>
      </w:hyperlink>
    </w:p>
    <w:bookmarkEnd w:id="426"/>
    <w:p w14:paraId="36F2508D" w14:textId="77777777" w:rsidR="00C409E6" w:rsidRPr="00AA0489" w:rsidRDefault="00C409E6" w:rsidP="008C54AE">
      <w:pPr>
        <w:pStyle w:val="Referencesindent"/>
        <w:rPr>
          <w:sz w:val="20"/>
          <w:lang w:val="es-ES"/>
        </w:rPr>
      </w:pPr>
      <w:r w:rsidRPr="00AA0489">
        <w:rPr>
          <w:sz w:val="20"/>
          <w:lang w:val="es-ES"/>
        </w:rPr>
        <w:t xml:space="preserve">Campolo, O., Malacrino, A., Zappala, L., Laudani, F., Chiera, E., Serra, D., Russo, M., Palmeria, V. (2014). </w:t>
      </w:r>
      <w:hyperlink r:id="rId216" w:history="1">
        <w:r>
          <w:rPr>
            <w:rStyle w:val="Hyperlink"/>
            <w:sz w:val="20"/>
          </w:rPr>
          <w:t xml:space="preserve">Fumigant bioactivity of five Citrus essential oils against </w:t>
        </w:r>
        <w:r>
          <w:rPr>
            <w:rStyle w:val="Hyperlink"/>
            <w:i/>
            <w:iCs/>
            <w:sz w:val="20"/>
          </w:rPr>
          <w:t>Tribolium confusum</w:t>
        </w:r>
        <w:r>
          <w:rPr>
            <w:rStyle w:val="Hyperlink"/>
            <w:sz w:val="20"/>
          </w:rPr>
          <w:t xml:space="preserve">. </w:t>
        </w:r>
      </w:hyperlink>
      <w:hyperlink r:id="rId217" w:history="1">
        <w:r w:rsidRPr="00C409E6">
          <w:rPr>
            <w:rStyle w:val="Hyperlink"/>
            <w:i/>
            <w:iCs/>
            <w:sz w:val="20"/>
            <w:lang w:val="es-ES"/>
          </w:rPr>
          <w:t>Phytoparasitica</w:t>
        </w:r>
        <w:r w:rsidRPr="00C409E6">
          <w:rPr>
            <w:rStyle w:val="Hyperlink"/>
            <w:sz w:val="20"/>
            <w:lang w:val="es-ES"/>
          </w:rPr>
          <w:t xml:space="preserve"> 42 (2), 223-233 http://www.diva-portal.org/smash/record.jsf?pid=diva2%3A1197428&amp;dswid=9950.</w:t>
        </w:r>
      </w:hyperlink>
      <w:r w:rsidRPr="00AA0489">
        <w:rPr>
          <w:sz w:val="20"/>
          <w:lang w:val="es-ES"/>
        </w:rPr>
        <w:t xml:space="preserve"> </w:t>
      </w:r>
    </w:p>
    <w:p w14:paraId="0908F32A" w14:textId="77777777" w:rsidR="00C409E6" w:rsidRDefault="00C409E6" w:rsidP="008C54AE">
      <w:pPr>
        <w:pStyle w:val="Referencesindent"/>
      </w:pPr>
      <w:r w:rsidRPr="00C409E6">
        <w:rPr>
          <w:lang w:val="es-ES"/>
        </w:rPr>
        <w:t xml:space="preserve">Carmi, Y., Golani, Y., Frandji, H., Shaaya, E. (1994). </w:t>
      </w:r>
      <w:r>
        <w:t xml:space="preserve">The feasibility of increasing the penetration of phosphine in concrete silos by means of carbon dioxide. In Highley, E., Wright, E. J., Banks, H. J., Champ, B. R., eds., </w:t>
      </w:r>
      <w:r>
        <w:rPr>
          <w:i/>
          <w:iCs/>
        </w:rPr>
        <w:t>Proceedings of the 6</w:t>
      </w:r>
      <w:r>
        <w:rPr>
          <w:i/>
          <w:iCs/>
          <w:vertAlign w:val="superscript"/>
        </w:rPr>
        <w:t>th</w:t>
      </w:r>
      <w:r>
        <w:rPr>
          <w:i/>
          <w:iCs/>
        </w:rPr>
        <w:t xml:space="preserve"> International Working Conference on Stored-product Protection</w:t>
      </w:r>
      <w:r>
        <w:t>, 17-23 April 1994, Canberra, Australia, CAB International, Wallingford, UK, Vol. 1, 620 pp., 48-49.</w:t>
      </w:r>
    </w:p>
    <w:p w14:paraId="37653FBD" w14:textId="77777777" w:rsidR="00C409E6" w:rsidRDefault="00C409E6" w:rsidP="008C54AE">
      <w:pPr>
        <w:pStyle w:val="Referencesindent"/>
      </w:pPr>
      <w:r>
        <w:rPr>
          <w:lang w:eastAsia="de-DE"/>
        </w:rPr>
        <w:t xml:space="preserve">Cato, A. (2015). Phosphine resistance in North American </w:t>
      </w:r>
      <w:r>
        <w:rPr>
          <w:i/>
          <w:iCs/>
          <w:lang w:eastAsia="de-DE"/>
        </w:rPr>
        <w:t>Tribolium castaneu</w:t>
      </w:r>
      <w:r>
        <w:rPr>
          <w:lang w:eastAsia="de-DE"/>
        </w:rPr>
        <w:t xml:space="preserve">m (Herbst) (Coleoptera: Tenebrionidae. </w:t>
      </w:r>
      <w:r>
        <w:rPr>
          <w:i/>
          <w:iCs/>
          <w:lang w:eastAsia="de-DE"/>
        </w:rPr>
        <w:t>Kansas State University, Thesis</w:t>
      </w:r>
      <w:r>
        <w:rPr>
          <w:lang w:eastAsia="de-DE"/>
        </w:rPr>
        <w:t>, Manhattan, Kansas, 77 pp. https://krex.k-state.edu/dspace/bitstream/handle/2097/20337/AaronCato2015.pdf;sequence=3</w:t>
      </w:r>
    </w:p>
    <w:p w14:paraId="424B1951" w14:textId="77777777" w:rsidR="00C409E6" w:rsidRDefault="00C409E6" w:rsidP="008C54AE">
      <w:pPr>
        <w:pStyle w:val="Referencesindent"/>
        <w:rPr>
          <w:sz w:val="20"/>
        </w:rPr>
      </w:pPr>
      <w:r>
        <w:rPr>
          <w:sz w:val="20"/>
        </w:rPr>
        <w:t xml:space="preserve">Cato, A. J., Elliott, B., Nayak, M. K., Phillips, T. W. (2017). </w:t>
      </w:r>
      <w:hyperlink r:id="rId218" w:history="1">
        <w:r>
          <w:rPr>
            <w:rStyle w:val="Hyperlink"/>
            <w:sz w:val="20"/>
          </w:rPr>
          <w:t xml:space="preserve">Geographic variation in phosphine resistance among North American populations of the red flour beetle (Coleoptera: Tenebrionidae). </w:t>
        </w:r>
      </w:hyperlink>
      <w:hyperlink r:id="rId219" w:tooltip="View journal impact" w:history="1">
        <w:r>
          <w:rPr>
            <w:rStyle w:val="Hyperlink"/>
            <w:i/>
            <w:iCs/>
            <w:sz w:val="20"/>
          </w:rPr>
          <w:t>Journal of Economic Entomology</w:t>
        </w:r>
      </w:hyperlink>
      <w:r>
        <w:rPr>
          <w:sz w:val="20"/>
        </w:rPr>
        <w:t xml:space="preserve"> 110 (3), 1359-1365. </w:t>
      </w:r>
    </w:p>
    <w:p w14:paraId="5617023B" w14:textId="77777777" w:rsidR="00C409E6" w:rsidRDefault="00C409E6" w:rsidP="008C54AE">
      <w:pPr>
        <w:pStyle w:val="Referencesindent"/>
        <w:rPr>
          <w:sz w:val="20"/>
        </w:rPr>
      </w:pPr>
      <w:r>
        <w:rPr>
          <w:sz w:val="20"/>
        </w:rPr>
        <w:t xml:space="preserve">Chang, Y., Lee, S.-H., Na, J. H., Chang, P.-S., Han, J. (2017). </w:t>
      </w:r>
      <w:hyperlink r:id="rId220" w:history="1">
        <w:r>
          <w:rPr>
            <w:rStyle w:val="Hyperlink"/>
            <w:sz w:val="20"/>
          </w:rPr>
          <w:t xml:space="preserve">Protection of grain products from </w:t>
        </w:r>
        <w:r>
          <w:rPr>
            <w:rStyle w:val="Hyperlink"/>
            <w:i/>
            <w:iCs/>
            <w:sz w:val="20"/>
          </w:rPr>
          <w:t>Sitophilus</w:t>
        </w:r>
        <w:r>
          <w:rPr>
            <w:rStyle w:val="Hyperlink"/>
            <w:sz w:val="20"/>
          </w:rPr>
          <w:t xml:space="preserve"> </w:t>
        </w:r>
        <w:r>
          <w:rPr>
            <w:rStyle w:val="Hyperlink"/>
            <w:i/>
            <w:iCs/>
            <w:sz w:val="20"/>
          </w:rPr>
          <w:t>oryzae</w:t>
        </w:r>
        <w:r>
          <w:rPr>
            <w:rStyle w:val="Hyperlink"/>
            <w:sz w:val="20"/>
          </w:rPr>
          <w:t xml:space="preserve"> (L.) contamination by anti-insect pest repellent sachet containing allyl mercaptan microcapsule. </w:t>
        </w:r>
      </w:hyperlink>
      <w:hyperlink r:id="rId221" w:tooltip="View journal impact" w:history="1">
        <w:r>
          <w:rPr>
            <w:rStyle w:val="Hyperlink"/>
            <w:i/>
            <w:iCs/>
            <w:sz w:val="20"/>
          </w:rPr>
          <w:t>Journal of Food Science</w:t>
        </w:r>
        <w:r>
          <w:rPr>
            <w:rStyle w:val="Hyperlink"/>
            <w:sz w:val="20"/>
          </w:rPr>
          <w:t xml:space="preserve"> </w:t>
        </w:r>
      </w:hyperlink>
      <w:r>
        <w:rPr>
          <w:sz w:val="20"/>
        </w:rPr>
        <w:t>82, 2634-2642.</w:t>
      </w:r>
    </w:p>
    <w:p w14:paraId="4BBD680D" w14:textId="77777777" w:rsidR="00C409E6" w:rsidRDefault="00C409E6" w:rsidP="008C54AE">
      <w:pPr>
        <w:pStyle w:val="Referencesindent"/>
        <w:rPr>
          <w:lang w:eastAsia="ja-JP"/>
        </w:rPr>
      </w:pPr>
      <w:r>
        <w:t xml:space="preserve">Collins, P.J., Fal, M.G., Nayak, M. K., Emery, R. N., Holloway, J. C. (2017). Monitoring resistance to phosphine in the lesser grain borer, </w:t>
      </w:r>
      <w:r>
        <w:rPr>
          <w:i/>
        </w:rPr>
        <w:t>Rhyzopertha dominica</w:t>
      </w:r>
      <w:r>
        <w:t xml:space="preserve">, in Australia: a national analysis of trends, storage types and geography </w:t>
      </w:r>
      <w:r>
        <w:lastRenderedPageBreak/>
        <w:t xml:space="preserve">in relation to resistance detections. </w:t>
      </w:r>
      <w:r>
        <w:rPr>
          <w:i/>
          <w:iCs/>
        </w:rPr>
        <w:t>Journal of stored Products Research</w:t>
      </w:r>
      <w:r>
        <w:t xml:space="preserve"> 70:25-36. Doi: 10.1016/j.jspr.2016.10.006.</w:t>
      </w:r>
    </w:p>
    <w:p w14:paraId="3C4D93AA" w14:textId="77777777" w:rsidR="00C409E6" w:rsidRDefault="00C409E6" w:rsidP="008C54AE">
      <w:pPr>
        <w:pStyle w:val="Referencesindent"/>
      </w:pPr>
      <w:r>
        <w:t xml:space="preserve">Cook J. S. (1980). Low air flow fumigation method. </w:t>
      </w:r>
      <w:r>
        <w:rPr>
          <w:i/>
          <w:iCs/>
        </w:rPr>
        <w:t>American Patent</w:t>
      </w:r>
      <w:r>
        <w:t xml:space="preserve"> No. 4, 4,200,657. 8 pp. </w:t>
      </w:r>
    </w:p>
    <w:p w14:paraId="0726AB8A" w14:textId="77777777" w:rsidR="00C409E6" w:rsidRDefault="00C409E6" w:rsidP="008C54AE">
      <w:pPr>
        <w:pStyle w:val="Referencesindent"/>
        <w:rPr>
          <w:lang w:eastAsia="ja-JP"/>
        </w:rPr>
      </w:pPr>
      <w:r w:rsidRPr="00C409E6">
        <w:rPr>
          <w:lang w:eastAsia="ja-JP"/>
        </w:rPr>
        <w:t xml:space="preserve">Cottrell, T. E., Aikins, M. J.,Thoms, E. M., Phillips, T. W. </w:t>
      </w:r>
      <w:r>
        <w:rPr>
          <w:lang w:eastAsia="ja-JP"/>
        </w:rPr>
        <w:t xml:space="preserve">(2020). Efficacy of sulfuryl fluoride against fourth-instar pecan weevil (Coleoptera: Curculionidae) in pecans for quarantine security. </w:t>
      </w:r>
      <w:r>
        <w:rPr>
          <w:i/>
          <w:iCs/>
          <w:lang w:eastAsia="ja-JP"/>
        </w:rPr>
        <w:t>Journal of Economic Entomology</w:t>
      </w:r>
      <w:r>
        <w:rPr>
          <w:lang w:eastAsia="ja-JP"/>
        </w:rPr>
        <w:t xml:space="preserve"> 113 (3), 1152-1157.</w:t>
      </w:r>
    </w:p>
    <w:p w14:paraId="718F8B3F" w14:textId="77777777" w:rsidR="00C409E6" w:rsidRDefault="00C409E6" w:rsidP="008C54AE">
      <w:pPr>
        <w:pStyle w:val="Referencesindent"/>
      </w:pPr>
      <w:r>
        <w:t xml:space="preserve">De Bruin, T., Villers, P., Navarro, S. (2014). Worldwide developments in ultra-hermetic™ storage and solar drying technologies. In: Arthur, F. H., Kengkanpanich, R., Chayaprasert, W., Suthisut, D., eds., </w:t>
      </w:r>
      <w:r>
        <w:rPr>
          <w:i/>
          <w:iCs/>
        </w:rPr>
        <w:t>Proceedings of the 11</w:t>
      </w:r>
      <w:r>
        <w:rPr>
          <w:i/>
          <w:iCs/>
          <w:vertAlign w:val="superscript"/>
        </w:rPr>
        <w:t>th</w:t>
      </w:r>
      <w:r>
        <w:rPr>
          <w:i/>
          <w:iCs/>
        </w:rPr>
        <w:t xml:space="preserve"> International Working Conference on Stored Product Protection</w:t>
      </w:r>
      <w:r>
        <w:t>, 24-28 November 2014 in Chiang Mai, Thailand. 1129 pp., 324-336.</w:t>
      </w:r>
    </w:p>
    <w:p w14:paraId="2ADDDFFB" w14:textId="77777777" w:rsidR="00C409E6" w:rsidRDefault="00C409E6" w:rsidP="008C54AE">
      <w:pPr>
        <w:pStyle w:val="Referencesindent"/>
      </w:pPr>
      <w:r>
        <w:t xml:space="preserve">Desmarchelier, J. M. (1994). Carbonyl sulphide as a fumigant for control of insects and mites. In: Highley, E., Wright, E. J., Banks, H. J., Champ, B. R., eds., </w:t>
      </w:r>
      <w:r>
        <w:rPr>
          <w:i/>
          <w:iCs/>
        </w:rPr>
        <w:t>Proceedings of the 6</w:t>
      </w:r>
      <w:r>
        <w:rPr>
          <w:i/>
          <w:iCs/>
          <w:vertAlign w:val="superscript"/>
        </w:rPr>
        <w:t>th</w:t>
      </w:r>
      <w:r>
        <w:rPr>
          <w:i/>
          <w:iCs/>
        </w:rPr>
        <w:t xml:space="preserve"> International Working Conference on Stored-product Protection</w:t>
      </w:r>
      <w:r>
        <w:t>, 17-23 April 1994, Canberra, Australia, CAB International, Wallingford, UK, Vol. 1, 620 pp., 78-82.</w:t>
      </w:r>
    </w:p>
    <w:p w14:paraId="1CE66FD6" w14:textId="77777777" w:rsidR="00C409E6" w:rsidRDefault="00C409E6" w:rsidP="008C54AE">
      <w:pPr>
        <w:pStyle w:val="Referencesindent"/>
      </w:pPr>
      <w:r>
        <w:t xml:space="preserve">Doğanay, İ. Ş., Agrafioti, P., Işikber, A. A., Sağlam, Ö., Athanassiou, C. G. (2018). Immediate and delayed mortality of the larger grain borer, </w:t>
      </w:r>
      <w:r>
        <w:rPr>
          <w:i/>
          <w:iCs/>
        </w:rPr>
        <w:t>Prostephanus truncatus</w:t>
      </w:r>
      <w:r>
        <w:t xml:space="preserve"> (Horn), on different surfaces treated with thiamethoxam and alpha-cypermethrin. </w:t>
      </w:r>
      <w:r>
        <w:rPr>
          <w:i/>
          <w:iCs/>
        </w:rPr>
        <w:t>Journal of stored Products Research</w:t>
      </w:r>
      <w:r>
        <w:t xml:space="preserve"> 76, 1-6.</w:t>
      </w:r>
    </w:p>
    <w:p w14:paraId="4F5D1B70" w14:textId="77777777" w:rsidR="00C409E6" w:rsidRDefault="00C409E6" w:rsidP="008C54AE">
      <w:pPr>
        <w:pStyle w:val="Referencesindent"/>
      </w:pPr>
      <w:r>
        <w:t xml:space="preserve">Dreger, I. (2007). Thermal treatment with infrared radiation. An effective control measure against biotic wood-destroyers. In: Noldt, U., Michels, H., eds., </w:t>
      </w:r>
      <w:r>
        <w:rPr>
          <w:i/>
          <w:iCs/>
        </w:rPr>
        <w:t>Wood-Destroying Organisms in Focus - Alternative Measures for Preservation of Historic Buildings, Proceedings of the International Conference at the LWL-Open Air Museum Detmold,</w:t>
      </w:r>
      <w:r>
        <w:t xml:space="preserve"> Westphalian Museum of Rural History and Culture, 28-30 June 2006, Detmold, Germany, ISBN 978-3-926160-42-3, 265 pp, 173-182.</w:t>
      </w:r>
    </w:p>
    <w:p w14:paraId="41F28874" w14:textId="77777777" w:rsidR="00C409E6" w:rsidRDefault="00C409E6" w:rsidP="008C54AE">
      <w:pPr>
        <w:pStyle w:val="Referencesindent"/>
      </w:pPr>
      <w:r>
        <w:t xml:space="preserve">Drinkall, M. J., Dugast, J. F., Reichmuth, Ch., Schöller M. (1996). The activity of the fumigant sulfuryl fluoride on stored product insects. In: Wildey, K. B., ed., </w:t>
      </w:r>
      <w:r>
        <w:rPr>
          <w:i/>
          <w:iCs/>
        </w:rPr>
        <w:t>Proceedings of the 2</w:t>
      </w:r>
      <w:r>
        <w:rPr>
          <w:i/>
          <w:iCs/>
          <w:vertAlign w:val="superscript"/>
        </w:rPr>
        <w:t>nd</w:t>
      </w:r>
      <w:r>
        <w:rPr>
          <w:i/>
          <w:iCs/>
        </w:rPr>
        <w:t xml:space="preserve"> International Conference on Insect Pests in the Urban Environment</w:t>
      </w:r>
      <w:r>
        <w:t xml:space="preserve">, 7-10 July in Edinburgh, Scotland, UK, 525-528. </w:t>
      </w:r>
    </w:p>
    <w:p w14:paraId="1069B225" w14:textId="77777777" w:rsidR="00C409E6" w:rsidRDefault="00C409E6" w:rsidP="008C54AE">
      <w:pPr>
        <w:pStyle w:val="Referencesindent"/>
      </w:pPr>
      <w:r>
        <w:t xml:space="preserve">Drinkall, M. J., Zaffagnini, V., Süss, L., Locatelli, D. P. (2003). Efficacy of sulfuryl fluoride on stored-product insects in a semolina mill trial in Italy. In: Credland, P. F., Armitage, D. M., Bell, C. H., Cogan P. M., Highley, E., eds., </w:t>
      </w:r>
      <w:r>
        <w:rPr>
          <w:i/>
          <w:iCs/>
        </w:rPr>
        <w:t>Advances in Stored Product Protection, Proceedings of the 8</w:t>
      </w:r>
      <w:r>
        <w:rPr>
          <w:i/>
          <w:iCs/>
          <w:vertAlign w:val="superscript"/>
        </w:rPr>
        <w:t>th</w:t>
      </w:r>
      <w:r>
        <w:rPr>
          <w:i/>
          <w:iCs/>
        </w:rPr>
        <w:t xml:space="preserve"> International Working Conference on Stored Product Protection</w:t>
      </w:r>
      <w:r>
        <w:t xml:space="preserve">, 22-26 July in York, UK, CAB International, London, 884-887.  </w:t>
      </w:r>
    </w:p>
    <w:p w14:paraId="41E3ED6A" w14:textId="77777777" w:rsidR="00C409E6" w:rsidRDefault="00C409E6" w:rsidP="008C54AE">
      <w:pPr>
        <w:pStyle w:val="Referencesindent"/>
      </w:pPr>
      <w:r>
        <w:t xml:space="preserve">Ducom, P. (2012). Methyl bromide alternatives. In: Navarro, S., Banks, H. J., Jayas, D. S., Bell, C. H., Noyes, R. T., Ferizli, A. G., Emekci, M., Isikber, A. A., Alagusundaram K., eds., </w:t>
      </w:r>
      <w:r>
        <w:rPr>
          <w:i/>
          <w:iCs/>
        </w:rPr>
        <w:t>Proceedings of the 9</w:t>
      </w:r>
      <w:r>
        <w:rPr>
          <w:i/>
          <w:iCs/>
          <w:vertAlign w:val="superscript"/>
        </w:rPr>
        <w:t>th</w:t>
      </w:r>
      <w:r>
        <w:rPr>
          <w:i/>
          <w:iCs/>
        </w:rPr>
        <w:t xml:space="preserve"> International Conference on Controlled Atmosphere and Fumigation in Stored Products</w:t>
      </w:r>
      <w:r>
        <w:t>, 15 – 19 October 2012 in Antalya, Turkey, ARBER Professional Congress Services, Turkey, 205-214.</w:t>
      </w:r>
    </w:p>
    <w:p w14:paraId="6017C948" w14:textId="77777777" w:rsidR="00C409E6" w:rsidRDefault="00C409E6" w:rsidP="008C54AE">
      <w:pPr>
        <w:pStyle w:val="Referencesindent"/>
      </w:pPr>
      <w:r>
        <w:t xml:space="preserve">Ducom, P., Dupuis, S., Stefanini, V., Guichard, A. A. (2003). Sulfuryl fluoride as a new fumigant for the disinfestations of flour mills in France. In: Credland, P. F., Armitage, D. M., Bell, C. H., Cogan P. M., Highley, E., eds., </w:t>
      </w:r>
      <w:r>
        <w:rPr>
          <w:i/>
          <w:iCs/>
        </w:rPr>
        <w:t>Advances in Stored Product Protection, Proceedings of the 8</w:t>
      </w:r>
      <w:r>
        <w:rPr>
          <w:i/>
          <w:iCs/>
          <w:vertAlign w:val="superscript"/>
        </w:rPr>
        <w:t>th</w:t>
      </w:r>
      <w:r>
        <w:rPr>
          <w:i/>
          <w:iCs/>
        </w:rPr>
        <w:t xml:space="preserve"> International Working Conference on Stored Product Protection</w:t>
      </w:r>
      <w:r>
        <w:t xml:space="preserve">, 22-26 July in York, UK, CAB International, London, 900-903. </w:t>
      </w:r>
    </w:p>
    <w:p w14:paraId="0B91BDD4" w14:textId="77777777" w:rsidR="00C409E6" w:rsidRDefault="00C409E6" w:rsidP="008C54AE">
      <w:pPr>
        <w:pStyle w:val="Referencesindent"/>
      </w:pPr>
      <w:r>
        <w:t xml:space="preserve">Ducom, P., Roussel, C., Stefanini, V. (2003). Efficacy of sulfuryl fluoride on European house borer eggs, </w:t>
      </w:r>
      <w:r>
        <w:rPr>
          <w:i/>
          <w:iCs/>
        </w:rPr>
        <w:t xml:space="preserve">Hylotrupes bajulus </w:t>
      </w:r>
      <w:r>
        <w:t xml:space="preserve">(L.) </w:t>
      </w:r>
      <w:r>
        <w:rPr>
          <w:lang w:val="fr-FR"/>
        </w:rPr>
        <w:t xml:space="preserve">(Coleoptera: Cerambycidae), contract research project. Laboratoire National de la Protection des Végétaux, Station d`Etude des Techniques de fumigation et de Protection des Denrées Stockées, Chemin d`Artigues - 33150 Cenon, France. </w:t>
      </w:r>
      <w:r>
        <w:t xml:space="preserve">In: </w:t>
      </w:r>
      <w:r>
        <w:rPr>
          <w:i/>
          <w:iCs/>
        </w:rPr>
        <w:t>Inclusion of active substances in Annex I to Directive 98/8/EC</w:t>
      </w:r>
      <w:r>
        <w:t>: Assessment report: Sulfuryl fluoride, PT8, Appendix IV (List of studies), p. 31, September 2006.</w:t>
      </w:r>
    </w:p>
    <w:p w14:paraId="712C2C5A" w14:textId="77777777" w:rsidR="00C409E6" w:rsidRDefault="00C409E6" w:rsidP="008C54AE">
      <w:pPr>
        <w:pStyle w:val="Referencesindent"/>
      </w:pPr>
      <w:r>
        <w:t xml:space="preserve">Ducom, V. (1994). Methyl isothiocyanate used as a rain fumigant. In: Highley, E., Wright, E. J., Banks, H. J., Champ, B. R., eds., </w:t>
      </w:r>
      <w:r>
        <w:rPr>
          <w:i/>
          <w:iCs/>
        </w:rPr>
        <w:t>Proceedings of the 6th International Working Conference on Stored-product Protection</w:t>
      </w:r>
      <w:r>
        <w:t>, 17-23 April 1994, Canberra, Australia, CAB International, Wallingford, UK, Vol. 1, 620 pp., 91-97.</w:t>
      </w:r>
    </w:p>
    <w:p w14:paraId="46AE7DB1" w14:textId="77777777" w:rsidR="00C409E6" w:rsidRDefault="00C409E6" w:rsidP="008C54AE">
      <w:pPr>
        <w:pStyle w:val="Referencesindent"/>
      </w:pPr>
      <w:r>
        <w:t xml:space="preserve">Eliopoulos, P.A. (2019). Life table parameters of the parasitoid </w:t>
      </w:r>
      <w:r>
        <w:rPr>
          <w:i/>
        </w:rPr>
        <w:t>Cephalonomia tarsalis</w:t>
      </w:r>
      <w:r>
        <w:t xml:space="preserve"> (Hymenoptera: Bethylidae) and its host the sawtoothed grain beetle </w:t>
      </w:r>
      <w:r>
        <w:rPr>
          <w:i/>
        </w:rPr>
        <w:t>Oryzaephilus surinamensis</w:t>
      </w:r>
      <w:r>
        <w:t xml:space="preserve"> (Coleoptera: Silvanidae). </w:t>
      </w:r>
      <w:r>
        <w:rPr>
          <w:i/>
          <w:iCs/>
        </w:rPr>
        <w:t>J. Plant Prot. Res.</w:t>
      </w:r>
      <w:r>
        <w:t xml:space="preserve"> 59, 544–551.</w:t>
      </w:r>
    </w:p>
    <w:p w14:paraId="2F18D907" w14:textId="77777777" w:rsidR="00C409E6" w:rsidRDefault="00C409E6" w:rsidP="008C54AE">
      <w:pPr>
        <w:pStyle w:val="Referencesindent"/>
      </w:pPr>
      <w:r>
        <w:t xml:space="preserve">Ertürk, S., Ferizli, A. G., Emekci, M. (2017a). Evaluation of diatomaceous earth formulations for the control of rice weevil, </w:t>
      </w:r>
      <w:r>
        <w:rPr>
          <w:i/>
          <w:iCs/>
        </w:rPr>
        <w:t>Sitophilus oryzae</w:t>
      </w:r>
      <w:r>
        <w:t xml:space="preserve"> L., 1763 (Coleoptera: Curculionidae) in stored rice. </w:t>
      </w:r>
      <w:r>
        <w:rPr>
          <w:i/>
          <w:iCs/>
        </w:rPr>
        <w:t xml:space="preserve">Turkish Journal of Entomology </w:t>
      </w:r>
      <w:r>
        <w:t>41 (3), 347-354.</w:t>
      </w:r>
    </w:p>
    <w:p w14:paraId="674AA055" w14:textId="77777777" w:rsidR="00C409E6" w:rsidRDefault="00C409E6" w:rsidP="008C54AE">
      <w:pPr>
        <w:pStyle w:val="Referencesindent"/>
      </w:pPr>
      <w:r>
        <w:t xml:space="preserve">Ertürk, S., Şen, F., Alkan, M., Ölçülü, M. (2018). </w:t>
      </w:r>
      <w:hyperlink r:id="rId222" w:tgtFrame="_blank" w:history="1">
        <w:r>
          <w:rPr>
            <w:rStyle w:val="Hyperlink"/>
            <w:sz w:val="20"/>
          </w:rPr>
          <w:t xml:space="preserve">Effect of different phosphine gas concentrations against </w:t>
        </w:r>
        <w:r>
          <w:rPr>
            <w:rStyle w:val="Hyperlink"/>
            <w:i/>
            <w:iCs/>
            <w:sz w:val="20"/>
          </w:rPr>
          <w:t>Frankliniella occidentalis</w:t>
        </w:r>
        <w:r>
          <w:rPr>
            <w:rStyle w:val="Hyperlink"/>
            <w:sz w:val="20"/>
          </w:rPr>
          <w:t xml:space="preserve"> (Pergande, 1895) (Thysanoptera: Thripidae) on tomato and green pepper fruit, and determination of fruit quality after application under low-temperature storage conditions.</w:t>
        </w:r>
      </w:hyperlink>
      <w:r>
        <w:t xml:space="preserve"> </w:t>
      </w:r>
      <w:r>
        <w:rPr>
          <w:i/>
          <w:iCs/>
        </w:rPr>
        <w:t>Turkish Journal of Entomology</w:t>
      </w:r>
      <w:r>
        <w:t xml:space="preserve"> 42 (2), 85-92.</w:t>
      </w:r>
    </w:p>
    <w:p w14:paraId="34F5BEF6" w14:textId="77777777" w:rsidR="00C409E6" w:rsidRDefault="00C409E6" w:rsidP="008C54AE">
      <w:pPr>
        <w:pStyle w:val="Referencesindent"/>
        <w:rPr>
          <w:lang w:val="de-DE"/>
        </w:rPr>
      </w:pPr>
      <w:r>
        <w:t xml:space="preserve">Ertürk, S., Yilmaz, A., Akdeniz F. T., Alkan, M. (2017b). Fumigant effect of trans-anethole and carbon dioxide mixture against to </w:t>
      </w:r>
      <w:r>
        <w:rPr>
          <w:i/>
          <w:iCs/>
        </w:rPr>
        <w:t>Rhyzopertha</w:t>
      </w:r>
      <w:r>
        <w:t xml:space="preserve"> </w:t>
      </w:r>
      <w:r>
        <w:rPr>
          <w:i/>
          <w:iCs/>
        </w:rPr>
        <w:t>dominica</w:t>
      </w:r>
      <w:r>
        <w:t xml:space="preserve">, </w:t>
      </w:r>
      <w:r>
        <w:rPr>
          <w:i/>
          <w:iCs/>
        </w:rPr>
        <w:t>Tribolium</w:t>
      </w:r>
      <w:r>
        <w:t xml:space="preserve"> </w:t>
      </w:r>
      <w:r>
        <w:rPr>
          <w:i/>
          <w:iCs/>
        </w:rPr>
        <w:t>castaneum</w:t>
      </w:r>
      <w:r>
        <w:t xml:space="preserve"> and </w:t>
      </w:r>
      <w:r>
        <w:rPr>
          <w:i/>
          <w:iCs/>
        </w:rPr>
        <w:t>Sitophilus</w:t>
      </w:r>
      <w:r>
        <w:t xml:space="preserve"> </w:t>
      </w:r>
      <w:r>
        <w:rPr>
          <w:i/>
          <w:iCs/>
        </w:rPr>
        <w:t>oryzae</w:t>
      </w:r>
      <w:r>
        <w:t xml:space="preserve">. </w:t>
      </w:r>
      <w:r>
        <w:rPr>
          <w:i/>
          <w:iCs/>
        </w:rPr>
        <w:t>Plant Protection Bulletin</w:t>
      </w:r>
      <w:r>
        <w:t xml:space="preserve"> 57 (3), 391-400. </w:t>
      </w:r>
    </w:p>
    <w:p w14:paraId="52ABB44A" w14:textId="77777777" w:rsidR="00C409E6" w:rsidRDefault="00C409E6" w:rsidP="008C54AE">
      <w:pPr>
        <w:pStyle w:val="Referencesindent"/>
      </w:pPr>
      <w:r>
        <w:lastRenderedPageBreak/>
        <w:t xml:space="preserve">Flingelli, G., Schöller, M., Klementz, D. W., Reichmuth, Ch. (2012). Susceptibility of stored product moth eggs of different age towards fumigation with sulfuryl fluoride - a Review. In: Navarro, S., Banks, H. J., Jayas, D. S., Bell, C. H., Noyes, R. T., Ferizli, A. G., Emekci, M., Isikber, A. A., Alagusundaram K., eds., </w:t>
      </w:r>
      <w:r>
        <w:rPr>
          <w:i/>
          <w:iCs/>
        </w:rPr>
        <w:t>Proceedings of the 9</w:t>
      </w:r>
      <w:r>
        <w:rPr>
          <w:i/>
          <w:iCs/>
          <w:vertAlign w:val="superscript"/>
        </w:rPr>
        <w:t>th</w:t>
      </w:r>
      <w:r>
        <w:rPr>
          <w:i/>
          <w:iCs/>
        </w:rPr>
        <w:t xml:space="preserve"> International Conference on Controlled Atmosphere and Fumigation in Stored Products</w:t>
      </w:r>
      <w:r>
        <w:t>, 15 – 19 October 2012 in Antalya, Turkey, ARBER Professional Congress Services, Turkey, 32-37.</w:t>
      </w:r>
    </w:p>
    <w:p w14:paraId="20305B51" w14:textId="77777777" w:rsidR="00C409E6" w:rsidRDefault="00C409E6" w:rsidP="008C54AE">
      <w:pPr>
        <w:pStyle w:val="Referencesindent"/>
        <w:rPr>
          <w:sz w:val="20"/>
        </w:rPr>
      </w:pPr>
      <w:r>
        <w:rPr>
          <w:sz w:val="20"/>
        </w:rPr>
        <w:t xml:space="preserve">Gautam, S. G., Opit, G. P., Hosoda, E. (2017). </w:t>
      </w:r>
      <w:hyperlink r:id="rId223" w:history="1">
        <w:r>
          <w:rPr>
            <w:rStyle w:val="Hyperlink"/>
            <w:sz w:val="20"/>
          </w:rPr>
          <w:t xml:space="preserve">Phosphine resistance in adult and immature life stages of </w:t>
        </w:r>
        <w:r>
          <w:rPr>
            <w:rStyle w:val="Hyperlink"/>
            <w:i/>
            <w:iCs/>
            <w:sz w:val="20"/>
          </w:rPr>
          <w:t>Tribolium castaneum</w:t>
        </w:r>
        <w:r>
          <w:rPr>
            <w:rStyle w:val="Hyperlink"/>
            <w:sz w:val="20"/>
          </w:rPr>
          <w:t xml:space="preserve"> (Coleoptera: Tenebrionidae) and </w:t>
        </w:r>
        <w:r>
          <w:rPr>
            <w:rStyle w:val="Hyperlink"/>
            <w:i/>
            <w:iCs/>
            <w:sz w:val="20"/>
          </w:rPr>
          <w:t>Plodia interpunctella</w:t>
        </w:r>
        <w:r>
          <w:rPr>
            <w:rStyle w:val="Hyperlink"/>
            <w:sz w:val="20"/>
          </w:rPr>
          <w:t xml:space="preserve"> (Lepidoptera: Pyralidae) populations in California. </w:t>
        </w:r>
        <w:r>
          <w:rPr>
            <w:rStyle w:val="Hyperlink"/>
            <w:i/>
            <w:iCs/>
            <w:sz w:val="20"/>
          </w:rPr>
          <w:t xml:space="preserve">Journal of Economic Entomology </w:t>
        </w:r>
        <w:r>
          <w:rPr>
            <w:rStyle w:val="Hyperlink"/>
            <w:sz w:val="20"/>
          </w:rPr>
          <w:t xml:space="preserve">109 (6), </w:t>
        </w:r>
      </w:hyperlink>
      <w:r>
        <w:rPr>
          <w:sz w:val="20"/>
        </w:rPr>
        <w:t>2525-2533.</w:t>
      </w:r>
    </w:p>
    <w:p w14:paraId="7A2C037F" w14:textId="77777777" w:rsidR="00C409E6" w:rsidRDefault="00C409E6" w:rsidP="008C54AE">
      <w:pPr>
        <w:pStyle w:val="Referencesindent"/>
      </w:pPr>
      <w:r>
        <w:t xml:space="preserve">Gautam, S. G., Walse, S., Tebbets, J. S., Opit, G. P. (2014). Efficacy of propylene oxide in combination with carbon dioxide against eggs of postharvest insect pests at normal atmospheric pressure. In: Arthur, F. H., Kengkanpanich, R., Chayaprasert, W., Suthisut, D., eds., </w:t>
      </w:r>
      <w:r>
        <w:rPr>
          <w:i/>
          <w:iCs/>
        </w:rPr>
        <w:t>Proceedings of the 11</w:t>
      </w:r>
      <w:r>
        <w:rPr>
          <w:i/>
          <w:iCs/>
          <w:vertAlign w:val="superscript"/>
        </w:rPr>
        <w:t>th</w:t>
      </w:r>
      <w:r>
        <w:rPr>
          <w:i/>
          <w:iCs/>
        </w:rPr>
        <w:t xml:space="preserve"> International Working Conference on Stored Product Protection</w:t>
      </w:r>
      <w:r>
        <w:t xml:space="preserve">, 24-28 November 2014 in Chiang Mai, Thailand. 1129 pp., 398-406. </w:t>
      </w:r>
    </w:p>
    <w:p w14:paraId="058F0D83" w14:textId="77777777" w:rsidR="00C409E6" w:rsidRPr="00C409E6" w:rsidRDefault="00C409E6" w:rsidP="008C54AE">
      <w:pPr>
        <w:pStyle w:val="Referencesindent"/>
        <w:rPr>
          <w:lang w:val="es-ES"/>
        </w:rPr>
      </w:pPr>
      <w:r>
        <w:rPr>
          <w:lang w:eastAsia="de-DE"/>
        </w:rPr>
        <w:t xml:space="preserve">Gherdán, K., Weiszburg, T. G., Bendő, Z., Kristály, F., Váczi, T., Zajzon, N. </w:t>
      </w:r>
      <w:r>
        <w:t xml:space="preserve">(2014) Phosphine fumigation damage: corrosion of metal and metal-textile composite museum objects. Art ’14, </w:t>
      </w:r>
      <w:r>
        <w:rPr>
          <w:i/>
          <w:iCs/>
        </w:rPr>
        <w:t>Proceedings of the 11</w:t>
      </w:r>
      <w:r>
        <w:rPr>
          <w:i/>
          <w:iCs/>
          <w:vertAlign w:val="superscript"/>
        </w:rPr>
        <w:t>th</w:t>
      </w:r>
      <w:r>
        <w:rPr>
          <w:i/>
          <w:iCs/>
        </w:rPr>
        <w:t xml:space="preserve"> International Conference on Non-Destructive Investigations and Microanalysis for the Diagnostics and Conservation of Cultural and Environmental Heritage.</w:t>
      </w:r>
      <w:r>
        <w:t xml:space="preserve"> </w:t>
      </w:r>
      <w:r w:rsidRPr="00C409E6">
        <w:rPr>
          <w:lang w:val="es-ES"/>
        </w:rPr>
        <w:t>11-13 June 2017, Museo Arquelógico Nacional, DOI: 10.13140/2.1.2948.5766.</w:t>
      </w:r>
    </w:p>
    <w:p w14:paraId="5C05FD21" w14:textId="77777777" w:rsidR="00C409E6" w:rsidRDefault="00C409E6" w:rsidP="008C54AE">
      <w:pPr>
        <w:pStyle w:val="Referencesindent"/>
        <w:rPr>
          <w:iCs/>
          <w:lang w:eastAsia="ja-JP"/>
        </w:rPr>
      </w:pPr>
      <w:r w:rsidRPr="00C409E6">
        <w:rPr>
          <w:lang w:val="es-ES" w:eastAsia="ja-JP"/>
        </w:rPr>
        <w:t xml:space="preserve">Gourgouta, M., Agratioti, P. and Athanassiou, C. G. (2021). </w:t>
      </w:r>
      <w:r>
        <w:rPr>
          <w:lang w:eastAsia="ja-JP"/>
        </w:rPr>
        <w:t xml:space="preserve">Insecticidal effect of phosphine for the control of different life stages of the khapra beetle, </w:t>
      </w:r>
      <w:r>
        <w:rPr>
          <w:i/>
          <w:lang w:eastAsia="ja-JP"/>
        </w:rPr>
        <w:t>Trogoderma granarium</w:t>
      </w:r>
      <w:r>
        <w:rPr>
          <w:lang w:eastAsia="ja-JP"/>
        </w:rPr>
        <w:t xml:space="preserve"> (Coleoptera: Dermestidae). </w:t>
      </w:r>
      <w:r>
        <w:rPr>
          <w:i/>
          <w:iCs/>
          <w:lang w:eastAsia="ja-JP"/>
        </w:rPr>
        <w:t>Crop protection</w:t>
      </w:r>
      <w:r>
        <w:rPr>
          <w:iCs/>
          <w:lang w:eastAsia="ja-JP"/>
        </w:rPr>
        <w:t xml:space="preserve"> 140, 105409.</w:t>
      </w:r>
    </w:p>
    <w:p w14:paraId="6CCCD113" w14:textId="77777777" w:rsidR="00C409E6" w:rsidRDefault="00C409E6" w:rsidP="008C54AE">
      <w:pPr>
        <w:pStyle w:val="Referencesindent"/>
      </w:pPr>
      <w:bookmarkStart w:id="427" w:name="_Hlk114234469"/>
      <w:r>
        <w:t xml:space="preserve">GRDC (2020). Grain Storage. 86 pp., PO Box 5367, Kingston ACT 2604, </w:t>
      </w:r>
      <w:hyperlink r:id="rId224" w:history="1">
        <w:r>
          <w:rPr>
            <w:rStyle w:val="Hyperlink"/>
            <w:sz w:val="20"/>
          </w:rPr>
          <w:t>www.storedgrain.com.au</w:t>
        </w:r>
      </w:hyperlink>
      <w:r>
        <w:t>.</w:t>
      </w:r>
      <w:r>
        <w:rPr>
          <w:b/>
          <w:color w:val="FFFFFF"/>
          <w:spacing w:val="5"/>
          <w:w w:val="107"/>
        </w:rPr>
        <w:t>5</w:t>
      </w:r>
    </w:p>
    <w:bookmarkEnd w:id="427"/>
    <w:p w14:paraId="087DA9EF" w14:textId="77777777" w:rsidR="00C409E6" w:rsidRDefault="00C409E6" w:rsidP="008C54AE">
      <w:pPr>
        <w:pStyle w:val="Referencesindent"/>
        <w:rPr>
          <w:sz w:val="20"/>
        </w:rPr>
      </w:pPr>
      <w:r>
        <w:rPr>
          <w:sz w:val="20"/>
        </w:rPr>
        <w:fldChar w:fldCharType="begin"/>
      </w:r>
      <w:r>
        <w:rPr>
          <w:sz w:val="20"/>
        </w:rPr>
        <w:instrText xml:space="preserve"> HYPERLINK "https://agage.mit.edu/biblio?f%5Bauthor%5D=3686" </w:instrText>
      </w:r>
      <w:r>
        <w:rPr>
          <w:sz w:val="20"/>
        </w:rPr>
      </w:r>
      <w:r>
        <w:rPr>
          <w:sz w:val="20"/>
        </w:rPr>
        <w:fldChar w:fldCharType="separate"/>
      </w:r>
      <w:r>
        <w:rPr>
          <w:rStyle w:val="Hyperlink"/>
          <w:sz w:val="20"/>
        </w:rPr>
        <w:t>Gressent, A.</w:t>
      </w:r>
      <w:r>
        <w:rPr>
          <w:sz w:val="20"/>
        </w:rPr>
        <w:fldChar w:fldCharType="end"/>
      </w:r>
      <w:r>
        <w:rPr>
          <w:sz w:val="20"/>
        </w:rPr>
        <w:t xml:space="preserve">, </w:t>
      </w:r>
      <w:hyperlink r:id="rId225" w:history="1">
        <w:r>
          <w:rPr>
            <w:rStyle w:val="Hyperlink"/>
            <w:sz w:val="20"/>
          </w:rPr>
          <w:t>Rigby, M.</w:t>
        </w:r>
      </w:hyperlink>
      <w:r>
        <w:rPr>
          <w:sz w:val="20"/>
        </w:rPr>
        <w:t xml:space="preserve">, </w:t>
      </w:r>
      <w:hyperlink r:id="rId226" w:history="1">
        <w:r>
          <w:rPr>
            <w:rStyle w:val="Hyperlink"/>
            <w:sz w:val="20"/>
          </w:rPr>
          <w:t>Ganesan, A. L.</w:t>
        </w:r>
      </w:hyperlink>
      <w:r>
        <w:rPr>
          <w:sz w:val="20"/>
        </w:rPr>
        <w:t xml:space="preserve">, </w:t>
      </w:r>
      <w:hyperlink r:id="rId227" w:history="1">
        <w:r>
          <w:rPr>
            <w:rStyle w:val="Hyperlink"/>
            <w:sz w:val="20"/>
          </w:rPr>
          <w:t>Prinn, R. G.</w:t>
        </w:r>
      </w:hyperlink>
      <w:r>
        <w:rPr>
          <w:sz w:val="20"/>
        </w:rPr>
        <w:t xml:space="preserve">, </w:t>
      </w:r>
      <w:hyperlink r:id="rId228" w:history="1">
        <w:r>
          <w:rPr>
            <w:rStyle w:val="Hyperlink"/>
            <w:sz w:val="20"/>
          </w:rPr>
          <w:t>Manning, A. J.</w:t>
        </w:r>
      </w:hyperlink>
      <w:r>
        <w:rPr>
          <w:sz w:val="20"/>
        </w:rPr>
        <w:t xml:space="preserve">, </w:t>
      </w:r>
      <w:hyperlink r:id="rId229" w:history="1">
        <w:r>
          <w:rPr>
            <w:rStyle w:val="Hyperlink"/>
            <w:sz w:val="20"/>
          </w:rPr>
          <w:t>Mühle, J.</w:t>
        </w:r>
      </w:hyperlink>
      <w:r>
        <w:rPr>
          <w:sz w:val="20"/>
        </w:rPr>
        <w:t xml:space="preserve">, </w:t>
      </w:r>
      <w:hyperlink r:id="rId230" w:history="1">
        <w:r>
          <w:rPr>
            <w:rStyle w:val="Hyperlink"/>
            <w:sz w:val="20"/>
          </w:rPr>
          <w:t>Salameh, P. K.</w:t>
        </w:r>
      </w:hyperlink>
      <w:r>
        <w:rPr>
          <w:sz w:val="20"/>
        </w:rPr>
        <w:t xml:space="preserve">, </w:t>
      </w:r>
      <w:hyperlink r:id="rId231" w:history="1">
        <w:r>
          <w:rPr>
            <w:rStyle w:val="Hyperlink"/>
            <w:sz w:val="20"/>
          </w:rPr>
          <w:t>Krummel, P. B.</w:t>
        </w:r>
      </w:hyperlink>
      <w:r>
        <w:rPr>
          <w:sz w:val="20"/>
        </w:rPr>
        <w:t xml:space="preserve">, </w:t>
      </w:r>
      <w:hyperlink r:id="rId232" w:history="1">
        <w:r>
          <w:rPr>
            <w:rStyle w:val="Hyperlink"/>
            <w:sz w:val="20"/>
          </w:rPr>
          <w:t>Fraser, P. J.</w:t>
        </w:r>
      </w:hyperlink>
      <w:r>
        <w:rPr>
          <w:sz w:val="20"/>
        </w:rPr>
        <w:t xml:space="preserve">, </w:t>
      </w:r>
      <w:hyperlink r:id="rId233" w:history="1">
        <w:r>
          <w:rPr>
            <w:rStyle w:val="Hyperlink"/>
            <w:sz w:val="20"/>
          </w:rPr>
          <w:t>Steele, L. P.</w:t>
        </w:r>
      </w:hyperlink>
      <w:r>
        <w:rPr>
          <w:sz w:val="20"/>
        </w:rPr>
        <w:t xml:space="preserve">, </w:t>
      </w:r>
      <w:hyperlink r:id="rId234" w:history="1">
        <w:r>
          <w:rPr>
            <w:rStyle w:val="Hyperlink"/>
            <w:sz w:val="20"/>
          </w:rPr>
          <w:t>Mitrevski, B.</w:t>
        </w:r>
      </w:hyperlink>
      <w:r>
        <w:rPr>
          <w:sz w:val="20"/>
        </w:rPr>
        <w:t xml:space="preserve">, </w:t>
      </w:r>
      <w:hyperlink r:id="rId235" w:history="1">
        <w:r>
          <w:rPr>
            <w:rStyle w:val="Hyperlink"/>
            <w:sz w:val="20"/>
          </w:rPr>
          <w:t>Weiss, R. F.</w:t>
        </w:r>
      </w:hyperlink>
      <w:r>
        <w:rPr>
          <w:sz w:val="20"/>
        </w:rPr>
        <w:t xml:space="preserve">, </w:t>
      </w:r>
      <w:hyperlink r:id="rId236" w:history="1">
        <w:r>
          <w:rPr>
            <w:rStyle w:val="Hyperlink"/>
            <w:sz w:val="20"/>
          </w:rPr>
          <w:t>Harth, C. M.</w:t>
        </w:r>
      </w:hyperlink>
      <w:r>
        <w:rPr>
          <w:sz w:val="20"/>
        </w:rPr>
        <w:t xml:space="preserve">, </w:t>
      </w:r>
      <w:hyperlink r:id="rId237" w:history="1">
        <w:r>
          <w:rPr>
            <w:rStyle w:val="Hyperlink"/>
            <w:sz w:val="20"/>
          </w:rPr>
          <w:t>Wang, R. H.</w:t>
        </w:r>
      </w:hyperlink>
      <w:r>
        <w:rPr>
          <w:sz w:val="20"/>
        </w:rPr>
        <w:t xml:space="preserve">, </w:t>
      </w:r>
      <w:hyperlink r:id="rId238" w:history="1">
        <w:r>
          <w:rPr>
            <w:rStyle w:val="Hyperlink"/>
            <w:sz w:val="20"/>
          </w:rPr>
          <w:t>O'Doherty, S.</w:t>
        </w:r>
      </w:hyperlink>
      <w:r>
        <w:rPr>
          <w:sz w:val="20"/>
        </w:rPr>
        <w:t xml:space="preserve">, </w:t>
      </w:r>
      <w:hyperlink r:id="rId239" w:history="1">
        <w:r>
          <w:rPr>
            <w:rStyle w:val="Hyperlink"/>
            <w:sz w:val="20"/>
          </w:rPr>
          <w:t>Young, D.</w:t>
        </w:r>
      </w:hyperlink>
      <w:r>
        <w:rPr>
          <w:sz w:val="20"/>
        </w:rPr>
        <w:t xml:space="preserve">, </w:t>
      </w:r>
      <w:hyperlink r:id="rId240" w:history="1">
        <w:r>
          <w:rPr>
            <w:rStyle w:val="Hyperlink"/>
            <w:sz w:val="20"/>
          </w:rPr>
          <w:t>Park, S.</w:t>
        </w:r>
      </w:hyperlink>
      <w:r>
        <w:rPr>
          <w:sz w:val="20"/>
        </w:rPr>
        <w:t xml:space="preserve">, </w:t>
      </w:r>
      <w:hyperlink r:id="rId241" w:history="1">
        <w:r>
          <w:rPr>
            <w:rStyle w:val="Hyperlink"/>
            <w:sz w:val="20"/>
          </w:rPr>
          <w:t>Li, S.</w:t>
        </w:r>
      </w:hyperlink>
      <w:r>
        <w:rPr>
          <w:sz w:val="20"/>
        </w:rPr>
        <w:t xml:space="preserve">, </w:t>
      </w:r>
      <w:hyperlink r:id="rId242" w:history="1">
        <w:r>
          <w:rPr>
            <w:rStyle w:val="Hyperlink"/>
            <w:sz w:val="20"/>
          </w:rPr>
          <w:t>Yao, B.</w:t>
        </w:r>
      </w:hyperlink>
      <w:r>
        <w:rPr>
          <w:sz w:val="20"/>
        </w:rPr>
        <w:t xml:space="preserve">, </w:t>
      </w:r>
      <w:hyperlink r:id="rId243" w:history="1">
        <w:r>
          <w:rPr>
            <w:rStyle w:val="Hyperlink"/>
            <w:sz w:val="20"/>
          </w:rPr>
          <w:t>Reimann, S.</w:t>
        </w:r>
      </w:hyperlink>
      <w:r>
        <w:rPr>
          <w:sz w:val="20"/>
        </w:rPr>
        <w:t xml:space="preserve">, </w:t>
      </w:r>
      <w:hyperlink r:id="rId244" w:history="1">
        <w:r>
          <w:rPr>
            <w:rStyle w:val="Hyperlink"/>
            <w:sz w:val="20"/>
          </w:rPr>
          <w:t>Vollmer, M. K.</w:t>
        </w:r>
      </w:hyperlink>
      <w:r>
        <w:rPr>
          <w:sz w:val="20"/>
        </w:rPr>
        <w:t xml:space="preserve">, </w:t>
      </w:r>
      <w:hyperlink r:id="rId245" w:history="1">
        <w:r>
          <w:rPr>
            <w:rStyle w:val="Hyperlink"/>
            <w:sz w:val="20"/>
          </w:rPr>
          <w:t>Maione, M.</w:t>
        </w:r>
      </w:hyperlink>
      <w:r>
        <w:rPr>
          <w:sz w:val="20"/>
        </w:rPr>
        <w:t xml:space="preserve">, </w:t>
      </w:r>
      <w:hyperlink r:id="rId246" w:history="1">
        <w:r>
          <w:rPr>
            <w:rStyle w:val="Hyperlink"/>
            <w:sz w:val="20"/>
          </w:rPr>
          <w:t>Arduini, J.</w:t>
        </w:r>
      </w:hyperlink>
      <w:r>
        <w:rPr>
          <w:sz w:val="20"/>
        </w:rPr>
        <w:t xml:space="preserve">, </w:t>
      </w:r>
      <w:hyperlink r:id="rId247" w:history="1">
        <w:r>
          <w:rPr>
            <w:rStyle w:val="Hyperlink"/>
            <w:sz w:val="20"/>
          </w:rPr>
          <w:t>Lunder, C. R.</w:t>
        </w:r>
      </w:hyperlink>
      <w:r>
        <w:rPr>
          <w:sz w:val="20"/>
        </w:rPr>
        <w:t xml:space="preserve"> (2021). Growing atmospheric emissions of sulfuryl fluoride. </w:t>
      </w:r>
      <w:r>
        <w:rPr>
          <w:i/>
          <w:iCs/>
          <w:sz w:val="20"/>
        </w:rPr>
        <w:t>Journal of Geophysical Research: Atmospheres</w:t>
      </w:r>
      <w:r>
        <w:rPr>
          <w:sz w:val="20"/>
        </w:rPr>
        <w:t xml:space="preserve"> 126, (9), p. e2020JD034327, </w:t>
      </w:r>
      <w:hyperlink r:id="rId248" w:history="1">
        <w:r>
          <w:rPr>
            <w:rStyle w:val="Hyperlink"/>
            <w:sz w:val="20"/>
          </w:rPr>
          <w:t>https://doi.org/10.1029/2020JD034327</w:t>
        </w:r>
      </w:hyperlink>
    </w:p>
    <w:p w14:paraId="57ECFC2E" w14:textId="77777777" w:rsidR="00C409E6" w:rsidRDefault="00C409E6" w:rsidP="008C54AE">
      <w:pPr>
        <w:pStyle w:val="Referencesindent"/>
        <w:rPr>
          <w:lang w:val="de-DE"/>
        </w:rPr>
      </w:pPr>
      <w:r w:rsidRPr="00AA0489">
        <w:rPr>
          <w:lang w:val="es-ES"/>
        </w:rPr>
        <w:t xml:space="preserve">Grisales-Velasquez, L. P., D'Antonino Faroni, L. R., Guerra Pimentel, M. A., Fernandes Heleno, F., Figueiredo Prates, L. H. (2017). </w:t>
      </w:r>
      <w:r>
        <w:t xml:space="preserve">Behavioral and physiological responses induced by ozone in five Brazilian populations of </w:t>
      </w:r>
      <w:r>
        <w:rPr>
          <w:i/>
          <w:iCs/>
        </w:rPr>
        <w:t>Rhyzopertha dominica</w:t>
      </w:r>
      <w:r>
        <w:t xml:space="preserve">. </w:t>
      </w:r>
      <w:r>
        <w:rPr>
          <w:i/>
          <w:iCs/>
        </w:rPr>
        <w:t>Journal of stored Products Research</w:t>
      </w:r>
      <w:r>
        <w:t xml:space="preserve"> 72, 111-116.</w:t>
      </w:r>
    </w:p>
    <w:p w14:paraId="3993600E" w14:textId="77777777" w:rsidR="00C409E6" w:rsidRDefault="00C409E6" w:rsidP="008C54AE">
      <w:pPr>
        <w:pStyle w:val="Referencesindent"/>
      </w:pPr>
      <w:r>
        <w:t xml:space="preserve">Grosser, D., Roßmann, E. (1974). Blausäure als bekämpfendes Holzschutzmittel, </w:t>
      </w:r>
      <w:r>
        <w:rPr>
          <w:i/>
          <w:iCs/>
        </w:rPr>
        <w:t>Holz als Roh- und Werkstoff</w:t>
      </w:r>
      <w:r>
        <w:t xml:space="preserve"> 32, Springer Verlag, 108-114.</w:t>
      </w:r>
    </w:p>
    <w:p w14:paraId="65D8CFC7" w14:textId="77777777" w:rsidR="00C409E6" w:rsidRDefault="00C409E6" w:rsidP="008C54AE">
      <w:pPr>
        <w:pStyle w:val="Referencesindent"/>
        <w:rPr>
          <w:rStyle w:val="markedcontent"/>
          <w:rFonts w:eastAsiaTheme="minorHAnsi"/>
        </w:rPr>
      </w:pPr>
      <w:r>
        <w:rPr>
          <w:rStyle w:val="markedcontent"/>
          <w:sz w:val="20"/>
        </w:rPr>
        <w:t xml:space="preserve">Gultekin, M. A., </w:t>
      </w:r>
      <w:r>
        <w:t>Sağlam,</w:t>
      </w:r>
      <w:r>
        <w:rPr>
          <w:rStyle w:val="markedcontent"/>
          <w:sz w:val="20"/>
        </w:rPr>
        <w:t xml:space="preserve"> Ö, </w:t>
      </w:r>
      <w:r>
        <w:t xml:space="preserve">Işikber, A. A. (2018). </w:t>
      </w:r>
      <w:r>
        <w:rPr>
          <w:rStyle w:val="markedcontent"/>
          <w:sz w:val="20"/>
        </w:rPr>
        <w:t xml:space="preserve">Efficacy of seven Turkish diatomaceous earths against </w:t>
      </w:r>
      <w:r>
        <w:rPr>
          <w:rStyle w:val="markedcontent"/>
          <w:i/>
          <w:iCs/>
          <w:sz w:val="20"/>
        </w:rPr>
        <w:t xml:space="preserve">Callosobruchus maculatus </w:t>
      </w:r>
      <w:r>
        <w:rPr>
          <w:rStyle w:val="markedcontent"/>
          <w:sz w:val="20"/>
        </w:rPr>
        <w:t xml:space="preserve">(F.) (Coleoptera: Chrysomelidae: Bruchinae) on stored chickpea. </w:t>
      </w:r>
      <w:r>
        <w:t xml:space="preserve">In: Adler, C. S., Opit, G., Fürstenau, B., Müller-Blenkle, C., Kern, P., Arthur, F. H., Athanassiou, C. G., Bartosik, R., Campbell, J., Cavalho, M. O., Chayaprasert, W., Fields, P., Li, Z., Maier, D., Nayak, M., Nukenine, E., Obeng-Ofori, D., Phillips, T., Riudavets, J., Throne, J., Schöller, M., Stejskal, V., Talwana, H., Timlick, B., Trematerra, P., eds., </w:t>
      </w:r>
      <w:r>
        <w:rPr>
          <w:i/>
          <w:iCs/>
        </w:rPr>
        <w:t>Proceedings of the 12</w:t>
      </w:r>
      <w:r>
        <w:rPr>
          <w:i/>
          <w:iCs/>
          <w:vertAlign w:val="superscript"/>
        </w:rPr>
        <w:t>th</w:t>
      </w:r>
      <w:r>
        <w:rPr>
          <w:i/>
          <w:iCs/>
        </w:rPr>
        <w:t xml:space="preserve"> International Working Conference on Stored Product Protection (IWCSPP)</w:t>
      </w:r>
      <w:r>
        <w:t xml:space="preserve">, in Berlin, Germany, October 7-11, 2018, Julius-Kühn-Archiv 463, </w:t>
      </w:r>
      <w:hyperlink r:id="rId249" w:history="1">
        <w:r>
          <w:rPr>
            <w:rStyle w:val="Hyperlink"/>
            <w:sz w:val="20"/>
          </w:rPr>
          <w:t>https://www.julius-kuehn.de</w:t>
        </w:r>
      </w:hyperlink>
      <w:r>
        <w:t>, 1213 pp, 746-750.</w:t>
      </w:r>
    </w:p>
    <w:p w14:paraId="49A7E533" w14:textId="77777777" w:rsidR="00C409E6" w:rsidRDefault="00C409E6" w:rsidP="008C54AE">
      <w:pPr>
        <w:pStyle w:val="Referencesindent"/>
      </w:pPr>
      <w:r>
        <w:rPr>
          <w:sz w:val="20"/>
        </w:rPr>
        <w:t xml:space="preserve">Guo, S., Geng, Z., Zhang, W., Liang, J, Wang, C, Deng, Z, Du, S. (2016). </w:t>
      </w:r>
      <w:hyperlink r:id="rId250" w:history="1">
        <w:r>
          <w:rPr>
            <w:rStyle w:val="Hyperlink"/>
            <w:sz w:val="20"/>
          </w:rPr>
          <w:t xml:space="preserve">The chemical composition of essential oils from </w:t>
        </w:r>
        <w:r>
          <w:rPr>
            <w:rStyle w:val="Hyperlink"/>
            <w:i/>
            <w:iCs/>
            <w:sz w:val="20"/>
          </w:rPr>
          <w:t>Cinnamomum camphora</w:t>
        </w:r>
        <w:r>
          <w:rPr>
            <w:rStyle w:val="Hyperlink"/>
            <w:sz w:val="20"/>
          </w:rPr>
          <w:t xml:space="preserve"> and their insecticidal activity against the stored product pests. </w:t>
        </w:r>
        <w:r>
          <w:rPr>
            <w:rStyle w:val="Hyperlink"/>
            <w:i/>
            <w:iCs/>
            <w:sz w:val="20"/>
          </w:rPr>
          <w:t>International</w:t>
        </w:r>
        <w:r>
          <w:rPr>
            <w:rStyle w:val="Hyperlink"/>
            <w:sz w:val="20"/>
          </w:rPr>
          <w:t xml:space="preserve"> </w:t>
        </w:r>
        <w:r>
          <w:rPr>
            <w:rStyle w:val="Hyperlink"/>
            <w:i/>
            <w:iCs/>
            <w:sz w:val="20"/>
          </w:rPr>
          <w:t>Journal of Molecular Sciences</w:t>
        </w:r>
        <w:r>
          <w:rPr>
            <w:rStyle w:val="Hyperlink"/>
            <w:sz w:val="20"/>
          </w:rPr>
          <w:t xml:space="preserve"> </w:t>
        </w:r>
      </w:hyperlink>
      <w:r>
        <w:rPr>
          <w:sz w:val="20"/>
        </w:rPr>
        <w:t>17 (11), Article Number: 1836.</w:t>
      </w:r>
    </w:p>
    <w:p w14:paraId="4910C28C" w14:textId="77777777" w:rsidR="00C409E6" w:rsidRDefault="00C409E6" w:rsidP="008C54AE">
      <w:pPr>
        <w:pStyle w:val="Referencesindent"/>
      </w:pPr>
      <w:r>
        <w:t xml:space="preserve">Hagstrum, D. W., Subramanyam, B. (2014). A review of stored-product entomology information sources. </w:t>
      </w:r>
      <w:r>
        <w:rPr>
          <w:i/>
          <w:iCs/>
        </w:rPr>
        <w:t>American Entomologist</w:t>
      </w:r>
      <w:r>
        <w:t xml:space="preserve"> 55, 174-183.</w:t>
      </w:r>
    </w:p>
    <w:p w14:paraId="230459B7" w14:textId="77777777" w:rsidR="00C409E6" w:rsidRDefault="00C409E6" w:rsidP="008C54AE">
      <w:pPr>
        <w:pStyle w:val="Referencesindent"/>
        <w:rPr>
          <w:sz w:val="20"/>
        </w:rPr>
      </w:pPr>
      <w:r>
        <w:rPr>
          <w:sz w:val="20"/>
        </w:rPr>
        <w:t xml:space="preserve">Hamdi, S. H., Hedjal-Chebheb, M., Kellouche, A., Khouja, M. L., Boudabous, A., Ben Jemaa, J. M. (2015). </w:t>
      </w:r>
      <w:hyperlink r:id="rId251" w:history="1">
        <w:r>
          <w:rPr>
            <w:rStyle w:val="Hyperlink"/>
            <w:sz w:val="20"/>
          </w:rPr>
          <w:t>Management of three pests' population strains from Tunisia and Algeria using Eucalyptus essential oils.</w:t>
        </w:r>
      </w:hyperlink>
      <w:r>
        <w:rPr>
          <w:sz w:val="20"/>
        </w:rPr>
        <w:t xml:space="preserve"> </w:t>
      </w:r>
      <w:r>
        <w:rPr>
          <w:i/>
          <w:iCs/>
          <w:sz w:val="20"/>
        </w:rPr>
        <w:t>Industrial Crops and Products</w:t>
      </w:r>
      <w:r>
        <w:rPr>
          <w:sz w:val="20"/>
        </w:rPr>
        <w:t xml:space="preserve"> 74, 551-556. </w:t>
      </w:r>
    </w:p>
    <w:p w14:paraId="78F287AF" w14:textId="77777777" w:rsidR="00C409E6" w:rsidRDefault="00C409E6" w:rsidP="008C54AE">
      <w:pPr>
        <w:pStyle w:val="Referencesindent"/>
      </w:pPr>
      <w:r>
        <w:t xml:space="preserve">Hammond, D. (2015). Heat Treatment for Insect Control. </w:t>
      </w:r>
      <w:r>
        <w:rPr>
          <w:i/>
          <w:iCs/>
        </w:rPr>
        <w:t>Developments and Applications</w:t>
      </w:r>
      <w:r>
        <w:t xml:space="preserve">. Elsevier, 99 pp. </w:t>
      </w:r>
    </w:p>
    <w:p w14:paraId="0B4C4C59" w14:textId="2D0E30B1" w:rsidR="00C409E6" w:rsidRDefault="00C409E6" w:rsidP="008C54AE">
      <w:pPr>
        <w:pStyle w:val="Referencesindent"/>
        <w:rPr>
          <w:sz w:val="20"/>
        </w:rPr>
      </w:pPr>
      <w:r w:rsidRPr="00AA0489">
        <w:rPr>
          <w:sz w:val="20"/>
          <w:lang w:val="es-ES"/>
        </w:rPr>
        <w:t xml:space="preserve">Han, G. D., Kwon, H., Na, J., Kim, Y. H., Kim, W. (2016). </w:t>
      </w:r>
      <w:hyperlink r:id="rId252" w:history="1">
        <w:r>
          <w:rPr>
            <w:rStyle w:val="Hyperlink"/>
            <w:sz w:val="20"/>
          </w:rPr>
          <w:t xml:space="preserve">Sensitivity of different life stages of Indian meal moth </w:t>
        </w:r>
        <w:r>
          <w:rPr>
            <w:rStyle w:val="Hyperlink"/>
            <w:i/>
            <w:iCs/>
            <w:sz w:val="20"/>
          </w:rPr>
          <w:t xml:space="preserve">Plodia interpunctella </w:t>
        </w:r>
        <w:r>
          <w:rPr>
            <w:rStyle w:val="Hyperlink"/>
            <w:sz w:val="20"/>
          </w:rPr>
          <w:t xml:space="preserve">to gaseous chlorine dioxide. </w:t>
        </w:r>
        <w:r>
          <w:rPr>
            <w:rStyle w:val="Hyperlink"/>
            <w:i/>
            <w:iCs/>
            <w:sz w:val="20"/>
          </w:rPr>
          <w:t>J</w:t>
        </w:r>
        <w:r w:rsidR="003D13A8">
          <w:rPr>
            <w:rStyle w:val="Hyperlink"/>
            <w:i/>
            <w:iCs/>
            <w:sz w:val="20"/>
          </w:rPr>
          <w:t>.</w:t>
        </w:r>
        <w:r>
          <w:rPr>
            <w:rStyle w:val="Hyperlink"/>
            <w:i/>
            <w:iCs/>
            <w:sz w:val="20"/>
          </w:rPr>
          <w:t xml:space="preserve"> stored Products Research </w:t>
        </w:r>
      </w:hyperlink>
      <w:r>
        <w:rPr>
          <w:sz w:val="20"/>
        </w:rPr>
        <w:t>69, 217-220.</w:t>
      </w:r>
    </w:p>
    <w:p w14:paraId="0919AAE8" w14:textId="77777777" w:rsidR="00C409E6" w:rsidRDefault="00C409E6" w:rsidP="008C54AE">
      <w:pPr>
        <w:pStyle w:val="Referencesindent"/>
        <w:rPr>
          <w:lang w:val="de-DE"/>
        </w:rPr>
      </w:pPr>
      <w:r>
        <w:t xml:space="preserve">Hansen, L. S., Hansen, P., Jensen, K.-M. V. (2014). Requirements for practical use of ozone in storage silos for control of all stages of internal and external feeders in stored products - Recent scientific results and their possible application. In: Arthur, F. H., Kengkanpanich, R., Chayaprasert, W., Suthisut, D., eds., </w:t>
      </w:r>
      <w:r>
        <w:rPr>
          <w:i/>
          <w:iCs/>
        </w:rPr>
        <w:t>Proceedings of the 11</w:t>
      </w:r>
      <w:r>
        <w:rPr>
          <w:i/>
          <w:iCs/>
          <w:vertAlign w:val="superscript"/>
        </w:rPr>
        <w:t>th</w:t>
      </w:r>
      <w:r>
        <w:rPr>
          <w:i/>
          <w:iCs/>
        </w:rPr>
        <w:t xml:space="preserve"> International Working Conference on Stored Product Protection</w:t>
      </w:r>
      <w:r>
        <w:t>, 24-28 November 2014 in Chiang Mai, Thailand. 1129 pp., 499.</w:t>
      </w:r>
    </w:p>
    <w:p w14:paraId="38BE3F14" w14:textId="77777777" w:rsidR="00C409E6" w:rsidRDefault="00C409E6" w:rsidP="008C54AE">
      <w:pPr>
        <w:pStyle w:val="Referencesindent"/>
      </w:pPr>
      <w:r>
        <w:lastRenderedPageBreak/>
        <w:t xml:space="preserve">Haustein T., Busweiler S., Haustein V., Von Laar C., Plarre R. (2019). Laboratory breeding of </w:t>
      </w:r>
      <w:r>
        <w:rPr>
          <w:i/>
        </w:rPr>
        <w:t>Korynetes caeruleus</w:t>
      </w:r>
      <w:r>
        <w:t xml:space="preserve"> (Coleoptera: Cleridae) for the biological control of </w:t>
      </w:r>
      <w:r>
        <w:rPr>
          <w:i/>
        </w:rPr>
        <w:t>Anobium punctatum</w:t>
      </w:r>
      <w:r>
        <w:t xml:space="preserve"> (Coleoptera: Ptinidae). </w:t>
      </w:r>
      <w:r>
        <w:rPr>
          <w:i/>
        </w:rPr>
        <w:t>Eur. J. Entomol</w:t>
      </w:r>
      <w:r>
        <w:rPr>
          <w:iCs/>
        </w:rPr>
        <w:t xml:space="preserve">. </w:t>
      </w:r>
      <w:r>
        <w:t>116: 362–371.</w:t>
      </w:r>
    </w:p>
    <w:p w14:paraId="7586AFF7" w14:textId="77777777" w:rsidR="00C409E6" w:rsidRDefault="00C409E6" w:rsidP="008C54AE">
      <w:pPr>
        <w:pStyle w:val="Referencesindent"/>
      </w:pPr>
      <w:r>
        <w:t xml:space="preserve">Heat and Go, Bed Bug Heat Treatment, </w:t>
      </w:r>
      <w:hyperlink r:id="rId253" w:history="1">
        <w:r>
          <w:rPr>
            <w:rStyle w:val="Hyperlink"/>
            <w:sz w:val="20"/>
          </w:rPr>
          <w:t>www.heatandgo.co.uk</w:t>
        </w:r>
      </w:hyperlink>
    </w:p>
    <w:p w14:paraId="4B197E6E" w14:textId="77777777" w:rsidR="00C409E6" w:rsidRDefault="00C409E6" w:rsidP="008C54AE">
      <w:pPr>
        <w:pStyle w:val="Referencesindent"/>
        <w:rPr>
          <w:lang w:eastAsia="tr-TR"/>
        </w:rPr>
      </w:pPr>
      <w:bookmarkStart w:id="428" w:name="open_access"/>
      <w:r>
        <w:t>Hnatek, J., Stejskal, V., Jonas, A., Malkova, J., Aulıcky, R., Weıss V. (2018). Two new fumigation preparations (EDN</w:t>
      </w:r>
      <w:r>
        <w:rPr>
          <w:vertAlign w:val="superscript"/>
        </w:rPr>
        <w:t>®</w:t>
      </w:r>
      <w:r>
        <w:t xml:space="preserve"> and BLUEFUME™) to control soil, wood, timber, structural and stored product pest arthropods - an overview. </w:t>
      </w:r>
      <w:r>
        <w:rPr>
          <w:i/>
          <w:iCs/>
          <w:lang w:eastAsia="tr-TR"/>
        </w:rPr>
        <w:t>The Kharkov Entomological Society Gazette</w:t>
      </w:r>
      <w:r>
        <w:rPr>
          <w:lang w:eastAsia="tr-TR"/>
        </w:rPr>
        <w:t xml:space="preserve"> XXVI (1), 115-118.</w:t>
      </w:r>
    </w:p>
    <w:p w14:paraId="2C142ACA" w14:textId="77777777" w:rsidR="00C409E6" w:rsidRDefault="00C409E6" w:rsidP="008C54AE">
      <w:pPr>
        <w:pStyle w:val="Referencesindent"/>
        <w:rPr>
          <w:lang w:val="tr-TR"/>
        </w:rPr>
      </w:pPr>
      <w:r>
        <w:t xml:space="preserve">Hofmeir, H. (1996). Schädlingsbekämpfung durch Wärme in der Mühle, In Bäckereien und Gaststätten [Pest control with heat in mills, bakeries and restaurants]. </w:t>
      </w:r>
      <w:r>
        <w:rPr>
          <w:i/>
          <w:iCs/>
          <w:lang w:val="tr-TR"/>
        </w:rPr>
        <w:t xml:space="preserve">Die Mühle + Mischfuttertechnik </w:t>
      </w:r>
      <w:r>
        <w:rPr>
          <w:lang w:val="tr-TR"/>
        </w:rPr>
        <w:t>133, 842-849.</w:t>
      </w:r>
    </w:p>
    <w:p w14:paraId="1CBA3F48" w14:textId="77777777" w:rsidR="00C409E6" w:rsidRDefault="00C409E6" w:rsidP="008C54AE">
      <w:pPr>
        <w:pStyle w:val="Referencesindent"/>
        <w:rPr>
          <w:lang w:val="de-DE"/>
        </w:rPr>
      </w:pPr>
      <w:r>
        <w:t xml:space="preserve">Hofmeir, H. (2018). </w:t>
      </w:r>
      <w:hyperlink r:id="rId254" w:history="1">
        <w:r>
          <w:rPr>
            <w:rStyle w:val="Hyperlink"/>
            <w:sz w:val="20"/>
          </w:rPr>
          <w:t>www.thermonox.de</w:t>
        </w:r>
      </w:hyperlink>
      <w:r>
        <w:t xml:space="preserve">, </w:t>
      </w:r>
      <w:hyperlink r:id="rId255" w:history="1">
        <w:r>
          <w:rPr>
            <w:rStyle w:val="Hyperlink"/>
            <w:sz w:val="20"/>
          </w:rPr>
          <w:t>info@thermonox.de</w:t>
        </w:r>
      </w:hyperlink>
      <w:r>
        <w:t>, Hauptstraße 1, D-85296 Fahlenbach, Phone: +49(0) 8442/8823, Fax: +49(0)8442/7723.</w:t>
      </w:r>
    </w:p>
    <w:p w14:paraId="301A73F7" w14:textId="77777777" w:rsidR="00C409E6" w:rsidRDefault="00C409E6" w:rsidP="008C54AE">
      <w:pPr>
        <w:pStyle w:val="Referencesindent"/>
      </w:pPr>
      <w:r>
        <w:t xml:space="preserve">Hubert, J., Nesvorna, M., Stejskal, V. (2009). The efficacy of sieving, filth flotation and Tullgren heat extraction for detecting various developmental stages of </w:t>
      </w:r>
      <w:r>
        <w:rPr>
          <w:i/>
          <w:iCs/>
        </w:rPr>
        <w:t>Tribolium castaneum</w:t>
      </w:r>
      <w:r>
        <w:t xml:space="preserve"> and </w:t>
      </w:r>
      <w:r>
        <w:rPr>
          <w:i/>
          <w:iCs/>
        </w:rPr>
        <w:t>Ephestia kuehniella</w:t>
      </w:r>
      <w:r>
        <w:t xml:space="preserve"> in samples of wheat grain, flour and semolina. </w:t>
      </w:r>
      <w:r>
        <w:rPr>
          <w:i/>
          <w:iCs/>
        </w:rPr>
        <w:t>Journal of stored Products Research</w:t>
      </w:r>
      <w:r>
        <w:t xml:space="preserve"> 45, 279-288.</w:t>
      </w:r>
    </w:p>
    <w:p w14:paraId="01DF9729" w14:textId="77777777" w:rsidR="00C409E6" w:rsidRDefault="00C409E6" w:rsidP="008C54AE">
      <w:pPr>
        <w:pStyle w:val="Referencesindent"/>
        <w:rPr>
          <w:b/>
        </w:rPr>
      </w:pPr>
      <w:r>
        <w:t>IAOM Integrated Pest Management Manual, 2016.</w:t>
      </w:r>
    </w:p>
    <w:p w14:paraId="79B6BDDB" w14:textId="77777777" w:rsidR="00C409E6" w:rsidRDefault="00C409E6" w:rsidP="008C54AE">
      <w:pPr>
        <w:pStyle w:val="Referencesindent"/>
      </w:pPr>
      <w:r>
        <w:t xml:space="preserve">Işikber, A., Öztekin, M., Dayisoylu, K., Duman, A., Eroğlu, S. (2015). Efficacy of gaseous ozone at high concentrations against </w:t>
      </w:r>
      <w:r>
        <w:rPr>
          <w:i/>
          <w:iCs/>
        </w:rPr>
        <w:t>Plodia interpunctella</w:t>
      </w:r>
      <w:r>
        <w:t xml:space="preserve"> (Hübner) and </w:t>
      </w:r>
      <w:r>
        <w:rPr>
          <w:i/>
          <w:iCs/>
        </w:rPr>
        <w:t>Ephestia cautella</w:t>
      </w:r>
      <w:r>
        <w:t xml:space="preserve"> (Walker) in almond. </w:t>
      </w:r>
      <w:r>
        <w:rPr>
          <w:i/>
          <w:iCs/>
        </w:rPr>
        <w:t>Turkish J. Entomol</w:t>
      </w:r>
      <w:r>
        <w:t xml:space="preserve">. 39, 187-198. </w:t>
      </w:r>
    </w:p>
    <w:p w14:paraId="729E8314" w14:textId="77777777" w:rsidR="00C409E6" w:rsidRPr="00C409E6" w:rsidRDefault="00C409E6" w:rsidP="008C54AE">
      <w:pPr>
        <w:pStyle w:val="Referencesindent"/>
      </w:pPr>
      <w:r>
        <w:t xml:space="preserve">Jagadeesan, R., Collins, P. J., Daglish, G. J., Ebert, P. R., Schlipalius, D. I. (2012). Phosphine resistance in the rust red flour beetle, </w:t>
      </w:r>
      <w:r>
        <w:rPr>
          <w:i/>
        </w:rPr>
        <w:t>Tribolium castaneum</w:t>
      </w:r>
      <w:r>
        <w:t xml:space="preserve"> (Coleoptera: Tenebrionidae): Inheritance, gene interactions and fitness costs. </w:t>
      </w:r>
      <w:r w:rsidRPr="00C409E6">
        <w:rPr>
          <w:i/>
          <w:iCs/>
        </w:rPr>
        <w:t>PLoS ONE</w:t>
      </w:r>
      <w:r w:rsidRPr="00C409E6">
        <w:t xml:space="preserve"> 7, e31582.</w:t>
      </w:r>
    </w:p>
    <w:p w14:paraId="4617853C" w14:textId="77777777" w:rsidR="00C409E6" w:rsidRDefault="00C409E6" w:rsidP="008C54AE">
      <w:pPr>
        <w:pStyle w:val="Referencesindent"/>
        <w:rPr>
          <w:sz w:val="20"/>
        </w:rPr>
      </w:pPr>
      <w:r>
        <w:rPr>
          <w:sz w:val="20"/>
        </w:rPr>
        <w:t xml:space="preserve">Jagadeesan, R., Nayak, M. K. (2017). </w:t>
      </w:r>
      <w:hyperlink r:id="rId256" w:history="1">
        <w:r>
          <w:rPr>
            <w:rStyle w:val="Hyperlink"/>
            <w:sz w:val="20"/>
          </w:rPr>
          <w:t xml:space="preserve">Phosphine resistance does not confer cross-resistance to sulfuryl fluoride in four major stored grain insect pests. </w:t>
        </w:r>
      </w:hyperlink>
      <w:r>
        <w:rPr>
          <w:i/>
          <w:iCs/>
          <w:sz w:val="20"/>
        </w:rPr>
        <w:t>Pest Management Science</w:t>
      </w:r>
      <w:r>
        <w:rPr>
          <w:sz w:val="20"/>
        </w:rPr>
        <w:t xml:space="preserve"> 73 (7), 1391-1401.</w:t>
      </w:r>
    </w:p>
    <w:p w14:paraId="0F5F2917" w14:textId="77777777" w:rsidR="00C409E6" w:rsidRDefault="00C409E6" w:rsidP="008C54AE">
      <w:pPr>
        <w:pStyle w:val="Referencesindent"/>
      </w:pPr>
      <w:r>
        <w:t xml:space="preserve">Jagadeesan, R., Nayak, M. K., Pavic, H., Collins, P. J., Schlipalius, D. I., Ebert, P. R. (2014). Inheritance of resistance to phosphine in the rusty grain beetle, </w:t>
      </w:r>
      <w:r>
        <w:rPr>
          <w:i/>
          <w:iCs/>
        </w:rPr>
        <w:t>Cryptolestes ferrugineus</w:t>
      </w:r>
      <w:r>
        <w:t xml:space="preserve"> (Stephens). In: Arthur, F. H., Kengkanpanich, R., Chayaprasert, W., Suthisut, D., eds., </w:t>
      </w:r>
      <w:r>
        <w:rPr>
          <w:i/>
          <w:iCs/>
        </w:rPr>
        <w:t>Proceedings of the 11</w:t>
      </w:r>
      <w:r>
        <w:rPr>
          <w:i/>
          <w:iCs/>
          <w:vertAlign w:val="superscript"/>
        </w:rPr>
        <w:t>th</w:t>
      </w:r>
      <w:r>
        <w:rPr>
          <w:i/>
          <w:iCs/>
        </w:rPr>
        <w:t xml:space="preserve"> International Working Conference on Stored Product Protection</w:t>
      </w:r>
      <w:r>
        <w:t>, 24-28 November 2014 in Chiang Mai, Thailand. 1129 pp., 453-460.</w:t>
      </w:r>
    </w:p>
    <w:p w14:paraId="50B8061C" w14:textId="77777777" w:rsidR="00C409E6" w:rsidRDefault="00C409E6" w:rsidP="008C54AE">
      <w:pPr>
        <w:pStyle w:val="Referencesindent"/>
      </w:pPr>
      <w:r>
        <w:t xml:space="preserve">Jimenez, R. L., Tebbets, J. S., Opit, G. P., Gautam, S. G., Walse, S. S. (2014). Commercial fumigation of stored products with a propylene oxide, carbon dioxide, and sulfuryl fluoride mixture. In: Arthur, F. H., Kengkanpanich, R., Chayaprasert, W., Suthisut, D., eds., </w:t>
      </w:r>
      <w:r>
        <w:rPr>
          <w:i/>
          <w:iCs/>
        </w:rPr>
        <w:t>Proceedings of the 11</w:t>
      </w:r>
      <w:r>
        <w:rPr>
          <w:i/>
          <w:iCs/>
          <w:vertAlign w:val="superscript"/>
        </w:rPr>
        <w:t>th</w:t>
      </w:r>
      <w:r>
        <w:rPr>
          <w:i/>
          <w:iCs/>
        </w:rPr>
        <w:t xml:space="preserve"> International Working Conference on Stored Product Protection</w:t>
      </w:r>
      <w:r>
        <w:t>, 24-28 November 2014 in Chiang Mai, Thailand. 1129 pp., 408-415.</w:t>
      </w:r>
    </w:p>
    <w:p w14:paraId="3ECF4733" w14:textId="77777777" w:rsidR="00C409E6" w:rsidRDefault="00C409E6" w:rsidP="008C54AE">
      <w:pPr>
        <w:pStyle w:val="Referencesindent"/>
        <w:rPr>
          <w:sz w:val="20"/>
        </w:rPr>
      </w:pPr>
      <w:r>
        <w:rPr>
          <w:sz w:val="20"/>
        </w:rPr>
        <w:t xml:space="preserve">Kim, H., Yu, Y. S., Lee, K.-Y. (2015). </w:t>
      </w:r>
      <w:hyperlink r:id="rId257" w:history="1">
        <w:r>
          <w:rPr>
            <w:rStyle w:val="Hyperlink"/>
            <w:sz w:val="20"/>
          </w:rPr>
          <w:t xml:space="preserve">Differential induction of heat shock protein genes to the combined treatments of heat with diatomaceous earth, phosphine, or carbon dioxide on </w:t>
        </w:r>
        <w:r>
          <w:rPr>
            <w:rStyle w:val="Hyperlink"/>
            <w:i/>
            <w:iCs/>
            <w:sz w:val="20"/>
          </w:rPr>
          <w:t>Plodia interpunctella</w:t>
        </w:r>
        <w:r>
          <w:rPr>
            <w:rStyle w:val="Hyperlink"/>
            <w:sz w:val="20"/>
          </w:rPr>
          <w:t xml:space="preserve">. </w:t>
        </w:r>
        <w:r>
          <w:rPr>
            <w:rStyle w:val="Hyperlink"/>
            <w:i/>
            <w:iCs/>
            <w:sz w:val="20"/>
          </w:rPr>
          <w:t>Entomol</w:t>
        </w:r>
        <w:r>
          <w:rPr>
            <w:rStyle w:val="Hyperlink"/>
            <w:sz w:val="20"/>
          </w:rPr>
          <w:t xml:space="preserve">. </w:t>
        </w:r>
        <w:r>
          <w:rPr>
            <w:rStyle w:val="Hyperlink"/>
            <w:i/>
            <w:iCs/>
            <w:sz w:val="20"/>
          </w:rPr>
          <w:t>Res</w:t>
        </w:r>
        <w:r>
          <w:rPr>
            <w:rStyle w:val="Hyperlink"/>
            <w:sz w:val="20"/>
          </w:rPr>
          <w:t>.</w:t>
        </w:r>
      </w:hyperlink>
      <w:r>
        <w:rPr>
          <w:sz w:val="20"/>
        </w:rPr>
        <w:t xml:space="preserve"> 45 (6), 332-338. </w:t>
      </w:r>
    </w:p>
    <w:p w14:paraId="30EB4000" w14:textId="77777777" w:rsidR="00C409E6" w:rsidRDefault="00C409E6" w:rsidP="008C54AE">
      <w:pPr>
        <w:pStyle w:val="Referencesindent"/>
      </w:pPr>
      <w:r>
        <w:t xml:space="preserve">Konemann, C. E., Hubhachen, Z., Opit, G. P., Gautam, S., Bajracharya, N. S. (2017). Phosphine resistance in </w:t>
      </w:r>
      <w:r>
        <w:rPr>
          <w:i/>
          <w:iCs/>
        </w:rPr>
        <w:t>Cryptolestes ferrugineus</w:t>
      </w:r>
      <w:r>
        <w:t xml:space="preserve"> (Coleoptera: Laemophloeidae) collected from grain storage facilities in Oklahoma, USA. </w:t>
      </w:r>
      <w:r>
        <w:rPr>
          <w:i/>
          <w:iCs/>
        </w:rPr>
        <w:t>Journal of Economic Entomology</w:t>
      </w:r>
      <w:r>
        <w:t xml:space="preserve"> 110 (3), 1377-1383. </w:t>
      </w:r>
    </w:p>
    <w:p w14:paraId="4C031CFC" w14:textId="77777777" w:rsidR="00C409E6" w:rsidRDefault="00C409E6" w:rsidP="008C54AE">
      <w:pPr>
        <w:pStyle w:val="Referencesindent"/>
        <w:rPr>
          <w:sz w:val="20"/>
        </w:rPr>
      </w:pPr>
      <w:r>
        <w:rPr>
          <w:sz w:val="20"/>
        </w:rPr>
        <w:t xml:space="preserve">Kostyukovsky, M., Trostanetsky, A., Quinn, E. (2016). </w:t>
      </w:r>
      <w:hyperlink r:id="rId258" w:history="1">
        <w:r>
          <w:rPr>
            <w:rStyle w:val="Hyperlink"/>
            <w:sz w:val="20"/>
          </w:rPr>
          <w:t xml:space="preserve">Novel approaches for integrated grain storage management. </w:t>
        </w:r>
      </w:hyperlink>
      <w:hyperlink r:id="rId259" w:tooltip="View journal impact" w:history="1">
        <w:r>
          <w:rPr>
            <w:rStyle w:val="Hyperlink"/>
            <w:i/>
            <w:iCs/>
            <w:sz w:val="20"/>
          </w:rPr>
          <w:t>Israel Journal of Plant Sciences</w:t>
        </w:r>
      </w:hyperlink>
      <w:r>
        <w:rPr>
          <w:sz w:val="20"/>
        </w:rPr>
        <w:t xml:space="preserve"> 63 (1), 7-16.</w:t>
      </w:r>
    </w:p>
    <w:p w14:paraId="2E7BD959" w14:textId="77777777" w:rsidR="00C409E6" w:rsidRDefault="00C409E6" w:rsidP="008C54AE">
      <w:pPr>
        <w:pStyle w:val="Referencesindent"/>
        <w:rPr>
          <w:lang w:val="de-DE"/>
        </w:rPr>
      </w:pPr>
      <w:r>
        <w:t xml:space="preserve">Kroll (2018). </w:t>
      </w:r>
      <w:hyperlink r:id="rId260" w:history="1">
        <w:r>
          <w:rPr>
            <w:rStyle w:val="Hyperlink"/>
            <w:sz w:val="20"/>
          </w:rPr>
          <w:t>vertrieb@kroll.de</w:t>
        </w:r>
      </w:hyperlink>
      <w:r>
        <w:t xml:space="preserve">, </w:t>
      </w:r>
      <w:hyperlink r:id="rId261" w:history="1">
        <w:r>
          <w:rPr>
            <w:rStyle w:val="Hyperlink"/>
            <w:sz w:val="20"/>
          </w:rPr>
          <w:t>service@kroll.de</w:t>
        </w:r>
      </w:hyperlink>
      <w:r>
        <w:t>, Kroll Energy GmbH, Pfarrgartenstraße 46, D-71737 Kirchberg/Murr, Germany, phone: +49(0)7144/830200, Fax: +49 (0)7144/830201.</w:t>
      </w:r>
    </w:p>
    <w:p w14:paraId="604DF117" w14:textId="77777777" w:rsidR="00C409E6" w:rsidRDefault="00C409E6" w:rsidP="008C54AE">
      <w:pPr>
        <w:pStyle w:val="Referencesindent"/>
        <w:rPr>
          <w:sz w:val="20"/>
        </w:rPr>
      </w:pPr>
      <w:r>
        <w:rPr>
          <w:sz w:val="20"/>
        </w:rPr>
        <w:t xml:space="preserve">Kumar, S., Mohapatra, D., Kotwaliwale, N., Singh, K. K. (2017). </w:t>
      </w:r>
      <w:hyperlink r:id="rId262" w:history="1">
        <w:r>
          <w:rPr>
            <w:rStyle w:val="Hyperlink"/>
            <w:sz w:val="20"/>
          </w:rPr>
          <w:t xml:space="preserve">Vacuum hermetic fumigation: A review. </w:t>
        </w:r>
      </w:hyperlink>
      <w:hyperlink r:id="rId263" w:tooltip="View journal impact" w:history="1">
        <w:r>
          <w:rPr>
            <w:rStyle w:val="Hyperlink"/>
            <w:i/>
            <w:iCs/>
            <w:sz w:val="20"/>
          </w:rPr>
          <w:t>Journal of stored Products Research</w:t>
        </w:r>
        <w:r>
          <w:rPr>
            <w:rStyle w:val="Hyperlink"/>
            <w:sz w:val="20"/>
          </w:rPr>
          <w:t xml:space="preserve"> </w:t>
        </w:r>
      </w:hyperlink>
      <w:r>
        <w:rPr>
          <w:sz w:val="20"/>
        </w:rPr>
        <w:t xml:space="preserve">71, 47-56. </w:t>
      </w:r>
    </w:p>
    <w:bookmarkEnd w:id="428"/>
    <w:p w14:paraId="2926DD51" w14:textId="77777777" w:rsidR="00C409E6" w:rsidRPr="00C409E6" w:rsidRDefault="00C409E6" w:rsidP="008C54AE">
      <w:pPr>
        <w:pStyle w:val="Referencesindent"/>
      </w:pPr>
      <w:r w:rsidRPr="00C409E6">
        <w:t xml:space="preserve">La Fage, J. P., Jones, M., Lawrence, T. (1982). </w:t>
      </w:r>
      <w:r>
        <w:t xml:space="preserve">A laboratory evaluation of the fumigant, sulfuryl fluoride (Vikane), against the Formosan termite </w:t>
      </w:r>
      <w:r>
        <w:rPr>
          <w:i/>
          <w:iCs/>
        </w:rPr>
        <w:t xml:space="preserve">Coptotermes formosanus </w:t>
      </w:r>
      <w:r>
        <w:t xml:space="preserve">Shiraki. </w:t>
      </w:r>
      <w:r>
        <w:rPr>
          <w:i/>
          <w:iCs/>
        </w:rPr>
        <w:t>International Research Group on Wood Protection (IRGWP)</w:t>
      </w:r>
      <w:r>
        <w:t>, 13</w:t>
      </w:r>
      <w:r>
        <w:rPr>
          <w:vertAlign w:val="superscript"/>
        </w:rPr>
        <w:t>th</w:t>
      </w:r>
      <w:r>
        <w:rPr>
          <w:i/>
          <w:iCs/>
        </w:rPr>
        <w:t xml:space="preserve"> Annual Meeting</w:t>
      </w:r>
      <w:r>
        <w:t xml:space="preserve">. </w:t>
      </w:r>
      <w:r w:rsidRPr="00C409E6">
        <w:t>Stockholm, May, 1982. Stockholm, IRGWP Secretariat.</w:t>
      </w:r>
    </w:p>
    <w:p w14:paraId="53053DB9" w14:textId="77777777" w:rsidR="00C409E6" w:rsidRDefault="00C409E6" w:rsidP="008C54AE">
      <w:pPr>
        <w:pStyle w:val="Referencesindent"/>
        <w:rPr>
          <w:lang w:eastAsia="ja-JP"/>
        </w:rPr>
      </w:pPr>
      <w:r>
        <w:rPr>
          <w:lang w:eastAsia="ja-JP"/>
        </w:rPr>
        <w:t xml:space="preserve">Lampiri, E., Agrafioti, P., Athanassiou, C. G. (2021) Delayed mortality, resistance and the sweet spot, as the good, the bad and the ugly in phosphine use. </w:t>
      </w:r>
      <w:r>
        <w:rPr>
          <w:i/>
          <w:iCs/>
          <w:lang w:eastAsia="ja-JP"/>
        </w:rPr>
        <w:t>Sci Rep</w:t>
      </w:r>
      <w:r>
        <w:rPr>
          <w:lang w:eastAsia="ja-JP"/>
        </w:rPr>
        <w:t xml:space="preserve"> 11, 933, </w:t>
      </w:r>
      <w:hyperlink r:id="rId264" w:history="1">
        <w:r>
          <w:rPr>
            <w:rStyle w:val="Hyperlink"/>
            <w:sz w:val="20"/>
            <w:lang w:eastAsia="ja-JP"/>
          </w:rPr>
          <w:t>https://doi.org/10.1038/s41598-021-83463-y</w:t>
        </w:r>
      </w:hyperlink>
      <w:r>
        <w:rPr>
          <w:lang w:eastAsia="ja-JP"/>
        </w:rPr>
        <w:t xml:space="preserve">. </w:t>
      </w:r>
    </w:p>
    <w:p w14:paraId="0B1DBF1F" w14:textId="77777777" w:rsidR="00C409E6" w:rsidRDefault="00C409E6" w:rsidP="008C54AE">
      <w:pPr>
        <w:pStyle w:val="Referencesindent"/>
        <w:rPr>
          <w:lang w:eastAsia="ja-JP"/>
        </w:rPr>
      </w:pPr>
      <w:r>
        <w:rPr>
          <w:lang w:eastAsia="ja-JP"/>
        </w:rPr>
        <w:t xml:space="preserve">Lampiri, E., Athanassiou, C. G. (2021). Insecticidal effect of phosphine on eggs of the khapra beetle (Coleoptera: Dermestidae). </w:t>
      </w:r>
      <w:r>
        <w:rPr>
          <w:i/>
          <w:lang w:eastAsia="ja-JP"/>
        </w:rPr>
        <w:t>Journal of Economic Entomology</w:t>
      </w:r>
      <w:r>
        <w:rPr>
          <w:lang w:eastAsia="ja-JP"/>
        </w:rPr>
        <w:t xml:space="preserve"> 114 (3), 1389-1400, </w:t>
      </w:r>
      <w:hyperlink r:id="rId265" w:history="1">
        <w:r>
          <w:rPr>
            <w:rStyle w:val="Hyperlink"/>
            <w:sz w:val="20"/>
            <w:lang w:eastAsia="ja-JP"/>
          </w:rPr>
          <w:t>https://doi.org/10.1093/jee/toab074</w:t>
        </w:r>
      </w:hyperlink>
      <w:r>
        <w:rPr>
          <w:lang w:eastAsia="ja-JP"/>
        </w:rPr>
        <w:t>.</w:t>
      </w:r>
    </w:p>
    <w:p w14:paraId="0F39C4BB" w14:textId="77777777" w:rsidR="00C409E6" w:rsidRDefault="00C409E6" w:rsidP="008C54AE">
      <w:pPr>
        <w:pStyle w:val="Referencesindent"/>
      </w:pPr>
      <w:r>
        <w:t xml:space="preserve">Le Goupil (1932). </w:t>
      </w:r>
      <w:r w:rsidRPr="00AA0489">
        <w:rPr>
          <w:lang w:val="es-ES"/>
        </w:rPr>
        <w:t xml:space="preserve">Les propriétés insecticides du bromure de méthyle. </w:t>
      </w:r>
      <w:r>
        <w:rPr>
          <w:i/>
          <w:iCs/>
        </w:rPr>
        <w:t>Rev. Path. Vég</w:t>
      </w:r>
      <w:r>
        <w:t xml:space="preserve">. 19, 167-172. </w:t>
      </w:r>
    </w:p>
    <w:p w14:paraId="363D03D0" w14:textId="77777777" w:rsidR="00C409E6" w:rsidRDefault="00C409E6" w:rsidP="008C54AE">
      <w:pPr>
        <w:pStyle w:val="Referencesindent"/>
      </w:pPr>
      <w:r>
        <w:t xml:space="preserve">Lewis, V. R., Haverty, M. I. (1996). Evaluation of six techniques for control of the Western dry wood termite (Isoptera: Kalotermidae) in structures. </w:t>
      </w:r>
      <w:r>
        <w:rPr>
          <w:i/>
          <w:iCs/>
        </w:rPr>
        <w:t>Journal of Economic Entomology</w:t>
      </w:r>
      <w:r>
        <w:t xml:space="preserve"> 89, 922-934.</w:t>
      </w:r>
    </w:p>
    <w:p w14:paraId="5DC82025" w14:textId="77777777" w:rsidR="00C409E6" w:rsidRDefault="00C409E6" w:rsidP="008C54AE">
      <w:pPr>
        <w:pStyle w:val="Referencesindent"/>
        <w:rPr>
          <w:sz w:val="20"/>
        </w:rPr>
      </w:pPr>
      <w:r>
        <w:rPr>
          <w:sz w:val="20"/>
        </w:rPr>
        <w:lastRenderedPageBreak/>
        <w:t xml:space="preserve">Ling, B., Hou, L., Li, R., Wang, S. (2016). </w:t>
      </w:r>
      <w:hyperlink r:id="rId266" w:history="1">
        <w:r>
          <w:rPr>
            <w:rStyle w:val="Hyperlink"/>
            <w:sz w:val="20"/>
          </w:rPr>
          <w:t xml:space="preserve">Storage stability of pistachios as influenced by radio frequency treatments for postharvest disinfestations. </w:t>
        </w:r>
      </w:hyperlink>
      <w:hyperlink r:id="rId267" w:tooltip="View journal impact" w:history="1">
        <w:r>
          <w:rPr>
            <w:rStyle w:val="Hyperlink"/>
            <w:i/>
            <w:iCs/>
            <w:sz w:val="20"/>
          </w:rPr>
          <w:t>Innovative Food Science &amp; Emerging Technologies</w:t>
        </w:r>
      </w:hyperlink>
      <w:r>
        <w:rPr>
          <w:sz w:val="20"/>
        </w:rPr>
        <w:t xml:space="preserve"> 33, 357-364. </w:t>
      </w:r>
    </w:p>
    <w:p w14:paraId="6186269F" w14:textId="77777777" w:rsidR="00C409E6" w:rsidRDefault="00C409E6" w:rsidP="008C54AE">
      <w:pPr>
        <w:pStyle w:val="Referencesindent"/>
        <w:rPr>
          <w:sz w:val="20"/>
        </w:rPr>
      </w:pPr>
      <w:r>
        <w:rPr>
          <w:sz w:val="20"/>
        </w:rPr>
        <w:t xml:space="preserve">Liu, Y.-B., Yang, X., Masuda, T. (2017). </w:t>
      </w:r>
      <w:hyperlink r:id="rId268" w:history="1">
        <w:r>
          <w:rPr>
            <w:rStyle w:val="Hyperlink"/>
            <w:sz w:val="20"/>
          </w:rPr>
          <w:t xml:space="preserve">Procedures of laboratory fumigation for pest control with nitric oxide gas. </w:t>
        </w:r>
      </w:hyperlink>
      <w:r>
        <w:rPr>
          <w:i/>
          <w:iCs/>
          <w:sz w:val="20"/>
        </w:rPr>
        <w:t>Jove-Journal of visualized Experiments</w:t>
      </w:r>
      <w:r>
        <w:rPr>
          <w:sz w:val="20"/>
        </w:rPr>
        <w:t xml:space="preserve"> 129, article number e56309.</w:t>
      </w:r>
    </w:p>
    <w:p w14:paraId="72849346" w14:textId="77777777" w:rsidR="00C409E6" w:rsidRDefault="00C409E6" w:rsidP="008C54AE">
      <w:pPr>
        <w:pStyle w:val="Referencesindent"/>
        <w:rPr>
          <w:sz w:val="20"/>
        </w:rPr>
      </w:pPr>
      <w:r>
        <w:rPr>
          <w:sz w:val="20"/>
        </w:rPr>
        <w:t xml:space="preserve">Mansour, M. (2016). </w:t>
      </w:r>
      <w:hyperlink r:id="rId269" w:history="1">
        <w:r>
          <w:rPr>
            <w:rStyle w:val="Hyperlink"/>
            <w:sz w:val="20"/>
          </w:rPr>
          <w:t xml:space="preserve">Irradiation as a phytosanitary treatment against </w:t>
        </w:r>
        <w:r>
          <w:rPr>
            <w:rStyle w:val="Hyperlink"/>
            <w:i/>
            <w:iCs/>
            <w:sz w:val="20"/>
          </w:rPr>
          <w:t>Trogoderma granarium</w:t>
        </w:r>
        <w:r>
          <w:rPr>
            <w:rStyle w:val="Hyperlink"/>
            <w:sz w:val="20"/>
          </w:rPr>
          <w:t xml:space="preserve"> (Coleoptera: Dermestidae). </w:t>
        </w:r>
      </w:hyperlink>
      <w:r>
        <w:rPr>
          <w:i/>
          <w:iCs/>
          <w:sz w:val="20"/>
        </w:rPr>
        <w:t>Florida Entomologist</w:t>
      </w:r>
      <w:r>
        <w:rPr>
          <w:sz w:val="20"/>
        </w:rPr>
        <w:t xml:space="preserve"> 99 (2), 138-142. </w:t>
      </w:r>
    </w:p>
    <w:p w14:paraId="6312EBC0" w14:textId="77777777" w:rsidR="00C409E6" w:rsidRDefault="00C409E6" w:rsidP="008C54AE">
      <w:pPr>
        <w:pStyle w:val="Referencesindent"/>
      </w:pPr>
      <w:r>
        <w:t xml:space="preserve">MBTOC (1998). Report of the Methyl Bromide Technical Options Committee. </w:t>
      </w:r>
      <w:r>
        <w:rPr>
          <w:i/>
          <w:iCs/>
        </w:rPr>
        <w:t>1998 Assessment</w:t>
      </w:r>
      <w:r>
        <w:t>. UNEP, Nairobi, online: ozone.unep.org, 375 pp.</w:t>
      </w:r>
    </w:p>
    <w:p w14:paraId="67EB0063" w14:textId="77777777" w:rsidR="00C409E6" w:rsidRDefault="00C409E6" w:rsidP="008C54AE">
      <w:pPr>
        <w:pStyle w:val="Referencesindent"/>
      </w:pPr>
      <w:r>
        <w:t xml:space="preserve">MBTOC (2002). Report of the Methyl Bromide Technical Options Committee. </w:t>
      </w:r>
      <w:r>
        <w:rPr>
          <w:i/>
          <w:iCs/>
        </w:rPr>
        <w:t>2002 Assessment</w:t>
      </w:r>
      <w:r>
        <w:t>. UNEP, Nairobi, online: ozone.unep.org, 455 pp.</w:t>
      </w:r>
    </w:p>
    <w:p w14:paraId="3D7AB56D" w14:textId="77777777" w:rsidR="00C409E6" w:rsidRDefault="00C409E6" w:rsidP="008C54AE">
      <w:pPr>
        <w:pStyle w:val="Referencesindent"/>
      </w:pPr>
      <w:r>
        <w:t xml:space="preserve">MBTOC (2007). Report of the Methyl Bromide Technical Options Committee. </w:t>
      </w:r>
      <w:r>
        <w:rPr>
          <w:i/>
          <w:iCs/>
        </w:rPr>
        <w:t>2006 Assessment</w:t>
      </w:r>
      <w:r>
        <w:t>. UNEP, Nairobi, online: ozone.unep.org, 482 pp.</w:t>
      </w:r>
    </w:p>
    <w:p w14:paraId="278ED9CF" w14:textId="77777777" w:rsidR="00C409E6" w:rsidRDefault="00C409E6" w:rsidP="008C54AE">
      <w:pPr>
        <w:pStyle w:val="Referencesindent"/>
      </w:pPr>
      <w:r>
        <w:t xml:space="preserve">MBTOC (2011). Report of the Methyl Bromide Technical Options Committee. </w:t>
      </w:r>
      <w:r>
        <w:rPr>
          <w:i/>
          <w:iCs/>
        </w:rPr>
        <w:t>2010 Assessment</w:t>
      </w:r>
      <w:r>
        <w:t>. UNEP, Nairobi, online: ozone.unep.org, 335 pp.</w:t>
      </w:r>
    </w:p>
    <w:p w14:paraId="2E46B16B" w14:textId="77777777" w:rsidR="00C409E6" w:rsidRDefault="00C409E6" w:rsidP="008C54AE">
      <w:pPr>
        <w:pStyle w:val="Referencesindent"/>
      </w:pPr>
      <w:r>
        <w:t xml:space="preserve">MBTOC (2015). Report of the Methyl Bromide Technical Options Committee. </w:t>
      </w:r>
      <w:r>
        <w:rPr>
          <w:i/>
          <w:iCs/>
        </w:rPr>
        <w:t>2014 Assessment</w:t>
      </w:r>
      <w:r>
        <w:t>. UNEP, Nairobi, Kenya, 278 pp.</w:t>
      </w:r>
    </w:p>
    <w:p w14:paraId="691119D4" w14:textId="77777777" w:rsidR="00C409E6" w:rsidRDefault="00C409E6" w:rsidP="008C54AE">
      <w:pPr>
        <w:pStyle w:val="Referencesindent"/>
      </w:pPr>
      <w:r>
        <w:t xml:space="preserve">MBTOC (2019), Report of the Methyl Bromide Technical Options Committee. </w:t>
      </w:r>
      <w:r>
        <w:rPr>
          <w:i/>
          <w:iCs/>
        </w:rPr>
        <w:t>2018 Assessment</w:t>
      </w:r>
      <w:r>
        <w:t xml:space="preserve">, UNEP, </w:t>
      </w:r>
      <w:hyperlink r:id="rId270" w:history="1">
        <w:r>
          <w:rPr>
            <w:rStyle w:val="Hyperlink"/>
            <w:sz w:val="20"/>
          </w:rPr>
          <w:t>https://ozone.unep.org/science/assessment/teap</w:t>
        </w:r>
      </w:hyperlink>
      <w:r>
        <w:t xml:space="preserve">, 150 pp. </w:t>
      </w:r>
    </w:p>
    <w:p w14:paraId="5018D08D" w14:textId="77777777" w:rsidR="00C409E6" w:rsidRDefault="00C409E6" w:rsidP="008C54AE">
      <w:pPr>
        <w:pStyle w:val="Referencesindent"/>
      </w:pPr>
      <w:r>
        <w:t>Miller, R. M., Hall, B. D., O’Donell, C., Cotwell, M., Siso, C., Montzka, S. A., Andrews, A., Sweeney, C., Tans, P. (2017). Sulfuryl fluoride (SO</w:t>
      </w:r>
      <w:r>
        <w:rPr>
          <w:vertAlign w:val="subscript"/>
        </w:rPr>
        <w:t>2</w:t>
      </w:r>
      <w:r>
        <w:t>F</w:t>
      </w:r>
      <w:r>
        <w:rPr>
          <w:vertAlign w:val="subscript"/>
        </w:rPr>
        <w:t>2</w:t>
      </w:r>
      <w:r>
        <w:t xml:space="preserve">) atmospheric abundance and trend from the GGGRN North American tower and aircraft networks and the HATS global flask network. In: 2017 </w:t>
      </w:r>
      <w:r>
        <w:rPr>
          <w:i/>
          <w:iCs/>
        </w:rPr>
        <w:t xml:space="preserve">NOAA/ESRL/GMD Global Monitoring </w:t>
      </w:r>
      <w:r>
        <w:t xml:space="preserve">Annual Conference, poster. </w:t>
      </w:r>
      <w:hyperlink r:id="rId271" w:history="1">
        <w:r>
          <w:rPr>
            <w:rStyle w:val="Hyperlink"/>
            <w:sz w:val="20"/>
          </w:rPr>
          <w:t>https://gml.noaa.gov/publications/annual_meetings/2017/posters/P37%20-%20Miller.pdf</w:t>
        </w:r>
      </w:hyperlink>
      <w:r>
        <w:t>.</w:t>
      </w:r>
    </w:p>
    <w:p w14:paraId="630598B2" w14:textId="77777777" w:rsidR="00C409E6" w:rsidRDefault="00C409E6" w:rsidP="008C54AE">
      <w:pPr>
        <w:pStyle w:val="Referencesindent"/>
      </w:pPr>
      <w:r>
        <w:t xml:space="preserve">Murdock, L. L., Baributsa, D. (2014). Hermetic storage for those who need it most - subsistence farmers. In: Arthur, F. H., Kengkanpanich, R., Chayaprasert, W., Suthisut, D., eds., </w:t>
      </w:r>
      <w:r>
        <w:rPr>
          <w:i/>
          <w:iCs/>
        </w:rPr>
        <w:t>Proceedings of the 11</w:t>
      </w:r>
      <w:r>
        <w:rPr>
          <w:i/>
          <w:iCs/>
          <w:vertAlign w:val="superscript"/>
        </w:rPr>
        <w:t>th</w:t>
      </w:r>
      <w:r>
        <w:rPr>
          <w:i/>
          <w:iCs/>
        </w:rPr>
        <w:t xml:space="preserve"> International Working Conference on Stored Product Protection</w:t>
      </w:r>
      <w:r>
        <w:t>, 24-28 November 2014 in Chiang Mai, Thailand. 1129 pp., 310-323.</w:t>
      </w:r>
    </w:p>
    <w:p w14:paraId="68BFDEF2" w14:textId="77777777" w:rsidR="00C409E6" w:rsidRDefault="00C409E6" w:rsidP="008C54AE">
      <w:pPr>
        <w:pStyle w:val="Referencesindent"/>
        <w:rPr>
          <w:rStyle w:val="citation-doi"/>
        </w:rPr>
      </w:pPr>
      <w:r>
        <w:t xml:space="preserve">Myers, S.W., Ghimire, M.N., Arthur, F.H., Phillips, T.W. (2021). A combination sulfuryl fluoride and propylene oxide treatment for </w:t>
      </w:r>
      <w:r>
        <w:rPr>
          <w:i/>
        </w:rPr>
        <w:t>Trogoderma granarium</w:t>
      </w:r>
      <w:r>
        <w:t xml:space="preserve"> (Coleoptera: Dermestidae). </w:t>
      </w:r>
      <w:r>
        <w:rPr>
          <w:i/>
        </w:rPr>
        <w:t>J. Econ. Entomol.</w:t>
      </w:r>
      <w:r>
        <w:t xml:space="preserve"> 114(4):1489-1495. </w:t>
      </w:r>
      <w:r>
        <w:rPr>
          <w:rStyle w:val="citation-doi"/>
          <w:sz w:val="20"/>
        </w:rPr>
        <w:t>doi: 10.1093/jee/toab124.</w:t>
      </w:r>
    </w:p>
    <w:p w14:paraId="23D8D48A" w14:textId="77777777" w:rsidR="00C409E6" w:rsidRDefault="00C409E6" w:rsidP="008C54AE">
      <w:pPr>
        <w:pStyle w:val="Referencesindent"/>
      </w:pPr>
      <w:r>
        <w:t xml:space="preserve">Navarro S. (1978). The effects of low oxygen tensions on three stored-product insect pests. </w:t>
      </w:r>
      <w:r>
        <w:rPr>
          <w:rStyle w:val="HTMLCite"/>
          <w:sz w:val="20"/>
        </w:rPr>
        <w:t>Phytoparasitica</w:t>
      </w:r>
      <w:r>
        <w:t xml:space="preserve"> 6, 51-58.</w:t>
      </w:r>
    </w:p>
    <w:p w14:paraId="505E77D1" w14:textId="77777777" w:rsidR="00C409E6" w:rsidRDefault="00C409E6" w:rsidP="008C54AE">
      <w:pPr>
        <w:pStyle w:val="Referencesindent"/>
      </w:pPr>
      <w:r>
        <w:t xml:space="preserve">Navarro S., Calderon M. (1980). Integrated approach to the use of controlled atmospheres for insect control in grain storage. </w:t>
      </w:r>
      <w:r>
        <w:rPr>
          <w:i/>
          <w:iCs/>
        </w:rPr>
        <w:t>Controlled Atmosphere Storage of Grains</w:t>
      </w:r>
      <w:r>
        <w:t xml:space="preserve">, Elsevier, 73-78. </w:t>
      </w:r>
    </w:p>
    <w:p w14:paraId="532763EB" w14:textId="77777777" w:rsidR="00C409E6" w:rsidRDefault="00C409E6" w:rsidP="008C54AE">
      <w:pPr>
        <w:pStyle w:val="Referencesindent"/>
      </w:pPr>
      <w:r>
        <w:t xml:space="preserve">Navarro, H., Navarro S. (2015). Post-harvest processing of dates: Drying, disinfestation and storage. In: Wakil, W., Romeno Faleiro, J., Miller T., eds., Sustainable Pest Management in Date Palm: Current Status and Emerging Challenges. </w:t>
      </w:r>
      <w:r>
        <w:rPr>
          <w:i/>
          <w:iCs/>
        </w:rPr>
        <w:t>Sustainability in Plant and Crop Protection</w:t>
      </w:r>
      <w:r>
        <w:t xml:space="preserve">, Springer, 391-409. </w:t>
      </w:r>
    </w:p>
    <w:p w14:paraId="293103CB" w14:textId="77777777" w:rsidR="00C409E6" w:rsidRDefault="00C409E6" w:rsidP="008C54AE">
      <w:pPr>
        <w:pStyle w:val="Referencesindent"/>
      </w:pPr>
      <w:r>
        <w:t xml:space="preserve">Navarro, S., Navarro, H. (2014). The biological and physical aspects of hermetic storage: A critical review. In: Arthur, F. H., Kengkanpanich, R., Chayaprasert, W., Suthisut, D., eds., </w:t>
      </w:r>
      <w:r>
        <w:rPr>
          <w:i/>
          <w:iCs/>
        </w:rPr>
        <w:t>Proceedings of the 11</w:t>
      </w:r>
      <w:r>
        <w:rPr>
          <w:i/>
          <w:iCs/>
          <w:vertAlign w:val="superscript"/>
        </w:rPr>
        <w:t>th</w:t>
      </w:r>
      <w:r>
        <w:rPr>
          <w:i/>
          <w:iCs/>
        </w:rPr>
        <w:t xml:space="preserve"> International Working Conference on Stored Product Protection</w:t>
      </w:r>
      <w:r>
        <w:t>, 24-28 November 2014 in Chiang Mai, Thailand. 1129 pp., 337-354.</w:t>
      </w:r>
    </w:p>
    <w:p w14:paraId="586B38EB" w14:textId="77777777" w:rsidR="00C409E6" w:rsidRDefault="00C409E6" w:rsidP="008C54AE">
      <w:pPr>
        <w:pStyle w:val="Referencesindent"/>
      </w:pPr>
      <w:r>
        <w:t xml:space="preserve">Nayak, M.K., Daglish, G.J, Phillips, T.W., Ebert, P.R. (2020). Resistance to the fumigant phosphine and its management in insect pests of stored products: a global perspective. </w:t>
      </w:r>
      <w:r>
        <w:rPr>
          <w:i/>
        </w:rPr>
        <w:t xml:space="preserve">Annual Review of Entomology </w:t>
      </w:r>
      <w:r>
        <w:t>65: 333-350.doi: 10.1146/annurev-ento-011019-025047.</w:t>
      </w:r>
    </w:p>
    <w:p w14:paraId="247375BA" w14:textId="77777777" w:rsidR="00C409E6" w:rsidRDefault="00C409E6" w:rsidP="008C54AE">
      <w:pPr>
        <w:pStyle w:val="Referencesindent"/>
      </w:pPr>
      <w:r>
        <w:t xml:space="preserve">Neethirajan, S., Jayas, D. S., White, N. D. G. (2007). Detection of sprouted wheat kernels using soft X-ray image analysis. </w:t>
      </w:r>
      <w:r>
        <w:rPr>
          <w:i/>
          <w:iCs/>
        </w:rPr>
        <w:t>Journal of Food Engineering</w:t>
      </w:r>
      <w:r>
        <w:t xml:space="preserve"> 81, 509-513.</w:t>
      </w:r>
    </w:p>
    <w:p w14:paraId="7C7818B0" w14:textId="77777777" w:rsidR="00C409E6" w:rsidRDefault="00C409E6" w:rsidP="008C54AE">
      <w:pPr>
        <w:pStyle w:val="Referencesindent"/>
        <w:rPr>
          <w:sz w:val="20"/>
        </w:rPr>
      </w:pPr>
      <w:r>
        <w:rPr>
          <w:sz w:val="20"/>
        </w:rPr>
        <w:t xml:space="preserve">Nenaah, G. E. (2014). </w:t>
      </w:r>
      <w:hyperlink r:id="rId272" w:history="1">
        <w:r>
          <w:rPr>
            <w:rStyle w:val="Hyperlink"/>
            <w:sz w:val="20"/>
          </w:rPr>
          <w:t xml:space="preserve">Bioactivity of powders and essential oils of three </w:t>
        </w:r>
        <w:r>
          <w:rPr>
            <w:rStyle w:val="Hyperlink"/>
            <w:i/>
            <w:iCs/>
            <w:sz w:val="20"/>
          </w:rPr>
          <w:t>Asteraceae</w:t>
        </w:r>
        <w:r>
          <w:rPr>
            <w:rStyle w:val="Hyperlink"/>
            <w:sz w:val="20"/>
          </w:rPr>
          <w:t xml:space="preserve"> plants as post-harvest grain protectants against three major coleopteran pests. </w:t>
        </w:r>
      </w:hyperlink>
      <w:hyperlink r:id="rId273" w:tooltip="View journal impact" w:history="1">
        <w:r>
          <w:rPr>
            <w:rStyle w:val="Hyperlink"/>
            <w:i/>
            <w:iCs/>
            <w:sz w:val="20"/>
          </w:rPr>
          <w:t>Journal of Asia-Pacific Entomology</w:t>
        </w:r>
      </w:hyperlink>
      <w:r>
        <w:rPr>
          <w:sz w:val="20"/>
        </w:rPr>
        <w:t xml:space="preserve"> 17 (4), 701-709.</w:t>
      </w:r>
    </w:p>
    <w:p w14:paraId="26581A04" w14:textId="77777777" w:rsidR="00C409E6" w:rsidRDefault="00C409E6" w:rsidP="008C54AE">
      <w:pPr>
        <w:pStyle w:val="Referencesindent"/>
      </w:pPr>
      <w:r>
        <w:t>Oboh, G., Ademosun, A. O., Olumuyiwa, T. A., Olasehinde, T. A., Ademiluyi, A. O., Adeyemo, A. C. (2017). Insecticidal activity of essential oil from orange peels (</w:t>
      </w:r>
      <w:r>
        <w:rPr>
          <w:i/>
          <w:iCs/>
        </w:rPr>
        <w:t>Citrus sinensis</w:t>
      </w:r>
      <w:r>
        <w:t xml:space="preserve">) against </w:t>
      </w:r>
      <w:r>
        <w:rPr>
          <w:i/>
          <w:iCs/>
        </w:rPr>
        <w:t>Tribolium confusum</w:t>
      </w:r>
      <w:r>
        <w:t xml:space="preserve">, </w:t>
      </w:r>
      <w:r>
        <w:rPr>
          <w:i/>
          <w:iCs/>
        </w:rPr>
        <w:t>Callosobruchus maculatus</w:t>
      </w:r>
      <w:r>
        <w:t xml:space="preserve"> and </w:t>
      </w:r>
      <w:r>
        <w:rPr>
          <w:i/>
          <w:iCs/>
        </w:rPr>
        <w:t>Sitophilus oryzae</w:t>
      </w:r>
      <w:r>
        <w:t xml:space="preserve"> and its inhibitory effects on acetylcholinesterase and Na+/K+-ATPase activities. </w:t>
      </w:r>
      <w:r>
        <w:rPr>
          <w:i/>
          <w:iCs/>
        </w:rPr>
        <w:t>Phytoparasitica</w:t>
      </w:r>
      <w:r>
        <w:t xml:space="preserve"> 45 (4), 501-508. </w:t>
      </w:r>
    </w:p>
    <w:p w14:paraId="1CEACB85" w14:textId="77777777" w:rsidR="00C409E6" w:rsidRDefault="00C409E6" w:rsidP="008C54AE">
      <w:pPr>
        <w:pStyle w:val="Referencesindent"/>
      </w:pPr>
      <w:r>
        <w:t xml:space="preserve">Opit, G. P., Phillips, T. W., Aikins, M. J., Hasan, M. M. (2012). Phosphine resistance in </w:t>
      </w:r>
      <w:r>
        <w:rPr>
          <w:i/>
        </w:rPr>
        <w:t xml:space="preserve">Tribolium castaneum </w:t>
      </w:r>
      <w:r>
        <w:t xml:space="preserve">and </w:t>
      </w:r>
      <w:r>
        <w:rPr>
          <w:i/>
        </w:rPr>
        <w:t>Rhyzopertha dominica</w:t>
      </w:r>
      <w:r>
        <w:t xml:space="preserve"> from stored wheat in Oklahoma. </w:t>
      </w:r>
      <w:r>
        <w:rPr>
          <w:i/>
          <w:iCs/>
        </w:rPr>
        <w:t>Journal of Economic Entomology</w:t>
      </w:r>
      <w:r>
        <w:t xml:space="preserve"> 105 (1), 107- 114.</w:t>
      </w:r>
    </w:p>
    <w:p w14:paraId="768E6C67" w14:textId="77777777" w:rsidR="00C409E6" w:rsidRDefault="00C409E6" w:rsidP="008C54AE">
      <w:pPr>
        <w:pStyle w:val="Referencesindent"/>
        <w:rPr>
          <w:sz w:val="20"/>
        </w:rPr>
      </w:pPr>
      <w:r>
        <w:rPr>
          <w:sz w:val="20"/>
        </w:rPr>
        <w:lastRenderedPageBreak/>
        <w:t xml:space="preserve">Opit, G. P., Thoms, E., Phillips, T. W., Payton, M. E. (2016). </w:t>
      </w:r>
      <w:hyperlink r:id="rId274" w:history="1">
        <w:r>
          <w:rPr>
            <w:rStyle w:val="Hyperlink"/>
            <w:sz w:val="20"/>
          </w:rPr>
          <w:t xml:space="preserve">Effectiveness of sulfuryl fluoride fumigation for the control of phosphine-resistant grain insects infesting stored wheat. </w:t>
        </w:r>
      </w:hyperlink>
      <w:r>
        <w:rPr>
          <w:i/>
          <w:iCs/>
          <w:sz w:val="20"/>
        </w:rPr>
        <w:t>Journal of Economic Entomology</w:t>
      </w:r>
      <w:r>
        <w:rPr>
          <w:sz w:val="20"/>
        </w:rPr>
        <w:t xml:space="preserve"> 109 (2), 930-941. </w:t>
      </w:r>
    </w:p>
    <w:p w14:paraId="50E1A95F" w14:textId="77777777" w:rsidR="00C409E6" w:rsidRDefault="00C409E6" w:rsidP="008C54AE">
      <w:pPr>
        <w:pStyle w:val="Referencesindent"/>
      </w:pPr>
      <w:r>
        <w:t xml:space="preserve">Osbrink, W. L. A., Scheffrahn, R. H., Su, N. Y., Rust, M. K. (1987) Laboratory comparisons of sulfuryl fluoride toxicity and mean time of mortality among ten termite species. </w:t>
      </w:r>
      <w:r>
        <w:rPr>
          <w:i/>
          <w:iCs/>
        </w:rPr>
        <w:t>Journal of Economic Entomology</w:t>
      </w:r>
      <w:r>
        <w:t xml:space="preserve"> 80, 1044–1047.</w:t>
      </w:r>
    </w:p>
    <w:p w14:paraId="7C2B8863" w14:textId="77777777" w:rsidR="00C409E6" w:rsidRDefault="00C409E6" w:rsidP="008C54AE">
      <w:pPr>
        <w:pStyle w:val="Referencesindent"/>
        <w:rPr>
          <w:sz w:val="20"/>
        </w:rPr>
      </w:pPr>
      <w:r>
        <w:rPr>
          <w:sz w:val="20"/>
        </w:rPr>
        <w:t xml:space="preserve">Pandiselvam, R., Chandrasekar, V., Thirupathi, V. (2017). </w:t>
      </w:r>
      <w:hyperlink r:id="rId275" w:history="1">
        <w:r>
          <w:rPr>
            <w:rStyle w:val="Hyperlink"/>
            <w:sz w:val="20"/>
          </w:rPr>
          <w:t xml:space="preserve">Numerical simulation of ozone concentration profile and flow characteristics in paddy bulks. </w:t>
        </w:r>
      </w:hyperlink>
      <w:r>
        <w:rPr>
          <w:i/>
          <w:iCs/>
          <w:sz w:val="20"/>
        </w:rPr>
        <w:t>Pest Management Science</w:t>
      </w:r>
      <w:r>
        <w:rPr>
          <w:sz w:val="20"/>
        </w:rPr>
        <w:t xml:space="preserve"> 73 (8), 1698-1702. </w:t>
      </w:r>
    </w:p>
    <w:p w14:paraId="2D1C26DE" w14:textId="77777777" w:rsidR="00C409E6" w:rsidRDefault="00C409E6" w:rsidP="008C54AE">
      <w:pPr>
        <w:pStyle w:val="Referencesindent"/>
        <w:rPr>
          <w:sz w:val="20"/>
        </w:rPr>
      </w:pPr>
      <w:r>
        <w:rPr>
          <w:sz w:val="20"/>
        </w:rPr>
        <w:t xml:space="preserve">Pegna, F. G., Sacchetti, P., Canuti, V., Trapani, S., Bergesio, C., Belcari, A., Zanoni, B., Meggiolaro, F. (2017). </w:t>
      </w:r>
      <w:hyperlink r:id="rId276" w:history="1">
        <w:r>
          <w:rPr>
            <w:rStyle w:val="Hyperlink"/>
            <w:sz w:val="20"/>
          </w:rPr>
          <w:t xml:space="preserve">Radio frequency irradiation treatment of dates in a single layer to control </w:t>
        </w:r>
        <w:r>
          <w:rPr>
            <w:rStyle w:val="Hyperlink"/>
            <w:i/>
            <w:iCs/>
            <w:sz w:val="20"/>
          </w:rPr>
          <w:t>Carpophilus</w:t>
        </w:r>
        <w:r>
          <w:rPr>
            <w:rStyle w:val="Hyperlink"/>
            <w:sz w:val="20"/>
          </w:rPr>
          <w:t xml:space="preserve"> </w:t>
        </w:r>
        <w:r>
          <w:rPr>
            <w:rStyle w:val="Hyperlink"/>
            <w:i/>
            <w:iCs/>
            <w:sz w:val="20"/>
          </w:rPr>
          <w:t>hemipterus</w:t>
        </w:r>
      </w:hyperlink>
      <w:r>
        <w:rPr>
          <w:sz w:val="20"/>
        </w:rPr>
        <w:t xml:space="preserve">. </w:t>
      </w:r>
      <w:r>
        <w:rPr>
          <w:i/>
          <w:iCs/>
          <w:sz w:val="20"/>
        </w:rPr>
        <w:t xml:space="preserve">Biosystems Engineering </w:t>
      </w:r>
      <w:r>
        <w:rPr>
          <w:sz w:val="20"/>
        </w:rPr>
        <w:t xml:space="preserve">155, 1-11. </w:t>
      </w:r>
    </w:p>
    <w:p w14:paraId="2C0BD184" w14:textId="77777777" w:rsidR="00C409E6" w:rsidRDefault="00C409E6" w:rsidP="008C54AE">
      <w:pPr>
        <w:pStyle w:val="Referencesindent"/>
      </w:pPr>
      <w:r>
        <w:t xml:space="preserve">Pereira, A. I., Pikart, T. G., Ramalho, F. S., Manickavasagam, S., Serrão, J. E., Zanuncio, J. C. (2013). </w:t>
      </w:r>
      <w:r>
        <w:rPr>
          <w:i/>
        </w:rPr>
        <w:t>Antrocephalus mitys</w:t>
      </w:r>
      <w:r>
        <w:t xml:space="preserve"> (Hymenoptera: Chalcididae) in laboratory cultures of </w:t>
      </w:r>
      <w:r>
        <w:rPr>
          <w:i/>
        </w:rPr>
        <w:t xml:space="preserve">Tenebrio molitor </w:t>
      </w:r>
      <w:r>
        <w:t xml:space="preserve">(Coleoptera: Tenebrionidae), and possible role in biological control of </w:t>
      </w:r>
      <w:r>
        <w:rPr>
          <w:i/>
        </w:rPr>
        <w:t>Ephestia cautella</w:t>
      </w:r>
      <w:r>
        <w:t xml:space="preserve"> (Lepidoptera: Pyralidae). </w:t>
      </w:r>
      <w:r>
        <w:rPr>
          <w:i/>
          <w:iCs/>
        </w:rPr>
        <w:t>Florida Entomologist</w:t>
      </w:r>
      <w:r>
        <w:t xml:space="preserve">, 96(2), 634-637. </w:t>
      </w:r>
    </w:p>
    <w:p w14:paraId="5C7177A3" w14:textId="77777777" w:rsidR="00C409E6" w:rsidRDefault="00C409E6" w:rsidP="008C54AE">
      <w:pPr>
        <w:pStyle w:val="Referencesindent"/>
      </w:pPr>
      <w:r>
        <w:t xml:space="preserve">Phillips, T.W., Throne, J. E. (2010). Biorational approaches to managing stored-product insects. </w:t>
      </w:r>
      <w:r>
        <w:rPr>
          <w:i/>
          <w:lang w:val="tr-TR"/>
        </w:rPr>
        <w:t>Annual Review of Entomology</w:t>
      </w:r>
      <w:r>
        <w:t xml:space="preserve"> 55, 375–397.</w:t>
      </w:r>
    </w:p>
    <w:p w14:paraId="08079B62" w14:textId="77777777" w:rsidR="00C409E6" w:rsidRDefault="00C409E6" w:rsidP="008C54AE">
      <w:pPr>
        <w:pStyle w:val="Referencesindent"/>
      </w:pPr>
      <w:r>
        <w:t xml:space="preserve">Prasantha, B. D. R., Prasadi, V. P. N., Wimalasiri, K. M. S. (2014). Effect of hermetic storage on end-use quality of mungbean. In: Arthur, F. H., Kengkanpanich, R., Chayaprasert, W., Suthisut, D., eds., </w:t>
      </w:r>
      <w:r>
        <w:rPr>
          <w:i/>
          <w:iCs/>
        </w:rPr>
        <w:t>Proceedings of the 11</w:t>
      </w:r>
      <w:r>
        <w:rPr>
          <w:i/>
          <w:iCs/>
          <w:vertAlign w:val="superscript"/>
        </w:rPr>
        <w:t xml:space="preserve">th </w:t>
      </w:r>
      <w:r>
        <w:rPr>
          <w:i/>
          <w:iCs/>
        </w:rPr>
        <w:t>International Working Conference on Stored Product Protection</w:t>
      </w:r>
      <w:r>
        <w:t xml:space="preserve">, 24-28 November 2014 in Chiang Mai, Thailand, 1129 pp., 373-384. </w:t>
      </w:r>
    </w:p>
    <w:p w14:paraId="26E0B90C" w14:textId="77777777" w:rsidR="00C409E6" w:rsidRDefault="00C409E6" w:rsidP="008C54AE">
      <w:pPr>
        <w:pStyle w:val="Referencesindent"/>
        <w:rPr>
          <w:sz w:val="20"/>
        </w:rPr>
      </w:pPr>
      <w:r>
        <w:rPr>
          <w:sz w:val="20"/>
        </w:rPr>
        <w:t xml:space="preserve">Rafter, M. A., McCulloch, G. A., Daglish, G. J., Walter G. H. (2017). </w:t>
      </w:r>
      <w:hyperlink r:id="rId277" w:history="1">
        <w:r>
          <w:rPr>
            <w:rStyle w:val="Hyperlink"/>
            <w:sz w:val="20"/>
          </w:rPr>
          <w:t xml:space="preserve">Progression of phosphine resistance in susceptible </w:t>
        </w:r>
        <w:r>
          <w:rPr>
            <w:rStyle w:val="Hyperlink"/>
            <w:i/>
            <w:iCs/>
            <w:sz w:val="20"/>
          </w:rPr>
          <w:t xml:space="preserve">Tribolium castaneum </w:t>
        </w:r>
        <w:r>
          <w:rPr>
            <w:rStyle w:val="Hyperlink"/>
            <w:sz w:val="20"/>
          </w:rPr>
          <w:t xml:space="preserve">(Herbst) populations under different immigration regimes and selection pressures. </w:t>
        </w:r>
      </w:hyperlink>
      <w:hyperlink r:id="rId278" w:tooltip="View journal impact" w:history="1">
        <w:r>
          <w:rPr>
            <w:rStyle w:val="Hyperlink"/>
            <w:i/>
            <w:iCs/>
            <w:sz w:val="20"/>
          </w:rPr>
          <w:t>Evolutionary Applications</w:t>
        </w:r>
      </w:hyperlink>
      <w:r>
        <w:rPr>
          <w:sz w:val="20"/>
        </w:rPr>
        <w:t xml:space="preserve"> 10 (9), 907-918. </w:t>
      </w:r>
    </w:p>
    <w:p w14:paraId="1627CEEA" w14:textId="77777777" w:rsidR="00C409E6" w:rsidRDefault="00C409E6" w:rsidP="008C54AE">
      <w:pPr>
        <w:pStyle w:val="Referencesindent"/>
      </w:pPr>
      <w:r>
        <w:t xml:space="preserve">Rambeau, M., Benitez, D., Dupuis, A.S., Ducom, P. (2001). Hydrogen cyanide as an intermediate alternative to methyl bromide for structural fumigations. In: Donahaye J. E., Navarro S., Leesch J. G., eds., </w:t>
      </w:r>
      <w:r>
        <w:rPr>
          <w:i/>
          <w:iCs/>
        </w:rPr>
        <w:t>Proceedings International Conference on Controlled Atmosphere and Fumigation in Stored Products</w:t>
      </w:r>
      <w:r>
        <w:t>, Fresno, CA, USA, Oct 29 - November 3, 2000, Clovis, Executive Printing Services, 101–111.</w:t>
      </w:r>
    </w:p>
    <w:p w14:paraId="10399A69" w14:textId="77777777" w:rsidR="00C409E6" w:rsidRDefault="00C409E6" w:rsidP="008C54AE">
      <w:pPr>
        <w:pStyle w:val="Referencesindent"/>
      </w:pPr>
      <w:r>
        <w:t xml:space="preserve">Reichmuth, Ch. (1983). Silozellenbegasung mit Phosphorwasserstoff aus Beutelrollen [Silo bin fumigation with phosphine from bag blankets]. </w:t>
      </w:r>
      <w:r>
        <w:rPr>
          <w:i/>
          <w:iCs/>
        </w:rPr>
        <w:t>Mühle- und Mischfuttertechnik</w:t>
      </w:r>
      <w:r>
        <w:t xml:space="preserve"> 38, 503-504.</w:t>
      </w:r>
    </w:p>
    <w:p w14:paraId="0CE578DA" w14:textId="77777777" w:rsidR="00C409E6" w:rsidRDefault="00C409E6" w:rsidP="008C54AE">
      <w:pPr>
        <w:pStyle w:val="Referencesindent"/>
      </w:pPr>
      <w:r>
        <w:t xml:space="preserve">Reichmuth, Ch. (1991a). A quick test to determine Phosphine resistance in stored product insects. </w:t>
      </w:r>
      <w:r>
        <w:rPr>
          <w:i/>
          <w:iCs/>
        </w:rPr>
        <w:t>GASGA Newsletter</w:t>
      </w:r>
      <w:r>
        <w:t xml:space="preserve"> 15, 14-15. See also the detailed description in Reichmuth (1998), pages 217-220) </w:t>
      </w:r>
    </w:p>
    <w:p w14:paraId="5A59FA57" w14:textId="77777777" w:rsidR="00C409E6" w:rsidRDefault="00C409E6" w:rsidP="008C54AE">
      <w:pPr>
        <w:pStyle w:val="Referencesindent"/>
      </w:pPr>
      <w:bookmarkStart w:id="429" w:name="_Hlk114234395"/>
      <w:r>
        <w:t xml:space="preserve">Reichmuth, Ch. (1991b) New techniques in fumigation today. In: Fleurat-Lessard, F. and Ducom, P., eds., </w:t>
      </w:r>
      <w:r>
        <w:rPr>
          <w:i/>
          <w:iCs/>
        </w:rPr>
        <w:t>Proceedings of the 5</w:t>
      </w:r>
      <w:r>
        <w:rPr>
          <w:i/>
          <w:iCs/>
          <w:vertAlign w:val="superscript"/>
        </w:rPr>
        <w:t>th</w:t>
      </w:r>
      <w:r>
        <w:rPr>
          <w:i/>
          <w:iCs/>
        </w:rPr>
        <w:t xml:space="preserve"> International Working Conference on Stored-Product Protection</w:t>
      </w:r>
      <w:r>
        <w:t xml:space="preserve">, September 9-14, 1990, Bordeaux, France, Imprimerie Médocaine, Blaquefort Cedex, Vol. 2, 709-725. </w:t>
      </w:r>
    </w:p>
    <w:p w14:paraId="48E5CFD2" w14:textId="77777777" w:rsidR="00C409E6" w:rsidRDefault="00C409E6" w:rsidP="008C54AE">
      <w:pPr>
        <w:pStyle w:val="Referencesindent"/>
        <w:rPr>
          <w:lang w:val="de-DE"/>
        </w:rPr>
      </w:pPr>
      <w:r>
        <w:t xml:space="preserve">Reichmuth, Ch. (1993). Drucktest zur Bestimmung der Begasungsfähigkeit von Gebäuden, Kammern oder abgeplanten Gütern bei der Schädlingsbekämpfung [Pressure test for the determination of suitability for fumigation of premises, chambers or stacked stored products under tarpaulin for pest control]. Biologische Bundesanstalt für Land- und Forstwirtschaft, </w:t>
      </w:r>
      <w:r>
        <w:rPr>
          <w:i/>
          <w:iCs/>
        </w:rPr>
        <w:t>Merkblatt 71</w:t>
      </w:r>
      <w:r>
        <w:t xml:space="preserve">, </w:t>
      </w:r>
      <w:hyperlink r:id="rId279" w:history="1">
        <w:r>
          <w:rPr>
            <w:rStyle w:val="Hyperlink"/>
            <w:bCs/>
            <w:sz w:val="20"/>
          </w:rPr>
          <w:t>https://vorratsschutz.julius-kuehn.de/dokumente/upload/BBA-Merkblatt 71. pdf</w:t>
        </w:r>
      </w:hyperlink>
      <w:r>
        <w:t xml:space="preserve">, 22 pp. </w:t>
      </w:r>
    </w:p>
    <w:bookmarkEnd w:id="429"/>
    <w:p w14:paraId="33627A90" w14:textId="77777777" w:rsidR="00C409E6" w:rsidRDefault="00C409E6" w:rsidP="008C54AE">
      <w:pPr>
        <w:pStyle w:val="Referencesindent"/>
      </w:pPr>
      <w:r>
        <w:t xml:space="preserve">Reichmuth, Ch. (1994). A new phosphine releasing product. In Highley, E., Wright, E. J., Banks, H. J., Champ, B. R., eds., </w:t>
      </w:r>
      <w:r>
        <w:rPr>
          <w:i/>
          <w:iCs/>
        </w:rPr>
        <w:t>Proceedings of the 6</w:t>
      </w:r>
      <w:r>
        <w:rPr>
          <w:i/>
          <w:iCs/>
          <w:vertAlign w:val="superscript"/>
        </w:rPr>
        <w:t>th</w:t>
      </w:r>
      <w:r>
        <w:rPr>
          <w:i/>
          <w:iCs/>
        </w:rPr>
        <w:t xml:space="preserve"> International Working Conference on Stored-product Protection</w:t>
      </w:r>
      <w:r>
        <w:t>, 17-23 April 1994, Canberra, Australia, CAB International, Wallingford, UK, Vol. 1, 620 pp., 153-156.</w:t>
      </w:r>
    </w:p>
    <w:p w14:paraId="6404C6E5" w14:textId="77777777" w:rsidR="00C409E6" w:rsidRDefault="00C409E6" w:rsidP="008C54AE">
      <w:pPr>
        <w:pStyle w:val="Referencesindent"/>
        <w:rPr>
          <w:lang w:val="de-DE"/>
        </w:rPr>
      </w:pPr>
      <w:r>
        <w:t xml:space="preserve">Reichmuth, Ch. (1998). Brommethan, Phosphorwasserstoff und andere Gase zur Schädlingsbekämpfung im Vorratsschutz [Methyl bromide, phosphine, and other fumigants for pest control in stored product protection]. In: Reichmuth, Ch., ed., 100 Jahre Pflanzenschutzforschung – Wichtige Arbeitsschwerpunkte im Vorratsschutz [100 Years of Research in Plant Protection – Important Topics in Stored Product Protection]. </w:t>
      </w:r>
      <w:r>
        <w:rPr>
          <w:i/>
          <w:iCs/>
        </w:rPr>
        <w:t>Mitteilungen aus der Biologischen Bundesanstalt für Land- und Forstwirtschaft</w:t>
      </w:r>
      <w:r>
        <w:t xml:space="preserve"> 342, 341 pp, 191- 276, see page 213. https://doi.org/10.5073/20210705-095639.</w:t>
      </w:r>
    </w:p>
    <w:p w14:paraId="264F1E34" w14:textId="77777777" w:rsidR="00C409E6" w:rsidRDefault="00C409E6" w:rsidP="008C54AE">
      <w:pPr>
        <w:pStyle w:val="Referencesindent"/>
      </w:pPr>
      <w:r>
        <w:t xml:space="preserve">Reichmuth, Ch. (2002). Alternatives to methyl bromide for the treatment of wood, timber and artefacts in the European Community. In: Batchelor, T. A., Bolivar, J. M., eds., The remaining Challenges, </w:t>
      </w:r>
      <w:r>
        <w:rPr>
          <w:i/>
          <w:iCs/>
        </w:rPr>
        <w:t>Proceedings of an International Conference on Alternatives to Methyl Bromide</w:t>
      </w:r>
      <w:r>
        <w:t xml:space="preserve">, 5-8 March 2002 in Sevilla, Spain, European Commission, Brussels, Belgium, 432 pp., 93-97, </w:t>
      </w:r>
      <w:hyperlink r:id="rId280" w:tgtFrame="_blank" w:history="1">
        <w:r>
          <w:rPr>
            <w:rStyle w:val="Hyperlink"/>
            <w:sz w:val="20"/>
          </w:rPr>
          <w:t>http://ec.europa.eu/clima/events/docs/0039/conference_proceedings_en.pdf</w:t>
        </w:r>
      </w:hyperlink>
      <w:r>
        <w:t>.</w:t>
      </w:r>
    </w:p>
    <w:p w14:paraId="444670A8" w14:textId="77777777" w:rsidR="00C409E6" w:rsidRDefault="00C409E6" w:rsidP="008C54AE">
      <w:pPr>
        <w:pStyle w:val="Referencesindent"/>
      </w:pPr>
      <w:r>
        <w:t xml:space="preserve">Reichmuth, Ch. (2011). Special review on achieving control of pest eggs by sulfuryl fluoride. In: TEAP 2011. </w:t>
      </w:r>
      <w:r>
        <w:rPr>
          <w:i/>
          <w:iCs/>
        </w:rPr>
        <w:t>Report of the Technology and Economic Assessment Panel</w:t>
      </w:r>
      <w:r>
        <w:t>, May 2011 - Volume 2, Progress Report. UNEP, Nairobi, Kenya, online: ozone.unep.org, 245 pp, 108-136.</w:t>
      </w:r>
    </w:p>
    <w:p w14:paraId="5D5CA69C" w14:textId="77777777" w:rsidR="00C409E6" w:rsidRDefault="00C409E6" w:rsidP="008C54AE">
      <w:pPr>
        <w:pStyle w:val="Referencesindent"/>
      </w:pPr>
      <w:r>
        <w:lastRenderedPageBreak/>
        <w:t xml:space="preserve">Reichmuth, Ch., (2007). Fumigants for pest control in wood protection. In: Noldt, U., Michels, H., eds., Wood–destroying Organisms in Focus – Alternative Measures for Preservation of Historical Buildings, </w:t>
      </w:r>
      <w:r>
        <w:rPr>
          <w:i/>
          <w:iCs/>
        </w:rPr>
        <w:t>Proceedings of the International Conference at the LWL-Open Air Museum, Detmold, Westphalian Museum of Rural History and Culture</w:t>
      </w:r>
      <w:r>
        <w:t>, 28-30 June 2006 in Detmold, Germany, 265 pp., 137-162.</w:t>
      </w:r>
    </w:p>
    <w:p w14:paraId="467096BF" w14:textId="77777777" w:rsidR="00C409E6" w:rsidRDefault="00C409E6" w:rsidP="008C54AE">
      <w:pPr>
        <w:pStyle w:val="Referencesindent"/>
      </w:pPr>
      <w:r>
        <w:t>Reichmuth, Ch., Rassmann, W., Binker, G., Fröba, G., Drinkall, M. J. (2003). Disinfestation of rust-red flour beetle (</w:t>
      </w:r>
      <w:r>
        <w:rPr>
          <w:i/>
          <w:iCs/>
        </w:rPr>
        <w:t>Tribolium castaneum</w:t>
      </w:r>
      <w:r>
        <w:t>), saw-toothed grain beetle (</w:t>
      </w:r>
      <w:r>
        <w:rPr>
          <w:i/>
          <w:iCs/>
        </w:rPr>
        <w:t>Oryzaephilus surinamensis</w:t>
      </w:r>
      <w:r>
        <w:t>), yellow meal worm (</w:t>
      </w:r>
      <w:r>
        <w:rPr>
          <w:i/>
          <w:iCs/>
        </w:rPr>
        <w:t>Tenebrio molitor</w:t>
      </w:r>
      <w:r>
        <w:t>), Mediterranean flour moth (</w:t>
      </w:r>
      <w:r>
        <w:rPr>
          <w:i/>
          <w:iCs/>
        </w:rPr>
        <w:t>Ephestia kuehniella</w:t>
      </w:r>
      <w:r>
        <w:t>), and Indian meal moth (</w:t>
      </w:r>
      <w:r>
        <w:rPr>
          <w:i/>
          <w:iCs/>
        </w:rPr>
        <w:t>Plodia</w:t>
      </w:r>
      <w:r>
        <w:t xml:space="preserve"> </w:t>
      </w:r>
      <w:r>
        <w:rPr>
          <w:i/>
          <w:iCs/>
        </w:rPr>
        <w:t>interpunctella</w:t>
      </w:r>
      <w:r>
        <w:t xml:space="preserve">) with sulfuryl fluoride in flour mills. In: Credland, P. F., Armitage, D. M., Bell, C. H., Cogan P. M., Highley, E., eds., </w:t>
      </w:r>
      <w:r>
        <w:rPr>
          <w:i/>
          <w:iCs/>
        </w:rPr>
        <w:t>Advances in Stored Product Protection, Proceedings of the 8</w:t>
      </w:r>
      <w:r>
        <w:rPr>
          <w:i/>
          <w:iCs/>
          <w:vertAlign w:val="superscript"/>
        </w:rPr>
        <w:t>th</w:t>
      </w:r>
      <w:r>
        <w:rPr>
          <w:i/>
          <w:iCs/>
        </w:rPr>
        <w:t xml:space="preserve"> International Working Conference on Stored Product Protection</w:t>
      </w:r>
      <w:r>
        <w:t>, 22-26 July in York, UK, CAB International, London, 736-738.</w:t>
      </w:r>
    </w:p>
    <w:p w14:paraId="685402B0" w14:textId="77777777" w:rsidR="00C409E6" w:rsidRDefault="00C409E6" w:rsidP="008C54AE">
      <w:pPr>
        <w:pStyle w:val="Referencesindent"/>
        <w:rPr>
          <w:lang w:val="de-DE"/>
        </w:rPr>
      </w:pPr>
      <w:r>
        <w:t>Reichmuth, Ch., Schöller, M., Ulrichs, Ch. (2007 b). Stored Product Pests in Gran: Morphology – Biology -Damage - Control. AgroConcept Verlagsgesellschaft, Bonn, Germany, ISBN 978-3-9810575-3-9, 170 pp.</w:t>
      </w:r>
    </w:p>
    <w:p w14:paraId="79F809F4" w14:textId="77777777" w:rsidR="00C409E6" w:rsidRPr="00C409E6" w:rsidRDefault="00C409E6" w:rsidP="008C54AE">
      <w:pPr>
        <w:pStyle w:val="Referencesindent"/>
      </w:pPr>
      <w:r>
        <w:t>Riminesi, C., Olmi, R. (2016). Localized microwave heating for controlling biodeteriogens on cultural heritage assets</w:t>
      </w:r>
      <w:r>
        <w:rPr>
          <w:i/>
          <w:iCs/>
        </w:rPr>
        <w:t xml:space="preserve">. </w:t>
      </w:r>
      <w:r w:rsidRPr="00C409E6">
        <w:rPr>
          <w:i/>
          <w:iCs/>
        </w:rPr>
        <w:t>Int. J.Conserv. Sci.</w:t>
      </w:r>
      <w:r w:rsidRPr="00C409E6">
        <w:t xml:space="preserve"> 7, SI1, 281-294.</w:t>
      </w:r>
    </w:p>
    <w:p w14:paraId="3BA2C4AF" w14:textId="77777777" w:rsidR="00C409E6" w:rsidRDefault="00C409E6" w:rsidP="008C54AE">
      <w:pPr>
        <w:pStyle w:val="Referencesindent"/>
      </w:pPr>
      <w:r>
        <w:t xml:space="preserve">Riudavets, J. (2018). Biological control of stored product pests. </w:t>
      </w:r>
      <w:r>
        <w:rPr>
          <w:i/>
          <w:iCs/>
        </w:rPr>
        <w:t>IOBC-WPRS Bulletin</w:t>
      </w:r>
      <w:r>
        <w:t xml:space="preserve"> 130, 107-109. </w:t>
      </w:r>
    </w:p>
    <w:p w14:paraId="6E604EE7" w14:textId="77777777" w:rsidR="00C409E6" w:rsidRDefault="00C409E6" w:rsidP="008C54AE">
      <w:pPr>
        <w:pStyle w:val="Referencesindent"/>
      </w:pPr>
      <w:r>
        <w:t xml:space="preserve">Rogers, M., Horn, F., Horn, P., Horn, T. (2014). Fumigation of non-gas-tight buildings and horizontal structures using continuous phosphine injection. In: Arthur, F. H., Kengkanpanich, R., Chayaprasert, W., Suthisut, D., eds., </w:t>
      </w:r>
      <w:r>
        <w:rPr>
          <w:i/>
          <w:iCs/>
        </w:rPr>
        <w:t>Proceedings of the 11</w:t>
      </w:r>
      <w:r>
        <w:rPr>
          <w:i/>
          <w:iCs/>
          <w:vertAlign w:val="superscript"/>
        </w:rPr>
        <w:t>th</w:t>
      </w:r>
      <w:r>
        <w:rPr>
          <w:i/>
          <w:iCs/>
        </w:rPr>
        <w:t xml:space="preserve"> International Working Conference on Stored Product Protection</w:t>
      </w:r>
      <w:r>
        <w:t xml:space="preserve">, 24-28 November 2014 in Chiang Mai, Thailand. 1129 pp., 417-428. </w:t>
      </w:r>
    </w:p>
    <w:p w14:paraId="7FBFF23E" w14:textId="77777777" w:rsidR="00C409E6" w:rsidRDefault="00C409E6" w:rsidP="008C54AE">
      <w:pPr>
        <w:pStyle w:val="Referencesindent"/>
      </w:pPr>
      <w:r>
        <w:t xml:space="preserve">Ryan, R. F., Nicolson, J. (2014). UltraPhos: high purity phosphine – revisited. In: Arthur, F. H., Kengkanpanich, R., Chayaprasert, W., Suthisut, D., eds., </w:t>
      </w:r>
      <w:r>
        <w:rPr>
          <w:i/>
          <w:iCs/>
        </w:rPr>
        <w:t>Proceedings of the 11</w:t>
      </w:r>
      <w:r>
        <w:rPr>
          <w:i/>
          <w:iCs/>
          <w:vertAlign w:val="superscript"/>
        </w:rPr>
        <w:t>th</w:t>
      </w:r>
      <w:r>
        <w:rPr>
          <w:i/>
          <w:iCs/>
        </w:rPr>
        <w:t xml:space="preserve"> International Working Conference on Stored Product Protection</w:t>
      </w:r>
      <w:r>
        <w:t xml:space="preserve">, 24-28 November 2014 in Chiang Mai, Thailand. 1129 pp., 510-522. </w:t>
      </w:r>
    </w:p>
    <w:p w14:paraId="01BD3E52" w14:textId="77777777" w:rsidR="00C409E6" w:rsidRDefault="00C409E6" w:rsidP="008C54AE">
      <w:pPr>
        <w:pStyle w:val="Referencesindent"/>
      </w:pPr>
      <w:r>
        <w:t xml:space="preserve">Ryan, R., Martin, P., Haines, N., Reddi, R., Beven, D., Harvey, A. (2006). Sterigas™ &amp; Cosmic™: update on proposed new fumigants. In: Obenauf, G. L., ed., </w:t>
      </w:r>
      <w:r>
        <w:rPr>
          <w:i/>
        </w:rPr>
        <w:t>Proceedings of the Annual International Research Conference on Methyl Bromide Alternatives and Emission Reductions</w:t>
      </w:r>
      <w:r>
        <w:t xml:space="preserve">, (MBAO), 6-9 November 2006 in Orlando, Florida, USA, </w:t>
      </w:r>
      <w:hyperlink r:id="rId281" w:history="1">
        <w:r>
          <w:rPr>
            <w:rStyle w:val="Hyperlink"/>
            <w:sz w:val="20"/>
          </w:rPr>
          <w:t>http://www.mbao.org</w:t>
        </w:r>
      </w:hyperlink>
      <w:r>
        <w:t xml:space="preserve">, 138-1 – 138-2.  </w:t>
      </w:r>
    </w:p>
    <w:p w14:paraId="540C84C3" w14:textId="77777777" w:rsidR="00C409E6" w:rsidRDefault="00C409E6" w:rsidP="008C54AE">
      <w:pPr>
        <w:pStyle w:val="Referencesindent"/>
      </w:pPr>
      <w:r>
        <w:t>Sağlam, Ö., Bahadir, F., Işik, N., Bulut, E., Nal, E., Işikber, A. A. (2017b). Efficacy of some Turkish diatomaceous earth deposits against adults of Confused Flour Beetle (</w:t>
      </w:r>
      <w:r>
        <w:rPr>
          <w:i/>
          <w:iCs/>
        </w:rPr>
        <w:t>Tribolium confusum</w:t>
      </w:r>
      <w:r>
        <w:t xml:space="preserve"> Du Val) on concrete surface, the Special Issue of </w:t>
      </w:r>
      <w:r>
        <w:rPr>
          <w:i/>
          <w:iCs/>
        </w:rPr>
        <w:t>2</w:t>
      </w:r>
      <w:r>
        <w:rPr>
          <w:i/>
          <w:iCs/>
          <w:vertAlign w:val="superscript"/>
        </w:rPr>
        <w:t>nd</w:t>
      </w:r>
      <w:r>
        <w:rPr>
          <w:i/>
          <w:iCs/>
        </w:rPr>
        <w:t xml:space="preserve"> International Balkan Agriculture Congress (AGRIBALKAN)</w:t>
      </w:r>
      <w:r>
        <w:t>, 16-18. May 2017, Tekirdağ, Turkey)</w:t>
      </w:r>
    </w:p>
    <w:p w14:paraId="7F4E16CA" w14:textId="77777777" w:rsidR="00C409E6" w:rsidRDefault="00C409E6" w:rsidP="008C54AE">
      <w:pPr>
        <w:pStyle w:val="Referencesindent"/>
      </w:pPr>
      <w:r>
        <w:t xml:space="preserve">Sağlam, Ö., Edde, P., Phillips, T. W. (2015). Resistance of </w:t>
      </w:r>
      <w:r>
        <w:rPr>
          <w:i/>
          <w:iCs/>
        </w:rPr>
        <w:t>Lasioderma serricorne</w:t>
      </w:r>
      <w:r>
        <w:t xml:space="preserve"> (Coleoptera: Anobiidae) to fumigation with phosphine. </w:t>
      </w:r>
      <w:r>
        <w:rPr>
          <w:i/>
          <w:iCs/>
        </w:rPr>
        <w:t>Journal of Economic Entomology</w:t>
      </w:r>
      <w:r>
        <w:t xml:space="preserve"> 108, 2489-2495.</w:t>
      </w:r>
    </w:p>
    <w:p w14:paraId="71CD2E14" w14:textId="77777777" w:rsidR="00C409E6" w:rsidRDefault="00C409E6" w:rsidP="008C54AE">
      <w:pPr>
        <w:pStyle w:val="Referencesindent"/>
      </w:pPr>
      <w:r>
        <w:t>Sağlam, Ö., Işikber, A. A., Tunaz, H.</w:t>
      </w:r>
      <w:r>
        <w:rPr>
          <w:rStyle w:val="markedcontent"/>
          <w:sz w:val="20"/>
        </w:rPr>
        <w:t xml:space="preserve">, Kubilay, M., Er, M. K., </w:t>
      </w:r>
      <w:r>
        <w:t xml:space="preserve">Bahadir, F., </w:t>
      </w:r>
      <w:r>
        <w:rPr>
          <w:rStyle w:val="markedcontent"/>
          <w:sz w:val="20"/>
        </w:rPr>
        <w:t>Ş</w:t>
      </w:r>
      <w:r>
        <w:t xml:space="preserve">en, R. (2017a). </w:t>
      </w:r>
      <w:r>
        <w:rPr>
          <w:rStyle w:val="markedcontent"/>
          <w:sz w:val="20"/>
        </w:rPr>
        <w:t xml:space="preserve">Preliminary checking of some Turkish diatomaceous earth similarities with commercial diatomaceous earths under scanning electron microscope (SEM). </w:t>
      </w:r>
      <w:r>
        <w:t xml:space="preserve">Journal of Tekirdağ Agriculture Faculty (JOTAF), </w:t>
      </w:r>
      <w:r>
        <w:rPr>
          <w:i/>
          <w:iCs/>
        </w:rPr>
        <w:t>t</w:t>
      </w:r>
      <w:r>
        <w:rPr>
          <w:rStyle w:val="markedcontent"/>
          <w:i/>
          <w:iCs/>
          <w:sz w:val="20"/>
        </w:rPr>
        <w:t>he Special Issue of 2</w:t>
      </w:r>
      <w:r>
        <w:rPr>
          <w:rStyle w:val="markedcontent"/>
          <w:i/>
          <w:iCs/>
          <w:sz w:val="20"/>
          <w:vertAlign w:val="superscript"/>
        </w:rPr>
        <w:t xml:space="preserve">nd </w:t>
      </w:r>
      <w:r>
        <w:rPr>
          <w:rStyle w:val="markedcontent"/>
          <w:i/>
          <w:iCs/>
          <w:sz w:val="20"/>
        </w:rPr>
        <w:t xml:space="preserve">International Balkan Agriculture Congress </w:t>
      </w:r>
      <w:r>
        <w:rPr>
          <w:i/>
          <w:iCs/>
        </w:rPr>
        <w:t>(AGRIBALKAN)</w:t>
      </w:r>
      <w:r>
        <w:t>, 16-18 May</w:t>
      </w:r>
      <w:r>
        <w:rPr>
          <w:rStyle w:val="markedcontent"/>
          <w:sz w:val="20"/>
        </w:rPr>
        <w:t xml:space="preserve"> 2017, </w:t>
      </w:r>
      <w:r>
        <w:t>Tekirdağ, Turkey,</w:t>
      </w:r>
      <w:r>
        <w:rPr>
          <w:rStyle w:val="markedcontent"/>
          <w:sz w:val="20"/>
        </w:rPr>
        <w:t xml:space="preserve"> 13-19. https://dergipark.org.tr/en/download/article-file/338077</w:t>
      </w:r>
    </w:p>
    <w:p w14:paraId="676DA847" w14:textId="77777777" w:rsidR="00C409E6" w:rsidRDefault="00C409E6" w:rsidP="008C54AE">
      <w:pPr>
        <w:pStyle w:val="Referencesindent"/>
      </w:pPr>
      <w:r>
        <w:t xml:space="preserve">Sağlam, Ö., Özder, N. (2013). Fumigant toxicity of monoterpenoid compounds against the confused flour beetle, </w:t>
      </w:r>
      <w:r>
        <w:rPr>
          <w:i/>
          <w:iCs/>
        </w:rPr>
        <w:t>Tribolium confusum</w:t>
      </w:r>
      <w:r>
        <w:t xml:space="preserve"> Jacquelin du Val. (Coleoptera: Tenebrionidae). </w:t>
      </w:r>
      <w:r>
        <w:rPr>
          <w:i/>
          <w:iCs/>
        </w:rPr>
        <w:t>Turkish Journal of Entomology</w:t>
      </w:r>
      <w:r>
        <w:t xml:space="preserve"> 37, 457-466.</w:t>
      </w:r>
    </w:p>
    <w:p w14:paraId="74DDA519" w14:textId="77777777" w:rsidR="00C409E6" w:rsidRDefault="00000000" w:rsidP="008C54AE">
      <w:pPr>
        <w:pStyle w:val="Referencesindent"/>
        <w:rPr>
          <w:sz w:val="20"/>
        </w:rPr>
      </w:pPr>
      <w:hyperlink r:id="rId282" w:anchor="!" w:history="1">
        <w:r w:rsidR="00C409E6">
          <w:rPr>
            <w:rStyle w:val="text"/>
            <w:sz w:val="20"/>
          </w:rPr>
          <w:t>Sakka, M. K.,</w:t>
        </w:r>
      </w:hyperlink>
      <w:r w:rsidR="00C409E6">
        <w:rPr>
          <w:sz w:val="20"/>
        </w:rPr>
        <w:t xml:space="preserve"> </w:t>
      </w:r>
      <w:hyperlink r:id="rId283" w:anchor="!" w:history="1">
        <w:r w:rsidR="00C409E6">
          <w:rPr>
            <w:rStyle w:val="text"/>
            <w:sz w:val="20"/>
          </w:rPr>
          <w:t>Gatzali</w:t>
        </w:r>
      </w:hyperlink>
      <w:r w:rsidR="00C409E6">
        <w:rPr>
          <w:rStyle w:val="text"/>
          <w:sz w:val="20"/>
        </w:rPr>
        <w:t>,</w:t>
      </w:r>
      <w:r w:rsidR="00C409E6">
        <w:rPr>
          <w:sz w:val="20"/>
        </w:rPr>
        <w:t xml:space="preserve"> F. Ç., </w:t>
      </w:r>
      <w:hyperlink r:id="rId284" w:anchor="!" w:history="1">
        <w:r w:rsidR="00C409E6">
          <w:rPr>
            <w:rStyle w:val="text"/>
            <w:sz w:val="20"/>
          </w:rPr>
          <w:t>Karathanos</w:t>
        </w:r>
      </w:hyperlink>
      <w:r w:rsidR="00C409E6">
        <w:rPr>
          <w:rStyle w:val="text"/>
          <w:sz w:val="20"/>
        </w:rPr>
        <w:t>,</w:t>
      </w:r>
      <w:r w:rsidR="00C409E6">
        <w:rPr>
          <w:sz w:val="20"/>
        </w:rPr>
        <w:t xml:space="preserve"> V., </w:t>
      </w:r>
      <w:hyperlink r:id="rId285" w:anchor="!" w:history="1">
        <w:r w:rsidR="00C409E6">
          <w:rPr>
            <w:rStyle w:val="text"/>
            <w:sz w:val="20"/>
          </w:rPr>
          <w:t>Athanassiou</w:t>
        </w:r>
      </w:hyperlink>
      <w:r w:rsidR="00C409E6">
        <w:rPr>
          <w:rStyle w:val="text"/>
          <w:sz w:val="20"/>
        </w:rPr>
        <w:t>,</w:t>
      </w:r>
      <w:r w:rsidR="00C409E6">
        <w:rPr>
          <w:sz w:val="20"/>
        </w:rPr>
        <w:t xml:space="preserve"> C. G. (</w:t>
      </w:r>
      <w:r w:rsidR="00C409E6">
        <w:rPr>
          <w:kern w:val="36"/>
          <w:sz w:val="20"/>
          <w:lang w:eastAsia="tr-TR"/>
        </w:rPr>
        <w:t xml:space="preserve">2022). Efficacy of low oxygen against </w:t>
      </w:r>
      <w:r w:rsidR="00C409E6">
        <w:rPr>
          <w:i/>
          <w:iCs/>
          <w:kern w:val="36"/>
          <w:sz w:val="20"/>
          <w:lang w:eastAsia="tr-TR"/>
        </w:rPr>
        <w:t xml:space="preserve">Trogoderma granarium </w:t>
      </w:r>
      <w:r w:rsidR="00C409E6">
        <w:rPr>
          <w:kern w:val="36"/>
          <w:sz w:val="20"/>
          <w:lang w:eastAsia="tr-TR"/>
        </w:rPr>
        <w:t xml:space="preserve">Everts, </w:t>
      </w:r>
      <w:r w:rsidR="00C409E6">
        <w:rPr>
          <w:i/>
          <w:iCs/>
          <w:kern w:val="36"/>
          <w:sz w:val="20"/>
          <w:lang w:eastAsia="tr-TR"/>
        </w:rPr>
        <w:t xml:space="preserve">Tribolium castaneum </w:t>
      </w:r>
      <w:r w:rsidR="00C409E6">
        <w:rPr>
          <w:kern w:val="36"/>
          <w:sz w:val="20"/>
          <w:lang w:eastAsia="tr-TR"/>
        </w:rPr>
        <w:t xml:space="preserve">(Herbst) and </w:t>
      </w:r>
      <w:r w:rsidR="00C409E6">
        <w:rPr>
          <w:i/>
          <w:iCs/>
          <w:kern w:val="36"/>
          <w:sz w:val="20"/>
          <w:lang w:eastAsia="tr-TR"/>
        </w:rPr>
        <w:t>Callosobruchus maculatus</w:t>
      </w:r>
      <w:r w:rsidR="00C409E6">
        <w:rPr>
          <w:kern w:val="36"/>
          <w:sz w:val="20"/>
          <w:lang w:eastAsia="tr-TR"/>
        </w:rPr>
        <w:t xml:space="preserve"> (F.) in commercial applications. </w:t>
      </w:r>
      <w:hyperlink r:id="rId286" w:history="1">
        <w:r w:rsidR="00C409E6">
          <w:rPr>
            <w:rStyle w:val="Hyperlink"/>
            <w:i/>
            <w:iCs/>
            <w:sz w:val="20"/>
          </w:rPr>
          <w:t>Journal of stored Products Research</w:t>
        </w:r>
      </w:hyperlink>
      <w:r w:rsidR="00C409E6">
        <w:rPr>
          <w:sz w:val="20"/>
        </w:rPr>
        <w:t xml:space="preserve"> 97, 101968. </w:t>
      </w:r>
      <w:hyperlink r:id="rId287" w:tgtFrame="_blank" w:tooltip="Persistent link using digital object identifier" w:history="1">
        <w:r w:rsidR="00C409E6">
          <w:rPr>
            <w:rStyle w:val="Hyperlink"/>
            <w:sz w:val="20"/>
          </w:rPr>
          <w:t>https://doi.org/10.1016/j.jspr.2022.101968</w:t>
        </w:r>
      </w:hyperlink>
      <w:r w:rsidR="00C409E6">
        <w:rPr>
          <w:rStyle w:val="Hyperlink"/>
          <w:sz w:val="20"/>
        </w:rPr>
        <w:t>.</w:t>
      </w:r>
      <w:r w:rsidR="00C409E6">
        <w:rPr>
          <w:sz w:val="20"/>
        </w:rPr>
        <w:t xml:space="preserve"> </w:t>
      </w:r>
    </w:p>
    <w:p w14:paraId="7613B334" w14:textId="77777777" w:rsidR="00C409E6" w:rsidRDefault="00C409E6" w:rsidP="008C54AE">
      <w:pPr>
        <w:pStyle w:val="Referencesindent"/>
      </w:pPr>
      <w:r>
        <w:t xml:space="preserve">Schneider, B. M., Hartsell, P. L. (1999). Control of stored product pests with Vikane gas fumigant (sulfuryl fluoride). In: Zuxun, J., Quan, L., Yongsheng, L., Xianchang, T., Lianhua, G., eds., </w:t>
      </w:r>
      <w:r>
        <w:rPr>
          <w:i/>
          <w:iCs/>
        </w:rPr>
        <w:t>Proceedings of the 7th International Working Conference on Stored-Product Protection</w:t>
      </w:r>
      <w:r>
        <w:t xml:space="preserve">, 14-19 October 1998 in Beijing, P. R. China, Sichuan Publishing House of Science &amp; Technology, Oct. 1999, Chengdu Province, P. R. China, Vol. 1, 406-408. </w:t>
      </w:r>
    </w:p>
    <w:p w14:paraId="6CCECD4C" w14:textId="77777777" w:rsidR="00C409E6" w:rsidRDefault="00C409E6" w:rsidP="008C54AE">
      <w:pPr>
        <w:pStyle w:val="Referencesindent"/>
        <w:rPr>
          <w:lang w:val="de-DE"/>
        </w:rPr>
      </w:pPr>
      <w:r>
        <w:t xml:space="preserve">Schuh, M., Fischer, L., Persin, C., Böye, J., Rübsamen, B., Hofmeir, H., Binker, G., Binker, J., Fröba, G. (2008). Die Entwesung einer Großmühle mit dem Kombinationsverfahren ProFume + Wärme am Beispiel der Rosenmühle in Ergolding [The disinfestation of a larger mill (Rosenmmühle in Ergolding, Germany) with the combined measure „ProFume“ + Heat]. </w:t>
      </w:r>
      <w:r>
        <w:rPr>
          <w:i/>
          <w:iCs/>
        </w:rPr>
        <w:t>Mühle + Mischfuttertechnik</w:t>
      </w:r>
      <w:r>
        <w:t xml:space="preserve"> 145, 73-76.</w:t>
      </w:r>
    </w:p>
    <w:p w14:paraId="54A6BCBE" w14:textId="77777777" w:rsidR="00C409E6" w:rsidRDefault="00C409E6" w:rsidP="008C54AE">
      <w:pPr>
        <w:pStyle w:val="Referencesindent"/>
      </w:pPr>
      <w:r>
        <w:t>Şen, F., Aksoy U., Emekci, M., Ferizli, A. G. (2015.) Determining effect of phosphine (Eco2fume</w:t>
      </w:r>
      <w:r>
        <w:rPr>
          <w:vertAlign w:val="superscript"/>
        </w:rPr>
        <w:t>®</w:t>
      </w:r>
      <w:r>
        <w:t xml:space="preserve">) fumigation under atmospheric and vacuum conditions on dried fig quality. </w:t>
      </w:r>
      <w:r>
        <w:rPr>
          <w:i/>
          <w:iCs/>
        </w:rPr>
        <w:t>Fresenius Environmental Bulletin</w:t>
      </w:r>
      <w:r>
        <w:t xml:space="preserve"> 24, 2046.</w:t>
      </w:r>
    </w:p>
    <w:p w14:paraId="1BA3A0AA" w14:textId="77777777" w:rsidR="00C409E6" w:rsidRDefault="00C409E6" w:rsidP="008C54AE">
      <w:pPr>
        <w:pStyle w:val="Referencesindent"/>
        <w:rPr>
          <w:rStyle w:val="markedcontent"/>
        </w:rPr>
      </w:pPr>
      <w:r>
        <w:t xml:space="preserve">Şen, R., Işikber, A. A., Bozkurt, H., Sağlam, Ö. (2019). Effect of temperature on insecticidal efficiency of local diatomaceous earth against stored-grain insects </w:t>
      </w:r>
      <w:r>
        <w:rPr>
          <w:i/>
          <w:iCs/>
        </w:rPr>
        <w:t>Turkish Journal of Entomology</w:t>
      </w:r>
      <w:r>
        <w:t xml:space="preserve"> 43 (4), 441-450, DOI: http://dx.doi.org/10.16970/entoted.581656.</w:t>
      </w:r>
    </w:p>
    <w:p w14:paraId="6F5752DA" w14:textId="77777777" w:rsidR="00C409E6" w:rsidRDefault="00C409E6" w:rsidP="008C54AE">
      <w:pPr>
        <w:pStyle w:val="Referencesindent"/>
      </w:pPr>
      <w:r>
        <w:lastRenderedPageBreak/>
        <w:t xml:space="preserve">Solà, M., Riudavets, J., Agusti, N. (2018). Detection and identification of five common internal grain insect pests by multiplex PCR. </w:t>
      </w:r>
      <w:r>
        <w:rPr>
          <w:i/>
          <w:iCs/>
        </w:rPr>
        <w:t>Food Control</w:t>
      </w:r>
      <w:r>
        <w:t xml:space="preserve"> 84, 246-254.</w:t>
      </w:r>
    </w:p>
    <w:p w14:paraId="04125EC6" w14:textId="77777777" w:rsidR="00C409E6" w:rsidRDefault="00C409E6" w:rsidP="008C54AE">
      <w:pPr>
        <w:pStyle w:val="Referencesindent"/>
      </w:pPr>
      <w:r>
        <w:t xml:space="preserve">Soma, Y., Takahashi, M., Kawakami, F. (2018). Aluminum phosphide by gas generation in the space and circulation system in commercial silos. In: Pesticide Science Society of Japan, ed., </w:t>
      </w:r>
      <w:r>
        <w:rPr>
          <w:i/>
          <w:iCs/>
        </w:rPr>
        <w:t>Proceedings of the 43</w:t>
      </w:r>
      <w:r>
        <w:rPr>
          <w:i/>
          <w:iCs/>
          <w:vertAlign w:val="superscript"/>
        </w:rPr>
        <w:t xml:space="preserve">rd </w:t>
      </w:r>
      <w:r>
        <w:rPr>
          <w:i/>
          <w:iCs/>
        </w:rPr>
        <w:t>Annual Meeting of the Pesticide Science Society of Japan</w:t>
      </w:r>
      <w:r>
        <w:t>, May 25-27, 2018, Akita, Japan, 131.</w:t>
      </w:r>
    </w:p>
    <w:p w14:paraId="4FCA82DB" w14:textId="77777777" w:rsidR="00C409E6" w:rsidRDefault="00C409E6" w:rsidP="008C54AE">
      <w:pPr>
        <w:pStyle w:val="Referencesindent"/>
      </w:pPr>
      <w:r>
        <w:rPr>
          <w:lang w:val="tr-TR"/>
        </w:rPr>
        <w:t xml:space="preserve">Stejskal, V., Aulický, R., Jonáš, A., Hnatek, J., Málková, J. (2018). </w:t>
      </w:r>
      <w:r>
        <w:t>Bluefume (HCN) and EDN</w:t>
      </w:r>
      <w:r>
        <w:rPr>
          <w:vertAlign w:val="superscript"/>
        </w:rPr>
        <w:t>®</w:t>
      </w:r>
      <w:r>
        <w:t xml:space="preserve"> as fumigation alternatives to methyl bromide for control of primary stored product pests. In: Adler, C. S., Opit, G., Fürstenau, B., Müller-Blenkle, C., Kern, P., Arthur, F. H., Athanassiou, C. G., Bartosik, R., Campbell, J., Cavalho, M. O., Chayaprasert, W., Fields, P., Li, Z., Maier, D., Nayak, M., Nukenine, E., Obeng-Ofori, D., Phillips, T., Riudavets, J., Throne, J., Schöller, M., Stejskal, V., Talwana, H., Timlick, B., Trematerra, P. eds., </w:t>
      </w:r>
      <w:r>
        <w:rPr>
          <w:i/>
          <w:iCs/>
        </w:rPr>
        <w:t>Proceedings of the 12</w:t>
      </w:r>
      <w:r>
        <w:rPr>
          <w:i/>
          <w:iCs/>
          <w:vertAlign w:val="superscript"/>
        </w:rPr>
        <w:t>th</w:t>
      </w:r>
      <w:r>
        <w:rPr>
          <w:i/>
          <w:iCs/>
        </w:rPr>
        <w:t xml:space="preserve"> International Working Conference on Stored Product Protection (IWCSPP)</w:t>
      </w:r>
      <w:r>
        <w:t xml:space="preserve">, in Berlin, Germany, October 7-11, 2018, Julius-Kühn-Archiv 463, </w:t>
      </w:r>
      <w:hyperlink r:id="rId288" w:history="1">
        <w:r>
          <w:rPr>
            <w:rStyle w:val="Hyperlink"/>
            <w:sz w:val="20"/>
          </w:rPr>
          <w:t>https://www.julius-kuehn.de</w:t>
        </w:r>
      </w:hyperlink>
      <w:r>
        <w:t>, 1213 pp, 604-608.</w:t>
      </w:r>
    </w:p>
    <w:p w14:paraId="270AFCDA" w14:textId="77777777" w:rsidR="00C409E6" w:rsidRDefault="00C409E6" w:rsidP="008C54AE">
      <w:pPr>
        <w:pStyle w:val="Referencesindent"/>
      </w:pPr>
      <w:r>
        <w:t xml:space="preserve">Stejskal, V., Dlouhý, M., Malkova, J., Hampl, J., Aulicky, R. (2016). Flour-mill fumigation using hydrogen cyanide insecticide gas. In: Navarro, S., Jayas, D. S., Alagusundaram, K., eds., </w:t>
      </w:r>
      <w:r>
        <w:rPr>
          <w:i/>
        </w:rPr>
        <w:t>Proceedings of the 10th International Conference on Controlled Atmosphere and Fumigation in Stored Products</w:t>
      </w:r>
      <w:r>
        <w:t>, (CAF2016), New Delhi, India, November 6-11, 2016, 173-177.</w:t>
      </w:r>
    </w:p>
    <w:p w14:paraId="6B93033F" w14:textId="77777777" w:rsidR="00C409E6" w:rsidRDefault="00C409E6" w:rsidP="008C54AE">
      <w:pPr>
        <w:pStyle w:val="Referencesindent"/>
      </w:pPr>
      <w:r w:rsidRPr="00C409E6">
        <w:rPr>
          <w:lang w:val="es-ES"/>
        </w:rPr>
        <w:t xml:space="preserve">Stejskal, V., Jonas, A., Malkova, J., Filous, J., Vokner, J., Radek, A. (2017). </w:t>
      </w:r>
      <w:r>
        <w:t xml:space="preserve">Hydrogen Cyanide (BLUEFUME) as a MeBr alternative for structural fumigation. In: Obenauf, G. L., ed., </w:t>
      </w:r>
      <w:r>
        <w:rPr>
          <w:i/>
          <w:iCs/>
        </w:rPr>
        <w:t>Proceedings of the Annual International Research Conference on Methyl Bromide Alternatives and Emissions Reductions</w:t>
      </w:r>
      <w:r>
        <w:t xml:space="preserve">, November 13-15, 2017, San Diego, CA, USA, http://mbao.org, 46-1. </w:t>
      </w:r>
    </w:p>
    <w:p w14:paraId="01F06FBE" w14:textId="77777777" w:rsidR="00C409E6" w:rsidRDefault="00C409E6" w:rsidP="008C54AE">
      <w:pPr>
        <w:pStyle w:val="Referencesindent"/>
      </w:pPr>
      <w:r>
        <w:t xml:space="preserve">Stewart D. (1957). Sulfuryl fluoride - a new fumigant for control of the drywood termite Kalotermes minor Hagen. </w:t>
      </w:r>
      <w:r>
        <w:rPr>
          <w:i/>
          <w:iCs/>
        </w:rPr>
        <w:t>Journal of Economic Entomology</w:t>
      </w:r>
      <w:r>
        <w:t xml:space="preserve"> 50, 7-11.</w:t>
      </w:r>
    </w:p>
    <w:p w14:paraId="7FFB7634" w14:textId="77777777" w:rsidR="00C409E6" w:rsidRDefault="00C409E6" w:rsidP="008C54AE">
      <w:pPr>
        <w:pStyle w:val="Referencesindent"/>
      </w:pPr>
      <w:r>
        <w:t xml:space="preserve">Strang, T. J. K. (2014). The use of thermal control against insect pests of cultural property. In: Arthur, F. H., Kengkanpanich, R., Chayaprasert, W., Suthisut, D., eds., </w:t>
      </w:r>
      <w:r>
        <w:rPr>
          <w:i/>
          <w:iCs/>
        </w:rPr>
        <w:t>Proceedings of the 11</w:t>
      </w:r>
      <w:r>
        <w:rPr>
          <w:i/>
          <w:iCs/>
          <w:vertAlign w:val="superscript"/>
        </w:rPr>
        <w:t>th</w:t>
      </w:r>
      <w:r>
        <w:rPr>
          <w:i/>
          <w:iCs/>
        </w:rPr>
        <w:t xml:space="preserve"> International Working Conference on Stored Product Protection</w:t>
      </w:r>
      <w:r>
        <w:t xml:space="preserve">, 24-28 November 2014 in Chiang Mai, Thailand. 1129 pp., 690-723. </w:t>
      </w:r>
    </w:p>
    <w:p w14:paraId="6CF2B335" w14:textId="77777777" w:rsidR="00C409E6" w:rsidRPr="00C409E6" w:rsidRDefault="00C409E6" w:rsidP="008C54AE">
      <w:pPr>
        <w:pStyle w:val="Referencesindent"/>
        <w:rPr>
          <w:lang w:val="es-ES"/>
        </w:rPr>
      </w:pPr>
      <w:r>
        <w:t xml:space="preserve">Subramanyam, Bh., Savoldelli, S., Sehgal, B., Maier, D.E., Ren, Y.L. (2014). Efficacy of ozone against stored grain insect species in wheat: laboratory and field observations. In: Arthur, F. H., Kengkanpanich, R., Chayaprasert, W., Suthisut, D., eds., </w:t>
      </w:r>
      <w:r>
        <w:rPr>
          <w:i/>
          <w:iCs/>
        </w:rPr>
        <w:t>Proceedings of the 11</w:t>
      </w:r>
      <w:r>
        <w:rPr>
          <w:i/>
          <w:iCs/>
          <w:vertAlign w:val="superscript"/>
        </w:rPr>
        <w:t>th</w:t>
      </w:r>
      <w:r>
        <w:rPr>
          <w:i/>
          <w:iCs/>
        </w:rPr>
        <w:t xml:space="preserve"> International Working Conference on Stored Product Protection</w:t>
      </w:r>
      <w:r>
        <w:t xml:space="preserve">, 24-28 November 2014 in Chiang Mai, Thailand. </w:t>
      </w:r>
      <w:r w:rsidRPr="00C409E6">
        <w:rPr>
          <w:lang w:val="es-ES"/>
        </w:rPr>
        <w:t>1129 pp., 489-498.</w:t>
      </w:r>
    </w:p>
    <w:p w14:paraId="35D1F503" w14:textId="77777777" w:rsidR="00C409E6" w:rsidRDefault="00C409E6" w:rsidP="008C54AE">
      <w:pPr>
        <w:pStyle w:val="Referencesindent"/>
      </w:pPr>
      <w:r w:rsidRPr="00C409E6">
        <w:rPr>
          <w:lang w:val="es-ES"/>
        </w:rPr>
        <w:t xml:space="preserve">Suma, P., Chinnici, G., La Pergola, A., Russo, A., Bella, S., Pecorino, B., Pappalardo, G. (2019). </w:t>
      </w:r>
      <w:r>
        <w:t xml:space="preserve">Assessing the technical effectiveness and economic feasibility of pest management through structural heat treatment: an economic analysis of four mills in Sicily (Italy). </w:t>
      </w:r>
      <w:r>
        <w:rPr>
          <w:i/>
        </w:rPr>
        <w:t>Journal of Economic Entomology</w:t>
      </w:r>
      <w:r>
        <w:t xml:space="preserve"> 112 (2), 957-962.</w:t>
      </w:r>
    </w:p>
    <w:p w14:paraId="52B13833" w14:textId="77777777" w:rsidR="00C409E6" w:rsidRDefault="00C409E6" w:rsidP="008C54AE">
      <w:pPr>
        <w:pStyle w:val="Referencesindent"/>
      </w:pPr>
      <w:r>
        <w:t>TEAP Progress Report, May 2011, 245 pp, online: ozone.unep.org, 108- 136.</w:t>
      </w:r>
    </w:p>
    <w:p w14:paraId="73C5DAA2" w14:textId="77777777" w:rsidR="00C409E6" w:rsidRDefault="00C409E6" w:rsidP="008C54AE">
      <w:pPr>
        <w:pStyle w:val="Referencesindent"/>
      </w:pPr>
      <w:r>
        <w:t xml:space="preserve">Teich, J. (1996). Pest control in flour mills by heat desinfestation. </w:t>
      </w:r>
      <w:r>
        <w:rPr>
          <w:i/>
        </w:rPr>
        <w:t>Getreide Mehl und Brot</w:t>
      </w:r>
      <w:r>
        <w:t xml:space="preserve"> 50 (2), 89-9. </w:t>
      </w:r>
    </w:p>
    <w:p w14:paraId="08617E74" w14:textId="77777777" w:rsidR="00C409E6" w:rsidRDefault="00C409E6" w:rsidP="008C54AE">
      <w:pPr>
        <w:pStyle w:val="Referencesindent"/>
      </w:pPr>
      <w:r>
        <w:t>Thalavaisundaram, S., McConville, K. (2017). Update on EDN</w:t>
      </w:r>
      <w:r>
        <w:rPr>
          <w:vertAlign w:val="superscript"/>
        </w:rPr>
        <w:t>TM</w:t>
      </w:r>
      <w:r>
        <w:t xml:space="preserve"> for post-harvest application. In: Obenauf, G. L., ed., </w:t>
      </w:r>
      <w:r>
        <w:rPr>
          <w:i/>
          <w:iCs/>
        </w:rPr>
        <w:t>Proceedings of the Annual International Research Conference on Methyl Bromide Alternatives and Emissions Reductions</w:t>
      </w:r>
      <w:r>
        <w:t>, November 13-15, 2017, San Diego, CA, USA, http://mbao.org, 44-1 - 44-2.</w:t>
      </w:r>
    </w:p>
    <w:p w14:paraId="1F3CD686" w14:textId="77777777" w:rsidR="00C409E6" w:rsidRDefault="00C409E6" w:rsidP="008C54AE">
      <w:pPr>
        <w:pStyle w:val="Referencesindent"/>
        <w:rPr>
          <w:lang w:val="de-DE"/>
        </w:rPr>
      </w:pPr>
      <w:r>
        <w:t>Thermonox GmbH, Hauptstraße 1, 85296 Fahlenbach, Germany [Info@theromonox.de].</w:t>
      </w:r>
    </w:p>
    <w:p w14:paraId="7BFE96DC" w14:textId="77777777" w:rsidR="00C409E6" w:rsidRDefault="00C409E6" w:rsidP="008C54AE">
      <w:pPr>
        <w:pStyle w:val="Referencesindent"/>
      </w:pPr>
      <w:r>
        <w:t xml:space="preserve">Trematerra, P. (2013). Aspects related to decision support tools and integrated pest management in food chains. </w:t>
      </w:r>
      <w:r>
        <w:rPr>
          <w:i/>
          <w:iCs/>
        </w:rPr>
        <w:t>Food Control</w:t>
      </w:r>
      <w:r>
        <w:t xml:space="preserve"> 34, 733-742.</w:t>
      </w:r>
    </w:p>
    <w:p w14:paraId="70EE815C" w14:textId="77777777" w:rsidR="00C409E6" w:rsidRDefault="00C409E6" w:rsidP="008C54AE">
      <w:pPr>
        <w:pStyle w:val="Referencesindent"/>
      </w:pPr>
      <w:r>
        <w:t xml:space="preserve">Trematerra, P., Gentile, P., Brunetti, A., Collins, L. E., Chambers, J. (2007). Spatiotemporal analysis of trap catches of </w:t>
      </w:r>
      <w:r>
        <w:rPr>
          <w:i/>
          <w:iCs/>
        </w:rPr>
        <w:t>Tribolium confusum</w:t>
      </w:r>
      <w:r>
        <w:t xml:space="preserve"> du Val in a semolina mill, with a comparison of female and male distributions. </w:t>
      </w:r>
      <w:r>
        <w:rPr>
          <w:i/>
          <w:iCs/>
        </w:rPr>
        <w:t>Journal of stored Products Research</w:t>
      </w:r>
      <w:r>
        <w:t xml:space="preserve"> 43, 315-322.</w:t>
      </w:r>
    </w:p>
    <w:p w14:paraId="08E5A7FA" w14:textId="77777777" w:rsidR="00C409E6" w:rsidRDefault="00C409E6" w:rsidP="008C54AE">
      <w:pPr>
        <w:pStyle w:val="Referencesindent"/>
      </w:pPr>
      <w:bookmarkStart w:id="430" w:name="_Hlk114234677"/>
      <w:r>
        <w:t xml:space="preserve">Tütüncü, Ş., Emekci, M. (2014). The effect of phosphine gas to pupae of different ages of the dried fruit beetle, Carpophilus hemipterus (L.) (Coleoptera: Nitidulidae). </w:t>
      </w:r>
      <w:r>
        <w:rPr>
          <w:i/>
          <w:iCs/>
        </w:rPr>
        <w:t>Journal of Agricultural Sciences</w:t>
      </w:r>
      <w:r>
        <w:t xml:space="preserve"> 20, 399-405.</w:t>
      </w:r>
    </w:p>
    <w:p w14:paraId="6D69D78B" w14:textId="3CB0D37A" w:rsidR="00C409E6" w:rsidRDefault="00C409E6" w:rsidP="008C54AE">
      <w:pPr>
        <w:pStyle w:val="Referencesindent"/>
      </w:pPr>
      <w:r>
        <w:t>Uraichuen, J., Pedchote, A., Radchabut, S., Vearasilp, S. (2014). Control of maize weevil (</w:t>
      </w:r>
      <w:r>
        <w:rPr>
          <w:i/>
          <w:iCs/>
        </w:rPr>
        <w:t>Sitophilus zeamais</w:t>
      </w:r>
      <w:r>
        <w:t xml:space="preserve"> Motschulsky) and lesser grain borer (</w:t>
      </w:r>
      <w:r>
        <w:rPr>
          <w:i/>
          <w:iCs/>
        </w:rPr>
        <w:t>Rhyzopertha dominica</w:t>
      </w:r>
      <w:r>
        <w:t xml:space="preserve"> (F.)) by radio frequency. </w:t>
      </w:r>
      <w:r>
        <w:rPr>
          <w:i/>
          <w:iCs/>
        </w:rPr>
        <w:t>Entom</w:t>
      </w:r>
      <w:r w:rsidR="005E570B">
        <w:rPr>
          <w:i/>
          <w:iCs/>
        </w:rPr>
        <w:t>.</w:t>
      </w:r>
      <w:r>
        <w:rPr>
          <w:i/>
          <w:iCs/>
        </w:rPr>
        <w:t xml:space="preserve"> and Zool</w:t>
      </w:r>
      <w:r w:rsidR="005E570B">
        <w:rPr>
          <w:i/>
          <w:iCs/>
        </w:rPr>
        <w:t>.</w:t>
      </w:r>
      <w:r>
        <w:rPr>
          <w:i/>
          <w:iCs/>
        </w:rPr>
        <w:t xml:space="preserve"> Gazette </w:t>
      </w:r>
      <w:r>
        <w:t>912-915.</w:t>
      </w:r>
    </w:p>
    <w:bookmarkEnd w:id="430"/>
    <w:p w14:paraId="107ED268" w14:textId="77777777" w:rsidR="00C409E6" w:rsidRDefault="00C409E6" w:rsidP="008C54AE">
      <w:pPr>
        <w:pStyle w:val="Referencesindent"/>
      </w:pPr>
      <w:r>
        <w:t xml:space="preserve">Vassilakos, T., Riudavets, J., Castañé, C., Iturralde-Garcia, R. D., Athanassiou, C.G. (2019). Efficacy of Modified Atmospheres on </w:t>
      </w:r>
      <w:r>
        <w:rPr>
          <w:i/>
          <w:iCs/>
        </w:rPr>
        <w:t>Trogoderma granarium</w:t>
      </w:r>
      <w:r>
        <w:t xml:space="preserve"> (Coleoptera: Dermestidae) and </w:t>
      </w:r>
      <w:r>
        <w:rPr>
          <w:i/>
          <w:iCs/>
        </w:rPr>
        <w:t>Sitophilus zeamais</w:t>
      </w:r>
      <w:r>
        <w:t xml:space="preserve"> (Coleoptera: Curculionidae). </w:t>
      </w:r>
      <w:r>
        <w:rPr>
          <w:i/>
          <w:iCs/>
        </w:rPr>
        <w:t>Journal of Economic Entomology</w:t>
      </w:r>
      <w:r>
        <w:t xml:space="preserve"> 112(5), 2450-2457.</w:t>
      </w:r>
    </w:p>
    <w:p w14:paraId="6C5A8A43" w14:textId="77777777" w:rsidR="00C409E6" w:rsidRDefault="00C409E6" w:rsidP="008C54AE">
      <w:pPr>
        <w:pStyle w:val="Referencesindent"/>
        <w:rPr>
          <w:sz w:val="20"/>
        </w:rPr>
      </w:pPr>
      <w:r>
        <w:rPr>
          <w:sz w:val="20"/>
        </w:rPr>
        <w:t xml:space="preserve">Venkidusamy, M., Jagadeesan, R., Nayak, M. K., Subbarayalu, M., Subramaniam, C., Collins, P. J. (2018). </w:t>
      </w:r>
      <w:hyperlink r:id="rId289" w:history="1">
        <w:r>
          <w:rPr>
            <w:rStyle w:val="Hyperlink"/>
            <w:sz w:val="20"/>
          </w:rPr>
          <w:t xml:space="preserve">Relative tolerance and expression of resistance to phosphine in life stages of the rusty grain beetle, </w:t>
        </w:r>
        <w:r>
          <w:rPr>
            <w:rStyle w:val="Hyperlink"/>
            <w:i/>
            <w:iCs/>
            <w:sz w:val="20"/>
          </w:rPr>
          <w:t>Cryptolestes</w:t>
        </w:r>
        <w:r>
          <w:rPr>
            <w:rStyle w:val="Hyperlink"/>
            <w:sz w:val="20"/>
          </w:rPr>
          <w:t xml:space="preserve"> </w:t>
        </w:r>
        <w:r>
          <w:rPr>
            <w:rStyle w:val="Hyperlink"/>
            <w:i/>
            <w:iCs/>
            <w:sz w:val="20"/>
          </w:rPr>
          <w:t>ferrugineus</w:t>
        </w:r>
        <w:r>
          <w:rPr>
            <w:rStyle w:val="Hyperlink"/>
            <w:sz w:val="20"/>
          </w:rPr>
          <w:t>.</w:t>
        </w:r>
      </w:hyperlink>
      <w:r>
        <w:rPr>
          <w:sz w:val="20"/>
        </w:rPr>
        <w:t xml:space="preserve"> </w:t>
      </w:r>
      <w:hyperlink r:id="rId290" w:tooltip="View journal impact" w:history="1">
        <w:r>
          <w:rPr>
            <w:rStyle w:val="Hyperlink"/>
            <w:i/>
            <w:iCs/>
            <w:sz w:val="20"/>
          </w:rPr>
          <w:t>Journal of Pest Science</w:t>
        </w:r>
        <w:r>
          <w:rPr>
            <w:rStyle w:val="Hyperlink"/>
            <w:sz w:val="20"/>
          </w:rPr>
          <w:t xml:space="preserve"> 91 (1), 277-286. </w:t>
        </w:r>
      </w:hyperlink>
    </w:p>
    <w:p w14:paraId="68772C2A" w14:textId="77777777" w:rsidR="00C409E6" w:rsidRDefault="00C409E6" w:rsidP="008C54AE">
      <w:pPr>
        <w:pStyle w:val="Referencesindent"/>
        <w:rPr>
          <w:lang w:eastAsia="ja-JP"/>
        </w:rPr>
      </w:pPr>
      <w:r>
        <w:rPr>
          <w:lang w:eastAsia="ja-JP"/>
        </w:rPr>
        <w:t xml:space="preserve">Warshamana, I. K., Jayalatharachchi, D. B., Wijestinghe, P. R. A., Perera, G. T. S., Fernando, T. N. P., Senarathne, S. M. A. C. U., Weligamage, S. S., Bandora, H. M. R., Sawaminathan, T., Nugaliyadde, L. (2016). Vapormate as a </w:t>
      </w:r>
      <w:r>
        <w:rPr>
          <w:lang w:eastAsia="ja-JP"/>
        </w:rPr>
        <w:lastRenderedPageBreak/>
        <w:t xml:space="preserve">fumigant for the control of mealybugs in pineapple and pests of stored rice and maize. </w:t>
      </w:r>
      <w:r>
        <w:rPr>
          <w:i/>
          <w:iCs/>
          <w:lang w:eastAsia="ja-JP"/>
        </w:rPr>
        <w:t>Tropical Agricultural Research and Extension</w:t>
      </w:r>
      <w:r>
        <w:rPr>
          <w:lang w:eastAsia="ja-JP"/>
        </w:rPr>
        <w:t xml:space="preserve"> 19 (3/4), 274-280.</w:t>
      </w:r>
    </w:p>
    <w:p w14:paraId="3EE642F7" w14:textId="77777777" w:rsidR="00C409E6" w:rsidRDefault="00C409E6" w:rsidP="008C54AE">
      <w:pPr>
        <w:pStyle w:val="Referencesindent"/>
        <w:rPr>
          <w:rFonts w:eastAsiaTheme="minorHAnsi"/>
        </w:rPr>
      </w:pPr>
      <w:r>
        <w:t xml:space="preserve">Williams, L. H., Sprenkel, R. J. (1990). Ovicidal activity of sulfuryl fluoride to anobiid and lyctid beetle eggs of various ages. </w:t>
      </w:r>
      <w:r>
        <w:rPr>
          <w:i/>
          <w:iCs/>
        </w:rPr>
        <w:t>Journal of Entomological Science</w:t>
      </w:r>
      <w:r>
        <w:t xml:space="preserve"> 25 (3), 366–375.</w:t>
      </w:r>
    </w:p>
    <w:p w14:paraId="22A3D34D" w14:textId="77777777" w:rsidR="00C409E6" w:rsidRDefault="00C409E6" w:rsidP="008C54AE">
      <w:pPr>
        <w:pStyle w:val="Referencesindent"/>
      </w:pPr>
      <w:r>
        <w:t xml:space="preserve">Winks, R. G. (1971). The inhibitory effect of phosphine on reproduction of </w:t>
      </w:r>
      <w:r>
        <w:rPr>
          <w:i/>
          <w:iCs/>
        </w:rPr>
        <w:t>Tribolium castaneum</w:t>
      </w:r>
      <w:r>
        <w:t xml:space="preserve"> (Herbst). M. Sc. Thesis, University of Queensland. </w:t>
      </w:r>
    </w:p>
    <w:p w14:paraId="01EDF516" w14:textId="77777777" w:rsidR="00C409E6" w:rsidRDefault="00C409E6" w:rsidP="008C54AE">
      <w:pPr>
        <w:pStyle w:val="Referencesindent"/>
        <w:rPr>
          <w:rStyle w:val="markedcontent"/>
        </w:rPr>
      </w:pPr>
      <w:r>
        <w:rPr>
          <w:rStyle w:val="markedcontent"/>
          <w:sz w:val="20"/>
        </w:rPr>
        <w:t xml:space="preserve">Winks, R. G. (1984) The toxicity of phosphine to adults of </w:t>
      </w:r>
      <w:r>
        <w:rPr>
          <w:rStyle w:val="markedcontent"/>
          <w:i/>
          <w:iCs/>
          <w:sz w:val="20"/>
        </w:rPr>
        <w:t>Tribolium castaneum</w:t>
      </w:r>
      <w:r>
        <w:rPr>
          <w:rStyle w:val="markedcontent"/>
          <w:sz w:val="20"/>
        </w:rPr>
        <w:t xml:space="preserve"> (Herbst): Time as a dosage factor. Journal of stored Products Research 18, 159-169.</w:t>
      </w:r>
    </w:p>
    <w:p w14:paraId="20E004BE" w14:textId="77777777" w:rsidR="00C409E6" w:rsidRDefault="00C409E6" w:rsidP="008C54AE">
      <w:pPr>
        <w:pStyle w:val="Referencesindent"/>
      </w:pPr>
      <w:r>
        <w:t xml:space="preserve">Winks, R. G. (1985). The toxicity of phosphine to adults of </w:t>
      </w:r>
      <w:r>
        <w:rPr>
          <w:i/>
          <w:iCs/>
        </w:rPr>
        <w:t xml:space="preserve">Tribolium castaneum </w:t>
      </w:r>
      <w:r>
        <w:t xml:space="preserve">(Herbst): phosphine-induced narcosis. Journal of stored Products Research 21 25-29 (1985). </w:t>
      </w:r>
    </w:p>
    <w:p w14:paraId="4D22A5E5" w14:textId="77777777" w:rsidR="00C409E6" w:rsidRDefault="00C409E6" w:rsidP="008C54AE">
      <w:pPr>
        <w:pStyle w:val="Referencesindent"/>
      </w:pPr>
      <w:r>
        <w:t>Winks, R. G. (1987). Strategies for effective use of phosphine as a grain fumigant and the implications of resistance. In: Donahaye, E., Navarro, S., eds., Proceedings of the 4</w:t>
      </w:r>
      <w:r>
        <w:rPr>
          <w:vertAlign w:val="superscript"/>
        </w:rPr>
        <w:t>th</w:t>
      </w:r>
      <w:r>
        <w:t xml:space="preserve"> International Working Conference on Stored Product Protection, Tel Aviv, Israel, Caspit Press Ltd, Jerusalem, 668 pp., 335-344.</w:t>
      </w:r>
    </w:p>
    <w:p w14:paraId="45432DDD" w14:textId="77777777" w:rsidR="00C409E6" w:rsidRDefault="00C409E6" w:rsidP="008C54AE">
      <w:pPr>
        <w:pStyle w:val="Referencesindent"/>
      </w:pPr>
      <w:r>
        <w:t xml:space="preserve">Winks, R. G. (1993). The development of SIROFLO in Australia. In Navarro, S. and Donahaye, E., eds., </w:t>
      </w:r>
      <w:r>
        <w:rPr>
          <w:i/>
          <w:iCs/>
        </w:rPr>
        <w:t>Proceedings of the International Conference on Controlled Atmosphere and Fumigation in Grain Storages</w:t>
      </w:r>
      <w:r>
        <w:t xml:space="preserve">, 11-13 June, 1993, Winnipeg, Canada, Jerusalem, Caspit Press, 399-410, </w:t>
      </w:r>
      <w:hyperlink r:id="rId291" w:history="1">
        <w:r>
          <w:rPr>
            <w:rStyle w:val="Hyperlink"/>
            <w:sz w:val="20"/>
          </w:rPr>
          <w:t>http://ftic.co.il/1992winnipegPDF/7.4.pdf</w:t>
        </w:r>
      </w:hyperlink>
      <w:r>
        <w:t>.</w:t>
      </w:r>
    </w:p>
    <w:p w14:paraId="3D4351CD" w14:textId="77777777" w:rsidR="00C409E6" w:rsidRDefault="00C409E6" w:rsidP="008C54AE">
      <w:pPr>
        <w:pStyle w:val="Referencesindent"/>
      </w:pPr>
      <w:bookmarkStart w:id="431" w:name="_Hlk114234728"/>
      <w:r>
        <w:t xml:space="preserve">Wohlgemuth, R. (1990). Abdichtung von Lagerhallen, lebensmittelverarbeitenden Betrieben und Lagerpartien bei Begasungen gegen Vorratsschädlinge [Sealing of storehouses, food processing factories and stored products prior to fumigations against stored product pests]. Biologische Bundesanstalt für Land- und Forstwirtschaft, Merkblatt 66, 2. Auflage, </w:t>
      </w:r>
      <w:hyperlink r:id="rId292" w:history="1">
        <w:r>
          <w:rPr>
            <w:rStyle w:val="Hyperlink"/>
            <w:sz w:val="20"/>
          </w:rPr>
          <w:t>https://vorratsschutz.julius-kuehn.de/dokumente/upload/BBA-</w:t>
        </w:r>
        <w:r>
          <w:rPr>
            <w:rStyle w:val="Hyperlink"/>
            <w:i/>
            <w:iCs/>
            <w:sz w:val="20"/>
          </w:rPr>
          <w:t>Merkblatt 66</w:t>
        </w:r>
        <w:r>
          <w:rPr>
            <w:rStyle w:val="Hyperlink"/>
            <w:sz w:val="20"/>
          </w:rPr>
          <w:t>-2. Aufl., pdf</w:t>
        </w:r>
      </w:hyperlink>
      <w:r>
        <w:t>, 18 pp.</w:t>
      </w:r>
    </w:p>
    <w:bookmarkEnd w:id="431"/>
    <w:p w14:paraId="5AA5E922" w14:textId="77777777" w:rsidR="00C409E6" w:rsidRDefault="00C409E6" w:rsidP="008C54AE">
      <w:pPr>
        <w:pStyle w:val="Referencesindent"/>
      </w:pPr>
      <w:r>
        <w:t>Wolmarans, F., Bikoba, V., Mitcham, E. J. (2017). A review of VAPORMATETM (ethyl formate &amp; CO</w:t>
      </w:r>
      <w:r>
        <w:rPr>
          <w:vertAlign w:val="subscript"/>
        </w:rPr>
        <w:t>2</w:t>
      </w:r>
      <w:r>
        <w:t xml:space="preserve">): An effective post-harvest fumigant. In: Obenauf, G. L., ed., </w:t>
      </w:r>
      <w:r>
        <w:rPr>
          <w:i/>
          <w:iCs/>
        </w:rPr>
        <w:t>Proceedings of the Annual International Research Conference on Methyl Bromide Alternatives and Emissions Reductions</w:t>
      </w:r>
      <w:r>
        <w:t>, November 13-15, 2017, San Diego, CA, USA, http://mbao.org, 43-1 - 43-4.</w:t>
      </w:r>
    </w:p>
    <w:p w14:paraId="29ED9804" w14:textId="77777777" w:rsidR="00C409E6" w:rsidRDefault="00C409E6" w:rsidP="008C54AE">
      <w:pPr>
        <w:pStyle w:val="Referencesindent"/>
        <w:rPr>
          <w:sz w:val="20"/>
        </w:rPr>
      </w:pPr>
      <w:r w:rsidRPr="00AA0489">
        <w:rPr>
          <w:sz w:val="20"/>
          <w:lang w:val="es-ES"/>
        </w:rPr>
        <w:t xml:space="preserve">Xinyi, E., Subramanyam, B., Li, B. (2017). </w:t>
      </w:r>
      <w:hyperlink r:id="rId293" w:history="1">
        <w:r>
          <w:rPr>
            <w:rStyle w:val="Hyperlink"/>
            <w:sz w:val="20"/>
          </w:rPr>
          <w:t xml:space="preserve">Responses of phosphine susceptible and resistant strains of five stored-product insect species to chlorine dioxide. </w:t>
        </w:r>
      </w:hyperlink>
      <w:r>
        <w:rPr>
          <w:i/>
          <w:iCs/>
          <w:sz w:val="20"/>
        </w:rPr>
        <w:t>Journal of stored Products Research</w:t>
      </w:r>
      <w:r>
        <w:rPr>
          <w:sz w:val="20"/>
        </w:rPr>
        <w:t xml:space="preserve"> 72, 21-27. </w:t>
      </w:r>
    </w:p>
    <w:p w14:paraId="1AEDA30D" w14:textId="77777777" w:rsidR="00C409E6" w:rsidRDefault="00C409E6" w:rsidP="008C54AE">
      <w:pPr>
        <w:pStyle w:val="Referencesindent"/>
        <w:rPr>
          <w:iCs/>
        </w:rPr>
      </w:pPr>
      <w:r>
        <w:rPr>
          <w:rFonts w:eastAsiaTheme="minorEastAsia"/>
          <w:lang w:eastAsia="ja-JP"/>
        </w:rPr>
        <w:t xml:space="preserve">Yang, X., Liu, L. (2021). </w:t>
      </w:r>
      <w:r>
        <w:rPr>
          <w:color w:val="000000"/>
        </w:rPr>
        <w:t>Anisole is an environmentally friendly fumigant for postharvest pest control</w:t>
      </w:r>
      <w:r>
        <w:t xml:space="preserve">. </w:t>
      </w:r>
      <w:r>
        <w:rPr>
          <w:i/>
        </w:rPr>
        <w:t xml:space="preserve">Journal of stored Products Research </w:t>
      </w:r>
      <w:r>
        <w:rPr>
          <w:iCs/>
        </w:rPr>
        <w:t>(93),</w:t>
      </w:r>
      <w:r>
        <w:rPr>
          <w:i/>
          <w:color w:val="FF0000"/>
        </w:rPr>
        <w:t xml:space="preserve"> </w:t>
      </w:r>
      <w:r>
        <w:rPr>
          <w:iCs/>
        </w:rPr>
        <w:t xml:space="preserve">https://doi.org/10.1016j.jspr.2021.101842. </w:t>
      </w:r>
    </w:p>
    <w:p w14:paraId="2994FC25" w14:textId="77777777" w:rsidR="00C409E6" w:rsidRDefault="00C409E6" w:rsidP="008C54AE">
      <w:pPr>
        <w:pStyle w:val="Referencesindent"/>
      </w:pPr>
      <w:r>
        <w:t xml:space="preserve">Yildirim, N., Taşkin, H., Karaman, R. (2012). A fumigation treatment applied in Istanbul-Beylerbeyi Palace by using sulfuryl fluoride against Coleoptera species. </w:t>
      </w:r>
      <w:r>
        <w:rPr>
          <w:i/>
          <w:iCs/>
        </w:rPr>
        <w:t>Journal of Faculty of Forestry</w:t>
      </w:r>
      <w:r>
        <w:t xml:space="preserve"> 62, 47-52.</w:t>
      </w:r>
    </w:p>
    <w:p w14:paraId="3F86736E" w14:textId="77777777" w:rsidR="00E53165" w:rsidRPr="00F92606" w:rsidRDefault="00E53165" w:rsidP="008C54AE">
      <w:pPr>
        <w:pStyle w:val="Referencesindent"/>
      </w:pPr>
    </w:p>
    <w:p w14:paraId="24072AAA" w14:textId="77777777" w:rsidR="00E53165" w:rsidRPr="00EA63BC" w:rsidRDefault="00E53165" w:rsidP="00773A2F">
      <w:pPr>
        <w:pStyle w:val="Refs0"/>
      </w:pPr>
    </w:p>
    <w:p w14:paraId="34A29E5E" w14:textId="2CBA017E" w:rsidR="00E53165" w:rsidRDefault="00E53165">
      <w:pPr>
        <w:rPr>
          <w:rFonts w:asciiTheme="minorHAnsi" w:eastAsia="Garamond" w:hAnsiTheme="minorHAnsi"/>
          <w:sz w:val="20"/>
          <w:szCs w:val="18"/>
          <w:lang w:val="en-GB" w:eastAsia="ja-JP"/>
        </w:rPr>
      </w:pPr>
      <w:r>
        <w:br w:type="page"/>
      </w:r>
    </w:p>
    <w:p w14:paraId="214BEE0A" w14:textId="6FB994F2" w:rsidR="00433BE4" w:rsidRPr="005C10C9" w:rsidRDefault="00433BE4" w:rsidP="00433BE4">
      <w:pPr>
        <w:jc w:val="right"/>
        <w:rPr>
          <w:rFonts w:ascii="Arial" w:hAnsi="Arial"/>
          <w:b/>
          <w:color w:val="333399"/>
          <w:sz w:val="152"/>
        </w:rPr>
      </w:pPr>
      <w:r>
        <w:rPr>
          <w:rFonts w:ascii="Arial" w:hAnsi="Arial"/>
          <w:b/>
          <w:color w:val="333399"/>
          <w:sz w:val="152"/>
        </w:rPr>
        <w:lastRenderedPageBreak/>
        <w:t>8</w:t>
      </w:r>
    </w:p>
    <w:p w14:paraId="78F7AB34" w14:textId="7EA616F0" w:rsidR="00433BE4" w:rsidRDefault="00433BE4" w:rsidP="002C561D">
      <w:pPr>
        <w:pStyle w:val="Heading1"/>
      </w:pPr>
      <w:bookmarkStart w:id="432" w:name="_Toc125059637"/>
      <w:r>
        <w:t xml:space="preserve">8. </w:t>
      </w:r>
      <w:r w:rsidR="00CD5259">
        <w:t xml:space="preserve">   </w:t>
      </w:r>
      <w:r>
        <w:t>Economic I</w:t>
      </w:r>
      <w:r w:rsidR="00CD651B">
        <w:t>s</w:t>
      </w:r>
      <w:r>
        <w:t>sues</w:t>
      </w:r>
      <w:bookmarkEnd w:id="432"/>
    </w:p>
    <w:p w14:paraId="7C7B5D9E" w14:textId="057837D2" w:rsidR="00AF6409" w:rsidRDefault="008F4AA2" w:rsidP="00AF6409">
      <w:pPr>
        <w:rPr>
          <w:lang w:val="en-GB"/>
        </w:rPr>
      </w:pPr>
      <w:r>
        <w:rPr>
          <w:lang w:val="en-GB"/>
        </w:rPr>
        <w:t>__________________________________________________________________________</w:t>
      </w:r>
    </w:p>
    <w:p w14:paraId="684B1245" w14:textId="77777777" w:rsidR="008F4AA2" w:rsidRPr="00AF6409" w:rsidRDefault="008F4AA2" w:rsidP="00AF6409">
      <w:pPr>
        <w:rPr>
          <w:lang w:val="en-GB"/>
        </w:rPr>
      </w:pPr>
    </w:p>
    <w:p w14:paraId="6739A26C" w14:textId="082F5EE5" w:rsidR="009B13BA" w:rsidRPr="00FA2F42" w:rsidRDefault="00AF6409" w:rsidP="00C32219">
      <w:pPr>
        <w:pStyle w:val="Heading2"/>
        <w:rPr>
          <w:rStyle w:val="Heading2Char"/>
        </w:rPr>
      </w:pPr>
      <w:bookmarkStart w:id="433" w:name="_Toc125059638"/>
      <w:r w:rsidRPr="00FA2F42">
        <w:rPr>
          <w:rStyle w:val="Heading2Char"/>
        </w:rPr>
        <w:t>8.1.</w:t>
      </w:r>
      <w:r w:rsidRPr="00FA2F42">
        <w:rPr>
          <w:rStyle w:val="Heading2Char"/>
        </w:rPr>
        <w:tab/>
      </w:r>
      <w:r w:rsidR="009B13BA" w:rsidRPr="00FA2F42">
        <w:rPr>
          <w:rStyle w:val="Heading2Char"/>
        </w:rPr>
        <w:t>Introduction</w:t>
      </w:r>
      <w:bookmarkEnd w:id="433"/>
    </w:p>
    <w:p w14:paraId="5640830D" w14:textId="35C811A7" w:rsidR="00C409E6" w:rsidRPr="00FA2F42" w:rsidRDefault="00C409E6" w:rsidP="002F6755">
      <w:pPr>
        <w:pStyle w:val="NoSpacing"/>
        <w:jc w:val="both"/>
        <w:rPr>
          <w:sz w:val="22"/>
          <w:szCs w:val="22"/>
        </w:rPr>
      </w:pPr>
      <w:r w:rsidRPr="00FA2F42">
        <w:rPr>
          <w:sz w:val="22"/>
          <w:szCs w:val="22"/>
        </w:rPr>
        <w:t xml:space="preserve">No CUN has relied solely on an economic argument to establish the infeasability of using alternatives to methyl bromide in the long period of assessment by MBTOC. Nevertheless, Parties have become more conversant over the years in providing the economic data, analyses and information required to conduct rigorous economic assessments. This is also true of the most recent nominations from A5 </w:t>
      </w:r>
      <w:r w:rsidR="0083488A">
        <w:rPr>
          <w:sz w:val="22"/>
          <w:szCs w:val="22"/>
        </w:rPr>
        <w:t>part</w:t>
      </w:r>
      <w:r w:rsidR="0083488A" w:rsidRPr="00FA2F42">
        <w:rPr>
          <w:sz w:val="22"/>
          <w:szCs w:val="22"/>
        </w:rPr>
        <w:t>ies</w:t>
      </w:r>
      <w:r w:rsidRPr="00FA2F42">
        <w:rPr>
          <w:sz w:val="22"/>
          <w:szCs w:val="22"/>
        </w:rPr>
        <w:t xml:space="preserve">, namely those of Argentina and </w:t>
      </w:r>
      <w:r w:rsidR="0083488A">
        <w:rPr>
          <w:sz w:val="22"/>
          <w:szCs w:val="22"/>
        </w:rPr>
        <w:t xml:space="preserve">the Republic of </w:t>
      </w:r>
      <w:r w:rsidRPr="00FA2F42">
        <w:rPr>
          <w:sz w:val="22"/>
          <w:szCs w:val="22"/>
        </w:rPr>
        <w:t xml:space="preserve">South Africa, as well as from </w:t>
      </w:r>
      <w:r w:rsidR="0083488A">
        <w:rPr>
          <w:sz w:val="22"/>
          <w:szCs w:val="22"/>
        </w:rPr>
        <w:t xml:space="preserve">non-A5 parties which includes </w:t>
      </w:r>
      <w:r w:rsidRPr="00FA2F42">
        <w:rPr>
          <w:sz w:val="22"/>
          <w:szCs w:val="22"/>
        </w:rPr>
        <w:t>the Australian and Canadian nominations.</w:t>
      </w:r>
    </w:p>
    <w:p w14:paraId="47A313EF" w14:textId="77777777" w:rsidR="00C409E6" w:rsidRPr="00FA2F42" w:rsidRDefault="00C409E6" w:rsidP="002F6755">
      <w:pPr>
        <w:jc w:val="both"/>
        <w:rPr>
          <w:sz w:val="22"/>
          <w:szCs w:val="22"/>
        </w:rPr>
      </w:pPr>
    </w:p>
    <w:p w14:paraId="2CC2D1D6" w14:textId="77777777" w:rsidR="00C409E6" w:rsidRPr="00FA2F42" w:rsidRDefault="00C409E6" w:rsidP="002F6755">
      <w:pPr>
        <w:pStyle w:val="NoSpacing"/>
        <w:jc w:val="both"/>
        <w:rPr>
          <w:sz w:val="22"/>
          <w:szCs w:val="22"/>
        </w:rPr>
      </w:pPr>
      <w:r w:rsidRPr="00FA2F42">
        <w:rPr>
          <w:sz w:val="22"/>
          <w:szCs w:val="22"/>
        </w:rPr>
        <w:t>In its 2018 Assessment Report, MBTOC anticipated two changes in the nature of the economic analysis required for the assessment of economic feasibility:</w:t>
      </w:r>
    </w:p>
    <w:p w14:paraId="48F8D1FD" w14:textId="77777777" w:rsidR="00C409E6" w:rsidRPr="00FA2F42" w:rsidRDefault="00C409E6" w:rsidP="002F6755">
      <w:pPr>
        <w:pStyle w:val="NoSpacing"/>
        <w:jc w:val="both"/>
        <w:rPr>
          <w:sz w:val="22"/>
          <w:szCs w:val="22"/>
        </w:rPr>
      </w:pPr>
    </w:p>
    <w:p w14:paraId="0C9CA92F" w14:textId="77777777" w:rsidR="00C409E6" w:rsidRPr="00FA2F42" w:rsidRDefault="00C409E6" w:rsidP="002F6755">
      <w:pPr>
        <w:pStyle w:val="NoSpacing"/>
        <w:numPr>
          <w:ilvl w:val="0"/>
          <w:numId w:val="49"/>
        </w:numPr>
        <w:jc w:val="both"/>
        <w:rPr>
          <w:sz w:val="22"/>
          <w:szCs w:val="22"/>
        </w:rPr>
      </w:pPr>
      <w:r w:rsidRPr="00FA2F42">
        <w:rPr>
          <w:sz w:val="22"/>
          <w:szCs w:val="22"/>
        </w:rPr>
        <w:t xml:space="preserve">First, it was anticipated that the Australian and Canadian Parties may shift emphasis in their CUNs to the issue of economic infeasibility. This turned out to be the case with both nominations, although neither relies exclusively on an argument of economic feasibility. </w:t>
      </w:r>
    </w:p>
    <w:p w14:paraId="7113347B" w14:textId="77777777" w:rsidR="00C409E6" w:rsidRPr="00FA2F42" w:rsidRDefault="00C409E6" w:rsidP="002F6755">
      <w:pPr>
        <w:pStyle w:val="NoSpacing"/>
        <w:numPr>
          <w:ilvl w:val="0"/>
          <w:numId w:val="49"/>
        </w:numPr>
        <w:jc w:val="both"/>
        <w:rPr>
          <w:sz w:val="22"/>
          <w:szCs w:val="22"/>
        </w:rPr>
      </w:pPr>
      <w:r w:rsidRPr="00FA2F42">
        <w:rPr>
          <w:sz w:val="22"/>
          <w:szCs w:val="22"/>
        </w:rPr>
        <w:t>Second, MBTOC anticipated that it may be asked to comment on the type(s) of economic evaluation that will be required with QPS uses of methyl bromide. This would include analysis of:</w:t>
      </w:r>
    </w:p>
    <w:p w14:paraId="08D14CAC" w14:textId="77777777" w:rsidR="00C409E6" w:rsidRPr="00FA2F42" w:rsidRDefault="00C409E6" w:rsidP="002F6755">
      <w:pPr>
        <w:pStyle w:val="NoSpacing"/>
        <w:ind w:left="360"/>
        <w:jc w:val="both"/>
        <w:rPr>
          <w:sz w:val="22"/>
          <w:szCs w:val="22"/>
        </w:rPr>
      </w:pPr>
    </w:p>
    <w:p w14:paraId="60770ADE" w14:textId="77777777" w:rsidR="00C409E6" w:rsidRPr="00FA2F42" w:rsidRDefault="00C409E6" w:rsidP="00DD57BA">
      <w:pPr>
        <w:pStyle w:val="NoSpacing"/>
        <w:numPr>
          <w:ilvl w:val="0"/>
          <w:numId w:val="50"/>
        </w:numPr>
        <w:jc w:val="both"/>
        <w:rPr>
          <w:sz w:val="22"/>
          <w:szCs w:val="22"/>
        </w:rPr>
      </w:pPr>
      <w:r w:rsidRPr="00FA2F42">
        <w:rPr>
          <w:sz w:val="22"/>
          <w:szCs w:val="22"/>
        </w:rPr>
        <w:t>The costs of eradication of exotic or invasive species of plants or pests</w:t>
      </w:r>
    </w:p>
    <w:p w14:paraId="51E8E32E" w14:textId="77777777" w:rsidR="00C409E6" w:rsidRPr="00FA2F42" w:rsidRDefault="00C409E6" w:rsidP="00DD57BA">
      <w:pPr>
        <w:pStyle w:val="NoSpacing"/>
        <w:numPr>
          <w:ilvl w:val="0"/>
          <w:numId w:val="50"/>
        </w:numPr>
        <w:jc w:val="both"/>
        <w:rPr>
          <w:sz w:val="22"/>
          <w:szCs w:val="22"/>
        </w:rPr>
      </w:pPr>
      <w:r w:rsidRPr="00FA2F42">
        <w:rPr>
          <w:sz w:val="22"/>
          <w:szCs w:val="22"/>
        </w:rPr>
        <w:t>The economic costs of exposure to exotic or invasive species of plants or pests</w:t>
      </w:r>
    </w:p>
    <w:p w14:paraId="6E603134" w14:textId="77777777" w:rsidR="00C409E6" w:rsidRPr="00FA2F42" w:rsidRDefault="00C409E6" w:rsidP="00DD57BA">
      <w:pPr>
        <w:pStyle w:val="NoSpacing"/>
        <w:numPr>
          <w:ilvl w:val="0"/>
          <w:numId w:val="50"/>
        </w:numPr>
        <w:jc w:val="both"/>
        <w:rPr>
          <w:sz w:val="22"/>
          <w:szCs w:val="22"/>
        </w:rPr>
      </w:pPr>
      <w:r w:rsidRPr="00FA2F42">
        <w:rPr>
          <w:sz w:val="22"/>
          <w:szCs w:val="22"/>
        </w:rPr>
        <w:t>The costs of trade distortions created by non-tariff barriers.</w:t>
      </w:r>
    </w:p>
    <w:p w14:paraId="7B4C7B64" w14:textId="77777777" w:rsidR="00C409E6" w:rsidRPr="00FA2F42" w:rsidRDefault="00C409E6" w:rsidP="00C409E6">
      <w:pPr>
        <w:rPr>
          <w:sz w:val="22"/>
          <w:szCs w:val="22"/>
        </w:rPr>
      </w:pPr>
    </w:p>
    <w:p w14:paraId="4026B3EC" w14:textId="77777777" w:rsidR="00C409E6" w:rsidRPr="00FA2F42" w:rsidRDefault="00C409E6" w:rsidP="00C409E6">
      <w:pPr>
        <w:pStyle w:val="NoSpacing"/>
        <w:rPr>
          <w:sz w:val="22"/>
          <w:szCs w:val="22"/>
        </w:rPr>
      </w:pPr>
      <w:r w:rsidRPr="00FA2F42">
        <w:rPr>
          <w:sz w:val="22"/>
          <w:szCs w:val="22"/>
        </w:rPr>
        <w:t>Each of these is discussed in turn below, after a summary of the process of economic analysis used to date by MBTOC.</w:t>
      </w:r>
    </w:p>
    <w:p w14:paraId="27D143AC" w14:textId="77777777" w:rsidR="00C409E6" w:rsidRPr="00FA2F42" w:rsidRDefault="00C409E6" w:rsidP="00C409E6">
      <w:pPr>
        <w:pStyle w:val="NoSpacing"/>
        <w:rPr>
          <w:sz w:val="22"/>
          <w:szCs w:val="22"/>
        </w:rPr>
      </w:pPr>
    </w:p>
    <w:p w14:paraId="221DD648" w14:textId="747CD9C7" w:rsidR="00C409E6" w:rsidRPr="00FA2F42" w:rsidRDefault="000D392C" w:rsidP="00C409E6">
      <w:pPr>
        <w:pStyle w:val="NoSpacing"/>
        <w:rPr>
          <w:rStyle w:val="Heading2Char"/>
        </w:rPr>
      </w:pPr>
      <w:r>
        <w:rPr>
          <w:rStyle w:val="Heading2Char"/>
        </w:rPr>
        <w:t>8</w:t>
      </w:r>
      <w:r w:rsidR="00C409E6" w:rsidRPr="00FA2F42">
        <w:rPr>
          <w:rStyle w:val="Heading2Char"/>
        </w:rPr>
        <w:t>.2 Economic analysis of the adoption of alternatives to MBTOC</w:t>
      </w:r>
    </w:p>
    <w:p w14:paraId="6DB255DB" w14:textId="77777777" w:rsidR="00C409E6" w:rsidRDefault="00C409E6" w:rsidP="00C409E6">
      <w:pPr>
        <w:pStyle w:val="NoSpacing"/>
      </w:pPr>
    </w:p>
    <w:p w14:paraId="6D949A42" w14:textId="77777777" w:rsidR="00C409E6" w:rsidRPr="00FA2F42" w:rsidRDefault="00C409E6" w:rsidP="002F6755">
      <w:pPr>
        <w:pStyle w:val="NoSpacing"/>
        <w:jc w:val="both"/>
        <w:rPr>
          <w:sz w:val="22"/>
          <w:szCs w:val="22"/>
        </w:rPr>
      </w:pPr>
      <w:r w:rsidRPr="00FA2F42">
        <w:rPr>
          <w:sz w:val="22"/>
          <w:szCs w:val="22"/>
        </w:rPr>
        <w:t>No CUN has to date relied solely on an argument of economic infeasibility to argue for an exemption. Nevertheless, MBTOC analyses any arguments and calculations about the economics of the use of methyl bromide alternatives put forward by a Party because it is always possible that MBTOC may recommend against an exemption on technical grounds but find that economic factors mitigate against the use of alternatives. This is in addition to the conventional notion that the use of an alternative to methyl bromide may be technically feasible, but that it may turn out to be economically infeasible.</w:t>
      </w:r>
    </w:p>
    <w:p w14:paraId="78EEBECC" w14:textId="77777777" w:rsidR="00C409E6" w:rsidRPr="00FA2F42" w:rsidRDefault="00C409E6" w:rsidP="002F6755">
      <w:pPr>
        <w:pStyle w:val="NoSpacing"/>
        <w:jc w:val="both"/>
        <w:rPr>
          <w:sz w:val="22"/>
          <w:szCs w:val="22"/>
        </w:rPr>
      </w:pPr>
    </w:p>
    <w:p w14:paraId="7A1A9CCE" w14:textId="77777777" w:rsidR="00C409E6" w:rsidRPr="00FA2F42" w:rsidRDefault="00C409E6" w:rsidP="002F6755">
      <w:pPr>
        <w:pStyle w:val="NoSpacing"/>
        <w:jc w:val="both"/>
        <w:rPr>
          <w:sz w:val="22"/>
          <w:szCs w:val="22"/>
        </w:rPr>
      </w:pPr>
      <w:r w:rsidRPr="00FA2F42">
        <w:rPr>
          <w:sz w:val="22"/>
          <w:szCs w:val="22"/>
        </w:rPr>
        <w:t xml:space="preserve">As noted in previous Assessment Reports, it is sufficient in most cases to use </w:t>
      </w:r>
      <w:r w:rsidRPr="00FA2F42">
        <w:rPr>
          <w:b/>
          <w:bCs/>
          <w:sz w:val="22"/>
          <w:szCs w:val="22"/>
        </w:rPr>
        <w:t>partial budgets</w:t>
      </w:r>
      <w:r w:rsidRPr="00FA2F42">
        <w:rPr>
          <w:sz w:val="22"/>
          <w:szCs w:val="22"/>
        </w:rPr>
        <w:t xml:space="preserve"> to assess economic feasibility. This is reflected in the fact that most peer-reviewed literature that addresses economic feasibility makes use of this methodology. Recent examples include Wade, et al. (2020) Athearn </w:t>
      </w:r>
      <w:r w:rsidRPr="007C589A">
        <w:rPr>
          <w:i/>
          <w:sz w:val="22"/>
          <w:szCs w:val="22"/>
        </w:rPr>
        <w:t>et al</w:t>
      </w:r>
      <w:r w:rsidRPr="00FA2F42">
        <w:rPr>
          <w:sz w:val="22"/>
          <w:szCs w:val="22"/>
        </w:rPr>
        <w:t xml:space="preserve">. (2021) and Donahoo </w:t>
      </w:r>
      <w:r w:rsidRPr="007C589A">
        <w:rPr>
          <w:i/>
          <w:sz w:val="22"/>
          <w:szCs w:val="22"/>
        </w:rPr>
        <w:t>et al</w:t>
      </w:r>
      <w:r w:rsidRPr="00FA2F42">
        <w:rPr>
          <w:sz w:val="22"/>
          <w:szCs w:val="22"/>
        </w:rPr>
        <w:t>. (2021).</w:t>
      </w:r>
    </w:p>
    <w:p w14:paraId="69FE7F0C" w14:textId="77777777" w:rsidR="00C409E6" w:rsidRPr="00FA2F42" w:rsidRDefault="00C409E6" w:rsidP="00C409E6">
      <w:pPr>
        <w:pStyle w:val="NoSpacing"/>
        <w:rPr>
          <w:sz w:val="22"/>
          <w:szCs w:val="22"/>
        </w:rPr>
      </w:pPr>
    </w:p>
    <w:p w14:paraId="635CE512" w14:textId="67C1A1EA" w:rsidR="00C409E6" w:rsidRPr="00FA2F42" w:rsidRDefault="00C409E6" w:rsidP="00C409E6">
      <w:pPr>
        <w:pStyle w:val="NoSpacing"/>
        <w:rPr>
          <w:sz w:val="22"/>
          <w:szCs w:val="22"/>
        </w:rPr>
      </w:pPr>
      <w:r w:rsidRPr="00FA2F42">
        <w:rPr>
          <w:sz w:val="22"/>
          <w:szCs w:val="22"/>
        </w:rPr>
        <w:t xml:space="preserve">However, there are circumstances where more sophisticated analyses could be required, hence the economists’ toolkit contains extra </w:t>
      </w:r>
      <w:r w:rsidR="0083488A">
        <w:rPr>
          <w:sz w:val="22"/>
          <w:szCs w:val="22"/>
        </w:rPr>
        <w:t>needs</w:t>
      </w:r>
      <w:r w:rsidRPr="00FA2F42">
        <w:rPr>
          <w:sz w:val="22"/>
          <w:szCs w:val="22"/>
        </w:rPr>
        <w:t>:</w:t>
      </w:r>
    </w:p>
    <w:p w14:paraId="7DCCCB16" w14:textId="77777777" w:rsidR="00C409E6" w:rsidRPr="00FA2F42" w:rsidRDefault="00C409E6" w:rsidP="00C409E6">
      <w:pPr>
        <w:pStyle w:val="NoSpacing"/>
        <w:rPr>
          <w:sz w:val="22"/>
          <w:szCs w:val="22"/>
        </w:rPr>
      </w:pPr>
    </w:p>
    <w:p w14:paraId="34980C3F" w14:textId="77777777" w:rsidR="00C409E6" w:rsidRPr="00FA2F42" w:rsidRDefault="00C409E6" w:rsidP="00DD57BA">
      <w:pPr>
        <w:pStyle w:val="NoSpacing"/>
        <w:numPr>
          <w:ilvl w:val="0"/>
          <w:numId w:val="51"/>
        </w:numPr>
        <w:jc w:val="both"/>
        <w:rPr>
          <w:sz w:val="22"/>
          <w:szCs w:val="22"/>
        </w:rPr>
      </w:pPr>
      <w:r w:rsidRPr="00FA2F42">
        <w:rPr>
          <w:sz w:val="22"/>
          <w:szCs w:val="22"/>
        </w:rPr>
        <w:lastRenderedPageBreak/>
        <w:t xml:space="preserve">The simplest extension to partial budgeting is to conduct a sensitivity analysis. Partial budgeting and the financial rations (such as the internal rate of return, liquidity ratios, etc.) assist in finding which revenue and/or cost factors have the biggest influence on the “bottom line” of an industry or an enterprise. </w:t>
      </w:r>
      <w:r w:rsidRPr="00FA2F42">
        <w:rPr>
          <w:b/>
          <w:bCs/>
          <w:sz w:val="22"/>
          <w:szCs w:val="22"/>
        </w:rPr>
        <w:t>Sensitivity analysis</w:t>
      </w:r>
      <w:r w:rsidRPr="00FA2F42">
        <w:rPr>
          <w:sz w:val="22"/>
          <w:szCs w:val="22"/>
        </w:rPr>
        <w:t xml:space="preserve"> on these factors (e.g. by increasing and/or decreasing the value of an input by a few percentage points at a time) shows whether more accurate data is essential (see e.g. Wolverton, 2014). For example, if the use of methyl bromide and/or its alternative constitutes a very small share of the total cost of production, it is unlikely that a doubling in this cost will materially affect the bottom line.</w:t>
      </w:r>
    </w:p>
    <w:p w14:paraId="481A8D1A" w14:textId="77777777" w:rsidR="00C409E6" w:rsidRPr="00FA2F42" w:rsidRDefault="00C409E6" w:rsidP="00DD57BA">
      <w:pPr>
        <w:pStyle w:val="NoSpacing"/>
        <w:numPr>
          <w:ilvl w:val="0"/>
          <w:numId w:val="51"/>
        </w:numPr>
        <w:jc w:val="both"/>
        <w:rPr>
          <w:sz w:val="22"/>
          <w:szCs w:val="22"/>
        </w:rPr>
      </w:pPr>
      <w:r w:rsidRPr="00FA2F42">
        <w:rPr>
          <w:sz w:val="22"/>
          <w:szCs w:val="22"/>
        </w:rPr>
        <w:t xml:space="preserve">A budget represents a snapshot of the cost of production and the revenues flowing from that production process at a single point in time. However, the price of all production inputs and of all products that are produced change randomly all the time in a manner that is probabilistic - termed a stochastic process. Economists measure </w:t>
      </w:r>
      <w:r w:rsidRPr="00FA2F42">
        <w:rPr>
          <w:b/>
          <w:bCs/>
          <w:sz w:val="22"/>
          <w:szCs w:val="22"/>
        </w:rPr>
        <w:t>the supply of and demand for</w:t>
      </w:r>
      <w:r w:rsidRPr="00FA2F42">
        <w:rPr>
          <w:sz w:val="22"/>
          <w:szCs w:val="22"/>
        </w:rPr>
        <w:t xml:space="preserve"> goods and services econometrically to predict the direction in which these changes are likely to occur. This can be done in a partial (e.g. Li </w:t>
      </w:r>
      <w:r w:rsidRPr="007C589A">
        <w:rPr>
          <w:i/>
          <w:sz w:val="22"/>
          <w:szCs w:val="22"/>
        </w:rPr>
        <w:t>et al</w:t>
      </w:r>
      <w:r w:rsidRPr="00FA2F42">
        <w:rPr>
          <w:sz w:val="22"/>
          <w:szCs w:val="22"/>
        </w:rPr>
        <w:t>., 2020) or even a general equilibrium analysis (e.g. Miller and Mann, 2017)</w:t>
      </w:r>
    </w:p>
    <w:p w14:paraId="3DA3EB79" w14:textId="77777777" w:rsidR="00C409E6" w:rsidRPr="00FA2F42" w:rsidRDefault="00C409E6" w:rsidP="00DD57BA">
      <w:pPr>
        <w:pStyle w:val="NoSpacing"/>
        <w:numPr>
          <w:ilvl w:val="0"/>
          <w:numId w:val="51"/>
        </w:numPr>
        <w:jc w:val="both"/>
        <w:rPr>
          <w:sz w:val="22"/>
          <w:szCs w:val="22"/>
        </w:rPr>
      </w:pPr>
      <w:r w:rsidRPr="00FA2F42">
        <w:rPr>
          <w:sz w:val="22"/>
          <w:szCs w:val="22"/>
        </w:rPr>
        <w:t xml:space="preserve">Finally, there are often ‘invisible’ costs and or revenues involved in production processes, in the sense that they are not part of the decision process for producers in production (e.g. the pollution caused by their actions, the effect on the ozone layer of using methyl bromide), or of consumers in consumption (e.g. the benefits to the ozone layer of reduced use of methyl bromide). Economists have a range of techniques to estimate what prices would have been (termed </w:t>
      </w:r>
      <w:r w:rsidRPr="00FA2F42">
        <w:rPr>
          <w:b/>
          <w:bCs/>
          <w:sz w:val="22"/>
          <w:szCs w:val="22"/>
        </w:rPr>
        <w:t>‘shadow prices’</w:t>
      </w:r>
      <w:r w:rsidRPr="00FA2F42">
        <w:rPr>
          <w:sz w:val="22"/>
          <w:szCs w:val="22"/>
        </w:rPr>
        <w:t xml:space="preserve">) had these factors actually been taken into account – techniques that fall under the broad heading of ‘willingness to pay’ (e.g. Antle and Ray, 2020; Papyrakis and Tasciotti, 2021; Wijeyekoon et al. (2021). Such analyses can also be done at a regional or global level (e.g. Zambrano-Monserrate </w:t>
      </w:r>
      <w:r w:rsidRPr="007C589A">
        <w:rPr>
          <w:i/>
          <w:sz w:val="22"/>
          <w:szCs w:val="22"/>
        </w:rPr>
        <w:t>et al</w:t>
      </w:r>
      <w:r w:rsidRPr="00FA2F42">
        <w:rPr>
          <w:sz w:val="22"/>
          <w:szCs w:val="22"/>
        </w:rPr>
        <w:t>., 2021).</w:t>
      </w:r>
    </w:p>
    <w:p w14:paraId="548D504E" w14:textId="77777777" w:rsidR="00C409E6" w:rsidRPr="00FA2F42" w:rsidRDefault="00C409E6" w:rsidP="00C409E6">
      <w:pPr>
        <w:pStyle w:val="NoSpacing"/>
        <w:rPr>
          <w:color w:val="FF0000"/>
          <w:sz w:val="22"/>
          <w:szCs w:val="22"/>
        </w:rPr>
      </w:pPr>
    </w:p>
    <w:p w14:paraId="4C4EA7E3" w14:textId="77777777" w:rsidR="00C409E6" w:rsidRPr="00FA2F42" w:rsidRDefault="00C409E6" w:rsidP="00C409E6">
      <w:pPr>
        <w:pStyle w:val="NoSpacing"/>
        <w:rPr>
          <w:sz w:val="22"/>
          <w:szCs w:val="22"/>
        </w:rPr>
      </w:pPr>
      <w:r w:rsidRPr="00FA2F42">
        <w:rPr>
          <w:sz w:val="22"/>
          <w:szCs w:val="22"/>
        </w:rPr>
        <w:t xml:space="preserve">These techniques are not always easy to use, and they invariably require a lot of data that is not often forthcoming, hence the simplest techniques should be used where appropriate. </w:t>
      </w:r>
    </w:p>
    <w:p w14:paraId="008B8A5B" w14:textId="77777777" w:rsidR="00C409E6" w:rsidRDefault="00C409E6" w:rsidP="00C409E6">
      <w:pPr>
        <w:pStyle w:val="NoSpacing"/>
        <w:rPr>
          <w:color w:val="FF0000"/>
        </w:rPr>
      </w:pPr>
    </w:p>
    <w:p w14:paraId="04478534" w14:textId="5B91A1DA" w:rsidR="00C409E6" w:rsidRPr="00FA2F42" w:rsidRDefault="000D392C" w:rsidP="00C409E6">
      <w:pPr>
        <w:pStyle w:val="NoSpacing"/>
        <w:rPr>
          <w:rStyle w:val="Heading2Char"/>
        </w:rPr>
      </w:pPr>
      <w:r>
        <w:rPr>
          <w:rStyle w:val="Heading2Char"/>
        </w:rPr>
        <w:t>8</w:t>
      </w:r>
      <w:r w:rsidR="00C409E6" w:rsidRPr="00FA2F42">
        <w:rPr>
          <w:rStyle w:val="Heading2Char"/>
        </w:rPr>
        <w:t>.3 Current critical use nominations: are economic arguments being used?</w:t>
      </w:r>
    </w:p>
    <w:p w14:paraId="46CDBB96" w14:textId="77777777" w:rsidR="00C409E6" w:rsidRPr="000D392C" w:rsidRDefault="00C409E6" w:rsidP="00C409E6">
      <w:pPr>
        <w:pStyle w:val="NoSpacing"/>
        <w:rPr>
          <w:b/>
          <w:bCs/>
          <w:lang w:val="en-GB"/>
        </w:rPr>
      </w:pPr>
    </w:p>
    <w:p w14:paraId="35C29EB9" w14:textId="7B7ED6FA" w:rsidR="00C409E6" w:rsidRPr="00B5600F" w:rsidRDefault="00C409E6" w:rsidP="00C409E6">
      <w:pPr>
        <w:pStyle w:val="NoSpacing"/>
        <w:rPr>
          <w:sz w:val="22"/>
          <w:szCs w:val="22"/>
        </w:rPr>
      </w:pPr>
      <w:r w:rsidRPr="00FA2F42">
        <w:rPr>
          <w:sz w:val="22"/>
          <w:szCs w:val="22"/>
        </w:rPr>
        <w:t>The current CUNs by Australia and Canada for the use of methyl bromide in the production of strawberry runners have both been argued on technical grounds to date, but strong economic arguments have also been put forward by both Parties.</w:t>
      </w:r>
    </w:p>
    <w:p w14:paraId="06500078" w14:textId="45E2D56C" w:rsidR="00C409E6" w:rsidRPr="001513B2" w:rsidRDefault="000D392C" w:rsidP="001676C5">
      <w:pPr>
        <w:pStyle w:val="Heading3"/>
      </w:pPr>
      <w:bookmarkStart w:id="434" w:name="_Toc125059639"/>
      <w:r>
        <w:t>8</w:t>
      </w:r>
      <w:r w:rsidR="00FA2F42">
        <w:t>.3.1.</w:t>
      </w:r>
      <w:r w:rsidR="00FA2F42">
        <w:tab/>
      </w:r>
      <w:r w:rsidR="00C409E6" w:rsidRPr="001513B2">
        <w:t>Australia</w:t>
      </w:r>
      <w:bookmarkEnd w:id="434"/>
    </w:p>
    <w:p w14:paraId="462EA63A" w14:textId="77777777" w:rsidR="00C409E6" w:rsidRPr="00FA2F42" w:rsidRDefault="00C409E6" w:rsidP="002F6755">
      <w:pPr>
        <w:pStyle w:val="NoSpacing"/>
        <w:jc w:val="both"/>
        <w:rPr>
          <w:sz w:val="22"/>
          <w:szCs w:val="22"/>
        </w:rPr>
      </w:pPr>
      <w:r w:rsidRPr="00FA2F42">
        <w:rPr>
          <w:sz w:val="22"/>
          <w:szCs w:val="22"/>
        </w:rPr>
        <w:t>Australia has consistently argued that producers have been able to pass on the additional cost of using methyl bromide alternatives to buyers during the migration of the nucleus, foundation and mother stock to soilless culture practices. These additional costs arise largely from the additional labour requirement in a country with high labour costs. However, the Party has also argued that this pass-on in price was not possible in the final phase, i.e. in migrating from mother stock to certified runners produced in open fields before dispatch to fruit growers, as in this case the labour requirement increased exponentially. Sufficient data have been provided by the Party to support this argument. Notwithstanding, the Party has based its nomination on the prospect of having mixtures of MI + Pic registered and on further research into the use of microwave technology rather than on an economic argument.</w:t>
      </w:r>
    </w:p>
    <w:p w14:paraId="06ABE67A" w14:textId="77777777" w:rsidR="00C409E6" w:rsidRDefault="00C409E6" w:rsidP="002F6755">
      <w:pPr>
        <w:pStyle w:val="NoSpacing"/>
        <w:jc w:val="both"/>
        <w:rPr>
          <w:color w:val="FF0000"/>
        </w:rPr>
      </w:pPr>
    </w:p>
    <w:p w14:paraId="0BB57CE9" w14:textId="05E1A5DA" w:rsidR="00C409E6" w:rsidRDefault="000D392C" w:rsidP="001676C5">
      <w:pPr>
        <w:pStyle w:val="Heading3"/>
      </w:pPr>
      <w:bookmarkStart w:id="435" w:name="_Toc125059640"/>
      <w:r>
        <w:t>8</w:t>
      </w:r>
      <w:r w:rsidR="00FA2F42">
        <w:t>.3.2.</w:t>
      </w:r>
      <w:r w:rsidR="00FA2F42">
        <w:tab/>
      </w:r>
      <w:r w:rsidR="00C409E6">
        <w:t>Canada</w:t>
      </w:r>
      <w:bookmarkEnd w:id="435"/>
    </w:p>
    <w:p w14:paraId="41FE34DA" w14:textId="62F2D7A4" w:rsidR="00C409E6" w:rsidRDefault="00C409E6" w:rsidP="002F6755">
      <w:pPr>
        <w:pStyle w:val="NoSpacing"/>
        <w:jc w:val="both"/>
        <w:rPr>
          <w:b/>
          <w:bCs/>
        </w:rPr>
      </w:pPr>
      <w:r w:rsidRPr="00FA2F42">
        <w:rPr>
          <w:sz w:val="22"/>
          <w:szCs w:val="22"/>
        </w:rPr>
        <w:t xml:space="preserve">The Party has provided data on the cost of migrating the production of G2 runner tips from open field to the Haygrove soilless system, arguing that it is an economically infeasible alternative to the use of methyl bromide in the circumstances of the nomination. However, this cannot be established in the absence of a partial budget. The Party has also provided data on the use of “Botanicoir Precision Plus” grow bags (used in a greenhouse), in this case in the form of a preliminary partial budget analysis. The analysis shows that a substantial increase in the productivity of this stage (a technical rather than an </w:t>
      </w:r>
      <w:r w:rsidRPr="00FA2F42">
        <w:rPr>
          <w:sz w:val="22"/>
          <w:szCs w:val="22"/>
        </w:rPr>
        <w:lastRenderedPageBreak/>
        <w:t>economic issue) is required for it to be economically feasible. This is because there is no expectation that this growing system will produce higher quality G2 runner tips, therefore the runners will not fetch a higher price in the market. The only way to recoup the higher cost, therefore, is to improve productivity, which in this case means the number of plants that are propagated in order to achieve a lower per plant cost of production. Substantial progress has been made in achieving such productivity gains, and the Party argues that the</w:t>
      </w:r>
      <w:r w:rsidRPr="00FA2F42">
        <w:rPr>
          <w:color w:val="FF0000"/>
          <w:sz w:val="22"/>
          <w:szCs w:val="22"/>
        </w:rPr>
        <w:t xml:space="preserve"> </w:t>
      </w:r>
      <w:r w:rsidRPr="00FA2F42">
        <w:rPr>
          <w:sz w:val="22"/>
          <w:szCs w:val="22"/>
        </w:rPr>
        <w:t>grower should be able to reduce these costs and increase output given more experience. As a result, the nomination is still based in a technical rather than an economic argument.</w:t>
      </w:r>
    </w:p>
    <w:p w14:paraId="503E69B5" w14:textId="08E17085" w:rsidR="00C409E6" w:rsidRPr="009104E4" w:rsidRDefault="000D392C" w:rsidP="001676C5">
      <w:pPr>
        <w:pStyle w:val="Heading3"/>
      </w:pPr>
      <w:bookmarkStart w:id="436" w:name="_Toc125059641"/>
      <w:r>
        <w:t>8</w:t>
      </w:r>
      <w:r w:rsidR="00FA2F42">
        <w:t>.3.3.</w:t>
      </w:r>
      <w:r w:rsidR="00FA2F42">
        <w:tab/>
      </w:r>
      <w:r w:rsidR="00C409E6">
        <w:t>Summary</w:t>
      </w:r>
      <w:bookmarkEnd w:id="436"/>
    </w:p>
    <w:p w14:paraId="056A2EC8" w14:textId="77777777" w:rsidR="00C409E6" w:rsidRPr="00FA2F42" w:rsidRDefault="00C409E6" w:rsidP="002F6755">
      <w:pPr>
        <w:pStyle w:val="NoSpacing"/>
        <w:jc w:val="both"/>
        <w:rPr>
          <w:sz w:val="22"/>
          <w:szCs w:val="22"/>
        </w:rPr>
      </w:pPr>
      <w:r w:rsidRPr="00FA2F42">
        <w:rPr>
          <w:sz w:val="22"/>
          <w:szCs w:val="22"/>
        </w:rPr>
        <w:t>While both Australia and Canada have provided information in support of an argument for economic infeasibility, they are both still essentially basing their nominations on regulatory issues (Australia) and on the need for productivity improvements (Canada), neither of which are economic issues. Neither of the other two nominating parties (Argentina and South Africa) have relied on economic arguments.</w:t>
      </w:r>
    </w:p>
    <w:p w14:paraId="559162F5" w14:textId="77777777" w:rsidR="00C409E6" w:rsidRDefault="00C409E6" w:rsidP="00C409E6">
      <w:pPr>
        <w:pStyle w:val="NoSpacing"/>
      </w:pPr>
    </w:p>
    <w:p w14:paraId="458E229A" w14:textId="45CDB3BB" w:rsidR="00C409E6" w:rsidRPr="00FA2F42" w:rsidRDefault="000D392C" w:rsidP="00C409E6">
      <w:pPr>
        <w:pStyle w:val="NoSpacing"/>
        <w:rPr>
          <w:rStyle w:val="Heading2Char"/>
        </w:rPr>
      </w:pPr>
      <w:r>
        <w:rPr>
          <w:rStyle w:val="Heading2Char"/>
        </w:rPr>
        <w:t>8</w:t>
      </w:r>
      <w:r w:rsidR="00C409E6" w:rsidRPr="00FA2F42">
        <w:rPr>
          <w:rStyle w:val="Heading2Char"/>
        </w:rPr>
        <w:t>.4 New departures: the economics of QPS</w:t>
      </w:r>
    </w:p>
    <w:p w14:paraId="78D2405D" w14:textId="77777777" w:rsidR="00C409E6" w:rsidRDefault="00C409E6" w:rsidP="00C409E6">
      <w:pPr>
        <w:pStyle w:val="NoSpacing"/>
      </w:pPr>
    </w:p>
    <w:p w14:paraId="34FC287F" w14:textId="77777777" w:rsidR="00C409E6" w:rsidRPr="00FA2F42" w:rsidRDefault="00C409E6" w:rsidP="002F6755">
      <w:pPr>
        <w:pStyle w:val="NoSpacing"/>
        <w:jc w:val="both"/>
        <w:rPr>
          <w:sz w:val="22"/>
          <w:szCs w:val="22"/>
        </w:rPr>
      </w:pPr>
      <w:r w:rsidRPr="00FA2F42">
        <w:rPr>
          <w:sz w:val="22"/>
          <w:szCs w:val="22"/>
        </w:rPr>
        <w:t>As shown above, it is possible that MBTOC will at some point in the future be asked to comment on issues such as:</w:t>
      </w:r>
    </w:p>
    <w:p w14:paraId="48AA5B97" w14:textId="77777777" w:rsidR="00C409E6" w:rsidRPr="00FA2F42" w:rsidRDefault="00C409E6" w:rsidP="002F6755">
      <w:pPr>
        <w:pStyle w:val="NoSpacing"/>
        <w:jc w:val="both"/>
        <w:rPr>
          <w:sz w:val="22"/>
          <w:szCs w:val="22"/>
        </w:rPr>
      </w:pPr>
    </w:p>
    <w:p w14:paraId="4A888653" w14:textId="77777777" w:rsidR="00C409E6" w:rsidRPr="00FA2F42" w:rsidRDefault="00C409E6" w:rsidP="002F6755">
      <w:pPr>
        <w:pStyle w:val="NoSpacing"/>
        <w:numPr>
          <w:ilvl w:val="0"/>
          <w:numId w:val="50"/>
        </w:numPr>
        <w:ind w:left="714" w:hanging="357"/>
        <w:jc w:val="both"/>
        <w:rPr>
          <w:sz w:val="22"/>
          <w:szCs w:val="22"/>
        </w:rPr>
      </w:pPr>
      <w:r w:rsidRPr="00FA2F42">
        <w:rPr>
          <w:sz w:val="22"/>
          <w:szCs w:val="22"/>
        </w:rPr>
        <w:t xml:space="preserve">What are </w:t>
      </w:r>
      <w:bookmarkStart w:id="437" w:name="_Hlk102302092"/>
      <w:r w:rsidRPr="00FA2F42">
        <w:rPr>
          <w:sz w:val="22"/>
          <w:szCs w:val="22"/>
        </w:rPr>
        <w:t>the costs of eradication of exotic or invasive species of plants or pests</w:t>
      </w:r>
      <w:bookmarkEnd w:id="437"/>
      <w:r w:rsidRPr="00FA2F42">
        <w:rPr>
          <w:sz w:val="22"/>
          <w:szCs w:val="22"/>
        </w:rPr>
        <w:t>?</w:t>
      </w:r>
    </w:p>
    <w:p w14:paraId="7295E927" w14:textId="77777777" w:rsidR="00C409E6" w:rsidRPr="00FA2F42" w:rsidRDefault="00C409E6" w:rsidP="002F6755">
      <w:pPr>
        <w:pStyle w:val="NoSpacing"/>
        <w:numPr>
          <w:ilvl w:val="0"/>
          <w:numId w:val="50"/>
        </w:numPr>
        <w:ind w:left="714" w:hanging="357"/>
        <w:jc w:val="both"/>
        <w:rPr>
          <w:sz w:val="22"/>
          <w:szCs w:val="22"/>
        </w:rPr>
      </w:pPr>
      <w:r w:rsidRPr="00FA2F42">
        <w:rPr>
          <w:sz w:val="22"/>
          <w:szCs w:val="22"/>
        </w:rPr>
        <w:t>What are the economic costs of exposure to exotic or invasive species of plants or pests?</w:t>
      </w:r>
    </w:p>
    <w:p w14:paraId="7C1E768C" w14:textId="77777777" w:rsidR="00C409E6" w:rsidRPr="00FA2F42" w:rsidRDefault="00C409E6" w:rsidP="002F6755">
      <w:pPr>
        <w:pStyle w:val="NoSpacing"/>
        <w:numPr>
          <w:ilvl w:val="0"/>
          <w:numId w:val="50"/>
        </w:numPr>
        <w:ind w:left="714" w:hanging="357"/>
        <w:jc w:val="both"/>
        <w:rPr>
          <w:sz w:val="22"/>
          <w:szCs w:val="22"/>
        </w:rPr>
      </w:pPr>
      <w:r w:rsidRPr="00FA2F42">
        <w:rPr>
          <w:sz w:val="22"/>
          <w:szCs w:val="22"/>
        </w:rPr>
        <w:t>What are the costs of trade distortions created by non-tariff barriers?</w:t>
      </w:r>
    </w:p>
    <w:p w14:paraId="37B6E2F4" w14:textId="77777777" w:rsidR="00C409E6" w:rsidRPr="00FA2F42" w:rsidRDefault="00C409E6" w:rsidP="002F6755">
      <w:pPr>
        <w:pStyle w:val="NoSpacing"/>
        <w:jc w:val="both"/>
        <w:rPr>
          <w:sz w:val="22"/>
          <w:szCs w:val="22"/>
        </w:rPr>
      </w:pPr>
    </w:p>
    <w:p w14:paraId="31E743E0" w14:textId="6F3B7C48" w:rsidR="00C409E6" w:rsidRDefault="00C409E6" w:rsidP="00B127B7">
      <w:pPr>
        <w:pStyle w:val="NoSpacing"/>
        <w:jc w:val="both"/>
      </w:pPr>
      <w:r w:rsidRPr="00FA2F42">
        <w:rPr>
          <w:sz w:val="22"/>
          <w:szCs w:val="22"/>
        </w:rPr>
        <w:t>Each of these is discussed briefly.</w:t>
      </w:r>
    </w:p>
    <w:p w14:paraId="1023BDB9" w14:textId="412DDDF7" w:rsidR="00C409E6" w:rsidRDefault="000D392C" w:rsidP="001676C5">
      <w:pPr>
        <w:pStyle w:val="Heading3"/>
      </w:pPr>
      <w:bookmarkStart w:id="438" w:name="_Toc125059642"/>
      <w:r>
        <w:t>8</w:t>
      </w:r>
      <w:r w:rsidR="00FA2F42">
        <w:t>.4.1.</w:t>
      </w:r>
      <w:r w:rsidR="00FA2F42">
        <w:tab/>
      </w:r>
      <w:r w:rsidR="00C409E6" w:rsidRPr="009D688F">
        <w:t>The costs of eradicating exotic or invasive species</w:t>
      </w:r>
      <w:bookmarkEnd w:id="438"/>
    </w:p>
    <w:p w14:paraId="46321169" w14:textId="77777777" w:rsidR="00C409E6" w:rsidRPr="00FA2F42" w:rsidRDefault="00C409E6" w:rsidP="002F6755">
      <w:pPr>
        <w:pStyle w:val="NoSpacing"/>
        <w:jc w:val="both"/>
        <w:rPr>
          <w:sz w:val="22"/>
          <w:szCs w:val="22"/>
        </w:rPr>
      </w:pPr>
      <w:r w:rsidRPr="00FA2F42">
        <w:rPr>
          <w:sz w:val="22"/>
          <w:szCs w:val="22"/>
        </w:rPr>
        <w:t>It may seem evident that simple budgeting procedures could be used to estimate the costs of eradication of alien invasive species of any kind (animal, vegetable, insects, etc.), but it should be as evident that the cost cannot be restricted to only the physical costs of removal of the species for a number of reasons:</w:t>
      </w:r>
    </w:p>
    <w:p w14:paraId="09D2D39F" w14:textId="77777777" w:rsidR="00C409E6" w:rsidRPr="00FA2F42" w:rsidRDefault="00C409E6" w:rsidP="002F6755">
      <w:pPr>
        <w:pStyle w:val="NoSpacing"/>
        <w:jc w:val="both"/>
        <w:rPr>
          <w:sz w:val="22"/>
          <w:szCs w:val="22"/>
        </w:rPr>
      </w:pPr>
    </w:p>
    <w:p w14:paraId="780D3281" w14:textId="77777777" w:rsidR="00C409E6" w:rsidRPr="00FA2F42" w:rsidRDefault="00C409E6" w:rsidP="00DD57BA">
      <w:pPr>
        <w:pStyle w:val="NoSpacing"/>
        <w:numPr>
          <w:ilvl w:val="0"/>
          <w:numId w:val="52"/>
        </w:numPr>
        <w:ind w:left="714" w:hanging="357"/>
        <w:jc w:val="both"/>
        <w:rPr>
          <w:sz w:val="22"/>
          <w:szCs w:val="22"/>
        </w:rPr>
      </w:pPr>
      <w:r w:rsidRPr="00FA2F42">
        <w:rPr>
          <w:sz w:val="22"/>
          <w:szCs w:val="22"/>
        </w:rPr>
        <w:t xml:space="preserve">The removal of alien invasive species also brings about a range of benefits, especially in terms of peoples’ livelihoods, which have to be taken into account in calculating the net cost. This is complicated by the fact that many of these benefits are not observable in the sense that a monetary value can be attached to them, hence shadow prices have to be estimated (see for example Ngorima and Shackleton, 2018; Shackleton </w:t>
      </w:r>
      <w:r w:rsidRPr="007C589A">
        <w:rPr>
          <w:i/>
          <w:sz w:val="22"/>
          <w:szCs w:val="22"/>
        </w:rPr>
        <w:t>et al</w:t>
      </w:r>
      <w:r w:rsidRPr="00FA2F42">
        <w:rPr>
          <w:sz w:val="22"/>
          <w:szCs w:val="22"/>
        </w:rPr>
        <w:t xml:space="preserve">., 2018, Shrestha </w:t>
      </w:r>
      <w:r w:rsidRPr="007C589A">
        <w:rPr>
          <w:i/>
          <w:sz w:val="22"/>
          <w:szCs w:val="22"/>
        </w:rPr>
        <w:t>et al</w:t>
      </w:r>
      <w:r w:rsidRPr="00FA2F42">
        <w:rPr>
          <w:sz w:val="22"/>
          <w:szCs w:val="22"/>
        </w:rPr>
        <w:t>., 2019).</w:t>
      </w:r>
    </w:p>
    <w:p w14:paraId="1181779D" w14:textId="4E7FFD4F" w:rsidR="00C409E6" w:rsidRDefault="00C409E6" w:rsidP="00B127B7">
      <w:pPr>
        <w:pStyle w:val="NoSpacing"/>
        <w:numPr>
          <w:ilvl w:val="0"/>
          <w:numId w:val="52"/>
        </w:numPr>
        <w:ind w:left="714" w:hanging="357"/>
        <w:jc w:val="both"/>
      </w:pPr>
      <w:r w:rsidRPr="00FA2F42">
        <w:rPr>
          <w:sz w:val="22"/>
          <w:szCs w:val="22"/>
        </w:rPr>
        <w:t xml:space="preserve">Invasive species spread in different ways over space and time, and have different environmental and social impacts, hence decisions must be taken regarding which species to eradicate first or when to eradicate what, and how should it be done (e.g. Pepin </w:t>
      </w:r>
      <w:r w:rsidRPr="007C589A">
        <w:rPr>
          <w:i/>
          <w:sz w:val="22"/>
          <w:szCs w:val="22"/>
        </w:rPr>
        <w:t>et al</w:t>
      </w:r>
      <w:r w:rsidRPr="00FA2F42">
        <w:rPr>
          <w:sz w:val="22"/>
          <w:szCs w:val="22"/>
        </w:rPr>
        <w:t xml:space="preserve">., 2020). These decisions will affect the cost of eradication, hence such priorities must be in place before the implementation of eradication procedures. Different techniques can be employed to estimate these different impacts, for example cost-benefit analysis (Courtois et al., 2017; Ngorima and Shackleton, 2018; Reyns </w:t>
      </w:r>
      <w:r w:rsidRPr="007C589A">
        <w:rPr>
          <w:i/>
          <w:sz w:val="22"/>
          <w:szCs w:val="22"/>
        </w:rPr>
        <w:t>et al</w:t>
      </w:r>
      <w:r w:rsidRPr="00FA2F42">
        <w:rPr>
          <w:sz w:val="22"/>
          <w:szCs w:val="22"/>
        </w:rPr>
        <w:t xml:space="preserve">., 2018); community participation methods (Shrestha et al., 2019); algorithms to predict where invasions will take place (Fournier </w:t>
      </w:r>
      <w:r w:rsidRPr="007C589A">
        <w:rPr>
          <w:i/>
          <w:sz w:val="22"/>
          <w:szCs w:val="22"/>
        </w:rPr>
        <w:t>et al</w:t>
      </w:r>
      <w:r w:rsidRPr="00FA2F42">
        <w:rPr>
          <w:sz w:val="22"/>
          <w:szCs w:val="22"/>
        </w:rPr>
        <w:t xml:space="preserve">., 2019); operations research techniques (Büyüktahtakın and Haight, 2018); and econometric techniques (Baker </w:t>
      </w:r>
      <w:r w:rsidRPr="007C589A">
        <w:rPr>
          <w:i/>
          <w:sz w:val="22"/>
          <w:szCs w:val="22"/>
        </w:rPr>
        <w:t>et al</w:t>
      </w:r>
      <w:r w:rsidRPr="00FA2F42">
        <w:rPr>
          <w:sz w:val="22"/>
          <w:szCs w:val="22"/>
        </w:rPr>
        <w:t>., 2018; Jardine and Sanchirico, 2019).</w:t>
      </w:r>
    </w:p>
    <w:p w14:paraId="2ED68639" w14:textId="509DF0AC" w:rsidR="00C409E6" w:rsidRPr="009D688F" w:rsidRDefault="000D392C" w:rsidP="001676C5">
      <w:pPr>
        <w:pStyle w:val="Heading3"/>
      </w:pPr>
      <w:bookmarkStart w:id="439" w:name="_Toc125059643"/>
      <w:r>
        <w:t>8</w:t>
      </w:r>
      <w:r w:rsidR="00FA2F42">
        <w:t>.4.2.</w:t>
      </w:r>
      <w:r w:rsidR="00FA2F42">
        <w:tab/>
      </w:r>
      <w:r w:rsidR="00C409E6" w:rsidRPr="009D688F">
        <w:t>The economic costs of exposure to exotic or invasive species</w:t>
      </w:r>
      <w:bookmarkEnd w:id="439"/>
    </w:p>
    <w:p w14:paraId="76E7F76B" w14:textId="77777777" w:rsidR="00C409E6" w:rsidRPr="00FA2F42" w:rsidRDefault="00C409E6" w:rsidP="002F6755">
      <w:pPr>
        <w:pStyle w:val="NoSpacing"/>
        <w:jc w:val="both"/>
        <w:rPr>
          <w:sz w:val="22"/>
          <w:szCs w:val="22"/>
        </w:rPr>
      </w:pPr>
      <w:r w:rsidRPr="00FA2F42">
        <w:rPr>
          <w:sz w:val="22"/>
          <w:szCs w:val="22"/>
        </w:rPr>
        <w:t xml:space="preserve">Leroy et al. (2021) describe InvaCost, a global database aimed at facilitating estimates of the costs to society and the environment of invasive alien species. They argue that accessing such databases is complicated and time-consuming, hence they propose open access software solutions to overcome this problem. Volume 67 of the Journal </w:t>
      </w:r>
      <w:r w:rsidRPr="00FA2F42">
        <w:rPr>
          <w:i/>
          <w:iCs/>
          <w:sz w:val="22"/>
          <w:szCs w:val="22"/>
        </w:rPr>
        <w:t>NeoBiota</w:t>
      </w:r>
      <w:r w:rsidRPr="00FA2F42">
        <w:rPr>
          <w:sz w:val="22"/>
          <w:szCs w:val="22"/>
        </w:rPr>
        <w:t xml:space="preserve"> has a series of applications using this database from around the world (see Zenni </w:t>
      </w:r>
      <w:r w:rsidRPr="007C589A">
        <w:rPr>
          <w:i/>
          <w:sz w:val="22"/>
          <w:szCs w:val="22"/>
        </w:rPr>
        <w:t>et al</w:t>
      </w:r>
      <w:r w:rsidRPr="00FA2F42">
        <w:rPr>
          <w:sz w:val="22"/>
          <w:szCs w:val="22"/>
        </w:rPr>
        <w:t xml:space="preserve">., 2021) while Diagne </w:t>
      </w:r>
      <w:r w:rsidRPr="007C589A">
        <w:rPr>
          <w:i/>
          <w:sz w:val="22"/>
          <w:szCs w:val="22"/>
        </w:rPr>
        <w:t>et al</w:t>
      </w:r>
      <w:r w:rsidRPr="00FA2F42">
        <w:rPr>
          <w:sz w:val="22"/>
          <w:szCs w:val="22"/>
        </w:rPr>
        <w:t xml:space="preserve">., (2021) also estimate the global costs.  </w:t>
      </w:r>
    </w:p>
    <w:p w14:paraId="3C0BC559" w14:textId="77777777" w:rsidR="00C409E6" w:rsidRPr="00FA2F42" w:rsidRDefault="00C409E6" w:rsidP="002F6755">
      <w:pPr>
        <w:pStyle w:val="NoSpacing"/>
        <w:jc w:val="both"/>
        <w:rPr>
          <w:sz w:val="22"/>
          <w:szCs w:val="22"/>
        </w:rPr>
      </w:pPr>
    </w:p>
    <w:p w14:paraId="26AD8EEF" w14:textId="032C37C7" w:rsidR="00C409E6" w:rsidRDefault="00C409E6" w:rsidP="00B127B7">
      <w:pPr>
        <w:pStyle w:val="NoSpacing"/>
        <w:jc w:val="both"/>
      </w:pPr>
      <w:r w:rsidRPr="00FA2F42">
        <w:rPr>
          <w:sz w:val="22"/>
          <w:szCs w:val="22"/>
        </w:rPr>
        <w:t xml:space="preserve">Other applications include aquatic invasive alien species (e.g. Cuthbert et al., 2021); crustaceans (Kouba et al., 2022); rats, mosquitoes, dogs, rabbits, starlings, fruit flies, pigs, and moths (Ahmed </w:t>
      </w:r>
      <w:r w:rsidRPr="007C589A">
        <w:rPr>
          <w:i/>
          <w:sz w:val="22"/>
          <w:szCs w:val="22"/>
        </w:rPr>
        <w:t>et al</w:t>
      </w:r>
      <w:r w:rsidRPr="00FA2F42">
        <w:rPr>
          <w:sz w:val="22"/>
          <w:szCs w:val="22"/>
        </w:rPr>
        <w:t xml:space="preserve">., 2021); ants (Angulo </w:t>
      </w:r>
      <w:r w:rsidRPr="007C589A">
        <w:rPr>
          <w:i/>
          <w:sz w:val="22"/>
          <w:szCs w:val="22"/>
        </w:rPr>
        <w:t>et al</w:t>
      </w:r>
      <w:r w:rsidRPr="00FA2F42">
        <w:rPr>
          <w:sz w:val="22"/>
          <w:szCs w:val="22"/>
        </w:rPr>
        <w:t>., 2022</w:t>
      </w:r>
      <w:r w:rsidRPr="00FA2F42">
        <w:rPr>
          <w:rStyle w:val="FootnoteReference"/>
          <w:sz w:val="22"/>
          <w:szCs w:val="22"/>
        </w:rPr>
        <w:footnoteReference w:id="9"/>
      </w:r>
      <w:r w:rsidRPr="00FA2F42">
        <w:rPr>
          <w:sz w:val="22"/>
          <w:szCs w:val="22"/>
        </w:rPr>
        <w:t xml:space="preserve">); plants (Van Wilgen et al., 2020); terrestrial invertebrates (Renault, 2022); and exotic grasses (Assis </w:t>
      </w:r>
      <w:r w:rsidRPr="007C589A">
        <w:rPr>
          <w:i/>
          <w:sz w:val="22"/>
          <w:szCs w:val="22"/>
        </w:rPr>
        <w:t>et al</w:t>
      </w:r>
      <w:r w:rsidRPr="00FA2F42">
        <w:rPr>
          <w:sz w:val="22"/>
          <w:szCs w:val="22"/>
        </w:rPr>
        <w:t>., 2020) among others.</w:t>
      </w:r>
    </w:p>
    <w:p w14:paraId="6B513B6A" w14:textId="2DE9E599" w:rsidR="00C409E6" w:rsidRPr="00B77ABF" w:rsidRDefault="000D392C" w:rsidP="001676C5">
      <w:pPr>
        <w:pStyle w:val="Heading3"/>
      </w:pPr>
      <w:bookmarkStart w:id="440" w:name="_Toc125059644"/>
      <w:r>
        <w:t>8</w:t>
      </w:r>
      <w:r w:rsidR="00FA2F42">
        <w:t>.4.3.</w:t>
      </w:r>
      <w:r w:rsidR="00FA2F42">
        <w:tab/>
      </w:r>
      <w:r w:rsidR="00C409E6" w:rsidRPr="00B77ABF">
        <w:t>The costs of trade distortions created by non-tariff barriers</w:t>
      </w:r>
      <w:bookmarkEnd w:id="440"/>
    </w:p>
    <w:p w14:paraId="2661547C" w14:textId="0A6D8572" w:rsidR="00C409E6" w:rsidRPr="00FA2F42" w:rsidRDefault="00C409E6" w:rsidP="002F6755">
      <w:pPr>
        <w:pStyle w:val="NoSpacing"/>
        <w:jc w:val="both"/>
        <w:rPr>
          <w:sz w:val="22"/>
          <w:szCs w:val="22"/>
        </w:rPr>
      </w:pPr>
      <w:r w:rsidRPr="00FA2F42">
        <w:rPr>
          <w:sz w:val="22"/>
          <w:szCs w:val="22"/>
        </w:rPr>
        <w:t>In neoclassical economic theory all measures that impact on the free flow of goods and services detract from social welfare and are therefore undesirable. However, it is not always easy to differentiate between measures that distort trade unfairly and those that do so justifiably.  In this regard, the OECD</w:t>
      </w:r>
      <w:r w:rsidRPr="00FA2F42">
        <w:rPr>
          <w:rStyle w:val="FootnoteReference"/>
          <w:sz w:val="22"/>
          <w:szCs w:val="22"/>
        </w:rPr>
        <w:footnoteReference w:id="10"/>
      </w:r>
      <w:r w:rsidRPr="00FA2F42">
        <w:rPr>
          <w:sz w:val="22"/>
          <w:szCs w:val="22"/>
        </w:rPr>
        <w:t xml:space="preserve"> defines them as follows:</w:t>
      </w:r>
    </w:p>
    <w:p w14:paraId="7EF2E000" w14:textId="77777777" w:rsidR="00C409E6" w:rsidRPr="00FA2F42" w:rsidRDefault="00C409E6" w:rsidP="002F6755">
      <w:pPr>
        <w:pStyle w:val="NoSpacing"/>
        <w:jc w:val="both"/>
        <w:rPr>
          <w:sz w:val="22"/>
          <w:szCs w:val="22"/>
        </w:rPr>
      </w:pPr>
    </w:p>
    <w:p w14:paraId="468860BA" w14:textId="77777777" w:rsidR="00C409E6" w:rsidRPr="00FA2F42" w:rsidRDefault="00C409E6" w:rsidP="002F6755">
      <w:pPr>
        <w:pStyle w:val="NoSpacing"/>
        <w:ind w:left="720"/>
        <w:jc w:val="both"/>
        <w:rPr>
          <w:i/>
          <w:iCs/>
          <w:sz w:val="22"/>
          <w:szCs w:val="22"/>
        </w:rPr>
      </w:pPr>
      <w:r w:rsidRPr="00FA2F42">
        <w:rPr>
          <w:i/>
          <w:iCs/>
          <w:sz w:val="22"/>
          <w:szCs w:val="22"/>
        </w:rPr>
        <w:t>The term “non-tariff measures” (NTMs) covers a diverse set of measures in terms of purpose, legal form and economic effect. NTMs comprise all policy measures other than tariffs and tariff-rate quotas that have a more or less direct impact on international trade. They can affect the price of traded products, the quantity traded, or both.</w:t>
      </w:r>
    </w:p>
    <w:p w14:paraId="78F39BCE" w14:textId="77777777" w:rsidR="00C409E6" w:rsidRPr="00FA2F42" w:rsidRDefault="00C409E6" w:rsidP="002F6755">
      <w:pPr>
        <w:pStyle w:val="NoSpacing"/>
        <w:ind w:left="720"/>
        <w:jc w:val="both"/>
        <w:rPr>
          <w:i/>
          <w:iCs/>
          <w:sz w:val="22"/>
          <w:szCs w:val="22"/>
        </w:rPr>
      </w:pPr>
    </w:p>
    <w:p w14:paraId="34AD1EAE" w14:textId="77777777" w:rsidR="00C409E6" w:rsidRPr="00FA2F42" w:rsidRDefault="00C409E6" w:rsidP="002F6755">
      <w:pPr>
        <w:pStyle w:val="NoSpacing"/>
        <w:ind w:left="720"/>
        <w:jc w:val="both"/>
        <w:rPr>
          <w:i/>
          <w:iCs/>
          <w:sz w:val="22"/>
          <w:szCs w:val="22"/>
        </w:rPr>
      </w:pPr>
      <w:r w:rsidRPr="00FA2F42">
        <w:rPr>
          <w:i/>
          <w:iCs/>
          <w:sz w:val="22"/>
          <w:szCs w:val="22"/>
        </w:rPr>
        <w:t>These measures can be broadly divided into two groups. The first type, called “technical” measures, includes regulations, standards, testing and certification, primarily sanitary and phytosanitary (SPS) and Technical Barriers to Trade (TBT) measures. The second type, called “non-technical” measures, includes quantitative restrictions (quotas, non-automatic import licensing), price measures, forced logistics or distribution channels, and so on.</w:t>
      </w:r>
    </w:p>
    <w:p w14:paraId="707EC1F7" w14:textId="77777777" w:rsidR="00C409E6" w:rsidRPr="00FA2F42" w:rsidRDefault="00C409E6" w:rsidP="002F6755">
      <w:pPr>
        <w:pStyle w:val="NoSpacing"/>
        <w:ind w:left="720"/>
        <w:jc w:val="both"/>
        <w:rPr>
          <w:i/>
          <w:iCs/>
          <w:sz w:val="22"/>
          <w:szCs w:val="22"/>
        </w:rPr>
      </w:pPr>
    </w:p>
    <w:p w14:paraId="4C358C29" w14:textId="5660C18D" w:rsidR="00C409E6" w:rsidRPr="002F6755" w:rsidRDefault="00C409E6" w:rsidP="002F6755">
      <w:pPr>
        <w:pStyle w:val="NoSpacing"/>
        <w:jc w:val="both"/>
        <w:rPr>
          <w:sz w:val="22"/>
          <w:szCs w:val="22"/>
        </w:rPr>
      </w:pPr>
      <w:r w:rsidRPr="00FA2F42">
        <w:rPr>
          <w:sz w:val="22"/>
          <w:szCs w:val="22"/>
        </w:rPr>
        <w:t>The measurement of the trade impacts of these measures has received considerable attention in the literature, but the techniques are well known. For example, Cadot et al., 2018 have estimated the trade effects of such measures for some 5 000 traded goods and 80 countries using econometric techniques. Furthermore, UNCTAD and the WTO (no date) provide a user’s guide to the measurement of these effects.</w:t>
      </w:r>
    </w:p>
    <w:p w14:paraId="3D4ED45D" w14:textId="77777777" w:rsidR="00C409E6" w:rsidRPr="00C464F0" w:rsidRDefault="00C409E6" w:rsidP="00C409E6">
      <w:pPr>
        <w:pStyle w:val="NoSpacing"/>
      </w:pPr>
    </w:p>
    <w:p w14:paraId="711DEDC6" w14:textId="063FBDCB" w:rsidR="00C409E6" w:rsidRPr="002F6755" w:rsidRDefault="000D392C" w:rsidP="00C409E6">
      <w:pPr>
        <w:pStyle w:val="NoSpacing"/>
        <w:rPr>
          <w:rFonts w:eastAsia="MS Mincho"/>
          <w:b/>
          <w:snapToGrid w:val="0"/>
          <w:color w:val="000000"/>
          <w:lang w:val="en-GB" w:eastAsia="zh-CN"/>
        </w:rPr>
      </w:pPr>
      <w:r>
        <w:rPr>
          <w:rStyle w:val="Heading2Char"/>
        </w:rPr>
        <w:t>8</w:t>
      </w:r>
      <w:r w:rsidR="00FA2F42">
        <w:rPr>
          <w:rStyle w:val="Heading2Char"/>
        </w:rPr>
        <w:t>.5.</w:t>
      </w:r>
      <w:r w:rsidR="00FA2F42">
        <w:rPr>
          <w:rStyle w:val="Heading2Char"/>
        </w:rPr>
        <w:tab/>
      </w:r>
      <w:r w:rsidR="00C409E6" w:rsidRPr="00FA2F42">
        <w:rPr>
          <w:rStyle w:val="Heading2Char"/>
        </w:rPr>
        <w:t>References</w:t>
      </w:r>
    </w:p>
    <w:p w14:paraId="2437C00A" w14:textId="77777777" w:rsidR="00C409E6" w:rsidRPr="002F6755" w:rsidRDefault="00C409E6" w:rsidP="008C54AE">
      <w:pPr>
        <w:pStyle w:val="Referencesindent"/>
      </w:pPr>
      <w:r w:rsidRPr="002F6755">
        <w:t xml:space="preserve">Ahmed D.A., Hudgins E.J., Cuthbert R.N., Haubrock P.J., Renault D., Bonnaud E., Diagne C., Courchamp F. 2021. Modelling the damage costs of invasive alien species. Biological Invasions (2021). </w:t>
      </w:r>
      <w:hyperlink r:id="rId294" w:history="1">
        <w:r w:rsidRPr="002F6755">
          <w:rPr>
            <w:rStyle w:val="Hyperlink"/>
            <w:color w:val="auto"/>
            <w:u w:val="none"/>
          </w:rPr>
          <w:t>https://doi.org/10.1007/s10530-021-02586-5</w:t>
        </w:r>
      </w:hyperlink>
    </w:p>
    <w:p w14:paraId="09CF03E5" w14:textId="77777777" w:rsidR="00C409E6" w:rsidRPr="002F6755" w:rsidRDefault="00C409E6" w:rsidP="008C54AE">
      <w:pPr>
        <w:pStyle w:val="Referencesindent"/>
      </w:pPr>
      <w:r w:rsidRPr="002F6755">
        <w:t>Angulo, E., Hoffmann, B.D., Ballesteros-Mejia, Ahmed Taheri L., Balzani P., Bang A., Renault D., Cordonnier M., Bellard C., Diagne C., Ahmed D.A., Watari Y., Courchamp F. 2022. Economic costs of invasive alien ants worldwide. Biological Invasions. doi: 10.1007/s10530-022-02791-w</w:t>
      </w:r>
    </w:p>
    <w:p w14:paraId="65D52DDF" w14:textId="77777777" w:rsidR="00C409E6" w:rsidRPr="00C864D7" w:rsidRDefault="00C409E6" w:rsidP="008C54AE">
      <w:pPr>
        <w:pStyle w:val="Referencesindent"/>
        <w:rPr>
          <w:lang w:val="es-ES"/>
        </w:rPr>
      </w:pPr>
      <w:r w:rsidRPr="002F6755">
        <w:t xml:space="preserve">Antle, J.M., Ray, S. 2020. Challenges of sustainable agricultural development in high-income countries. In Sustainable agricultural development. Palgrave Studies in Agricultural Economics and Food Policy. </w:t>
      </w:r>
      <w:r w:rsidRPr="00C864D7">
        <w:rPr>
          <w:lang w:val="es-ES"/>
        </w:rPr>
        <w:t xml:space="preserve">Palgrave Macmillan, Cham. </w:t>
      </w:r>
      <w:hyperlink r:id="rId295" w:history="1">
        <w:r w:rsidRPr="00C864D7">
          <w:rPr>
            <w:rStyle w:val="Hyperlink"/>
            <w:color w:val="auto"/>
            <w:u w:val="none"/>
            <w:lang w:val="es-ES"/>
          </w:rPr>
          <w:t>https://doi.org/10.1007/978-3-030-34599-0_5</w:t>
        </w:r>
      </w:hyperlink>
    </w:p>
    <w:p w14:paraId="3E4DC15E" w14:textId="77777777" w:rsidR="00C409E6" w:rsidRPr="002F6755" w:rsidRDefault="00C409E6" w:rsidP="008C54AE">
      <w:pPr>
        <w:pStyle w:val="Referencesindent"/>
      </w:pPr>
      <w:r w:rsidRPr="00C864D7">
        <w:rPr>
          <w:lang w:val="es-ES"/>
        </w:rPr>
        <w:t xml:space="preserve">Assis G.B., Pilon N.A.L., Siqueira M.F., Durigan G., 2020. </w:t>
      </w:r>
      <w:r w:rsidRPr="002F6755">
        <w:t>Effectiveness and costs of invasive species control using different techniques to restore cerrado grasslands. Restoration Ecology 29(S1). https://doi.org/10.1111/rec.13219</w:t>
      </w:r>
    </w:p>
    <w:p w14:paraId="48000891" w14:textId="77777777" w:rsidR="00C409E6" w:rsidRPr="002F6755" w:rsidRDefault="00C409E6" w:rsidP="008C54AE">
      <w:pPr>
        <w:pStyle w:val="Referencesindent"/>
      </w:pPr>
      <w:r w:rsidRPr="002F6755">
        <w:t>Athearn, K., Arouca, M.B., Hochmuth, R.C., Freeman, J.H., Dufault, N., Broughton, B., Sanchez, T., Warren, M., Harlow, L., Pittman, H.T. (2021). Watermelon production budget for North Florida. University of Florida, Institute of Food and Agricultural Sciences EDIS document FE 1104. Available at  https://edis.ifas.ufl.edu/publication/FE1104 (Accessed 29 April 2022)</w:t>
      </w:r>
    </w:p>
    <w:p w14:paraId="44557F36" w14:textId="77777777" w:rsidR="00C409E6" w:rsidRPr="002F6755" w:rsidRDefault="00C409E6" w:rsidP="008C54AE">
      <w:pPr>
        <w:pStyle w:val="Referencesindent"/>
      </w:pPr>
      <w:r w:rsidRPr="002F6755">
        <w:t>Baker C.M., Diele F., Marangi C., Martiradonna A., Ragni S., 2018. Optimal spatiotemporal effort allocation for invasive species removal incorporating a removal handling time and budget. Natural Resource Modelling 31 (4), e12190. Doi: 10.1111/nrm.12190</w:t>
      </w:r>
    </w:p>
    <w:p w14:paraId="1EFE20F9" w14:textId="77777777" w:rsidR="00C409E6" w:rsidRPr="002F6755" w:rsidRDefault="00C409E6" w:rsidP="008C54AE">
      <w:pPr>
        <w:pStyle w:val="Referencesindent"/>
      </w:pPr>
      <w:r w:rsidRPr="002F6755">
        <w:t>Büyüktahtakın, İ.E., Haight, R.G. 2018. A review of operations research models in invasive species management: state of the art, challenges, and future directions. Annals of Operations Research 271: 357–403. doi: 10.1007/s10479-017-2670-5</w:t>
      </w:r>
    </w:p>
    <w:p w14:paraId="1643A895" w14:textId="77777777" w:rsidR="00C409E6" w:rsidRPr="002F6755" w:rsidRDefault="00C409E6" w:rsidP="008C54AE">
      <w:pPr>
        <w:pStyle w:val="Referencesindent"/>
      </w:pPr>
      <w:r w:rsidRPr="002F6755">
        <w:lastRenderedPageBreak/>
        <w:t>Cadot, O., Gourdon J., van Tongeren F. 2018. Estimating ad valorem equivalents of non-tariff measures: Combining price-based and quantity-based approaches. OECD Trade Policy Papers, No. 215, OECD Publishing, Paris. doi: 10.1787/f3cd5bdc-en</w:t>
      </w:r>
    </w:p>
    <w:p w14:paraId="3CA7117A" w14:textId="77777777" w:rsidR="00C409E6" w:rsidRPr="002F6755" w:rsidRDefault="00C409E6" w:rsidP="008C54AE">
      <w:pPr>
        <w:pStyle w:val="Referencesindent"/>
      </w:pPr>
      <w:r w:rsidRPr="002F6755">
        <w:t>Courtois, P., Figuieres, C., Mulier C., Weill, J., 2017. A cost–benefit approach for prioritizing invasive species. Ecological Economics, 146: 607-620</w:t>
      </w:r>
    </w:p>
    <w:p w14:paraId="70565BBF" w14:textId="77777777" w:rsidR="00C409E6" w:rsidRPr="002F6755" w:rsidRDefault="00C409E6" w:rsidP="008C54AE">
      <w:pPr>
        <w:pStyle w:val="Referencesindent"/>
      </w:pPr>
      <w:r w:rsidRPr="002F6755">
        <w:t>Cuthbert R.N., Pattison Z., Taylor N.G., Verbrugge L., Diagne C., Ahmed D.A., Leroy B., Angulo E., Briski E., Capinha C., Catford J.A., Dalum T., Ess F., Gozlan R.E., Haubrock P.J., Kourantidour M., Kramer A.M., Renault D., Wasserman R.J., Courchamp F., 2021. Global economic costs of aquatic invasive alien species. Science of The Total Environment 775, 145238. doi:10.1016/j.scitotenv.2021.145238</w:t>
      </w:r>
    </w:p>
    <w:p w14:paraId="3C0A93D7" w14:textId="77777777" w:rsidR="00C409E6" w:rsidRPr="002F6755" w:rsidRDefault="00C409E6" w:rsidP="008C54AE">
      <w:pPr>
        <w:pStyle w:val="Referencesindent"/>
      </w:pPr>
      <w:r w:rsidRPr="002F6755">
        <w:t>Diagne C., Leroy B., Vaissière A., Gozlan R.E., Roiz D., Jarić I., Salles J., Bradshaw C.J.A., Courchamp, F. 2021. High and rising economic costs of biological invasions worldwide. Nature 592: 571–576. doi.org/10.1038/s41586-021-03405-6</w:t>
      </w:r>
    </w:p>
    <w:p w14:paraId="7CD676D8" w14:textId="77777777" w:rsidR="00C409E6" w:rsidRPr="002F6755" w:rsidRDefault="00C409E6" w:rsidP="008C54AE">
      <w:pPr>
        <w:pStyle w:val="Referencesindent"/>
      </w:pPr>
      <w:r w:rsidRPr="002F6755">
        <w:t>Donahoo, T., Zhang, L., Cutulle, M., Hajihassani, A. (2021). Economic analysis of grafting and anaerobic soil disinfestation for tomato production in South Carolina. HortTechnology 31(5). DOI 10.21273/HORTTECH04858-21</w:t>
      </w:r>
    </w:p>
    <w:p w14:paraId="4A9A3135" w14:textId="77777777" w:rsidR="00C409E6" w:rsidRPr="00C864D7" w:rsidRDefault="00C409E6" w:rsidP="008C54AE">
      <w:pPr>
        <w:pStyle w:val="Referencesindent"/>
        <w:rPr>
          <w:lang w:val="es-ES"/>
        </w:rPr>
      </w:pPr>
      <w:r w:rsidRPr="002F6755">
        <w:t xml:space="preserve">Fournier, A., Penone, C., Pennino, M.G., Courchamp, F. 2019.  Predicting future invaders and future invasions. </w:t>
      </w:r>
      <w:r w:rsidRPr="00C864D7">
        <w:rPr>
          <w:lang w:val="es-ES"/>
        </w:rPr>
        <w:t>PNAS 116 (16): 7905-7910 | https://doi.org/10.1073/pnas.1803456116</w:t>
      </w:r>
    </w:p>
    <w:p w14:paraId="185E9818" w14:textId="77777777" w:rsidR="00C409E6" w:rsidRPr="002F6755" w:rsidRDefault="00C409E6" w:rsidP="008C54AE">
      <w:pPr>
        <w:pStyle w:val="Referencesindent"/>
      </w:pPr>
      <w:bookmarkStart w:id="441" w:name="_Hlk102376838"/>
      <w:r w:rsidRPr="00C864D7">
        <w:rPr>
          <w:lang w:val="es-ES"/>
        </w:rPr>
        <w:t>Jardine, S.L., Sanchirico</w:t>
      </w:r>
      <w:bookmarkEnd w:id="441"/>
      <w:r w:rsidRPr="00C864D7">
        <w:rPr>
          <w:lang w:val="es-ES"/>
        </w:rPr>
        <w:t xml:space="preserve">, J.N., 2018. </w:t>
      </w:r>
      <w:r w:rsidRPr="002F6755">
        <w:t xml:space="preserve">Estimating the cost of invasive species control. Journal of Environmental Economics and Management, 87: 242-257. </w:t>
      </w:r>
      <w:hyperlink r:id="rId296" w:history="1">
        <w:r w:rsidRPr="002F6755">
          <w:rPr>
            <w:rStyle w:val="Hyperlink"/>
            <w:color w:val="auto"/>
            <w:u w:val="none"/>
          </w:rPr>
          <w:t>https://doi.org/10.1016/j.jeem.2017.07.004</w:t>
        </w:r>
      </w:hyperlink>
    </w:p>
    <w:p w14:paraId="7FFDA263" w14:textId="77777777" w:rsidR="00C409E6" w:rsidRPr="002F6755" w:rsidRDefault="00C409E6" w:rsidP="008C54AE">
      <w:pPr>
        <w:pStyle w:val="Referencesindent"/>
      </w:pPr>
      <w:r w:rsidRPr="002F6755">
        <w:t>Kouba A., Oficialdegui F.J., Cuthbert R.N., Kourantidou M., South J., Tricarico E., Gozlan R.E., Courchamp F.,  Haubrock P.J., 2022. Identifying economic costs and knowledge gaps of invasive aquatic crustaceans. Science of The Total Environment, 813, 152325. Doi: 10.1016/j.scitotenv.2021.152325</w:t>
      </w:r>
    </w:p>
    <w:p w14:paraId="404BAFB8" w14:textId="77777777" w:rsidR="00C409E6" w:rsidRPr="002F6755" w:rsidRDefault="00C409E6" w:rsidP="008C54AE">
      <w:pPr>
        <w:pStyle w:val="Referencesindent"/>
      </w:pPr>
      <w:r w:rsidRPr="002F6755">
        <w:t xml:space="preserve">Leroy B., Kramer A.M., Vaissière A., Courchamp F., Diagne C. 2020. Analysing global economic costs of invasive alien species with the invacost R package. biorXiv. </w:t>
      </w:r>
      <w:hyperlink r:id="rId297" w:history="1">
        <w:r w:rsidRPr="002F6755">
          <w:rPr>
            <w:rStyle w:val="Hyperlink"/>
            <w:color w:val="auto"/>
            <w:u w:val="none"/>
          </w:rPr>
          <w:t>https://doi.org/10.1101/2020.12.10.419432</w:t>
        </w:r>
      </w:hyperlink>
    </w:p>
    <w:p w14:paraId="32A0F425" w14:textId="77777777" w:rsidR="00C409E6" w:rsidRPr="002F6755" w:rsidRDefault="00C409E6" w:rsidP="008C54AE">
      <w:pPr>
        <w:pStyle w:val="Referencesindent"/>
      </w:pPr>
      <w:r w:rsidRPr="002F6755">
        <w:t>Li, Z., Gallardo, R.K., McCracken, V., Yue, C., Whitaker, V., McFerson J.R. (2020). Grower willingness to pay for fruit quality versus plant disease resistance and welfare implications: the case of Florida strawberry. Journal of Agricultural and Resource Economics 45, 199–218</w:t>
      </w:r>
    </w:p>
    <w:p w14:paraId="63C30229" w14:textId="77777777" w:rsidR="00C409E6" w:rsidRPr="002F6755" w:rsidRDefault="00C409E6" w:rsidP="008C54AE">
      <w:pPr>
        <w:pStyle w:val="Referencesindent"/>
      </w:pPr>
      <w:r w:rsidRPr="002F6755">
        <w:t xml:space="preserve">Miller, S.R., Mann, J.T. (2017). The economic impact of the IR-14 project and programs. Michigan State University Product Center Food-Ag-Bio, Center for Economic Analysis. Available at </w:t>
      </w:r>
      <w:hyperlink r:id="rId298" w:history="1">
        <w:r w:rsidRPr="002F6755">
          <w:rPr>
            <w:rStyle w:val="Hyperlink"/>
            <w:color w:val="auto"/>
            <w:u w:val="none"/>
          </w:rPr>
          <w:t>https://www.ir4project.org/wp-content/uploads/2018/12/IR4-2017-Impact-Final.pdf</w:t>
        </w:r>
      </w:hyperlink>
      <w:r w:rsidRPr="002F6755">
        <w:t xml:space="preserve"> (Accessed 30 April 2022).</w:t>
      </w:r>
    </w:p>
    <w:p w14:paraId="4B36CD1D" w14:textId="77777777" w:rsidR="00C409E6" w:rsidRPr="002F6755" w:rsidRDefault="00C409E6" w:rsidP="008C54AE">
      <w:pPr>
        <w:pStyle w:val="Referencesindent"/>
      </w:pPr>
      <w:r w:rsidRPr="002F6755">
        <w:t xml:space="preserve">Ngorima A., C.M. Shackleton, 2018. Livelihood benefits and costs from an invasive alien tree (Acacia dealbata) to rural communities in the Eastern Cape, South Africa. Journal of Environmental Management 229 (1): 158-165. </w:t>
      </w:r>
      <w:hyperlink r:id="rId299" w:history="1">
        <w:r w:rsidRPr="002F6755">
          <w:rPr>
            <w:rStyle w:val="Hyperlink"/>
            <w:color w:val="auto"/>
            <w:u w:val="none"/>
          </w:rPr>
          <w:t>https://doi.org/10.1016/j.jenvman.2018.05.077</w:t>
        </w:r>
      </w:hyperlink>
    </w:p>
    <w:p w14:paraId="1067B2CC" w14:textId="77777777" w:rsidR="00C409E6" w:rsidRPr="002F6755" w:rsidRDefault="00C409E6" w:rsidP="008C54AE">
      <w:pPr>
        <w:pStyle w:val="Referencesindent"/>
        <w:rPr>
          <w:rStyle w:val="Hyperlink"/>
          <w:color w:val="auto"/>
          <w:u w:val="none"/>
        </w:rPr>
      </w:pPr>
      <w:r w:rsidRPr="002F6755">
        <w:t xml:space="preserve">Papyrakis, E., Tasciotti, L. (2021). Environmental standards and justice. In The economics and policies of environmental standards. SpringerBriefs in Economics. Springer, Cham. </w:t>
      </w:r>
      <w:hyperlink r:id="rId300" w:history="1">
        <w:r w:rsidRPr="002F6755">
          <w:rPr>
            <w:rStyle w:val="Hyperlink"/>
            <w:color w:val="auto"/>
            <w:u w:val="none"/>
          </w:rPr>
          <w:t>https://doi.org/10.1007/978-3-030-71858-9_5</w:t>
        </w:r>
      </w:hyperlink>
    </w:p>
    <w:p w14:paraId="7542E6BE" w14:textId="77777777" w:rsidR="00C409E6" w:rsidRPr="002F6755" w:rsidRDefault="00C409E6" w:rsidP="008C54AE">
      <w:pPr>
        <w:pStyle w:val="Referencesindent"/>
      </w:pPr>
      <w:r w:rsidRPr="002F6755">
        <w:t>Pepin K.M., Smyser T.J., Davis A.J., Miller R.S., McKee S., VerCauteren K.C., Kendall W., Slootmaker C. 2020. Optimal spatial prioritization of control resources for elimination of invasive species under demographic uncertainty. Ecological Applications, 30 (6). e02126. doi:10.1002/eap.2126</w:t>
      </w:r>
    </w:p>
    <w:p w14:paraId="229AEE6D" w14:textId="77777777" w:rsidR="00C409E6" w:rsidRPr="002F6755" w:rsidRDefault="00C409E6" w:rsidP="008C54AE">
      <w:pPr>
        <w:pStyle w:val="Referencesindent"/>
      </w:pPr>
      <w:r w:rsidRPr="002F6755">
        <w:t>Renault, D., Angulo E., Cuthbert R.N., Haubrock P.J., Capinha C., Bang, A., Kramer A.M., Courchamp F. 2022. The magnitude, diversity, and distribution of the economic costs of invasive terrestrial invertebrates worldwide Science of The Total Environment Journal pre-proof. doi:10.1016/j.scitotenv.2022.155391</w:t>
      </w:r>
    </w:p>
    <w:p w14:paraId="2CB9988D" w14:textId="77777777" w:rsidR="00C409E6" w:rsidRPr="002F6755" w:rsidRDefault="00C409E6" w:rsidP="008C54AE">
      <w:pPr>
        <w:pStyle w:val="Referencesindent"/>
      </w:pPr>
      <w:r w:rsidRPr="002F6755">
        <w:t>Reyns N., Casaer J., De Smet L., Devos K., Huysentruyt F., Robertson P.A., Verbeke T., Adriaens T. 2018. Cost-benefit analysis for invasive species control: the case of greater Canada goose Branta canadensis in Flanders (northern Belgium) PeerJ 6:e4283 https://doi.org/10.7717/peerj.4283</w:t>
      </w:r>
    </w:p>
    <w:p w14:paraId="671E219A" w14:textId="77777777" w:rsidR="00C409E6" w:rsidRPr="002F6755" w:rsidRDefault="00C409E6" w:rsidP="008C54AE">
      <w:pPr>
        <w:pStyle w:val="Referencesindent"/>
      </w:pPr>
      <w:r w:rsidRPr="002F6755">
        <w:t>Shackleton, Ross T., Charlie M. Shackleton, Christian A. Kull, 2018. The role of invasive alien species in shaping local livelihoods and human well-being: A review. Journal of Environmental Management, 229 (1): 145-157. https://doi.org/10.1016/j.jenvman.2018.05.007</w:t>
      </w:r>
    </w:p>
    <w:p w14:paraId="09FBFC9F" w14:textId="77777777" w:rsidR="00C409E6" w:rsidRPr="002F6755" w:rsidRDefault="00C409E6" w:rsidP="008C54AE">
      <w:pPr>
        <w:pStyle w:val="Referencesindent"/>
      </w:pPr>
      <w:r w:rsidRPr="002F6755">
        <w:t xml:space="preserve">Shrestha, B.B., Shrestha, U.B., Prasad, K., Resham, S., Thapa-Parajuli, B., Devkota, A., Siwakoti, M., 2018. Community perception and prioritization of invasive alien plants in Chitwan-Annapurna Landscape, Nepal. Journal of Environmental Management, 229(1): 38-47. </w:t>
      </w:r>
      <w:hyperlink r:id="rId301" w:history="1">
        <w:r w:rsidRPr="002F6755">
          <w:rPr>
            <w:rStyle w:val="Hyperlink"/>
            <w:color w:val="auto"/>
            <w:u w:val="none"/>
          </w:rPr>
          <w:t>https://doi.org/10.1016/j.jenvman.2018.06.034</w:t>
        </w:r>
      </w:hyperlink>
    </w:p>
    <w:p w14:paraId="231713EA" w14:textId="77777777" w:rsidR="00C409E6" w:rsidRPr="002F6755" w:rsidRDefault="00C409E6" w:rsidP="008C54AE">
      <w:pPr>
        <w:pStyle w:val="Referencesindent"/>
      </w:pPr>
      <w:r w:rsidRPr="002F6755">
        <w:t xml:space="preserve">UNCTAD and WTO (no date). A practical guide to the economic analysis of non-tariff measures. Available at </w:t>
      </w:r>
      <w:hyperlink r:id="rId302" w:history="1">
        <w:r w:rsidRPr="002F6755">
          <w:rPr>
            <w:rStyle w:val="Hyperlink"/>
            <w:color w:val="auto"/>
            <w:u w:val="none"/>
          </w:rPr>
          <w:t>https://unctad.org/system/files/official-document/ditctab2019d4_book_en.pdf</w:t>
        </w:r>
      </w:hyperlink>
      <w:r w:rsidRPr="002F6755">
        <w:t>. Accessed 2 May 2022</w:t>
      </w:r>
    </w:p>
    <w:p w14:paraId="4763BBAB" w14:textId="77777777" w:rsidR="00C409E6" w:rsidRPr="002F6755" w:rsidRDefault="00C409E6" w:rsidP="008C54AE">
      <w:pPr>
        <w:pStyle w:val="Referencesindent"/>
      </w:pPr>
      <w:r w:rsidRPr="002F6755">
        <w:t>Van Wilgen B.W., Raghu S., Sheppard A.W., Schaffner U., 2020. Quantifying the social and economic benefits of the biological control of invasive alien plants in natural ecosystems. Current Opinion in Insect Science 38: 1-5. doi: 10.1016/j.cois.2019.12.004</w:t>
      </w:r>
    </w:p>
    <w:p w14:paraId="582369C8" w14:textId="77777777" w:rsidR="00C409E6" w:rsidRPr="002F6755" w:rsidRDefault="00C409E6" w:rsidP="008C54AE">
      <w:pPr>
        <w:pStyle w:val="Referencesindent"/>
      </w:pPr>
      <w:r w:rsidRPr="002F6755">
        <w:lastRenderedPageBreak/>
        <w:t xml:space="preserve">Wade, T., Hyman, B., McAvoy, E., Van Sickle, J. (2020). Constructing a Southwest Florida tomato enterprise budget. </w:t>
      </w:r>
      <w:bookmarkStart w:id="442" w:name="_Hlk102136302"/>
      <w:r w:rsidRPr="002F6755">
        <w:t xml:space="preserve">University of Florida, Institute of Food and Agricultural Sciences EDIS document </w:t>
      </w:r>
      <w:bookmarkEnd w:id="442"/>
      <w:r w:rsidRPr="002F6755">
        <w:t xml:space="preserve">FE1087. Available at https://edis.ifas.ufl.edu/publication/FE1087 </w:t>
      </w:r>
      <w:bookmarkStart w:id="443" w:name="_Hlk102136359"/>
      <w:r w:rsidRPr="002F6755">
        <w:t>(Accessed 29 April 2022)</w:t>
      </w:r>
      <w:bookmarkEnd w:id="443"/>
    </w:p>
    <w:p w14:paraId="619E159D" w14:textId="77777777" w:rsidR="00C409E6" w:rsidRPr="002F6755" w:rsidRDefault="00C409E6" w:rsidP="008C54AE">
      <w:pPr>
        <w:pStyle w:val="Referencesindent"/>
      </w:pPr>
      <w:r w:rsidRPr="002F6755">
        <w:t>Wijeyekoon, S., Suckling, I., Fahmy, M., Hall, P., Bennett, P. (2021). Techno-economic analysis of tannin and briquette co-production from bark waste: a case study quantifying symbiosis benefits in biorefinery. Biofuels, Bioproducts and Biorefining, 15(5): 1332-1344</w:t>
      </w:r>
    </w:p>
    <w:p w14:paraId="08B020D3" w14:textId="77777777" w:rsidR="00C409E6" w:rsidRPr="002F6755" w:rsidRDefault="00C409E6" w:rsidP="008C54AE">
      <w:pPr>
        <w:pStyle w:val="Referencesindent"/>
      </w:pPr>
      <w:r w:rsidRPr="002F6755">
        <w:t>Wolverton, A., (2014). Retrospective evaluation of costs associated with methyl bromide critical use exemptions for open field strawberries in California. Journal of Benefit Cost Analysis 5(2): 225-257</w:t>
      </w:r>
    </w:p>
    <w:p w14:paraId="67E7EAA2" w14:textId="77777777" w:rsidR="00C409E6" w:rsidRPr="002F6755" w:rsidRDefault="00C409E6" w:rsidP="008C54AE">
      <w:pPr>
        <w:pStyle w:val="Referencesindent"/>
        <w:rPr>
          <w:rStyle w:val="Hyperlink"/>
          <w:color w:val="auto"/>
          <w:u w:val="none"/>
        </w:rPr>
      </w:pPr>
      <w:r w:rsidRPr="002F6755">
        <w:t xml:space="preserve">Zambrano-Monserrate, M.A., Ruano, M.A., Ormeño-Candelario, V., Sanchez-Loor, D.A. (2021). Ozone-depleting substances, economic growth, and energy consumption in Latin America and the Caribbean: An analysis applying a Panel Vector Autoregression (PVAR). Available at SSRN: https://ssrn.com/abstract=3884853 or </w:t>
      </w:r>
      <w:hyperlink r:id="rId303" w:history="1">
        <w:r w:rsidRPr="002F6755">
          <w:rPr>
            <w:rStyle w:val="Hyperlink"/>
            <w:color w:val="auto"/>
            <w:u w:val="none"/>
          </w:rPr>
          <w:t>http://dx.doi.org/10.2139/ssrn.3884853</w:t>
        </w:r>
      </w:hyperlink>
    </w:p>
    <w:p w14:paraId="47213A98" w14:textId="77777777" w:rsidR="00C409E6" w:rsidRPr="002F6755" w:rsidRDefault="00C409E6" w:rsidP="008C54AE">
      <w:pPr>
        <w:pStyle w:val="Referencesindent"/>
      </w:pPr>
      <w:r w:rsidRPr="002F6755">
        <w:t xml:space="preserve">Zenni R.D., McDermott S., García-Berthou E., Essl F. (Eds) 2021. The economic costs of biological invasions around the world. NeoBiota 67: 53–78. </w:t>
      </w:r>
      <w:hyperlink r:id="rId304" w:history="1">
        <w:r w:rsidRPr="002F6755">
          <w:rPr>
            <w:rStyle w:val="Hyperlink"/>
            <w:color w:val="auto"/>
            <w:u w:val="none"/>
          </w:rPr>
          <w:t>https://doi.org/10.3897/neobiota.67.58147</w:t>
        </w:r>
      </w:hyperlink>
    </w:p>
    <w:p w14:paraId="6D74891A" w14:textId="77777777" w:rsidR="00433BE4" w:rsidRPr="000D392C" w:rsidRDefault="00433BE4" w:rsidP="008C54AE">
      <w:pPr>
        <w:pStyle w:val="Referencesindent"/>
      </w:pPr>
    </w:p>
    <w:p w14:paraId="017CDC39" w14:textId="2ABC936C" w:rsidR="00433BE4" w:rsidRDefault="00433BE4">
      <w:bookmarkStart w:id="444" w:name="_Toc161647118"/>
      <w:bookmarkStart w:id="445" w:name="_Toc161732920"/>
      <w:r>
        <w:br w:type="page"/>
      </w:r>
    </w:p>
    <w:p w14:paraId="1F705C25" w14:textId="77777777" w:rsidR="00ED3225" w:rsidRPr="00522EEC" w:rsidRDefault="00ED3225" w:rsidP="00973060"/>
    <w:p w14:paraId="21B68A59" w14:textId="618BC388" w:rsidR="00654403" w:rsidRPr="00EB13DD" w:rsidRDefault="00EB13DD" w:rsidP="00654403">
      <w:pPr>
        <w:jc w:val="right"/>
        <w:rPr>
          <w:rFonts w:ascii="Arial" w:hAnsi="Arial"/>
          <w:b/>
          <w:color w:val="000090"/>
          <w:sz w:val="52"/>
        </w:rPr>
      </w:pPr>
      <w:r w:rsidRPr="00EB13DD">
        <w:rPr>
          <w:rFonts w:ascii="Arial" w:hAnsi="Arial"/>
          <w:b/>
          <w:color w:val="000090"/>
          <w:sz w:val="52"/>
        </w:rPr>
        <w:t xml:space="preserve">Annex </w:t>
      </w:r>
      <w:r w:rsidR="001B62A3">
        <w:rPr>
          <w:rFonts w:ascii="Arial" w:hAnsi="Arial"/>
          <w:b/>
          <w:color w:val="000090"/>
          <w:sz w:val="52"/>
        </w:rPr>
        <w:t>1</w:t>
      </w:r>
    </w:p>
    <w:p w14:paraId="51411E86" w14:textId="22AE9F6D" w:rsidR="001B62A3" w:rsidRDefault="00654403" w:rsidP="002C561D">
      <w:pPr>
        <w:pStyle w:val="Heading1"/>
      </w:pPr>
      <w:bookmarkStart w:id="446" w:name="_Toc160513363"/>
      <w:bookmarkStart w:id="447" w:name="_Toc286008612"/>
      <w:bookmarkStart w:id="448" w:name="_Toc125059645"/>
      <w:r>
        <w:t xml:space="preserve">Annex </w:t>
      </w:r>
      <w:r w:rsidR="001B62A3">
        <w:t>1</w:t>
      </w:r>
      <w:r>
        <w:t xml:space="preserve">. </w:t>
      </w:r>
      <w:r w:rsidR="00CD5259">
        <w:t xml:space="preserve">   </w:t>
      </w:r>
      <w:r>
        <w:t>Methyl Bromide Technical Options Committee - Committee Structure</w:t>
      </w:r>
      <w:bookmarkStart w:id="449" w:name="_Toc161028297"/>
      <w:bookmarkStart w:id="450" w:name="_Toc161492937"/>
      <w:bookmarkStart w:id="451" w:name="_Toc161496298"/>
      <w:bookmarkStart w:id="452" w:name="_Toc161647119"/>
      <w:bookmarkStart w:id="453" w:name="_Toc161651250"/>
      <w:bookmarkStart w:id="454" w:name="_Toc161652040"/>
      <w:bookmarkStart w:id="455" w:name="_Toc161653070"/>
      <w:bookmarkStart w:id="456" w:name="_Toc161732921"/>
      <w:bookmarkEnd w:id="444"/>
      <w:bookmarkEnd w:id="445"/>
      <w:bookmarkEnd w:id="446"/>
      <w:bookmarkEnd w:id="447"/>
      <w:bookmarkEnd w:id="448"/>
    </w:p>
    <w:bookmarkEnd w:id="449"/>
    <w:bookmarkEnd w:id="450"/>
    <w:bookmarkEnd w:id="451"/>
    <w:bookmarkEnd w:id="452"/>
    <w:bookmarkEnd w:id="453"/>
    <w:bookmarkEnd w:id="454"/>
    <w:bookmarkEnd w:id="455"/>
    <w:bookmarkEnd w:id="456"/>
    <w:p w14:paraId="507525FC" w14:textId="77777777" w:rsidR="001B62A3" w:rsidRPr="001B62A3" w:rsidRDefault="001B62A3" w:rsidP="001B62A3">
      <w:pPr>
        <w:rPr>
          <w:lang w:val="en-GB"/>
        </w:rPr>
      </w:pPr>
    </w:p>
    <w:p w14:paraId="603752A5" w14:textId="70CC7595" w:rsidR="00654403" w:rsidRDefault="00654403" w:rsidP="00C32219">
      <w:pPr>
        <w:pStyle w:val="Heading2"/>
      </w:pPr>
      <w:bookmarkStart w:id="457" w:name="_Toc160513364"/>
      <w:bookmarkStart w:id="458" w:name="_Toc286008613"/>
      <w:bookmarkStart w:id="459" w:name="_Toc125059646"/>
      <w:r>
        <w:t>MBTOC structure as at 31 December 20</w:t>
      </w:r>
      <w:bookmarkEnd w:id="457"/>
      <w:bookmarkEnd w:id="458"/>
      <w:r w:rsidR="00C409E6">
        <w:t>22</w:t>
      </w:r>
      <w:bookmarkEnd w:id="459"/>
    </w:p>
    <w:p w14:paraId="456A6D4A" w14:textId="77777777" w:rsidR="00654403" w:rsidRPr="001B62A3" w:rsidRDefault="00654403">
      <w:pPr>
        <w:rPr>
          <w:b/>
          <w:bCs/>
          <w:sz w:val="22"/>
          <w:szCs w:val="22"/>
          <w:lang w:val="en-GB"/>
        </w:rPr>
      </w:pPr>
      <w:r w:rsidRPr="001B62A3">
        <w:rPr>
          <w:b/>
          <w:bCs/>
          <w:sz w:val="22"/>
          <w:szCs w:val="22"/>
          <w:lang w:val="en-GB"/>
        </w:rPr>
        <w:t>Co chairs</w:t>
      </w:r>
    </w:p>
    <w:p w14:paraId="68BC7645" w14:textId="77777777" w:rsidR="00654403" w:rsidRPr="001B62A3" w:rsidRDefault="00654403">
      <w:pPr>
        <w:pStyle w:val="Footer"/>
        <w:tabs>
          <w:tab w:val="clear" w:pos="4320"/>
          <w:tab w:val="clear" w:pos="8640"/>
        </w:tabs>
        <w:suppressAutoHyphens/>
        <w:spacing w:before="0" w:beforeAutospacing="0" w:after="0" w:afterAutospacing="0"/>
        <w:rPr>
          <w:bCs/>
          <w:sz w:val="22"/>
          <w:szCs w:val="22"/>
          <w:lang w:val="en-GB"/>
        </w:rPr>
      </w:pPr>
    </w:p>
    <w:p w14:paraId="21122A7B" w14:textId="30E6181E" w:rsidR="00654403" w:rsidRPr="001668FD" w:rsidRDefault="00654403">
      <w:pPr>
        <w:pStyle w:val="Footer"/>
        <w:tabs>
          <w:tab w:val="clear" w:pos="4320"/>
          <w:tab w:val="clear" w:pos="8640"/>
        </w:tabs>
        <w:suppressAutoHyphens/>
        <w:spacing w:before="0" w:beforeAutospacing="0" w:after="0" w:afterAutospacing="0"/>
        <w:rPr>
          <w:bCs/>
          <w:sz w:val="22"/>
          <w:szCs w:val="22"/>
          <w:lang w:val="en-US"/>
        </w:rPr>
      </w:pPr>
      <w:r w:rsidRPr="001668FD">
        <w:rPr>
          <w:bCs/>
          <w:sz w:val="22"/>
          <w:szCs w:val="22"/>
          <w:lang w:val="en-US"/>
        </w:rPr>
        <w:t>Ian Porter</w:t>
      </w:r>
      <w:r w:rsidRPr="001668FD">
        <w:rPr>
          <w:bCs/>
          <w:sz w:val="22"/>
          <w:szCs w:val="22"/>
          <w:lang w:val="en-US"/>
        </w:rPr>
        <w:tab/>
      </w:r>
      <w:r w:rsidRPr="001668FD">
        <w:rPr>
          <w:bCs/>
          <w:sz w:val="22"/>
          <w:szCs w:val="22"/>
          <w:lang w:val="en-US"/>
        </w:rPr>
        <w:tab/>
      </w:r>
      <w:r w:rsidRPr="001668FD">
        <w:rPr>
          <w:bCs/>
          <w:sz w:val="22"/>
          <w:szCs w:val="22"/>
          <w:lang w:val="en-US"/>
        </w:rPr>
        <w:tab/>
      </w:r>
      <w:r w:rsidRPr="001668FD">
        <w:rPr>
          <w:bCs/>
          <w:sz w:val="22"/>
          <w:szCs w:val="22"/>
          <w:lang w:val="en-US"/>
        </w:rPr>
        <w:tab/>
      </w:r>
      <w:r w:rsidRPr="001668FD">
        <w:rPr>
          <w:bCs/>
          <w:sz w:val="22"/>
          <w:szCs w:val="22"/>
          <w:lang w:val="en-US"/>
        </w:rPr>
        <w:tab/>
      </w:r>
      <w:r w:rsidRPr="001668FD">
        <w:rPr>
          <w:bCs/>
          <w:sz w:val="22"/>
          <w:szCs w:val="22"/>
          <w:lang w:val="en-US"/>
        </w:rPr>
        <w:tab/>
        <w:t xml:space="preserve"> </w:t>
      </w:r>
      <w:r w:rsidR="00BB6CE8" w:rsidRPr="001668FD">
        <w:rPr>
          <w:bCs/>
          <w:sz w:val="22"/>
          <w:szCs w:val="22"/>
          <w:lang w:val="en-US"/>
        </w:rPr>
        <w:t>La Trobe University</w:t>
      </w:r>
    </w:p>
    <w:p w14:paraId="50F47C5C" w14:textId="74E9C3F4" w:rsidR="00654403" w:rsidRPr="001668FD" w:rsidRDefault="00654403">
      <w:pPr>
        <w:pStyle w:val="Footer"/>
        <w:tabs>
          <w:tab w:val="clear" w:pos="4320"/>
          <w:tab w:val="clear" w:pos="8640"/>
        </w:tabs>
        <w:suppressAutoHyphens/>
        <w:spacing w:before="0" w:beforeAutospacing="0" w:after="0" w:afterAutospacing="0"/>
        <w:rPr>
          <w:bCs/>
          <w:sz w:val="22"/>
          <w:szCs w:val="22"/>
          <w:lang w:val="en-US"/>
        </w:rPr>
      </w:pPr>
      <w:r w:rsidRPr="001668FD">
        <w:rPr>
          <w:bCs/>
          <w:sz w:val="22"/>
          <w:szCs w:val="22"/>
          <w:lang w:val="en-US"/>
        </w:rPr>
        <w:tab/>
      </w:r>
      <w:r w:rsidRPr="001668FD">
        <w:rPr>
          <w:bCs/>
          <w:sz w:val="22"/>
          <w:szCs w:val="22"/>
          <w:lang w:val="en-US"/>
        </w:rPr>
        <w:tab/>
      </w:r>
      <w:r w:rsidRPr="001668FD">
        <w:rPr>
          <w:bCs/>
          <w:sz w:val="22"/>
          <w:szCs w:val="22"/>
          <w:lang w:val="en-US"/>
        </w:rPr>
        <w:tab/>
      </w:r>
      <w:r w:rsidRPr="001668FD">
        <w:rPr>
          <w:bCs/>
          <w:sz w:val="22"/>
          <w:szCs w:val="22"/>
          <w:lang w:val="en-US"/>
        </w:rPr>
        <w:tab/>
      </w:r>
      <w:r w:rsidRPr="001668FD">
        <w:rPr>
          <w:bCs/>
          <w:sz w:val="22"/>
          <w:szCs w:val="22"/>
          <w:lang w:val="en-US"/>
        </w:rPr>
        <w:tab/>
        <w:t xml:space="preserve">                        </w:t>
      </w:r>
      <w:r w:rsidR="001B62A3" w:rsidRPr="001668FD">
        <w:rPr>
          <w:bCs/>
          <w:sz w:val="22"/>
          <w:szCs w:val="22"/>
          <w:lang w:val="en-US"/>
        </w:rPr>
        <w:t xml:space="preserve">  </w:t>
      </w:r>
      <w:r w:rsidRPr="001668FD">
        <w:rPr>
          <w:bCs/>
          <w:sz w:val="22"/>
          <w:szCs w:val="22"/>
          <w:lang w:val="en-US"/>
        </w:rPr>
        <w:t>Australia</w:t>
      </w:r>
    </w:p>
    <w:p w14:paraId="7E1810BF" w14:textId="44C3CFE9" w:rsidR="00654403" w:rsidRPr="001668FD" w:rsidRDefault="00654403">
      <w:pPr>
        <w:pStyle w:val="Footer"/>
        <w:tabs>
          <w:tab w:val="clear" w:pos="4320"/>
          <w:tab w:val="clear" w:pos="8640"/>
        </w:tabs>
        <w:suppressAutoHyphens/>
        <w:spacing w:before="0" w:beforeAutospacing="0" w:after="0" w:afterAutospacing="0"/>
        <w:rPr>
          <w:bCs/>
          <w:sz w:val="22"/>
          <w:szCs w:val="22"/>
          <w:lang w:val="en-US"/>
        </w:rPr>
      </w:pPr>
      <w:r w:rsidRPr="001668FD">
        <w:rPr>
          <w:bCs/>
          <w:sz w:val="22"/>
          <w:szCs w:val="22"/>
          <w:lang w:val="en-US"/>
        </w:rPr>
        <w:t>Marta Pizano</w:t>
      </w:r>
      <w:r w:rsidRPr="001668FD">
        <w:rPr>
          <w:bCs/>
          <w:sz w:val="22"/>
          <w:szCs w:val="22"/>
          <w:lang w:val="en-US"/>
        </w:rPr>
        <w:tab/>
      </w:r>
      <w:r w:rsidRPr="001668FD">
        <w:rPr>
          <w:bCs/>
          <w:sz w:val="22"/>
          <w:szCs w:val="22"/>
          <w:lang w:val="en-US"/>
        </w:rPr>
        <w:tab/>
      </w:r>
      <w:r w:rsidRPr="001668FD">
        <w:rPr>
          <w:bCs/>
          <w:sz w:val="22"/>
          <w:szCs w:val="22"/>
          <w:lang w:val="en-US"/>
        </w:rPr>
        <w:tab/>
      </w:r>
      <w:r w:rsidRPr="001668FD">
        <w:rPr>
          <w:bCs/>
          <w:sz w:val="22"/>
          <w:szCs w:val="22"/>
          <w:lang w:val="en-US"/>
        </w:rPr>
        <w:tab/>
      </w:r>
      <w:r w:rsidRPr="001668FD">
        <w:rPr>
          <w:bCs/>
          <w:sz w:val="22"/>
          <w:szCs w:val="22"/>
          <w:lang w:val="en-US"/>
        </w:rPr>
        <w:tab/>
      </w:r>
      <w:r w:rsidR="001B62A3" w:rsidRPr="001668FD">
        <w:rPr>
          <w:bCs/>
          <w:sz w:val="22"/>
          <w:szCs w:val="22"/>
          <w:lang w:val="en-US"/>
        </w:rPr>
        <w:tab/>
      </w:r>
      <w:r w:rsidRPr="001668FD">
        <w:rPr>
          <w:bCs/>
          <w:sz w:val="22"/>
          <w:szCs w:val="22"/>
          <w:lang w:val="en-US"/>
        </w:rPr>
        <w:t>Consultant</w:t>
      </w:r>
    </w:p>
    <w:p w14:paraId="7C4769E4" w14:textId="270C0353" w:rsidR="00654403" w:rsidRPr="001B62A3" w:rsidRDefault="00654403">
      <w:pPr>
        <w:pStyle w:val="Footer"/>
        <w:tabs>
          <w:tab w:val="clear" w:pos="4320"/>
          <w:tab w:val="clear" w:pos="8640"/>
        </w:tabs>
        <w:suppressAutoHyphens/>
        <w:spacing w:before="0" w:beforeAutospacing="0" w:after="0" w:afterAutospacing="0"/>
        <w:ind w:left="3600" w:firstLine="720"/>
        <w:rPr>
          <w:bCs/>
          <w:sz w:val="22"/>
          <w:szCs w:val="22"/>
          <w:lang w:val="en-GB"/>
        </w:rPr>
      </w:pPr>
      <w:r w:rsidRPr="001668FD">
        <w:rPr>
          <w:bCs/>
          <w:sz w:val="22"/>
          <w:szCs w:val="22"/>
          <w:lang w:val="en-US"/>
        </w:rPr>
        <w:t xml:space="preserve">          </w:t>
      </w:r>
      <w:r w:rsidR="001B62A3" w:rsidRPr="001668FD">
        <w:rPr>
          <w:bCs/>
          <w:sz w:val="22"/>
          <w:szCs w:val="22"/>
          <w:lang w:val="en-US"/>
        </w:rPr>
        <w:t xml:space="preserve"> </w:t>
      </w:r>
      <w:r w:rsidRPr="001B62A3">
        <w:rPr>
          <w:bCs/>
          <w:sz w:val="22"/>
          <w:szCs w:val="22"/>
          <w:lang w:val="en-GB"/>
        </w:rPr>
        <w:t>Colombia</w:t>
      </w:r>
    </w:p>
    <w:p w14:paraId="5AB64F6E" w14:textId="77777777" w:rsidR="00654403" w:rsidRPr="001B62A3" w:rsidRDefault="00654403">
      <w:pPr>
        <w:pStyle w:val="Footer"/>
        <w:tabs>
          <w:tab w:val="clear" w:pos="4320"/>
          <w:tab w:val="clear" w:pos="8640"/>
        </w:tabs>
        <w:suppressAutoHyphens/>
        <w:spacing w:before="0" w:beforeAutospacing="0" w:after="0" w:afterAutospacing="0"/>
        <w:rPr>
          <w:bCs/>
          <w:sz w:val="22"/>
          <w:szCs w:val="22"/>
          <w:lang w:val="en-GB"/>
        </w:rPr>
      </w:pPr>
    </w:p>
    <w:p w14:paraId="1F1215B1" w14:textId="77777777" w:rsidR="00654403" w:rsidRDefault="00654403" w:rsidP="00C32219">
      <w:pPr>
        <w:pStyle w:val="Heading2"/>
      </w:pPr>
      <w:bookmarkStart w:id="460" w:name="_Toc160513365"/>
      <w:bookmarkStart w:id="461" w:name="_Toc286008614"/>
      <w:bookmarkStart w:id="462" w:name="_Toc125059647"/>
      <w:r>
        <w:t>Subcommittee chairs, chapter lead authors for this Assessment</w:t>
      </w:r>
      <w:bookmarkEnd w:id="460"/>
      <w:bookmarkEnd w:id="461"/>
      <w:bookmarkEnd w:id="462"/>
    </w:p>
    <w:p w14:paraId="13D6DBE7" w14:textId="77777777" w:rsidR="00654403" w:rsidRPr="00CD651B" w:rsidRDefault="00654403" w:rsidP="00DD57BA">
      <w:pPr>
        <w:pStyle w:val="ListParagraph"/>
        <w:numPr>
          <w:ilvl w:val="0"/>
          <w:numId w:val="43"/>
        </w:numPr>
        <w:suppressAutoHyphens/>
        <w:jc w:val="both"/>
        <w:rPr>
          <w:rFonts w:ascii="Times New Roman" w:hAnsi="Times New Roman"/>
          <w:bCs/>
          <w:sz w:val="22"/>
          <w:szCs w:val="22"/>
        </w:rPr>
      </w:pPr>
      <w:r w:rsidRPr="00CD651B">
        <w:rPr>
          <w:rFonts w:ascii="Times New Roman" w:hAnsi="Times New Roman"/>
          <w:b/>
          <w:sz w:val="22"/>
          <w:szCs w:val="22"/>
        </w:rPr>
        <w:t>Chapter 1</w:t>
      </w:r>
      <w:r w:rsidRPr="00CD651B">
        <w:rPr>
          <w:rFonts w:ascii="Times New Roman" w:hAnsi="Times New Roman"/>
          <w:bCs/>
          <w:sz w:val="22"/>
          <w:szCs w:val="22"/>
        </w:rPr>
        <w:t xml:space="preserve"> - Executive summary </w:t>
      </w:r>
    </w:p>
    <w:p w14:paraId="34BEF407" w14:textId="5DA3F972" w:rsidR="00654403" w:rsidRPr="00CD651B" w:rsidRDefault="00654403" w:rsidP="00DD57BA">
      <w:pPr>
        <w:pStyle w:val="ListParagraph"/>
        <w:numPr>
          <w:ilvl w:val="0"/>
          <w:numId w:val="43"/>
        </w:numPr>
        <w:jc w:val="both"/>
        <w:rPr>
          <w:rFonts w:ascii="Times New Roman" w:hAnsi="Times New Roman"/>
          <w:sz w:val="22"/>
          <w:szCs w:val="22"/>
        </w:rPr>
      </w:pPr>
      <w:r w:rsidRPr="00CD651B">
        <w:rPr>
          <w:rFonts w:ascii="Times New Roman" w:hAnsi="Times New Roman"/>
          <w:b/>
          <w:bCs/>
          <w:sz w:val="22"/>
          <w:szCs w:val="22"/>
        </w:rPr>
        <w:t xml:space="preserve">Chapter 2 </w:t>
      </w:r>
      <w:r w:rsidRPr="00CD651B">
        <w:rPr>
          <w:rFonts w:ascii="Times New Roman" w:hAnsi="Times New Roman"/>
          <w:sz w:val="22"/>
          <w:szCs w:val="22"/>
        </w:rPr>
        <w:t xml:space="preserve">- Introduction to the assessment - </w:t>
      </w:r>
      <w:r w:rsidR="00E57BD5">
        <w:rPr>
          <w:rFonts w:ascii="Times New Roman" w:hAnsi="Times New Roman"/>
          <w:sz w:val="22"/>
          <w:szCs w:val="22"/>
        </w:rPr>
        <w:t>L</w:t>
      </w:r>
      <w:r w:rsidR="00E57BD5" w:rsidRPr="00CD651B">
        <w:rPr>
          <w:rFonts w:ascii="Times New Roman" w:hAnsi="Times New Roman"/>
          <w:sz w:val="22"/>
          <w:szCs w:val="22"/>
        </w:rPr>
        <w:t xml:space="preserve">ead </w:t>
      </w:r>
      <w:r w:rsidRPr="00CD651B">
        <w:rPr>
          <w:rFonts w:ascii="Times New Roman" w:hAnsi="Times New Roman"/>
          <w:sz w:val="22"/>
          <w:szCs w:val="22"/>
        </w:rPr>
        <w:t>author</w:t>
      </w:r>
      <w:r w:rsidR="0068028C">
        <w:rPr>
          <w:rFonts w:ascii="Times New Roman" w:hAnsi="Times New Roman"/>
          <w:sz w:val="22"/>
          <w:szCs w:val="22"/>
        </w:rPr>
        <w:t>s</w:t>
      </w:r>
      <w:r w:rsidRPr="00CD651B">
        <w:rPr>
          <w:rFonts w:ascii="Times New Roman" w:hAnsi="Times New Roman"/>
          <w:sz w:val="22"/>
          <w:szCs w:val="22"/>
        </w:rPr>
        <w:t xml:space="preserve">, </w:t>
      </w:r>
      <w:r w:rsidRPr="00CD651B">
        <w:rPr>
          <w:rFonts w:ascii="Times New Roman" w:hAnsi="Times New Roman"/>
          <w:i/>
          <w:sz w:val="22"/>
          <w:szCs w:val="22"/>
        </w:rPr>
        <w:t>Marta Pizano</w:t>
      </w:r>
      <w:r w:rsidR="0068028C">
        <w:rPr>
          <w:rFonts w:ascii="Times New Roman" w:hAnsi="Times New Roman"/>
          <w:i/>
          <w:sz w:val="22"/>
          <w:szCs w:val="22"/>
        </w:rPr>
        <w:t>, Ian Porter</w:t>
      </w:r>
      <w:r w:rsidRPr="00CD651B">
        <w:rPr>
          <w:rFonts w:ascii="Times New Roman" w:hAnsi="Times New Roman"/>
          <w:i/>
          <w:sz w:val="22"/>
          <w:szCs w:val="22"/>
        </w:rPr>
        <w:t>.</w:t>
      </w:r>
    </w:p>
    <w:p w14:paraId="5D3452BD" w14:textId="40236E49" w:rsidR="001B62A3" w:rsidRPr="00CD651B" w:rsidRDefault="001B62A3" w:rsidP="00DD57BA">
      <w:pPr>
        <w:pStyle w:val="ListParagraph"/>
        <w:numPr>
          <w:ilvl w:val="0"/>
          <w:numId w:val="43"/>
        </w:numPr>
        <w:jc w:val="both"/>
        <w:rPr>
          <w:rFonts w:ascii="Times New Roman" w:hAnsi="Times New Roman"/>
          <w:sz w:val="22"/>
          <w:szCs w:val="22"/>
        </w:rPr>
      </w:pPr>
      <w:r w:rsidRPr="00CD651B">
        <w:rPr>
          <w:rFonts w:ascii="Times New Roman" w:hAnsi="Times New Roman"/>
          <w:b/>
          <w:bCs/>
          <w:sz w:val="22"/>
          <w:szCs w:val="22"/>
        </w:rPr>
        <w:t xml:space="preserve">Chapter 3 </w:t>
      </w:r>
      <w:r w:rsidRPr="00CD651B">
        <w:rPr>
          <w:rFonts w:ascii="Times New Roman" w:hAnsi="Times New Roman"/>
          <w:sz w:val="22"/>
          <w:szCs w:val="22"/>
        </w:rPr>
        <w:t>- Methyl Bromide production and consumption (controlled uses) - lead author</w:t>
      </w:r>
      <w:r w:rsidR="00C409E6">
        <w:rPr>
          <w:rFonts w:ascii="Times New Roman" w:hAnsi="Times New Roman"/>
          <w:sz w:val="22"/>
          <w:szCs w:val="22"/>
        </w:rPr>
        <w:t>s</w:t>
      </w:r>
      <w:r w:rsidRPr="00CD651B">
        <w:rPr>
          <w:rFonts w:ascii="Times New Roman" w:hAnsi="Times New Roman"/>
          <w:sz w:val="22"/>
          <w:szCs w:val="22"/>
        </w:rPr>
        <w:t xml:space="preserve">, </w:t>
      </w:r>
      <w:r w:rsidRPr="00CD651B">
        <w:rPr>
          <w:rFonts w:ascii="Times New Roman" w:hAnsi="Times New Roman"/>
          <w:i/>
          <w:sz w:val="22"/>
          <w:szCs w:val="22"/>
        </w:rPr>
        <w:t>Marta Pizano</w:t>
      </w:r>
      <w:r w:rsidR="00C409E6">
        <w:rPr>
          <w:rFonts w:ascii="Times New Roman" w:hAnsi="Times New Roman"/>
          <w:i/>
          <w:sz w:val="22"/>
          <w:szCs w:val="22"/>
        </w:rPr>
        <w:t>, Alejandro Valeiro</w:t>
      </w:r>
      <w:r w:rsidRPr="00CD651B">
        <w:rPr>
          <w:rFonts w:ascii="Times New Roman" w:hAnsi="Times New Roman"/>
          <w:i/>
          <w:sz w:val="22"/>
          <w:szCs w:val="22"/>
        </w:rPr>
        <w:t>.</w:t>
      </w:r>
    </w:p>
    <w:p w14:paraId="706A556F" w14:textId="453FBE0A" w:rsidR="001B62A3" w:rsidRPr="00CD651B" w:rsidRDefault="001B62A3" w:rsidP="00DD57BA">
      <w:pPr>
        <w:pStyle w:val="ListParagraph"/>
        <w:numPr>
          <w:ilvl w:val="0"/>
          <w:numId w:val="43"/>
        </w:numPr>
        <w:jc w:val="both"/>
        <w:rPr>
          <w:rFonts w:ascii="Times New Roman" w:hAnsi="Times New Roman"/>
          <w:sz w:val="22"/>
          <w:szCs w:val="22"/>
        </w:rPr>
      </w:pPr>
      <w:r w:rsidRPr="00CD651B">
        <w:rPr>
          <w:rFonts w:ascii="Times New Roman" w:hAnsi="Times New Roman"/>
          <w:b/>
          <w:bCs/>
          <w:sz w:val="22"/>
          <w:szCs w:val="22"/>
        </w:rPr>
        <w:t>Chapter 4 -</w:t>
      </w:r>
      <w:r w:rsidRPr="00CD651B">
        <w:rPr>
          <w:rFonts w:ascii="Times New Roman" w:hAnsi="Times New Roman"/>
          <w:sz w:val="22"/>
          <w:szCs w:val="22"/>
        </w:rPr>
        <w:t xml:space="preserve"> Methyl Bromide </w:t>
      </w:r>
      <w:r w:rsidR="003E41A6">
        <w:rPr>
          <w:rFonts w:ascii="Times New Roman" w:hAnsi="Times New Roman"/>
          <w:sz w:val="22"/>
          <w:szCs w:val="22"/>
        </w:rPr>
        <w:t>E</w:t>
      </w:r>
      <w:r w:rsidR="003E41A6" w:rsidRPr="00CD651B">
        <w:rPr>
          <w:rFonts w:ascii="Times New Roman" w:hAnsi="Times New Roman"/>
          <w:sz w:val="22"/>
          <w:szCs w:val="22"/>
        </w:rPr>
        <w:t>missions</w:t>
      </w:r>
      <w:r w:rsidRPr="00CD651B">
        <w:rPr>
          <w:rFonts w:ascii="Times New Roman" w:hAnsi="Times New Roman"/>
          <w:sz w:val="22"/>
          <w:szCs w:val="22"/>
        </w:rPr>
        <w:t xml:space="preserve">. Lead authors </w:t>
      </w:r>
      <w:r w:rsidRPr="00CD651B">
        <w:rPr>
          <w:rFonts w:ascii="Times New Roman" w:hAnsi="Times New Roman"/>
          <w:i/>
          <w:sz w:val="22"/>
          <w:szCs w:val="22"/>
        </w:rPr>
        <w:t>Ian Porter, Jonathan Banks</w:t>
      </w:r>
      <w:r w:rsidRPr="00CD651B">
        <w:rPr>
          <w:rFonts w:ascii="Times New Roman" w:hAnsi="Times New Roman"/>
          <w:sz w:val="22"/>
          <w:szCs w:val="22"/>
        </w:rPr>
        <w:t xml:space="preserve"> </w:t>
      </w:r>
      <w:r w:rsidR="0068028C">
        <w:rPr>
          <w:rFonts w:ascii="Times New Roman" w:hAnsi="Times New Roman"/>
          <w:sz w:val="22"/>
          <w:szCs w:val="22"/>
        </w:rPr>
        <w:t>(Paul Fraser from SAP contributed to some sections)</w:t>
      </w:r>
    </w:p>
    <w:p w14:paraId="636DB2F3" w14:textId="2A7CA4B8" w:rsidR="001B62A3" w:rsidRPr="00CD651B" w:rsidRDefault="001B62A3" w:rsidP="00DD57BA">
      <w:pPr>
        <w:pStyle w:val="ListParagraph"/>
        <w:numPr>
          <w:ilvl w:val="0"/>
          <w:numId w:val="43"/>
        </w:numPr>
        <w:jc w:val="both"/>
        <w:rPr>
          <w:rFonts w:ascii="Times New Roman" w:hAnsi="Times New Roman"/>
          <w:b/>
          <w:bCs/>
          <w:sz w:val="22"/>
          <w:szCs w:val="22"/>
        </w:rPr>
      </w:pPr>
      <w:r w:rsidRPr="00CD651B">
        <w:rPr>
          <w:rFonts w:ascii="Times New Roman" w:hAnsi="Times New Roman"/>
          <w:b/>
          <w:bCs/>
          <w:sz w:val="22"/>
          <w:szCs w:val="22"/>
        </w:rPr>
        <w:t xml:space="preserve">Chapter 5 – </w:t>
      </w:r>
      <w:r w:rsidRPr="00CD651B">
        <w:rPr>
          <w:rFonts w:ascii="Times New Roman" w:hAnsi="Times New Roman"/>
          <w:sz w:val="22"/>
          <w:szCs w:val="22"/>
        </w:rPr>
        <w:t xml:space="preserve">Quarantine and Pre-shipment </w:t>
      </w:r>
      <w:r w:rsidR="00C409E6">
        <w:rPr>
          <w:rFonts w:ascii="Times New Roman" w:hAnsi="Times New Roman"/>
          <w:sz w:val="22"/>
          <w:szCs w:val="22"/>
        </w:rPr>
        <w:t>–</w:t>
      </w:r>
      <w:r w:rsidRPr="00CD651B">
        <w:rPr>
          <w:rFonts w:ascii="Times New Roman" w:hAnsi="Times New Roman"/>
          <w:sz w:val="22"/>
          <w:szCs w:val="22"/>
        </w:rPr>
        <w:t xml:space="preserve"> </w:t>
      </w:r>
      <w:r w:rsidR="00E57BD5">
        <w:rPr>
          <w:rFonts w:ascii="Times New Roman" w:hAnsi="Times New Roman"/>
          <w:sz w:val="22"/>
          <w:szCs w:val="22"/>
        </w:rPr>
        <w:t xml:space="preserve">Lead authors </w:t>
      </w:r>
      <w:r w:rsidR="00C409E6" w:rsidRPr="00C409E6">
        <w:rPr>
          <w:rFonts w:ascii="Times New Roman" w:hAnsi="Times New Roman"/>
          <w:i/>
          <w:sz w:val="22"/>
          <w:szCs w:val="22"/>
        </w:rPr>
        <w:t xml:space="preserve">Cristoph Reichmuth, </w:t>
      </w:r>
      <w:r w:rsidRPr="00CD651B">
        <w:rPr>
          <w:rFonts w:ascii="Times New Roman" w:hAnsi="Times New Roman"/>
          <w:i/>
          <w:sz w:val="22"/>
          <w:szCs w:val="22"/>
        </w:rPr>
        <w:t xml:space="preserve">Marta Pizano, </w:t>
      </w:r>
      <w:r w:rsidR="00C409E6">
        <w:rPr>
          <w:rFonts w:ascii="Times New Roman" w:hAnsi="Times New Roman"/>
          <w:i/>
          <w:sz w:val="22"/>
          <w:szCs w:val="22"/>
        </w:rPr>
        <w:t>Ayse Ozdem</w:t>
      </w:r>
      <w:r w:rsidR="00E70ABD" w:rsidRPr="00CD651B">
        <w:rPr>
          <w:rFonts w:ascii="Times New Roman" w:hAnsi="Times New Roman"/>
          <w:i/>
          <w:sz w:val="22"/>
          <w:szCs w:val="22"/>
        </w:rPr>
        <w:t xml:space="preserve">, </w:t>
      </w:r>
      <w:r w:rsidRPr="00CD651B">
        <w:rPr>
          <w:rFonts w:ascii="Times New Roman" w:hAnsi="Times New Roman"/>
          <w:i/>
          <w:sz w:val="22"/>
          <w:szCs w:val="22"/>
        </w:rPr>
        <w:t>Ken Glassey</w:t>
      </w:r>
      <w:r w:rsidRPr="00CD651B">
        <w:rPr>
          <w:rFonts w:ascii="Times New Roman" w:hAnsi="Times New Roman"/>
          <w:b/>
          <w:bCs/>
          <w:sz w:val="22"/>
          <w:szCs w:val="22"/>
        </w:rPr>
        <w:t xml:space="preserve"> </w:t>
      </w:r>
    </w:p>
    <w:p w14:paraId="6BC8AC87" w14:textId="6EC6997F" w:rsidR="00654403" w:rsidRPr="00CD651B" w:rsidRDefault="00654403" w:rsidP="00DD57BA">
      <w:pPr>
        <w:pStyle w:val="ListParagraph"/>
        <w:numPr>
          <w:ilvl w:val="0"/>
          <w:numId w:val="43"/>
        </w:numPr>
        <w:jc w:val="both"/>
        <w:rPr>
          <w:rFonts w:ascii="Times New Roman" w:hAnsi="Times New Roman"/>
          <w:sz w:val="22"/>
          <w:szCs w:val="22"/>
        </w:rPr>
      </w:pPr>
      <w:r w:rsidRPr="00CD651B">
        <w:rPr>
          <w:rFonts w:ascii="Times New Roman" w:hAnsi="Times New Roman"/>
          <w:b/>
          <w:bCs/>
          <w:sz w:val="22"/>
          <w:szCs w:val="22"/>
        </w:rPr>
        <w:t xml:space="preserve">Chapter </w:t>
      </w:r>
      <w:r w:rsidR="001B62A3" w:rsidRPr="00CD651B">
        <w:rPr>
          <w:rFonts w:ascii="Times New Roman" w:hAnsi="Times New Roman"/>
          <w:b/>
          <w:bCs/>
          <w:sz w:val="22"/>
          <w:szCs w:val="22"/>
        </w:rPr>
        <w:t>6</w:t>
      </w:r>
      <w:r w:rsidRPr="00CD651B">
        <w:rPr>
          <w:rFonts w:ascii="Times New Roman" w:hAnsi="Times New Roman"/>
          <w:b/>
          <w:bCs/>
          <w:sz w:val="22"/>
          <w:szCs w:val="22"/>
        </w:rPr>
        <w:t xml:space="preserve"> -</w:t>
      </w:r>
      <w:r w:rsidRPr="00CD651B">
        <w:rPr>
          <w:rFonts w:ascii="Times New Roman" w:hAnsi="Times New Roman"/>
          <w:sz w:val="22"/>
          <w:szCs w:val="22"/>
        </w:rPr>
        <w:t>Alternatives to Methyl Bromide for soil treatment –</w:t>
      </w:r>
      <w:r w:rsidR="001234A0" w:rsidRPr="00CD651B">
        <w:rPr>
          <w:rFonts w:ascii="Times New Roman" w:hAnsi="Times New Roman"/>
          <w:sz w:val="22"/>
          <w:szCs w:val="22"/>
        </w:rPr>
        <w:t xml:space="preserve"> </w:t>
      </w:r>
      <w:r w:rsidR="001B62A3" w:rsidRPr="00CD651B">
        <w:rPr>
          <w:rFonts w:ascii="Times New Roman" w:hAnsi="Times New Roman"/>
          <w:sz w:val="22"/>
          <w:szCs w:val="22"/>
        </w:rPr>
        <w:t>lead author</w:t>
      </w:r>
      <w:r w:rsidR="00DA3DD9" w:rsidRPr="00CD651B">
        <w:rPr>
          <w:rFonts w:ascii="Times New Roman" w:hAnsi="Times New Roman"/>
          <w:sz w:val="22"/>
          <w:szCs w:val="22"/>
        </w:rPr>
        <w:t>s</w:t>
      </w:r>
      <w:r w:rsidR="001B62A3" w:rsidRPr="00CD651B">
        <w:rPr>
          <w:rFonts w:ascii="Times New Roman" w:hAnsi="Times New Roman"/>
          <w:sz w:val="22"/>
          <w:szCs w:val="22"/>
        </w:rPr>
        <w:t xml:space="preserve"> </w:t>
      </w:r>
      <w:r w:rsidRPr="00CD651B">
        <w:rPr>
          <w:rFonts w:ascii="Times New Roman" w:hAnsi="Times New Roman"/>
          <w:i/>
          <w:sz w:val="22"/>
          <w:szCs w:val="22"/>
        </w:rPr>
        <w:t>Mohamed Besri</w:t>
      </w:r>
      <w:r w:rsidR="00DA3DD9" w:rsidRPr="00CD651B">
        <w:rPr>
          <w:rFonts w:ascii="Times New Roman" w:hAnsi="Times New Roman"/>
          <w:sz w:val="22"/>
          <w:szCs w:val="22"/>
        </w:rPr>
        <w:t>,</w:t>
      </w:r>
      <w:r w:rsidR="00DA3DD9" w:rsidRPr="00C409E6">
        <w:rPr>
          <w:rFonts w:ascii="Times New Roman" w:hAnsi="Times New Roman"/>
          <w:i/>
          <w:sz w:val="22"/>
          <w:szCs w:val="22"/>
        </w:rPr>
        <w:t xml:space="preserve"> </w:t>
      </w:r>
      <w:r w:rsidR="00C409E6" w:rsidRPr="00C409E6">
        <w:rPr>
          <w:rFonts w:ascii="Times New Roman" w:hAnsi="Times New Roman"/>
          <w:i/>
          <w:sz w:val="22"/>
          <w:szCs w:val="22"/>
        </w:rPr>
        <w:t xml:space="preserve">Tim Widmer, </w:t>
      </w:r>
      <w:r w:rsidR="00DA3DD9" w:rsidRPr="00CD651B">
        <w:rPr>
          <w:rFonts w:ascii="Times New Roman" w:hAnsi="Times New Roman"/>
          <w:i/>
          <w:sz w:val="22"/>
          <w:szCs w:val="22"/>
        </w:rPr>
        <w:t>Ian Porter</w:t>
      </w:r>
    </w:p>
    <w:p w14:paraId="0C8F9AB3" w14:textId="22B91D57" w:rsidR="00654403" w:rsidRDefault="00654403" w:rsidP="00DD57BA">
      <w:pPr>
        <w:pStyle w:val="ListParagraph"/>
        <w:numPr>
          <w:ilvl w:val="0"/>
          <w:numId w:val="43"/>
        </w:numPr>
        <w:jc w:val="both"/>
        <w:rPr>
          <w:sz w:val="22"/>
          <w:szCs w:val="22"/>
        </w:rPr>
      </w:pPr>
      <w:r w:rsidRPr="00CD651B">
        <w:rPr>
          <w:rFonts w:ascii="Times New Roman" w:hAnsi="Times New Roman"/>
          <w:b/>
          <w:bCs/>
          <w:sz w:val="22"/>
          <w:szCs w:val="22"/>
        </w:rPr>
        <w:t xml:space="preserve">Chapter </w:t>
      </w:r>
      <w:r w:rsidR="001B62A3" w:rsidRPr="00CD651B">
        <w:rPr>
          <w:rFonts w:ascii="Times New Roman" w:hAnsi="Times New Roman"/>
          <w:b/>
          <w:bCs/>
          <w:sz w:val="22"/>
          <w:szCs w:val="22"/>
        </w:rPr>
        <w:t>7</w:t>
      </w:r>
      <w:r w:rsidRPr="00CD651B">
        <w:rPr>
          <w:rFonts w:ascii="Times New Roman" w:hAnsi="Times New Roman"/>
          <w:b/>
          <w:bCs/>
          <w:sz w:val="22"/>
          <w:szCs w:val="22"/>
        </w:rPr>
        <w:t xml:space="preserve"> - </w:t>
      </w:r>
      <w:r w:rsidRPr="00CD651B">
        <w:rPr>
          <w:rFonts w:ascii="Times New Roman" w:hAnsi="Times New Roman"/>
          <w:iCs/>
          <w:sz w:val="22"/>
          <w:szCs w:val="22"/>
        </w:rPr>
        <w:t>Alternatives for Treatment of Post-Harvest Commodities and Structures</w:t>
      </w:r>
      <w:r w:rsidRPr="00CD651B">
        <w:rPr>
          <w:rFonts w:ascii="Times New Roman" w:hAnsi="Times New Roman"/>
          <w:sz w:val="22"/>
          <w:szCs w:val="22"/>
        </w:rPr>
        <w:t xml:space="preserve"> –</w:t>
      </w:r>
      <w:r w:rsidR="00502D05" w:rsidRPr="00CD651B">
        <w:rPr>
          <w:rFonts w:ascii="Times New Roman" w:hAnsi="Times New Roman"/>
          <w:i/>
          <w:sz w:val="22"/>
          <w:szCs w:val="22"/>
        </w:rPr>
        <w:t>C</w:t>
      </w:r>
      <w:r w:rsidR="00F40D2E" w:rsidRPr="00CD651B">
        <w:rPr>
          <w:rFonts w:ascii="Times New Roman" w:hAnsi="Times New Roman"/>
          <w:i/>
          <w:sz w:val="22"/>
          <w:szCs w:val="22"/>
        </w:rPr>
        <w:t>h</w:t>
      </w:r>
      <w:r w:rsidR="00502D05" w:rsidRPr="00CD651B">
        <w:rPr>
          <w:rFonts w:ascii="Times New Roman" w:hAnsi="Times New Roman"/>
          <w:i/>
          <w:sz w:val="22"/>
          <w:szCs w:val="22"/>
        </w:rPr>
        <w:t>ristoph Reichmuth</w:t>
      </w:r>
      <w:r w:rsidR="00C409E6">
        <w:rPr>
          <w:rFonts w:ascii="Times New Roman" w:hAnsi="Times New Roman"/>
          <w:i/>
          <w:sz w:val="22"/>
          <w:szCs w:val="22"/>
        </w:rPr>
        <w:t>, Ayse Ozdem</w:t>
      </w:r>
      <w:r w:rsidRPr="00CD651B">
        <w:rPr>
          <w:sz w:val="22"/>
          <w:szCs w:val="22"/>
        </w:rPr>
        <w:t>.</w:t>
      </w:r>
    </w:p>
    <w:p w14:paraId="32A758F7" w14:textId="4387A7BD" w:rsidR="00E57BD5" w:rsidRPr="00CD651B" w:rsidRDefault="00E57BD5" w:rsidP="00DD57BA">
      <w:pPr>
        <w:pStyle w:val="ListParagraph"/>
        <w:numPr>
          <w:ilvl w:val="0"/>
          <w:numId w:val="43"/>
        </w:numPr>
        <w:jc w:val="both"/>
        <w:rPr>
          <w:sz w:val="22"/>
          <w:szCs w:val="22"/>
        </w:rPr>
      </w:pPr>
      <w:r>
        <w:rPr>
          <w:rFonts w:ascii="Times New Roman" w:hAnsi="Times New Roman"/>
          <w:b/>
          <w:bCs/>
          <w:sz w:val="22"/>
          <w:szCs w:val="22"/>
        </w:rPr>
        <w:t xml:space="preserve">Chapter 8 </w:t>
      </w:r>
      <w:r>
        <w:rPr>
          <w:sz w:val="22"/>
          <w:szCs w:val="22"/>
        </w:rPr>
        <w:t>–</w:t>
      </w:r>
      <w:r w:rsidRPr="00C864D7">
        <w:rPr>
          <w:rFonts w:ascii="Times New Roman" w:hAnsi="Times New Roman"/>
          <w:sz w:val="22"/>
          <w:szCs w:val="22"/>
        </w:rPr>
        <w:t xml:space="preserve"> Dconomic issues – Lead aut</w:t>
      </w:r>
      <w:r w:rsidR="00B6385C">
        <w:rPr>
          <w:rFonts w:ascii="Times New Roman" w:hAnsi="Times New Roman"/>
          <w:sz w:val="22"/>
          <w:szCs w:val="22"/>
        </w:rPr>
        <w:t>h</w:t>
      </w:r>
      <w:r w:rsidRPr="00C864D7">
        <w:rPr>
          <w:rFonts w:ascii="Times New Roman" w:hAnsi="Times New Roman"/>
          <w:sz w:val="22"/>
          <w:szCs w:val="22"/>
        </w:rPr>
        <w:t xml:space="preserve">or </w:t>
      </w:r>
      <w:r w:rsidRPr="00C864D7">
        <w:rPr>
          <w:rFonts w:ascii="Times New Roman" w:hAnsi="Times New Roman"/>
          <w:i/>
          <w:sz w:val="22"/>
          <w:szCs w:val="22"/>
        </w:rPr>
        <w:t>Nick Vink</w:t>
      </w:r>
    </w:p>
    <w:p w14:paraId="3E69CD7F" w14:textId="77777777" w:rsidR="00654403" w:rsidRPr="001B62A3" w:rsidRDefault="00654403">
      <w:pPr>
        <w:suppressAutoHyphens/>
        <w:rPr>
          <w:b/>
          <w:bCs/>
          <w:sz w:val="22"/>
          <w:szCs w:val="22"/>
          <w:lang w:val="en-GB"/>
        </w:rPr>
      </w:pPr>
    </w:p>
    <w:p w14:paraId="7BFD48C4" w14:textId="77777777" w:rsidR="00654403" w:rsidRPr="001B62A3" w:rsidRDefault="00654403" w:rsidP="00165947">
      <w:pPr>
        <w:rPr>
          <w:b/>
          <w:sz w:val="22"/>
          <w:szCs w:val="22"/>
        </w:rPr>
      </w:pPr>
      <w:bookmarkStart w:id="463" w:name="_Toc160059369"/>
      <w:bookmarkStart w:id="464" w:name="_Toc160059769"/>
      <w:bookmarkStart w:id="465" w:name="_Toc160513366"/>
      <w:r w:rsidRPr="001B62A3">
        <w:rPr>
          <w:b/>
          <w:sz w:val="22"/>
          <w:szCs w:val="22"/>
        </w:rPr>
        <w:t>Committee contact details and Disclosure of Interest</w:t>
      </w:r>
      <w:bookmarkEnd w:id="463"/>
      <w:bookmarkEnd w:id="464"/>
      <w:bookmarkEnd w:id="465"/>
    </w:p>
    <w:p w14:paraId="77324F05" w14:textId="77777777" w:rsidR="00CD651B" w:rsidRDefault="00CD651B" w:rsidP="00BB6CE8">
      <w:pPr>
        <w:rPr>
          <w:sz w:val="22"/>
          <w:szCs w:val="22"/>
          <w:lang w:val="en-GB"/>
        </w:rPr>
      </w:pPr>
    </w:p>
    <w:p w14:paraId="3EDD79EB" w14:textId="463AD567" w:rsidR="00654403" w:rsidRPr="001B62A3" w:rsidRDefault="00654403" w:rsidP="00BB6CE8">
      <w:pPr>
        <w:rPr>
          <w:sz w:val="22"/>
          <w:szCs w:val="22"/>
          <w:lang w:val="en-GB"/>
        </w:rPr>
      </w:pPr>
      <w:r w:rsidRPr="001B62A3">
        <w:rPr>
          <w:sz w:val="22"/>
          <w:szCs w:val="22"/>
          <w:lang w:val="en-GB"/>
        </w:rPr>
        <w:t xml:space="preserve">To assure public confidence in the objectivity and competence of TEAP, TOC, and TSB members who guide the Montreal Protocol, </w:t>
      </w:r>
      <w:r w:rsidR="00BF2A88">
        <w:rPr>
          <w:sz w:val="22"/>
          <w:szCs w:val="22"/>
          <w:lang w:val="en-GB"/>
        </w:rPr>
        <w:t>Parties</w:t>
      </w:r>
      <w:r w:rsidRPr="001B62A3">
        <w:rPr>
          <w:sz w:val="22"/>
          <w:szCs w:val="22"/>
          <w:lang w:val="en-GB"/>
        </w:rPr>
        <w:t xml:space="preserve"> to the Protocol have asked that each member disclose proprietary, financial, and other interests.  </w:t>
      </w:r>
      <w:r w:rsidR="000756F2" w:rsidRPr="001B62A3">
        <w:rPr>
          <w:sz w:val="22"/>
          <w:szCs w:val="22"/>
          <w:lang w:val="en-GB"/>
        </w:rPr>
        <w:t>Disclosures of Interest (DOI</w:t>
      </w:r>
      <w:r w:rsidR="00BB6CE8" w:rsidRPr="001B62A3">
        <w:rPr>
          <w:sz w:val="22"/>
          <w:szCs w:val="22"/>
          <w:lang w:val="en-GB"/>
        </w:rPr>
        <w:t xml:space="preserve">) are posted at the Ozone Secretariat website and are updated as necessary, once a year at minimum. They can be accessed at </w:t>
      </w:r>
      <w:hyperlink r:id="rId305" w:history="1">
        <w:r w:rsidR="00BB6CE8" w:rsidRPr="001B62A3">
          <w:rPr>
            <w:rStyle w:val="Hyperlink"/>
            <w:sz w:val="22"/>
            <w:szCs w:val="22"/>
            <w:lang w:val="en-GB"/>
          </w:rPr>
          <w:t>http://ozone.unep.org/en/disclosure_of_interest.php?body_id=6&amp;committee_id=6</w:t>
        </w:r>
      </w:hyperlink>
    </w:p>
    <w:p w14:paraId="39A02606" w14:textId="77777777" w:rsidR="00654403" w:rsidRPr="001B62A3" w:rsidRDefault="00654403" w:rsidP="00654403">
      <w:pPr>
        <w:jc w:val="both"/>
        <w:rPr>
          <w:sz w:val="22"/>
          <w:szCs w:val="22"/>
          <w:lang w:val="en-GB"/>
        </w:rPr>
      </w:pPr>
    </w:p>
    <w:p w14:paraId="39B1D868" w14:textId="77777777" w:rsidR="009C02E0" w:rsidRDefault="009C02E0" w:rsidP="00654403">
      <w:pPr>
        <w:rPr>
          <w:sz w:val="22"/>
          <w:szCs w:val="22"/>
          <w:lang w:val="en-GB"/>
        </w:rPr>
      </w:pPr>
      <w:r>
        <w:rPr>
          <w:sz w:val="22"/>
          <w:szCs w:val="22"/>
          <w:lang w:val="en-GB"/>
        </w:rPr>
        <w:br w:type="page"/>
      </w:r>
    </w:p>
    <w:p w14:paraId="4FDF9463" w14:textId="531DCF98" w:rsidR="00654403" w:rsidRPr="001B62A3" w:rsidRDefault="00871DB7" w:rsidP="00654403">
      <w:pPr>
        <w:rPr>
          <w:sz w:val="22"/>
          <w:szCs w:val="22"/>
          <w:lang w:val="en-GB"/>
        </w:rPr>
      </w:pPr>
      <w:r w:rsidRPr="001B62A3">
        <w:rPr>
          <w:sz w:val="22"/>
          <w:szCs w:val="22"/>
          <w:lang w:val="en-GB"/>
        </w:rPr>
        <w:lastRenderedPageBreak/>
        <w:t xml:space="preserve">Table A-1 </w:t>
      </w:r>
      <w:r w:rsidR="00654403" w:rsidRPr="001B62A3">
        <w:rPr>
          <w:sz w:val="22"/>
          <w:szCs w:val="22"/>
          <w:lang w:val="en-GB"/>
        </w:rPr>
        <w:t xml:space="preserve">below contains the lists of </w:t>
      </w:r>
      <w:r w:rsidR="00BB6CE8" w:rsidRPr="001B62A3">
        <w:rPr>
          <w:sz w:val="22"/>
          <w:szCs w:val="22"/>
          <w:lang w:val="en-GB"/>
        </w:rPr>
        <w:t xml:space="preserve">MBTOC </w:t>
      </w:r>
      <w:r w:rsidR="00654403" w:rsidRPr="001B62A3">
        <w:rPr>
          <w:sz w:val="22"/>
          <w:szCs w:val="22"/>
          <w:lang w:val="en-GB"/>
        </w:rPr>
        <w:t xml:space="preserve">members </w:t>
      </w:r>
      <w:r w:rsidR="00BB6CE8" w:rsidRPr="001B62A3">
        <w:rPr>
          <w:sz w:val="22"/>
          <w:szCs w:val="22"/>
          <w:lang w:val="en-GB"/>
        </w:rPr>
        <w:t>at December 31</w:t>
      </w:r>
      <w:r w:rsidR="00BB6CE8" w:rsidRPr="001B62A3">
        <w:rPr>
          <w:sz w:val="22"/>
          <w:szCs w:val="22"/>
          <w:vertAlign w:val="superscript"/>
          <w:lang w:val="en-GB"/>
        </w:rPr>
        <w:t>st</w:t>
      </w:r>
      <w:r w:rsidR="00BB6CE8" w:rsidRPr="001B62A3">
        <w:rPr>
          <w:sz w:val="22"/>
          <w:szCs w:val="22"/>
          <w:lang w:val="en-GB"/>
        </w:rPr>
        <w:t xml:space="preserve">, </w:t>
      </w:r>
      <w:r w:rsidR="003E41A6" w:rsidRPr="001B62A3">
        <w:rPr>
          <w:sz w:val="22"/>
          <w:szCs w:val="22"/>
          <w:lang w:val="en-GB"/>
        </w:rPr>
        <w:t>20</w:t>
      </w:r>
      <w:r w:rsidR="003E41A6">
        <w:rPr>
          <w:sz w:val="22"/>
          <w:szCs w:val="22"/>
          <w:lang w:val="en-GB"/>
        </w:rPr>
        <w:t>22</w:t>
      </w:r>
      <w:r w:rsidR="00654403" w:rsidRPr="001B62A3">
        <w:rPr>
          <w:sz w:val="22"/>
          <w:szCs w:val="22"/>
          <w:lang w:val="en-GB"/>
        </w:rPr>
        <w:t xml:space="preserve">. </w:t>
      </w:r>
    </w:p>
    <w:p w14:paraId="4450E882" w14:textId="128BFDF1" w:rsidR="00654403" w:rsidRDefault="00654403" w:rsidP="005E658B">
      <w:pPr>
        <w:pStyle w:val="Tableandfigureheadings"/>
      </w:pPr>
      <w:bookmarkStart w:id="466" w:name="_Ref160281846"/>
      <w:bookmarkStart w:id="467" w:name="_Toc160513413"/>
      <w:bookmarkStart w:id="468" w:name="_Toc286008654"/>
      <w:bookmarkStart w:id="469" w:name="_Toc125056833"/>
      <w:r>
        <w:t xml:space="preserve">Table </w:t>
      </w:r>
      <w:bookmarkEnd w:id="466"/>
      <w:r w:rsidR="00C45BF9">
        <w:t>A-1</w:t>
      </w:r>
      <w:r w:rsidR="006A5C5F">
        <w:t>:</w:t>
      </w:r>
      <w:r w:rsidR="005F6A8B">
        <w:t xml:space="preserve"> </w:t>
      </w:r>
      <w:r w:rsidR="002E636B">
        <w:t xml:space="preserve">MBTOC </w:t>
      </w:r>
      <w:r>
        <w:t xml:space="preserve"> Members as at December</w:t>
      </w:r>
      <w:r w:rsidR="00CD651B">
        <w:t xml:space="preserve"> 31</w:t>
      </w:r>
      <w:r w:rsidR="00CD651B" w:rsidRPr="00CD651B">
        <w:rPr>
          <w:vertAlign w:val="superscript"/>
        </w:rPr>
        <w:t>st</w:t>
      </w:r>
      <w:r>
        <w:t>, 20</w:t>
      </w:r>
      <w:bookmarkEnd w:id="467"/>
      <w:bookmarkEnd w:id="468"/>
      <w:r w:rsidR="00C409E6">
        <w:t>22</w:t>
      </w:r>
      <w:bookmarkEnd w:id="469"/>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992"/>
        <w:gridCol w:w="3544"/>
        <w:gridCol w:w="2126"/>
      </w:tblGrid>
      <w:tr w:rsidR="002149E9" w:rsidRPr="008D39E1" w14:paraId="5B0C9A62" w14:textId="77777777" w:rsidTr="002149E9">
        <w:tc>
          <w:tcPr>
            <w:tcW w:w="2547" w:type="dxa"/>
            <w:shd w:val="clear" w:color="auto" w:fill="FFFF99"/>
          </w:tcPr>
          <w:p w14:paraId="6EF48AEE" w14:textId="77777777" w:rsidR="002149E9" w:rsidRPr="008D39E1" w:rsidRDefault="002149E9" w:rsidP="00654403">
            <w:pPr>
              <w:rPr>
                <w:b/>
                <w:sz w:val="20"/>
                <w:lang w:val="en-GB"/>
              </w:rPr>
            </w:pPr>
            <w:r w:rsidRPr="008D39E1">
              <w:rPr>
                <w:b/>
                <w:sz w:val="20"/>
                <w:lang w:val="en-GB"/>
              </w:rPr>
              <w:t>Chairs</w:t>
            </w:r>
          </w:p>
        </w:tc>
        <w:tc>
          <w:tcPr>
            <w:tcW w:w="992" w:type="dxa"/>
            <w:shd w:val="clear" w:color="auto" w:fill="FFFF99"/>
          </w:tcPr>
          <w:p w14:paraId="3682C625" w14:textId="77777777" w:rsidR="002149E9" w:rsidRPr="008D39E1" w:rsidRDefault="002149E9" w:rsidP="00654403">
            <w:pPr>
              <w:rPr>
                <w:b/>
                <w:sz w:val="20"/>
                <w:lang w:val="en-GB"/>
              </w:rPr>
            </w:pPr>
          </w:p>
        </w:tc>
        <w:tc>
          <w:tcPr>
            <w:tcW w:w="3544" w:type="dxa"/>
            <w:shd w:val="clear" w:color="auto" w:fill="FFFF99"/>
          </w:tcPr>
          <w:p w14:paraId="51F852AE" w14:textId="77777777" w:rsidR="002149E9" w:rsidRPr="008D39E1" w:rsidRDefault="002149E9" w:rsidP="00654403">
            <w:pPr>
              <w:rPr>
                <w:b/>
                <w:sz w:val="20"/>
                <w:lang w:val="en-GB"/>
              </w:rPr>
            </w:pPr>
            <w:r w:rsidRPr="008D39E1">
              <w:rPr>
                <w:b/>
                <w:sz w:val="20"/>
                <w:lang w:val="en-GB"/>
              </w:rPr>
              <w:t>Affiliation</w:t>
            </w:r>
          </w:p>
        </w:tc>
        <w:tc>
          <w:tcPr>
            <w:tcW w:w="2126" w:type="dxa"/>
            <w:shd w:val="clear" w:color="auto" w:fill="FFFF99"/>
          </w:tcPr>
          <w:p w14:paraId="1FCEC948" w14:textId="36120464" w:rsidR="002149E9" w:rsidRPr="008D39E1" w:rsidRDefault="002149E9" w:rsidP="00654403">
            <w:pPr>
              <w:rPr>
                <w:b/>
                <w:sz w:val="20"/>
                <w:lang w:val="en-GB"/>
              </w:rPr>
            </w:pPr>
            <w:r w:rsidRPr="008D39E1">
              <w:rPr>
                <w:b/>
                <w:sz w:val="20"/>
                <w:lang w:val="en-GB"/>
              </w:rPr>
              <w:t>Country</w:t>
            </w:r>
          </w:p>
        </w:tc>
      </w:tr>
      <w:tr w:rsidR="002149E9" w:rsidRPr="008D39E1" w14:paraId="12A51F5F" w14:textId="77777777" w:rsidTr="002149E9">
        <w:tc>
          <w:tcPr>
            <w:tcW w:w="2547" w:type="dxa"/>
            <w:shd w:val="clear" w:color="auto" w:fill="auto"/>
          </w:tcPr>
          <w:p w14:paraId="63B00351" w14:textId="16B037FB" w:rsidR="002149E9" w:rsidRPr="008D39E1" w:rsidRDefault="002149E9" w:rsidP="00654403">
            <w:pPr>
              <w:rPr>
                <w:sz w:val="20"/>
                <w:lang w:val="en-GB"/>
              </w:rPr>
            </w:pPr>
            <w:r>
              <w:rPr>
                <w:sz w:val="20"/>
                <w:lang w:val="en-GB"/>
              </w:rPr>
              <w:t>1. Ms. Marta Pizano</w:t>
            </w:r>
          </w:p>
        </w:tc>
        <w:tc>
          <w:tcPr>
            <w:tcW w:w="992" w:type="dxa"/>
            <w:shd w:val="clear" w:color="auto" w:fill="auto"/>
          </w:tcPr>
          <w:p w14:paraId="727C2A37" w14:textId="77777777" w:rsidR="002149E9" w:rsidRPr="008D39E1" w:rsidRDefault="002149E9" w:rsidP="005407EA">
            <w:pPr>
              <w:jc w:val="center"/>
              <w:rPr>
                <w:sz w:val="20"/>
                <w:lang w:val="en-GB"/>
              </w:rPr>
            </w:pPr>
            <w:r w:rsidRPr="008D39E1">
              <w:rPr>
                <w:sz w:val="20"/>
                <w:lang w:val="en-GB"/>
              </w:rPr>
              <w:t>F</w:t>
            </w:r>
          </w:p>
        </w:tc>
        <w:tc>
          <w:tcPr>
            <w:tcW w:w="3544" w:type="dxa"/>
            <w:shd w:val="clear" w:color="auto" w:fill="auto"/>
          </w:tcPr>
          <w:p w14:paraId="206C807C" w14:textId="77777777" w:rsidR="002149E9" w:rsidRPr="008D39E1" w:rsidRDefault="002149E9" w:rsidP="00C56C9F">
            <w:pPr>
              <w:rPr>
                <w:sz w:val="20"/>
                <w:lang w:val="en-GB"/>
              </w:rPr>
            </w:pPr>
            <w:r w:rsidRPr="008D39E1">
              <w:rPr>
                <w:sz w:val="20"/>
                <w:lang w:val="en-GB"/>
              </w:rPr>
              <w:t>Consultant, Hortitecnia Ltda</w:t>
            </w:r>
            <w:r>
              <w:rPr>
                <w:sz w:val="20"/>
                <w:lang w:val="en-GB"/>
              </w:rPr>
              <w:t>.</w:t>
            </w:r>
          </w:p>
        </w:tc>
        <w:tc>
          <w:tcPr>
            <w:tcW w:w="2126" w:type="dxa"/>
            <w:shd w:val="clear" w:color="auto" w:fill="auto"/>
          </w:tcPr>
          <w:p w14:paraId="2CD56C36" w14:textId="4F80CE29" w:rsidR="002149E9" w:rsidRPr="008D39E1" w:rsidRDefault="002149E9" w:rsidP="00C56C9F">
            <w:pPr>
              <w:rPr>
                <w:sz w:val="20"/>
                <w:lang w:val="en-GB"/>
              </w:rPr>
            </w:pPr>
            <w:r w:rsidRPr="008D39E1">
              <w:rPr>
                <w:sz w:val="20"/>
                <w:lang w:val="en-GB"/>
              </w:rPr>
              <w:t>Colombia, A5</w:t>
            </w:r>
          </w:p>
        </w:tc>
      </w:tr>
      <w:tr w:rsidR="002149E9" w:rsidRPr="008D39E1" w14:paraId="296F6BA3" w14:textId="77777777" w:rsidTr="002149E9">
        <w:tc>
          <w:tcPr>
            <w:tcW w:w="2547" w:type="dxa"/>
            <w:tcBorders>
              <w:bottom w:val="single" w:sz="4" w:space="0" w:color="auto"/>
            </w:tcBorders>
            <w:shd w:val="clear" w:color="auto" w:fill="auto"/>
          </w:tcPr>
          <w:p w14:paraId="63B14B7D" w14:textId="71BC2811" w:rsidR="002149E9" w:rsidRPr="008D39E1" w:rsidRDefault="002149E9" w:rsidP="00654403">
            <w:pPr>
              <w:rPr>
                <w:sz w:val="20"/>
                <w:lang w:val="en-GB"/>
              </w:rPr>
            </w:pPr>
            <w:r>
              <w:rPr>
                <w:sz w:val="20"/>
                <w:lang w:val="en-GB"/>
              </w:rPr>
              <w:t>2</w:t>
            </w:r>
            <w:r w:rsidRPr="008D39E1">
              <w:rPr>
                <w:sz w:val="20"/>
                <w:lang w:val="en-GB"/>
              </w:rPr>
              <w:t xml:space="preserve">. </w:t>
            </w:r>
            <w:r w:rsidR="003E41A6">
              <w:rPr>
                <w:sz w:val="20"/>
                <w:lang w:val="en-GB"/>
              </w:rPr>
              <w:t>Prof.</w:t>
            </w:r>
            <w:r>
              <w:rPr>
                <w:sz w:val="20"/>
                <w:lang w:val="en-GB"/>
              </w:rPr>
              <w:t xml:space="preserve"> </w:t>
            </w:r>
            <w:r w:rsidRPr="008D39E1">
              <w:rPr>
                <w:sz w:val="20"/>
                <w:lang w:val="en-GB"/>
              </w:rPr>
              <w:t>Ian Porter</w:t>
            </w:r>
          </w:p>
        </w:tc>
        <w:tc>
          <w:tcPr>
            <w:tcW w:w="992" w:type="dxa"/>
            <w:tcBorders>
              <w:bottom w:val="single" w:sz="4" w:space="0" w:color="auto"/>
            </w:tcBorders>
            <w:shd w:val="clear" w:color="auto" w:fill="auto"/>
          </w:tcPr>
          <w:p w14:paraId="23A9DB4B" w14:textId="77777777" w:rsidR="002149E9" w:rsidRPr="008D39E1" w:rsidRDefault="002149E9" w:rsidP="005407EA">
            <w:pPr>
              <w:jc w:val="center"/>
              <w:rPr>
                <w:sz w:val="20"/>
                <w:lang w:val="en-GB"/>
              </w:rPr>
            </w:pPr>
            <w:r w:rsidRPr="008D39E1">
              <w:rPr>
                <w:sz w:val="20"/>
                <w:lang w:val="en-GB"/>
              </w:rPr>
              <w:t>M</w:t>
            </w:r>
          </w:p>
        </w:tc>
        <w:tc>
          <w:tcPr>
            <w:tcW w:w="3544" w:type="dxa"/>
            <w:tcBorders>
              <w:bottom w:val="single" w:sz="4" w:space="0" w:color="auto"/>
            </w:tcBorders>
            <w:shd w:val="clear" w:color="auto" w:fill="auto"/>
          </w:tcPr>
          <w:p w14:paraId="464EA0C4" w14:textId="77777777" w:rsidR="002149E9" w:rsidRPr="008D39E1" w:rsidRDefault="002149E9" w:rsidP="00654403">
            <w:pPr>
              <w:rPr>
                <w:sz w:val="20"/>
                <w:lang w:val="en-GB"/>
              </w:rPr>
            </w:pPr>
            <w:r>
              <w:rPr>
                <w:sz w:val="20"/>
                <w:lang w:val="en-GB"/>
              </w:rPr>
              <w:t>La Trobe University</w:t>
            </w:r>
          </w:p>
        </w:tc>
        <w:tc>
          <w:tcPr>
            <w:tcW w:w="2126" w:type="dxa"/>
            <w:tcBorders>
              <w:bottom w:val="single" w:sz="4" w:space="0" w:color="auto"/>
            </w:tcBorders>
            <w:shd w:val="clear" w:color="auto" w:fill="auto"/>
          </w:tcPr>
          <w:p w14:paraId="5D15D3E9" w14:textId="789F061B" w:rsidR="002149E9" w:rsidRPr="008D39E1" w:rsidRDefault="002149E9" w:rsidP="00654403">
            <w:pPr>
              <w:rPr>
                <w:sz w:val="20"/>
                <w:lang w:val="en-GB"/>
              </w:rPr>
            </w:pPr>
            <w:r w:rsidRPr="008D39E1">
              <w:rPr>
                <w:sz w:val="20"/>
                <w:lang w:val="en-GB"/>
              </w:rPr>
              <w:t>Australia, Non-A5</w:t>
            </w:r>
          </w:p>
        </w:tc>
      </w:tr>
      <w:tr w:rsidR="002149E9" w:rsidRPr="008D39E1" w14:paraId="5C9EC7AA" w14:textId="77777777" w:rsidTr="002149E9">
        <w:tc>
          <w:tcPr>
            <w:tcW w:w="2547" w:type="dxa"/>
            <w:shd w:val="clear" w:color="auto" w:fill="FFFF99"/>
          </w:tcPr>
          <w:p w14:paraId="32810576" w14:textId="77777777" w:rsidR="002149E9" w:rsidRPr="008D39E1" w:rsidRDefault="002149E9" w:rsidP="00654403">
            <w:pPr>
              <w:rPr>
                <w:b/>
                <w:sz w:val="20"/>
                <w:lang w:val="en-GB"/>
              </w:rPr>
            </w:pPr>
            <w:r w:rsidRPr="008D39E1">
              <w:rPr>
                <w:b/>
                <w:sz w:val="20"/>
                <w:lang w:val="en-GB"/>
              </w:rPr>
              <w:t>Members</w:t>
            </w:r>
          </w:p>
        </w:tc>
        <w:tc>
          <w:tcPr>
            <w:tcW w:w="992" w:type="dxa"/>
            <w:shd w:val="clear" w:color="auto" w:fill="FFFF99"/>
          </w:tcPr>
          <w:p w14:paraId="1ABB5104" w14:textId="77777777" w:rsidR="002149E9" w:rsidRPr="008D39E1" w:rsidRDefault="002149E9" w:rsidP="005407EA">
            <w:pPr>
              <w:jc w:val="center"/>
              <w:rPr>
                <w:sz w:val="20"/>
                <w:lang w:val="en-GB"/>
              </w:rPr>
            </w:pPr>
          </w:p>
        </w:tc>
        <w:tc>
          <w:tcPr>
            <w:tcW w:w="3544" w:type="dxa"/>
            <w:shd w:val="clear" w:color="auto" w:fill="FFFF99"/>
          </w:tcPr>
          <w:p w14:paraId="1F1FD56E" w14:textId="29F66255" w:rsidR="002149E9" w:rsidRPr="008D39E1" w:rsidRDefault="002149E9" w:rsidP="00654403">
            <w:pPr>
              <w:rPr>
                <w:sz w:val="20"/>
                <w:lang w:val="en-GB"/>
              </w:rPr>
            </w:pPr>
            <w:r w:rsidRPr="008D39E1">
              <w:rPr>
                <w:b/>
                <w:sz w:val="20"/>
                <w:lang w:val="en-GB"/>
              </w:rPr>
              <w:t>Affiliation</w:t>
            </w:r>
          </w:p>
        </w:tc>
        <w:tc>
          <w:tcPr>
            <w:tcW w:w="2126" w:type="dxa"/>
            <w:shd w:val="clear" w:color="auto" w:fill="FFFF99"/>
          </w:tcPr>
          <w:p w14:paraId="27860C9E" w14:textId="0B033CDD" w:rsidR="002149E9" w:rsidRPr="008D39E1" w:rsidRDefault="002149E9" w:rsidP="00654403">
            <w:pPr>
              <w:rPr>
                <w:sz w:val="20"/>
                <w:lang w:val="en-GB"/>
              </w:rPr>
            </w:pPr>
            <w:r w:rsidRPr="008D39E1">
              <w:rPr>
                <w:b/>
                <w:sz w:val="20"/>
                <w:lang w:val="en-GB"/>
              </w:rPr>
              <w:t>Country</w:t>
            </w:r>
          </w:p>
        </w:tc>
      </w:tr>
      <w:tr w:rsidR="002149E9" w:rsidRPr="008D39E1" w14:paraId="0CD5905E" w14:textId="77777777" w:rsidTr="002149E9">
        <w:tc>
          <w:tcPr>
            <w:tcW w:w="2547" w:type="dxa"/>
            <w:shd w:val="clear" w:color="auto" w:fill="auto"/>
          </w:tcPr>
          <w:p w14:paraId="525E9C6C" w14:textId="5A199ECB" w:rsidR="002149E9" w:rsidRPr="008D39E1" w:rsidRDefault="002149E9" w:rsidP="00654403">
            <w:pPr>
              <w:rPr>
                <w:rFonts w:ascii="TimesNewRomanPSMT" w:hAnsi="TimesNewRomanPSMT" w:cs="TimesNewRomanPSMT"/>
                <w:sz w:val="19"/>
                <w:szCs w:val="19"/>
                <w:lang w:val="fr-FR"/>
              </w:rPr>
            </w:pPr>
            <w:r>
              <w:rPr>
                <w:sz w:val="20"/>
                <w:lang w:val="en-GB"/>
              </w:rPr>
              <w:t>3</w:t>
            </w:r>
            <w:r w:rsidRPr="008D39E1">
              <w:rPr>
                <w:sz w:val="20"/>
                <w:lang w:val="en-GB"/>
              </w:rPr>
              <w:t xml:space="preserve">. </w:t>
            </w:r>
            <w:r w:rsidR="003E41A6">
              <w:rPr>
                <w:sz w:val="20"/>
                <w:lang w:val="en-GB"/>
              </w:rPr>
              <w:t>Prof</w:t>
            </w:r>
            <w:r>
              <w:rPr>
                <w:sz w:val="20"/>
                <w:lang w:val="en-GB"/>
              </w:rPr>
              <w:t xml:space="preserve">. </w:t>
            </w:r>
            <w:r w:rsidRPr="008D39E1">
              <w:rPr>
                <w:sz w:val="20"/>
                <w:lang w:val="en-GB"/>
              </w:rPr>
              <w:t>Aocheng Cao</w:t>
            </w:r>
          </w:p>
        </w:tc>
        <w:tc>
          <w:tcPr>
            <w:tcW w:w="992" w:type="dxa"/>
            <w:shd w:val="clear" w:color="auto" w:fill="auto"/>
          </w:tcPr>
          <w:p w14:paraId="12A3C902" w14:textId="77777777" w:rsidR="002149E9" w:rsidRPr="008D39E1" w:rsidRDefault="002149E9" w:rsidP="005407EA">
            <w:pPr>
              <w:jc w:val="center"/>
              <w:rPr>
                <w:sz w:val="20"/>
                <w:lang w:val="en-GB"/>
              </w:rPr>
            </w:pPr>
            <w:r w:rsidRPr="008D39E1">
              <w:rPr>
                <w:sz w:val="20"/>
                <w:lang w:val="en-GB"/>
              </w:rPr>
              <w:t>M</w:t>
            </w:r>
          </w:p>
        </w:tc>
        <w:tc>
          <w:tcPr>
            <w:tcW w:w="3544" w:type="dxa"/>
            <w:shd w:val="clear" w:color="auto" w:fill="auto"/>
          </w:tcPr>
          <w:p w14:paraId="3063092D" w14:textId="13541907" w:rsidR="002149E9" w:rsidRPr="008D39E1" w:rsidRDefault="002149E9" w:rsidP="00654403">
            <w:pPr>
              <w:rPr>
                <w:sz w:val="20"/>
                <w:lang w:val="en-GB"/>
              </w:rPr>
            </w:pPr>
            <w:bookmarkStart w:id="470" w:name="_Hlk123634284"/>
            <w:r w:rsidRPr="008D39E1">
              <w:rPr>
                <w:sz w:val="20"/>
                <w:lang w:val="en-GB"/>
              </w:rPr>
              <w:t xml:space="preserve">Institute </w:t>
            </w:r>
            <w:r w:rsidR="004021CB">
              <w:rPr>
                <w:sz w:val="20"/>
                <w:lang w:val="en-GB"/>
              </w:rPr>
              <w:t>of</w:t>
            </w:r>
            <w:r w:rsidRPr="008D39E1">
              <w:rPr>
                <w:sz w:val="20"/>
                <w:lang w:val="en-GB"/>
              </w:rPr>
              <w:t xml:space="preserve"> Plant Protection, Chinese Academy </w:t>
            </w:r>
            <w:r w:rsidR="004021CB">
              <w:rPr>
                <w:sz w:val="20"/>
                <w:lang w:val="en-GB"/>
              </w:rPr>
              <w:t>of</w:t>
            </w:r>
            <w:r w:rsidRPr="008D39E1">
              <w:rPr>
                <w:sz w:val="20"/>
                <w:lang w:val="en-GB"/>
              </w:rPr>
              <w:t xml:space="preserve"> Agricultural Sciences</w:t>
            </w:r>
            <w:bookmarkEnd w:id="470"/>
          </w:p>
        </w:tc>
        <w:tc>
          <w:tcPr>
            <w:tcW w:w="2126" w:type="dxa"/>
            <w:shd w:val="clear" w:color="auto" w:fill="auto"/>
          </w:tcPr>
          <w:p w14:paraId="28CAF2E9" w14:textId="133E03F0" w:rsidR="002149E9" w:rsidRPr="008D39E1" w:rsidRDefault="002149E9" w:rsidP="00654403">
            <w:pPr>
              <w:rPr>
                <w:sz w:val="20"/>
                <w:lang w:val="en-GB"/>
              </w:rPr>
            </w:pPr>
            <w:r w:rsidRPr="008D39E1">
              <w:rPr>
                <w:sz w:val="20"/>
                <w:lang w:val="en-GB"/>
              </w:rPr>
              <w:t>China, A 5</w:t>
            </w:r>
          </w:p>
        </w:tc>
      </w:tr>
      <w:tr w:rsidR="002149E9" w:rsidRPr="008D39E1" w14:paraId="76DFE1CA" w14:textId="77777777" w:rsidTr="002149E9">
        <w:tc>
          <w:tcPr>
            <w:tcW w:w="2547" w:type="dxa"/>
            <w:shd w:val="clear" w:color="auto" w:fill="auto"/>
          </w:tcPr>
          <w:p w14:paraId="781010B4" w14:textId="3BA21645" w:rsidR="002149E9" w:rsidRPr="00124AF2" w:rsidRDefault="002149E9" w:rsidP="005407EA">
            <w:pPr>
              <w:pStyle w:val="Table"/>
              <w:ind w:left="0"/>
              <w:rPr>
                <w:color w:val="auto"/>
                <w:sz w:val="20"/>
              </w:rPr>
            </w:pPr>
            <w:r>
              <w:rPr>
                <w:color w:val="auto"/>
                <w:sz w:val="20"/>
              </w:rPr>
              <w:t>4. Dr. Jonathan Banks</w:t>
            </w:r>
          </w:p>
        </w:tc>
        <w:tc>
          <w:tcPr>
            <w:tcW w:w="992" w:type="dxa"/>
            <w:shd w:val="clear" w:color="auto" w:fill="auto"/>
          </w:tcPr>
          <w:p w14:paraId="1B5DD030" w14:textId="77777777" w:rsidR="002149E9" w:rsidRPr="00124AF2" w:rsidRDefault="002149E9" w:rsidP="005407EA">
            <w:pPr>
              <w:pStyle w:val="Table"/>
              <w:jc w:val="center"/>
              <w:rPr>
                <w:color w:val="auto"/>
                <w:sz w:val="20"/>
              </w:rPr>
            </w:pPr>
            <w:r w:rsidRPr="00124AF2">
              <w:rPr>
                <w:color w:val="auto"/>
                <w:sz w:val="20"/>
              </w:rPr>
              <w:t>M</w:t>
            </w:r>
          </w:p>
        </w:tc>
        <w:tc>
          <w:tcPr>
            <w:tcW w:w="3544" w:type="dxa"/>
            <w:shd w:val="clear" w:color="auto" w:fill="auto"/>
          </w:tcPr>
          <w:p w14:paraId="79089295" w14:textId="77777777" w:rsidR="002149E9" w:rsidRPr="00124AF2" w:rsidRDefault="002149E9" w:rsidP="00C56C9F">
            <w:pPr>
              <w:pStyle w:val="Table"/>
              <w:rPr>
                <w:color w:val="auto"/>
                <w:sz w:val="20"/>
              </w:rPr>
            </w:pPr>
            <w:r w:rsidRPr="00124AF2">
              <w:rPr>
                <w:color w:val="auto"/>
                <w:sz w:val="20"/>
              </w:rPr>
              <w:t>Consultant</w:t>
            </w:r>
          </w:p>
        </w:tc>
        <w:tc>
          <w:tcPr>
            <w:tcW w:w="2126" w:type="dxa"/>
            <w:shd w:val="clear" w:color="auto" w:fill="auto"/>
          </w:tcPr>
          <w:p w14:paraId="3D9E2435" w14:textId="7EBF4075" w:rsidR="002149E9" w:rsidRPr="00124AF2" w:rsidRDefault="002149E9" w:rsidP="002149E9">
            <w:pPr>
              <w:pStyle w:val="Table"/>
              <w:rPr>
                <w:color w:val="auto"/>
                <w:sz w:val="20"/>
              </w:rPr>
            </w:pPr>
            <w:r w:rsidRPr="00124AF2">
              <w:rPr>
                <w:color w:val="auto"/>
                <w:sz w:val="20"/>
              </w:rPr>
              <w:t>Australia</w:t>
            </w:r>
            <w:r>
              <w:rPr>
                <w:color w:val="auto"/>
                <w:sz w:val="20"/>
              </w:rPr>
              <w:t>,</w:t>
            </w:r>
            <w:r w:rsidRPr="00124AF2">
              <w:rPr>
                <w:color w:val="auto"/>
                <w:sz w:val="20"/>
              </w:rPr>
              <w:t xml:space="preserve"> Non-A5</w:t>
            </w:r>
          </w:p>
        </w:tc>
      </w:tr>
      <w:tr w:rsidR="002149E9" w:rsidRPr="008D39E1" w14:paraId="3326B96C" w14:textId="77777777" w:rsidTr="002149E9">
        <w:tc>
          <w:tcPr>
            <w:tcW w:w="2547" w:type="dxa"/>
            <w:shd w:val="clear" w:color="auto" w:fill="auto"/>
          </w:tcPr>
          <w:p w14:paraId="05E5E8BD" w14:textId="316A1846" w:rsidR="002149E9" w:rsidRPr="00124AF2" w:rsidRDefault="002149E9" w:rsidP="001B62A3">
            <w:pPr>
              <w:pStyle w:val="Table"/>
              <w:ind w:left="0"/>
              <w:rPr>
                <w:color w:val="auto"/>
                <w:sz w:val="20"/>
              </w:rPr>
            </w:pPr>
            <w:r>
              <w:rPr>
                <w:sz w:val="20"/>
              </w:rPr>
              <w:t>5</w:t>
            </w:r>
            <w:r w:rsidRPr="008D39E1">
              <w:rPr>
                <w:sz w:val="20"/>
              </w:rPr>
              <w:t xml:space="preserve">. </w:t>
            </w:r>
            <w:r>
              <w:rPr>
                <w:sz w:val="20"/>
              </w:rPr>
              <w:t xml:space="preserve">Prof. </w:t>
            </w:r>
            <w:r w:rsidRPr="008D39E1">
              <w:rPr>
                <w:sz w:val="20"/>
              </w:rPr>
              <w:t>Mohamed Besri</w:t>
            </w:r>
          </w:p>
        </w:tc>
        <w:tc>
          <w:tcPr>
            <w:tcW w:w="992" w:type="dxa"/>
            <w:shd w:val="clear" w:color="auto" w:fill="auto"/>
          </w:tcPr>
          <w:p w14:paraId="601E52EE" w14:textId="13CA0BF5" w:rsidR="002149E9" w:rsidRPr="00124AF2" w:rsidRDefault="002149E9" w:rsidP="001B62A3">
            <w:pPr>
              <w:pStyle w:val="Table"/>
              <w:jc w:val="center"/>
              <w:rPr>
                <w:color w:val="auto"/>
                <w:sz w:val="20"/>
              </w:rPr>
            </w:pPr>
            <w:r w:rsidRPr="008D39E1">
              <w:rPr>
                <w:sz w:val="20"/>
              </w:rPr>
              <w:t>M</w:t>
            </w:r>
          </w:p>
        </w:tc>
        <w:tc>
          <w:tcPr>
            <w:tcW w:w="3544" w:type="dxa"/>
            <w:shd w:val="clear" w:color="auto" w:fill="auto"/>
          </w:tcPr>
          <w:p w14:paraId="06605E1D" w14:textId="2A3128D4" w:rsidR="002149E9" w:rsidRPr="00124AF2" w:rsidRDefault="002149E9" w:rsidP="001B62A3">
            <w:pPr>
              <w:pStyle w:val="Table"/>
              <w:rPr>
                <w:color w:val="auto"/>
                <w:sz w:val="20"/>
              </w:rPr>
            </w:pPr>
            <w:r w:rsidRPr="008D39E1">
              <w:rPr>
                <w:sz w:val="20"/>
              </w:rPr>
              <w:t>Dept</w:t>
            </w:r>
            <w:r>
              <w:rPr>
                <w:sz w:val="20"/>
              </w:rPr>
              <w:t>.</w:t>
            </w:r>
            <w:r w:rsidRPr="008D39E1">
              <w:rPr>
                <w:sz w:val="20"/>
              </w:rPr>
              <w:t xml:space="preserve"> of Plant Pathology, Institut Agronomique et Vétérinaire Hassan II</w:t>
            </w:r>
          </w:p>
        </w:tc>
        <w:tc>
          <w:tcPr>
            <w:tcW w:w="2126" w:type="dxa"/>
            <w:shd w:val="clear" w:color="auto" w:fill="auto"/>
          </w:tcPr>
          <w:p w14:paraId="109805E4" w14:textId="37B2056A" w:rsidR="002149E9" w:rsidRPr="00124AF2" w:rsidRDefault="002149E9" w:rsidP="001B62A3">
            <w:pPr>
              <w:pStyle w:val="Table"/>
              <w:rPr>
                <w:color w:val="auto"/>
                <w:sz w:val="20"/>
              </w:rPr>
            </w:pPr>
            <w:r w:rsidRPr="008D39E1">
              <w:rPr>
                <w:sz w:val="20"/>
              </w:rPr>
              <w:t>Morocco, A5</w:t>
            </w:r>
          </w:p>
        </w:tc>
      </w:tr>
      <w:tr w:rsidR="002149E9" w:rsidRPr="008D39E1" w14:paraId="1306A535" w14:textId="77777777" w:rsidTr="002149E9">
        <w:tc>
          <w:tcPr>
            <w:tcW w:w="2547" w:type="dxa"/>
            <w:shd w:val="clear" w:color="auto" w:fill="auto"/>
          </w:tcPr>
          <w:p w14:paraId="6FA4238C" w14:textId="6DA3C839" w:rsidR="002149E9" w:rsidRPr="00124AF2" w:rsidRDefault="002149E9" w:rsidP="005407EA">
            <w:pPr>
              <w:pStyle w:val="Table"/>
              <w:ind w:left="0"/>
              <w:rPr>
                <w:color w:val="auto"/>
                <w:sz w:val="20"/>
              </w:rPr>
            </w:pPr>
            <w:r>
              <w:rPr>
                <w:color w:val="auto"/>
                <w:sz w:val="20"/>
              </w:rPr>
              <w:t>6</w:t>
            </w:r>
            <w:r w:rsidRPr="00124AF2">
              <w:rPr>
                <w:color w:val="auto"/>
                <w:sz w:val="20"/>
              </w:rPr>
              <w:t xml:space="preserve">. </w:t>
            </w:r>
            <w:r>
              <w:rPr>
                <w:color w:val="auto"/>
                <w:sz w:val="20"/>
              </w:rPr>
              <w:t xml:space="preserve">Mr. </w:t>
            </w:r>
            <w:r w:rsidRPr="00124AF2">
              <w:rPr>
                <w:color w:val="auto"/>
                <w:sz w:val="20"/>
              </w:rPr>
              <w:t>Fred Bergwerff</w:t>
            </w:r>
          </w:p>
        </w:tc>
        <w:tc>
          <w:tcPr>
            <w:tcW w:w="992" w:type="dxa"/>
            <w:shd w:val="clear" w:color="auto" w:fill="auto"/>
          </w:tcPr>
          <w:p w14:paraId="06F49E5C" w14:textId="77777777" w:rsidR="002149E9" w:rsidRPr="00124AF2" w:rsidRDefault="002149E9" w:rsidP="005407EA">
            <w:pPr>
              <w:pStyle w:val="Table"/>
              <w:jc w:val="center"/>
              <w:rPr>
                <w:color w:val="auto"/>
                <w:sz w:val="20"/>
              </w:rPr>
            </w:pPr>
            <w:r w:rsidRPr="00124AF2">
              <w:rPr>
                <w:color w:val="auto"/>
                <w:sz w:val="20"/>
              </w:rPr>
              <w:t>M</w:t>
            </w:r>
          </w:p>
        </w:tc>
        <w:tc>
          <w:tcPr>
            <w:tcW w:w="3544" w:type="dxa"/>
            <w:shd w:val="clear" w:color="auto" w:fill="auto"/>
          </w:tcPr>
          <w:p w14:paraId="716BE37F" w14:textId="241A1D05" w:rsidR="002149E9" w:rsidRPr="00124AF2" w:rsidRDefault="002149E9" w:rsidP="005407EA">
            <w:pPr>
              <w:pStyle w:val="Table"/>
              <w:rPr>
                <w:color w:val="auto"/>
                <w:sz w:val="20"/>
              </w:rPr>
            </w:pPr>
            <w:r w:rsidRPr="00124AF2">
              <w:rPr>
                <w:color w:val="auto"/>
                <w:sz w:val="20"/>
              </w:rPr>
              <w:t>E</w:t>
            </w:r>
            <w:r w:rsidR="00C3051D">
              <w:rPr>
                <w:color w:val="auto"/>
                <w:sz w:val="20"/>
              </w:rPr>
              <w:t>CO</w:t>
            </w:r>
            <w:r w:rsidRPr="00124AF2">
              <w:rPr>
                <w:color w:val="auto"/>
                <w:sz w:val="20"/>
              </w:rPr>
              <w:t>2, Netherlands</w:t>
            </w:r>
          </w:p>
        </w:tc>
        <w:tc>
          <w:tcPr>
            <w:tcW w:w="2126" w:type="dxa"/>
            <w:shd w:val="clear" w:color="auto" w:fill="auto"/>
          </w:tcPr>
          <w:p w14:paraId="3C869B75" w14:textId="1992536A" w:rsidR="002149E9" w:rsidRPr="00124AF2" w:rsidRDefault="002149E9" w:rsidP="002149E9">
            <w:pPr>
              <w:pStyle w:val="Table"/>
              <w:rPr>
                <w:color w:val="auto"/>
                <w:sz w:val="20"/>
              </w:rPr>
            </w:pPr>
            <w:r w:rsidRPr="00124AF2">
              <w:rPr>
                <w:color w:val="auto"/>
                <w:sz w:val="20"/>
              </w:rPr>
              <w:t>Netherlands</w:t>
            </w:r>
            <w:r>
              <w:rPr>
                <w:color w:val="auto"/>
                <w:sz w:val="20"/>
              </w:rPr>
              <w:t xml:space="preserve">, </w:t>
            </w:r>
            <w:r w:rsidRPr="00124AF2">
              <w:rPr>
                <w:color w:val="auto"/>
                <w:sz w:val="20"/>
              </w:rPr>
              <w:t>Non-A5</w:t>
            </w:r>
          </w:p>
        </w:tc>
      </w:tr>
      <w:tr w:rsidR="002149E9" w:rsidRPr="008D39E1" w14:paraId="261B476E" w14:textId="77777777" w:rsidTr="002149E9">
        <w:tc>
          <w:tcPr>
            <w:tcW w:w="2547" w:type="dxa"/>
            <w:shd w:val="clear" w:color="auto" w:fill="auto"/>
          </w:tcPr>
          <w:p w14:paraId="389BDC6E" w14:textId="4AE51180" w:rsidR="002149E9" w:rsidRDefault="002149E9" w:rsidP="001B62A3">
            <w:pPr>
              <w:pStyle w:val="Table"/>
              <w:ind w:left="0"/>
              <w:rPr>
                <w:color w:val="auto"/>
                <w:sz w:val="20"/>
              </w:rPr>
            </w:pPr>
            <w:r>
              <w:rPr>
                <w:color w:val="auto"/>
                <w:sz w:val="20"/>
              </w:rPr>
              <w:t xml:space="preserve">7. </w:t>
            </w:r>
            <w:r w:rsidR="00C409E6">
              <w:rPr>
                <w:color w:val="auto"/>
                <w:sz w:val="20"/>
              </w:rPr>
              <w:t>Ayse</w:t>
            </w:r>
            <w:r>
              <w:rPr>
                <w:color w:val="auto"/>
                <w:sz w:val="20"/>
              </w:rPr>
              <w:t xml:space="preserve"> </w:t>
            </w:r>
            <w:r w:rsidR="00C409E6">
              <w:rPr>
                <w:color w:val="auto"/>
                <w:sz w:val="20"/>
              </w:rPr>
              <w:t>Ozdem</w:t>
            </w:r>
          </w:p>
        </w:tc>
        <w:tc>
          <w:tcPr>
            <w:tcW w:w="992" w:type="dxa"/>
            <w:shd w:val="clear" w:color="auto" w:fill="auto"/>
          </w:tcPr>
          <w:p w14:paraId="4E642E18" w14:textId="28DC4D6D" w:rsidR="002149E9" w:rsidRPr="00124AF2" w:rsidRDefault="002149E9" w:rsidP="005407EA">
            <w:pPr>
              <w:pStyle w:val="Table"/>
              <w:jc w:val="center"/>
              <w:rPr>
                <w:color w:val="auto"/>
                <w:sz w:val="20"/>
              </w:rPr>
            </w:pPr>
            <w:r>
              <w:rPr>
                <w:color w:val="auto"/>
                <w:sz w:val="20"/>
              </w:rPr>
              <w:t>M</w:t>
            </w:r>
          </w:p>
        </w:tc>
        <w:tc>
          <w:tcPr>
            <w:tcW w:w="3544" w:type="dxa"/>
            <w:shd w:val="clear" w:color="auto" w:fill="auto"/>
          </w:tcPr>
          <w:p w14:paraId="74492928" w14:textId="292B53DC" w:rsidR="002149E9" w:rsidRPr="00124AF2" w:rsidRDefault="002149E9" w:rsidP="00C56C9F">
            <w:pPr>
              <w:widowControl w:val="0"/>
              <w:autoSpaceDE w:val="0"/>
              <w:autoSpaceDN w:val="0"/>
              <w:adjustRightInd w:val="0"/>
              <w:rPr>
                <w:rFonts w:cs="TimesNewRomanPS-BoldMT"/>
                <w:sz w:val="20"/>
                <w:lang w:bidi="en-US"/>
              </w:rPr>
            </w:pPr>
            <w:r>
              <w:rPr>
                <w:rFonts w:cs="TimesNewRomanPS-BoldMT"/>
                <w:sz w:val="20"/>
                <w:lang w:bidi="en-US"/>
              </w:rPr>
              <w:t>Ministry of Agriculture</w:t>
            </w:r>
          </w:p>
        </w:tc>
        <w:tc>
          <w:tcPr>
            <w:tcW w:w="2126" w:type="dxa"/>
            <w:shd w:val="clear" w:color="auto" w:fill="auto"/>
          </w:tcPr>
          <w:p w14:paraId="35BCC696" w14:textId="4B4D8AD6" w:rsidR="002149E9" w:rsidRPr="00124AF2" w:rsidRDefault="002149E9" w:rsidP="002149E9">
            <w:pPr>
              <w:pStyle w:val="Table"/>
              <w:rPr>
                <w:color w:val="auto"/>
                <w:sz w:val="20"/>
              </w:rPr>
            </w:pPr>
            <w:r>
              <w:rPr>
                <w:color w:val="auto"/>
                <w:sz w:val="20"/>
              </w:rPr>
              <w:t>Turkey, A-5</w:t>
            </w:r>
          </w:p>
        </w:tc>
      </w:tr>
      <w:tr w:rsidR="002149E9" w:rsidRPr="008D39E1" w14:paraId="63FA1A3E" w14:textId="77777777" w:rsidTr="002149E9">
        <w:tc>
          <w:tcPr>
            <w:tcW w:w="2547" w:type="dxa"/>
            <w:shd w:val="clear" w:color="auto" w:fill="auto"/>
          </w:tcPr>
          <w:p w14:paraId="2895B953" w14:textId="468CBAF7" w:rsidR="002149E9" w:rsidRPr="00124AF2" w:rsidRDefault="002149E9" w:rsidP="005407EA">
            <w:pPr>
              <w:pStyle w:val="Table"/>
              <w:ind w:left="0"/>
              <w:rPr>
                <w:color w:val="auto"/>
                <w:sz w:val="20"/>
              </w:rPr>
            </w:pPr>
            <w:r>
              <w:rPr>
                <w:color w:val="auto"/>
                <w:sz w:val="20"/>
              </w:rPr>
              <w:t>8. Mr. Ken Glassey</w:t>
            </w:r>
          </w:p>
        </w:tc>
        <w:tc>
          <w:tcPr>
            <w:tcW w:w="992" w:type="dxa"/>
            <w:shd w:val="clear" w:color="auto" w:fill="auto"/>
          </w:tcPr>
          <w:p w14:paraId="12F3721B" w14:textId="77777777" w:rsidR="002149E9" w:rsidRPr="00124AF2" w:rsidRDefault="002149E9" w:rsidP="005407EA">
            <w:pPr>
              <w:pStyle w:val="Table"/>
              <w:jc w:val="center"/>
              <w:rPr>
                <w:color w:val="auto"/>
                <w:sz w:val="20"/>
              </w:rPr>
            </w:pPr>
            <w:r w:rsidRPr="00124AF2">
              <w:rPr>
                <w:color w:val="auto"/>
                <w:sz w:val="20"/>
              </w:rPr>
              <w:t>M</w:t>
            </w:r>
          </w:p>
        </w:tc>
        <w:tc>
          <w:tcPr>
            <w:tcW w:w="3544" w:type="dxa"/>
            <w:shd w:val="clear" w:color="auto" w:fill="auto"/>
          </w:tcPr>
          <w:p w14:paraId="206D3E31" w14:textId="77777777" w:rsidR="002149E9" w:rsidRPr="00124AF2" w:rsidRDefault="002149E9" w:rsidP="00C56C9F">
            <w:pPr>
              <w:widowControl w:val="0"/>
              <w:autoSpaceDE w:val="0"/>
              <w:autoSpaceDN w:val="0"/>
              <w:adjustRightInd w:val="0"/>
              <w:rPr>
                <w:sz w:val="20"/>
              </w:rPr>
            </w:pPr>
            <w:r w:rsidRPr="00124AF2">
              <w:rPr>
                <w:rFonts w:cs="TimesNewRomanPS-BoldMT"/>
                <w:sz w:val="20"/>
                <w:lang w:bidi="en-US"/>
              </w:rPr>
              <w:t>Senior Advisor Operational Standards Biosecurity New Zealand, Ministry of Agriculture and Forestry Wellington</w:t>
            </w:r>
          </w:p>
        </w:tc>
        <w:tc>
          <w:tcPr>
            <w:tcW w:w="2126" w:type="dxa"/>
            <w:shd w:val="clear" w:color="auto" w:fill="auto"/>
          </w:tcPr>
          <w:p w14:paraId="4C3943AF" w14:textId="509FE93E" w:rsidR="002149E9" w:rsidRPr="00124AF2" w:rsidRDefault="002149E9" w:rsidP="00C56C9F">
            <w:pPr>
              <w:pStyle w:val="Table"/>
              <w:rPr>
                <w:color w:val="auto"/>
                <w:sz w:val="20"/>
              </w:rPr>
            </w:pPr>
            <w:r w:rsidRPr="00124AF2">
              <w:rPr>
                <w:color w:val="auto"/>
                <w:sz w:val="20"/>
              </w:rPr>
              <w:t xml:space="preserve">New Zealand </w:t>
            </w:r>
          </w:p>
          <w:p w14:paraId="4BE67A99" w14:textId="77777777" w:rsidR="002149E9" w:rsidRPr="00124AF2" w:rsidRDefault="002149E9" w:rsidP="00C56C9F">
            <w:pPr>
              <w:pStyle w:val="Table"/>
              <w:rPr>
                <w:color w:val="auto"/>
                <w:sz w:val="20"/>
              </w:rPr>
            </w:pPr>
            <w:r w:rsidRPr="00124AF2">
              <w:rPr>
                <w:color w:val="auto"/>
                <w:sz w:val="20"/>
              </w:rPr>
              <w:t>Non- A5</w:t>
            </w:r>
          </w:p>
        </w:tc>
      </w:tr>
      <w:tr w:rsidR="002149E9" w:rsidRPr="008D39E1" w14:paraId="76F9056B" w14:textId="77777777" w:rsidTr="002149E9">
        <w:tc>
          <w:tcPr>
            <w:tcW w:w="2547" w:type="dxa"/>
            <w:shd w:val="clear" w:color="auto" w:fill="auto"/>
          </w:tcPr>
          <w:p w14:paraId="0CCDB47D" w14:textId="70A7BF2F" w:rsidR="002149E9" w:rsidRPr="00124AF2" w:rsidRDefault="002149E9" w:rsidP="005407EA">
            <w:pPr>
              <w:pStyle w:val="Table"/>
              <w:ind w:left="0"/>
              <w:rPr>
                <w:color w:val="auto"/>
                <w:sz w:val="20"/>
              </w:rPr>
            </w:pPr>
            <w:r>
              <w:rPr>
                <w:color w:val="auto"/>
                <w:sz w:val="20"/>
              </w:rPr>
              <w:t>9</w:t>
            </w:r>
            <w:r w:rsidRPr="00124AF2">
              <w:rPr>
                <w:color w:val="auto"/>
                <w:sz w:val="20"/>
              </w:rPr>
              <w:t xml:space="preserve">. </w:t>
            </w:r>
            <w:r>
              <w:rPr>
                <w:color w:val="auto"/>
                <w:sz w:val="20"/>
              </w:rPr>
              <w:t xml:space="preserve">Mr. </w:t>
            </w:r>
            <w:r w:rsidRPr="00124AF2">
              <w:rPr>
                <w:color w:val="auto"/>
                <w:sz w:val="20"/>
              </w:rPr>
              <w:t>Alfredo Gonzalez</w:t>
            </w:r>
          </w:p>
        </w:tc>
        <w:tc>
          <w:tcPr>
            <w:tcW w:w="992" w:type="dxa"/>
            <w:shd w:val="clear" w:color="auto" w:fill="auto"/>
          </w:tcPr>
          <w:p w14:paraId="4A91CB78" w14:textId="77777777" w:rsidR="002149E9" w:rsidRPr="00124AF2" w:rsidRDefault="002149E9" w:rsidP="005407EA">
            <w:pPr>
              <w:pStyle w:val="Table"/>
              <w:jc w:val="center"/>
              <w:rPr>
                <w:color w:val="auto"/>
                <w:sz w:val="20"/>
              </w:rPr>
            </w:pPr>
            <w:r w:rsidRPr="00124AF2">
              <w:rPr>
                <w:color w:val="auto"/>
                <w:sz w:val="20"/>
              </w:rPr>
              <w:t>M</w:t>
            </w:r>
          </w:p>
        </w:tc>
        <w:tc>
          <w:tcPr>
            <w:tcW w:w="3544" w:type="dxa"/>
            <w:shd w:val="clear" w:color="auto" w:fill="auto"/>
          </w:tcPr>
          <w:p w14:paraId="56378CF0" w14:textId="77777777" w:rsidR="002149E9" w:rsidRPr="00124AF2" w:rsidRDefault="002149E9" w:rsidP="002149E9">
            <w:pPr>
              <w:pStyle w:val="Table"/>
              <w:ind w:left="0"/>
              <w:rPr>
                <w:color w:val="auto"/>
                <w:sz w:val="20"/>
              </w:rPr>
            </w:pPr>
            <w:r w:rsidRPr="00124AF2">
              <w:rPr>
                <w:color w:val="auto"/>
                <w:sz w:val="20"/>
              </w:rPr>
              <w:t>Fumigator</w:t>
            </w:r>
          </w:p>
        </w:tc>
        <w:tc>
          <w:tcPr>
            <w:tcW w:w="2126" w:type="dxa"/>
            <w:shd w:val="clear" w:color="auto" w:fill="auto"/>
          </w:tcPr>
          <w:p w14:paraId="32E7857E" w14:textId="70DD58DA" w:rsidR="002149E9" w:rsidRPr="00124AF2" w:rsidRDefault="002149E9" w:rsidP="002149E9">
            <w:pPr>
              <w:pStyle w:val="Table"/>
              <w:rPr>
                <w:color w:val="auto"/>
                <w:sz w:val="20"/>
              </w:rPr>
            </w:pPr>
            <w:r w:rsidRPr="00124AF2">
              <w:rPr>
                <w:color w:val="auto"/>
                <w:sz w:val="20"/>
              </w:rPr>
              <w:t>Philippines</w:t>
            </w:r>
            <w:r>
              <w:rPr>
                <w:color w:val="auto"/>
                <w:sz w:val="20"/>
              </w:rPr>
              <w:t xml:space="preserve">, </w:t>
            </w:r>
            <w:r w:rsidRPr="00124AF2">
              <w:rPr>
                <w:color w:val="auto"/>
                <w:sz w:val="20"/>
              </w:rPr>
              <w:t>A5</w:t>
            </w:r>
          </w:p>
        </w:tc>
      </w:tr>
      <w:tr w:rsidR="002149E9" w:rsidRPr="008D39E1" w14:paraId="55AE567B" w14:textId="77777777" w:rsidTr="002149E9">
        <w:tc>
          <w:tcPr>
            <w:tcW w:w="2547" w:type="dxa"/>
            <w:shd w:val="clear" w:color="auto" w:fill="auto"/>
          </w:tcPr>
          <w:p w14:paraId="4A51C11F" w14:textId="479C2938" w:rsidR="002149E9" w:rsidRPr="00124AF2" w:rsidRDefault="002149E9" w:rsidP="005407EA">
            <w:pPr>
              <w:pStyle w:val="Table"/>
              <w:ind w:left="0"/>
              <w:rPr>
                <w:color w:val="auto"/>
                <w:sz w:val="20"/>
              </w:rPr>
            </w:pPr>
            <w:r>
              <w:rPr>
                <w:color w:val="auto"/>
                <w:sz w:val="20"/>
              </w:rPr>
              <w:t xml:space="preserve">10. Dr </w:t>
            </w:r>
            <w:r w:rsidR="00C409E6">
              <w:rPr>
                <w:color w:val="auto"/>
                <w:sz w:val="20"/>
              </w:rPr>
              <w:t>Tim Widmer</w:t>
            </w:r>
          </w:p>
        </w:tc>
        <w:tc>
          <w:tcPr>
            <w:tcW w:w="992" w:type="dxa"/>
            <w:shd w:val="clear" w:color="auto" w:fill="auto"/>
          </w:tcPr>
          <w:p w14:paraId="3D6AA7CA" w14:textId="77777777" w:rsidR="002149E9" w:rsidRPr="00124AF2" w:rsidRDefault="002149E9" w:rsidP="005407EA">
            <w:pPr>
              <w:pStyle w:val="Table"/>
              <w:jc w:val="center"/>
              <w:rPr>
                <w:color w:val="auto"/>
                <w:sz w:val="20"/>
              </w:rPr>
            </w:pPr>
            <w:r w:rsidRPr="00124AF2">
              <w:rPr>
                <w:color w:val="auto"/>
                <w:sz w:val="20"/>
              </w:rPr>
              <w:t>F</w:t>
            </w:r>
          </w:p>
        </w:tc>
        <w:tc>
          <w:tcPr>
            <w:tcW w:w="3544" w:type="dxa"/>
            <w:shd w:val="clear" w:color="auto" w:fill="auto"/>
          </w:tcPr>
          <w:p w14:paraId="3FB3CEF1" w14:textId="791A425D" w:rsidR="002149E9" w:rsidRPr="00124AF2" w:rsidRDefault="002149E9" w:rsidP="002149E9">
            <w:pPr>
              <w:pStyle w:val="Table"/>
              <w:ind w:left="0"/>
              <w:rPr>
                <w:color w:val="auto"/>
                <w:sz w:val="20"/>
              </w:rPr>
            </w:pPr>
            <w:r>
              <w:rPr>
                <w:color w:val="auto"/>
                <w:sz w:val="20"/>
              </w:rPr>
              <w:t>United States Department of Agriculture</w:t>
            </w:r>
          </w:p>
        </w:tc>
        <w:tc>
          <w:tcPr>
            <w:tcW w:w="2126" w:type="dxa"/>
            <w:shd w:val="clear" w:color="auto" w:fill="auto"/>
          </w:tcPr>
          <w:p w14:paraId="336F737D" w14:textId="6DEC1F02" w:rsidR="002149E9" w:rsidRPr="00124AF2" w:rsidRDefault="002149E9" w:rsidP="002149E9">
            <w:pPr>
              <w:pStyle w:val="Table"/>
              <w:rPr>
                <w:color w:val="auto"/>
                <w:sz w:val="20"/>
              </w:rPr>
            </w:pPr>
            <w:r>
              <w:rPr>
                <w:color w:val="auto"/>
                <w:sz w:val="20"/>
              </w:rPr>
              <w:t>USA,</w:t>
            </w:r>
            <w:r w:rsidRPr="00124AF2">
              <w:rPr>
                <w:color w:val="auto"/>
                <w:sz w:val="20"/>
              </w:rPr>
              <w:t xml:space="preserve"> Non-A5 </w:t>
            </w:r>
          </w:p>
        </w:tc>
      </w:tr>
      <w:tr w:rsidR="002149E9" w:rsidRPr="008D39E1" w14:paraId="7BFE7B93" w14:textId="77777777" w:rsidTr="002149E9">
        <w:tc>
          <w:tcPr>
            <w:tcW w:w="2547" w:type="dxa"/>
            <w:shd w:val="clear" w:color="auto" w:fill="auto"/>
          </w:tcPr>
          <w:p w14:paraId="1C387EE2" w14:textId="3AD218F7" w:rsidR="002149E9" w:rsidRPr="00124AF2" w:rsidRDefault="002149E9" w:rsidP="005407EA">
            <w:pPr>
              <w:pStyle w:val="Table"/>
              <w:ind w:left="0"/>
              <w:rPr>
                <w:color w:val="auto"/>
                <w:sz w:val="20"/>
              </w:rPr>
            </w:pPr>
            <w:r>
              <w:rPr>
                <w:color w:val="auto"/>
                <w:sz w:val="20"/>
              </w:rPr>
              <w:t>11</w:t>
            </w:r>
            <w:r w:rsidRPr="00124AF2">
              <w:rPr>
                <w:color w:val="auto"/>
                <w:sz w:val="20"/>
              </w:rPr>
              <w:t xml:space="preserve">. </w:t>
            </w:r>
            <w:r>
              <w:rPr>
                <w:color w:val="auto"/>
                <w:sz w:val="20"/>
              </w:rPr>
              <w:t xml:space="preserve">Mr. </w:t>
            </w:r>
            <w:r w:rsidRPr="00124AF2">
              <w:rPr>
                <w:color w:val="auto"/>
                <w:sz w:val="20"/>
              </w:rPr>
              <w:t>Takashi Misumi</w:t>
            </w:r>
          </w:p>
        </w:tc>
        <w:tc>
          <w:tcPr>
            <w:tcW w:w="992" w:type="dxa"/>
            <w:shd w:val="clear" w:color="auto" w:fill="auto"/>
          </w:tcPr>
          <w:p w14:paraId="3E68618B" w14:textId="77777777" w:rsidR="002149E9" w:rsidRPr="00124AF2" w:rsidRDefault="002149E9" w:rsidP="005407EA">
            <w:pPr>
              <w:pStyle w:val="Table"/>
              <w:jc w:val="center"/>
              <w:rPr>
                <w:color w:val="auto"/>
                <w:sz w:val="20"/>
              </w:rPr>
            </w:pPr>
            <w:r w:rsidRPr="00124AF2">
              <w:rPr>
                <w:color w:val="auto"/>
                <w:sz w:val="20"/>
              </w:rPr>
              <w:t>M</w:t>
            </w:r>
          </w:p>
        </w:tc>
        <w:tc>
          <w:tcPr>
            <w:tcW w:w="3544" w:type="dxa"/>
            <w:shd w:val="clear" w:color="auto" w:fill="auto"/>
          </w:tcPr>
          <w:p w14:paraId="4572E93D" w14:textId="77777777" w:rsidR="002149E9" w:rsidRPr="00124AF2" w:rsidRDefault="002149E9" w:rsidP="00C56C9F">
            <w:pPr>
              <w:rPr>
                <w:sz w:val="20"/>
              </w:rPr>
            </w:pPr>
            <w:r w:rsidRPr="00124AF2">
              <w:rPr>
                <w:sz w:val="20"/>
              </w:rPr>
              <w:t xml:space="preserve">Quarantine Disinfestation Technology Section, </w:t>
            </w:r>
            <w:r w:rsidRPr="00095E4D">
              <w:rPr>
                <w:rFonts w:cs="TimesNewRomanPS-BoldMT"/>
                <w:sz w:val="20"/>
                <w:lang w:bidi="en-US"/>
              </w:rPr>
              <w:t>Ministry of Agriculture, Forestry and Fisheries MAFF</w:t>
            </w:r>
          </w:p>
        </w:tc>
        <w:tc>
          <w:tcPr>
            <w:tcW w:w="2126" w:type="dxa"/>
            <w:shd w:val="clear" w:color="auto" w:fill="auto"/>
          </w:tcPr>
          <w:p w14:paraId="1CD03E9B" w14:textId="7F386F1C" w:rsidR="002149E9" w:rsidRPr="00124AF2" w:rsidRDefault="002149E9" w:rsidP="002149E9">
            <w:pPr>
              <w:pStyle w:val="Table"/>
              <w:ind w:left="0"/>
              <w:rPr>
                <w:color w:val="auto"/>
                <w:sz w:val="20"/>
              </w:rPr>
            </w:pPr>
            <w:r w:rsidRPr="00124AF2">
              <w:rPr>
                <w:color w:val="auto"/>
                <w:sz w:val="20"/>
              </w:rPr>
              <w:t>Japan</w:t>
            </w:r>
            <w:r>
              <w:rPr>
                <w:color w:val="auto"/>
                <w:sz w:val="20"/>
              </w:rPr>
              <w:t>,</w:t>
            </w:r>
            <w:r w:rsidRPr="00124AF2">
              <w:rPr>
                <w:color w:val="auto"/>
                <w:sz w:val="20"/>
              </w:rPr>
              <w:t xml:space="preserve"> Non A5</w:t>
            </w:r>
          </w:p>
        </w:tc>
      </w:tr>
      <w:tr w:rsidR="002149E9" w:rsidRPr="008D39E1" w14:paraId="2E2E0289" w14:textId="77777777" w:rsidTr="002149E9">
        <w:tc>
          <w:tcPr>
            <w:tcW w:w="2547" w:type="dxa"/>
            <w:shd w:val="clear" w:color="auto" w:fill="auto"/>
          </w:tcPr>
          <w:p w14:paraId="36D930F3" w14:textId="176A0051" w:rsidR="002149E9" w:rsidRPr="00124AF2" w:rsidRDefault="002149E9" w:rsidP="00F40D2E">
            <w:pPr>
              <w:pStyle w:val="Table"/>
              <w:ind w:left="0"/>
              <w:rPr>
                <w:color w:val="auto"/>
                <w:sz w:val="20"/>
              </w:rPr>
            </w:pPr>
            <w:r>
              <w:rPr>
                <w:color w:val="auto"/>
                <w:sz w:val="20"/>
              </w:rPr>
              <w:t>12</w:t>
            </w:r>
            <w:r w:rsidRPr="00124AF2">
              <w:rPr>
                <w:color w:val="auto"/>
                <w:sz w:val="20"/>
              </w:rPr>
              <w:t xml:space="preserve">. </w:t>
            </w:r>
            <w:r>
              <w:rPr>
                <w:color w:val="auto"/>
                <w:sz w:val="20"/>
              </w:rPr>
              <w:t xml:space="preserve">Prof. </w:t>
            </w:r>
            <w:r w:rsidRPr="00124AF2">
              <w:rPr>
                <w:color w:val="auto"/>
                <w:sz w:val="20"/>
              </w:rPr>
              <w:t>Christoph Reichmuth</w:t>
            </w:r>
          </w:p>
        </w:tc>
        <w:tc>
          <w:tcPr>
            <w:tcW w:w="992" w:type="dxa"/>
            <w:shd w:val="clear" w:color="auto" w:fill="auto"/>
          </w:tcPr>
          <w:p w14:paraId="4537B5EA" w14:textId="77777777" w:rsidR="002149E9" w:rsidRPr="00124AF2" w:rsidRDefault="002149E9" w:rsidP="005407EA">
            <w:pPr>
              <w:pStyle w:val="Table"/>
              <w:jc w:val="center"/>
              <w:rPr>
                <w:color w:val="auto"/>
                <w:sz w:val="20"/>
              </w:rPr>
            </w:pPr>
            <w:r w:rsidRPr="00124AF2">
              <w:rPr>
                <w:color w:val="auto"/>
                <w:sz w:val="20"/>
              </w:rPr>
              <w:t>M</w:t>
            </w:r>
          </w:p>
        </w:tc>
        <w:tc>
          <w:tcPr>
            <w:tcW w:w="3544" w:type="dxa"/>
            <w:shd w:val="clear" w:color="auto" w:fill="auto"/>
          </w:tcPr>
          <w:p w14:paraId="054AB178" w14:textId="465870E8" w:rsidR="002149E9" w:rsidRPr="00124AF2" w:rsidRDefault="002149E9" w:rsidP="002149E9">
            <w:pPr>
              <w:pStyle w:val="Table"/>
              <w:ind w:left="0"/>
              <w:rPr>
                <w:color w:val="auto"/>
                <w:sz w:val="20"/>
              </w:rPr>
            </w:pPr>
            <w:r w:rsidRPr="00124AF2">
              <w:rPr>
                <w:color w:val="auto"/>
                <w:sz w:val="20"/>
              </w:rPr>
              <w:t>Professor</w:t>
            </w:r>
            <w:r>
              <w:rPr>
                <w:color w:val="auto"/>
                <w:sz w:val="20"/>
              </w:rPr>
              <w:t>,</w:t>
            </w:r>
            <w:r w:rsidRPr="00124AF2">
              <w:rPr>
                <w:color w:val="auto"/>
                <w:sz w:val="20"/>
              </w:rPr>
              <w:t xml:space="preserve"> Humboldt University Berlin. Retired from JKI Germany </w:t>
            </w:r>
          </w:p>
        </w:tc>
        <w:tc>
          <w:tcPr>
            <w:tcW w:w="2126" w:type="dxa"/>
            <w:shd w:val="clear" w:color="auto" w:fill="auto"/>
          </w:tcPr>
          <w:p w14:paraId="0E1A9E0D" w14:textId="2794EF7D" w:rsidR="002149E9" w:rsidRPr="00124AF2" w:rsidRDefault="002149E9" w:rsidP="002149E9">
            <w:pPr>
              <w:pStyle w:val="Table"/>
              <w:ind w:left="0"/>
              <w:rPr>
                <w:color w:val="auto"/>
                <w:sz w:val="20"/>
              </w:rPr>
            </w:pPr>
            <w:r w:rsidRPr="00124AF2">
              <w:rPr>
                <w:color w:val="auto"/>
                <w:sz w:val="20"/>
              </w:rPr>
              <w:t>Germany</w:t>
            </w:r>
            <w:r>
              <w:rPr>
                <w:color w:val="auto"/>
                <w:sz w:val="20"/>
              </w:rPr>
              <w:t xml:space="preserve">, </w:t>
            </w:r>
            <w:r w:rsidRPr="00124AF2">
              <w:rPr>
                <w:color w:val="auto"/>
                <w:sz w:val="20"/>
              </w:rPr>
              <w:t>Non-A5</w:t>
            </w:r>
          </w:p>
        </w:tc>
      </w:tr>
      <w:tr w:rsidR="002149E9" w:rsidRPr="008D39E1" w14:paraId="27A47B2A" w14:textId="77777777" w:rsidTr="002149E9">
        <w:tc>
          <w:tcPr>
            <w:tcW w:w="2547" w:type="dxa"/>
            <w:shd w:val="clear" w:color="auto" w:fill="auto"/>
          </w:tcPr>
          <w:p w14:paraId="362402E2" w14:textId="467B35DE" w:rsidR="002149E9" w:rsidRPr="00124AF2" w:rsidRDefault="002149E9" w:rsidP="00F40D2E">
            <w:pPr>
              <w:pStyle w:val="Table"/>
              <w:ind w:left="0"/>
              <w:rPr>
                <w:color w:val="auto"/>
                <w:sz w:val="20"/>
              </w:rPr>
            </w:pPr>
            <w:r>
              <w:rPr>
                <w:color w:val="auto"/>
                <w:sz w:val="20"/>
              </w:rPr>
              <w:t>13</w:t>
            </w:r>
            <w:r w:rsidRPr="00124AF2">
              <w:rPr>
                <w:color w:val="auto"/>
                <w:sz w:val="20"/>
              </w:rPr>
              <w:t xml:space="preserve">. </w:t>
            </w:r>
            <w:r>
              <w:rPr>
                <w:color w:val="auto"/>
                <w:sz w:val="20"/>
              </w:rPr>
              <w:t xml:space="preserve">Mr. </w:t>
            </w:r>
            <w:r w:rsidRPr="00124AF2">
              <w:rPr>
                <w:color w:val="auto"/>
                <w:sz w:val="20"/>
              </w:rPr>
              <w:t xml:space="preserve">Jordi Riudavets </w:t>
            </w:r>
          </w:p>
        </w:tc>
        <w:tc>
          <w:tcPr>
            <w:tcW w:w="992" w:type="dxa"/>
            <w:shd w:val="clear" w:color="auto" w:fill="auto"/>
          </w:tcPr>
          <w:p w14:paraId="1E8F6C06" w14:textId="77777777" w:rsidR="002149E9" w:rsidRPr="00124AF2" w:rsidRDefault="002149E9" w:rsidP="005407EA">
            <w:pPr>
              <w:pStyle w:val="Table"/>
              <w:jc w:val="center"/>
              <w:rPr>
                <w:color w:val="auto"/>
                <w:sz w:val="20"/>
              </w:rPr>
            </w:pPr>
            <w:r w:rsidRPr="00124AF2">
              <w:rPr>
                <w:color w:val="auto"/>
                <w:sz w:val="20"/>
              </w:rPr>
              <w:t>M</w:t>
            </w:r>
          </w:p>
        </w:tc>
        <w:tc>
          <w:tcPr>
            <w:tcW w:w="3544" w:type="dxa"/>
            <w:shd w:val="clear" w:color="auto" w:fill="auto"/>
          </w:tcPr>
          <w:p w14:paraId="7F2FE670" w14:textId="4E511EE1" w:rsidR="002149E9" w:rsidRPr="00124AF2" w:rsidRDefault="002149E9" w:rsidP="005407EA">
            <w:pPr>
              <w:pStyle w:val="Table"/>
              <w:rPr>
                <w:color w:val="auto"/>
                <w:sz w:val="20"/>
              </w:rPr>
            </w:pPr>
            <w:r w:rsidRPr="00124AF2">
              <w:rPr>
                <w:color w:val="auto"/>
                <w:sz w:val="20"/>
              </w:rPr>
              <w:t>IRTA-Department of Plant Protection.</w:t>
            </w:r>
          </w:p>
        </w:tc>
        <w:tc>
          <w:tcPr>
            <w:tcW w:w="2126" w:type="dxa"/>
            <w:shd w:val="clear" w:color="auto" w:fill="auto"/>
          </w:tcPr>
          <w:p w14:paraId="0D4B951F" w14:textId="6DF9E98D" w:rsidR="002149E9" w:rsidRPr="00124AF2" w:rsidRDefault="002149E9" w:rsidP="002149E9">
            <w:pPr>
              <w:pStyle w:val="Table"/>
              <w:rPr>
                <w:color w:val="auto"/>
                <w:sz w:val="20"/>
              </w:rPr>
            </w:pPr>
            <w:r w:rsidRPr="00124AF2">
              <w:rPr>
                <w:color w:val="auto"/>
                <w:sz w:val="20"/>
              </w:rPr>
              <w:t>Spain</w:t>
            </w:r>
            <w:r>
              <w:rPr>
                <w:color w:val="auto"/>
                <w:sz w:val="20"/>
              </w:rPr>
              <w:t xml:space="preserve">, </w:t>
            </w:r>
            <w:r w:rsidRPr="00124AF2">
              <w:rPr>
                <w:color w:val="auto"/>
                <w:sz w:val="20"/>
              </w:rPr>
              <w:t>Non-A5</w:t>
            </w:r>
          </w:p>
        </w:tc>
      </w:tr>
      <w:tr w:rsidR="002149E9" w:rsidRPr="008D39E1" w14:paraId="7450949D" w14:textId="77777777" w:rsidTr="002149E9">
        <w:tc>
          <w:tcPr>
            <w:tcW w:w="2547" w:type="dxa"/>
            <w:shd w:val="clear" w:color="auto" w:fill="auto"/>
          </w:tcPr>
          <w:p w14:paraId="6C9F2D17" w14:textId="2A68D923" w:rsidR="002149E9" w:rsidRPr="008D39E1" w:rsidRDefault="002149E9" w:rsidP="00F40D2E">
            <w:pPr>
              <w:rPr>
                <w:sz w:val="20"/>
                <w:lang w:val="en-GB"/>
              </w:rPr>
            </w:pPr>
            <w:r>
              <w:rPr>
                <w:sz w:val="20"/>
                <w:lang w:val="en-GB"/>
              </w:rPr>
              <w:t>14</w:t>
            </w:r>
            <w:r w:rsidRPr="008D39E1">
              <w:rPr>
                <w:sz w:val="20"/>
                <w:lang w:val="en-GB"/>
              </w:rPr>
              <w:t xml:space="preserve">. </w:t>
            </w:r>
            <w:r>
              <w:rPr>
                <w:sz w:val="20"/>
                <w:lang w:val="en-GB"/>
              </w:rPr>
              <w:t xml:space="preserve">Mr. </w:t>
            </w:r>
            <w:r w:rsidRPr="008D39E1">
              <w:rPr>
                <w:sz w:val="20"/>
                <w:lang w:val="en-GB"/>
              </w:rPr>
              <w:t>Akio Tateya</w:t>
            </w:r>
          </w:p>
        </w:tc>
        <w:tc>
          <w:tcPr>
            <w:tcW w:w="992" w:type="dxa"/>
            <w:shd w:val="clear" w:color="auto" w:fill="auto"/>
          </w:tcPr>
          <w:p w14:paraId="3191B60E" w14:textId="77777777" w:rsidR="002149E9" w:rsidRPr="008D39E1" w:rsidRDefault="002149E9" w:rsidP="005407EA">
            <w:pPr>
              <w:jc w:val="center"/>
              <w:rPr>
                <w:sz w:val="20"/>
                <w:lang w:val="en-GB"/>
              </w:rPr>
            </w:pPr>
            <w:r w:rsidRPr="008D39E1">
              <w:rPr>
                <w:sz w:val="20"/>
                <w:lang w:val="en-GB"/>
              </w:rPr>
              <w:t>M</w:t>
            </w:r>
          </w:p>
        </w:tc>
        <w:tc>
          <w:tcPr>
            <w:tcW w:w="3544" w:type="dxa"/>
            <w:shd w:val="clear" w:color="auto" w:fill="auto"/>
          </w:tcPr>
          <w:p w14:paraId="3E0203BD" w14:textId="0A5BF9F7" w:rsidR="002149E9" w:rsidRPr="008D39E1" w:rsidRDefault="002149E9" w:rsidP="00654403">
            <w:pPr>
              <w:rPr>
                <w:sz w:val="20"/>
                <w:lang w:val="en-GB"/>
              </w:rPr>
            </w:pPr>
            <w:r w:rsidRPr="008D39E1">
              <w:rPr>
                <w:sz w:val="20"/>
              </w:rPr>
              <w:t>Technical Adviser, Japan</w:t>
            </w:r>
            <w:r w:rsidR="00CB0C98">
              <w:rPr>
                <w:sz w:val="20"/>
              </w:rPr>
              <w:t xml:space="preserve"> Fumigation Technology Association</w:t>
            </w:r>
          </w:p>
        </w:tc>
        <w:tc>
          <w:tcPr>
            <w:tcW w:w="2126" w:type="dxa"/>
            <w:shd w:val="clear" w:color="auto" w:fill="auto"/>
          </w:tcPr>
          <w:p w14:paraId="7D5D0332" w14:textId="71412E13" w:rsidR="002149E9" w:rsidRPr="008D39E1" w:rsidRDefault="002149E9" w:rsidP="00654403">
            <w:pPr>
              <w:rPr>
                <w:sz w:val="20"/>
                <w:lang w:val="en-GB"/>
              </w:rPr>
            </w:pPr>
            <w:r w:rsidRPr="008D39E1">
              <w:rPr>
                <w:sz w:val="20"/>
                <w:lang w:val="en-GB"/>
              </w:rPr>
              <w:t>Japan, non-A5</w:t>
            </w:r>
          </w:p>
        </w:tc>
      </w:tr>
      <w:tr w:rsidR="002149E9" w:rsidRPr="008D39E1" w14:paraId="42779288" w14:textId="77777777" w:rsidTr="002149E9">
        <w:tc>
          <w:tcPr>
            <w:tcW w:w="2547" w:type="dxa"/>
            <w:shd w:val="clear" w:color="auto" w:fill="auto"/>
          </w:tcPr>
          <w:p w14:paraId="14617D0F" w14:textId="38F7D2D9" w:rsidR="002149E9" w:rsidRPr="008D39E1" w:rsidRDefault="002149E9" w:rsidP="00F40D2E">
            <w:pPr>
              <w:rPr>
                <w:sz w:val="20"/>
                <w:lang w:val="en-GB"/>
              </w:rPr>
            </w:pPr>
            <w:r>
              <w:rPr>
                <w:sz w:val="20"/>
                <w:lang w:val="en-GB"/>
              </w:rPr>
              <w:t>15</w:t>
            </w:r>
            <w:r w:rsidRPr="008D39E1">
              <w:rPr>
                <w:sz w:val="20"/>
                <w:lang w:val="en-GB"/>
              </w:rPr>
              <w:t xml:space="preserve">. </w:t>
            </w:r>
            <w:r>
              <w:rPr>
                <w:sz w:val="20"/>
                <w:lang w:val="en-GB"/>
              </w:rPr>
              <w:t xml:space="preserve">Mr. </w:t>
            </w:r>
            <w:r w:rsidRPr="008D39E1">
              <w:rPr>
                <w:sz w:val="20"/>
                <w:lang w:val="en-GB"/>
              </w:rPr>
              <w:t>Alejandro Valeiro</w:t>
            </w:r>
          </w:p>
        </w:tc>
        <w:tc>
          <w:tcPr>
            <w:tcW w:w="992" w:type="dxa"/>
            <w:shd w:val="clear" w:color="auto" w:fill="auto"/>
          </w:tcPr>
          <w:p w14:paraId="7B076D74" w14:textId="77777777" w:rsidR="002149E9" w:rsidRPr="008D39E1" w:rsidRDefault="002149E9" w:rsidP="005407EA">
            <w:pPr>
              <w:jc w:val="center"/>
              <w:rPr>
                <w:sz w:val="20"/>
                <w:lang w:val="en-GB"/>
              </w:rPr>
            </w:pPr>
            <w:r w:rsidRPr="008D39E1">
              <w:rPr>
                <w:sz w:val="20"/>
                <w:lang w:val="en-GB"/>
              </w:rPr>
              <w:t>M</w:t>
            </w:r>
          </w:p>
        </w:tc>
        <w:tc>
          <w:tcPr>
            <w:tcW w:w="3544" w:type="dxa"/>
            <w:shd w:val="clear" w:color="auto" w:fill="auto"/>
          </w:tcPr>
          <w:p w14:paraId="66FF0681" w14:textId="330B7198" w:rsidR="002149E9" w:rsidRPr="008D39E1" w:rsidRDefault="002149E9" w:rsidP="008D39E1">
            <w:pPr>
              <w:autoSpaceDE w:val="0"/>
              <w:autoSpaceDN w:val="0"/>
              <w:adjustRightInd w:val="0"/>
              <w:rPr>
                <w:sz w:val="20"/>
                <w:lang w:val="en-GB"/>
              </w:rPr>
            </w:pPr>
            <w:r w:rsidRPr="008D39E1">
              <w:rPr>
                <w:sz w:val="20"/>
              </w:rPr>
              <w:t>National Project Coordinator, National Institute for Agriculture and Technology,</w:t>
            </w:r>
            <w:r>
              <w:rPr>
                <w:sz w:val="20"/>
              </w:rPr>
              <w:t xml:space="preserve"> </w:t>
            </w:r>
            <w:r w:rsidRPr="008D39E1">
              <w:rPr>
                <w:sz w:val="20"/>
              </w:rPr>
              <w:t>Tucumán</w:t>
            </w:r>
          </w:p>
        </w:tc>
        <w:tc>
          <w:tcPr>
            <w:tcW w:w="2126" w:type="dxa"/>
            <w:shd w:val="clear" w:color="auto" w:fill="auto"/>
          </w:tcPr>
          <w:p w14:paraId="613B7EAD" w14:textId="2693777D" w:rsidR="002149E9" w:rsidRPr="008D39E1" w:rsidRDefault="002149E9" w:rsidP="00654403">
            <w:pPr>
              <w:rPr>
                <w:sz w:val="20"/>
                <w:lang w:val="en-GB"/>
              </w:rPr>
            </w:pPr>
            <w:r w:rsidRPr="008D39E1">
              <w:rPr>
                <w:sz w:val="20"/>
                <w:lang w:val="en-GB"/>
              </w:rPr>
              <w:t>Argentina, A 5</w:t>
            </w:r>
          </w:p>
        </w:tc>
      </w:tr>
      <w:tr w:rsidR="002149E9" w:rsidRPr="008D39E1" w14:paraId="41B34266" w14:textId="77777777" w:rsidTr="002149E9">
        <w:tc>
          <w:tcPr>
            <w:tcW w:w="2547" w:type="dxa"/>
            <w:shd w:val="clear" w:color="auto" w:fill="auto"/>
          </w:tcPr>
          <w:p w14:paraId="122BDEC8" w14:textId="64D460A4" w:rsidR="002149E9" w:rsidRPr="008D39E1" w:rsidRDefault="002149E9" w:rsidP="00F40D2E">
            <w:pPr>
              <w:rPr>
                <w:sz w:val="20"/>
                <w:lang w:val="en-GB"/>
              </w:rPr>
            </w:pPr>
            <w:r>
              <w:rPr>
                <w:sz w:val="20"/>
                <w:lang w:val="en-GB"/>
              </w:rPr>
              <w:t xml:space="preserve">16. Prof. </w:t>
            </w:r>
            <w:r w:rsidRPr="008D39E1">
              <w:rPr>
                <w:sz w:val="20"/>
                <w:lang w:val="en-GB"/>
              </w:rPr>
              <w:t>Nick Vink</w:t>
            </w:r>
          </w:p>
        </w:tc>
        <w:tc>
          <w:tcPr>
            <w:tcW w:w="992" w:type="dxa"/>
            <w:shd w:val="clear" w:color="auto" w:fill="auto"/>
          </w:tcPr>
          <w:p w14:paraId="380E4A31" w14:textId="77777777" w:rsidR="002149E9" w:rsidRPr="008D39E1" w:rsidRDefault="002149E9" w:rsidP="005407EA">
            <w:pPr>
              <w:jc w:val="center"/>
              <w:rPr>
                <w:sz w:val="20"/>
                <w:lang w:val="en-GB"/>
              </w:rPr>
            </w:pPr>
            <w:r w:rsidRPr="008D39E1">
              <w:rPr>
                <w:sz w:val="20"/>
                <w:lang w:val="en-GB"/>
              </w:rPr>
              <w:t>M</w:t>
            </w:r>
          </w:p>
        </w:tc>
        <w:tc>
          <w:tcPr>
            <w:tcW w:w="3544" w:type="dxa"/>
            <w:shd w:val="clear" w:color="auto" w:fill="auto"/>
          </w:tcPr>
          <w:p w14:paraId="174101BC" w14:textId="77777777" w:rsidR="002149E9" w:rsidRPr="008D39E1" w:rsidRDefault="002149E9" w:rsidP="005407EA">
            <w:pPr>
              <w:tabs>
                <w:tab w:val="left" w:pos="0"/>
                <w:tab w:val="left" w:pos="564"/>
                <w:tab w:val="left" w:pos="720"/>
              </w:tabs>
              <w:suppressAutoHyphens/>
              <w:rPr>
                <w:sz w:val="20"/>
              </w:rPr>
            </w:pPr>
            <w:r w:rsidRPr="008D39E1">
              <w:rPr>
                <w:sz w:val="20"/>
              </w:rPr>
              <w:t xml:space="preserve">University of Stellenbosch, </w:t>
            </w:r>
          </w:p>
          <w:p w14:paraId="33EC4B29" w14:textId="77777777" w:rsidR="002149E9" w:rsidRPr="008D39E1" w:rsidRDefault="002149E9" w:rsidP="005407EA">
            <w:pPr>
              <w:rPr>
                <w:sz w:val="20"/>
                <w:lang w:val="en-GB"/>
              </w:rPr>
            </w:pPr>
            <w:r w:rsidRPr="008D39E1">
              <w:rPr>
                <w:sz w:val="20"/>
              </w:rPr>
              <w:t>Department of Agricultural Economics</w:t>
            </w:r>
          </w:p>
        </w:tc>
        <w:tc>
          <w:tcPr>
            <w:tcW w:w="2126" w:type="dxa"/>
            <w:shd w:val="clear" w:color="auto" w:fill="auto"/>
          </w:tcPr>
          <w:p w14:paraId="6DB7DD57" w14:textId="11D63809" w:rsidR="002149E9" w:rsidRPr="008D39E1" w:rsidRDefault="002149E9" w:rsidP="005407EA">
            <w:pPr>
              <w:rPr>
                <w:sz w:val="20"/>
                <w:lang w:val="en-GB"/>
              </w:rPr>
            </w:pPr>
            <w:r w:rsidRPr="008D39E1">
              <w:rPr>
                <w:sz w:val="20"/>
                <w:lang w:val="en-GB"/>
              </w:rPr>
              <w:t>South Africa, A 5</w:t>
            </w:r>
          </w:p>
        </w:tc>
      </w:tr>
      <w:tr w:rsidR="002149E9" w:rsidRPr="008D39E1" w14:paraId="05B9EB62" w14:textId="77777777" w:rsidTr="002149E9">
        <w:tc>
          <w:tcPr>
            <w:tcW w:w="2547" w:type="dxa"/>
            <w:shd w:val="clear" w:color="auto" w:fill="auto"/>
          </w:tcPr>
          <w:p w14:paraId="5B281DC5" w14:textId="77777777" w:rsidR="002149E9" w:rsidRPr="008D39E1" w:rsidRDefault="002149E9" w:rsidP="00654403">
            <w:pPr>
              <w:rPr>
                <w:sz w:val="20"/>
                <w:lang w:val="en-GB"/>
              </w:rPr>
            </w:pPr>
            <w:r w:rsidRPr="008D39E1">
              <w:rPr>
                <w:sz w:val="20"/>
                <w:lang w:val="en-GB"/>
              </w:rPr>
              <w:t>TOTALS</w:t>
            </w:r>
          </w:p>
        </w:tc>
        <w:tc>
          <w:tcPr>
            <w:tcW w:w="992" w:type="dxa"/>
            <w:shd w:val="clear" w:color="auto" w:fill="auto"/>
          </w:tcPr>
          <w:p w14:paraId="2D0AF525" w14:textId="06B6886A" w:rsidR="002149E9" w:rsidRPr="008D39E1" w:rsidRDefault="009833EF" w:rsidP="005407EA">
            <w:pPr>
              <w:jc w:val="center"/>
              <w:rPr>
                <w:sz w:val="20"/>
                <w:lang w:val="en-GB"/>
              </w:rPr>
            </w:pPr>
            <w:r>
              <w:rPr>
                <w:sz w:val="20"/>
                <w:lang w:val="en-GB"/>
              </w:rPr>
              <w:t>16</w:t>
            </w:r>
          </w:p>
        </w:tc>
        <w:tc>
          <w:tcPr>
            <w:tcW w:w="3544" w:type="dxa"/>
            <w:shd w:val="clear" w:color="auto" w:fill="auto"/>
          </w:tcPr>
          <w:p w14:paraId="186B5978" w14:textId="77777777" w:rsidR="002149E9" w:rsidRPr="008D39E1" w:rsidRDefault="002149E9" w:rsidP="00654403">
            <w:pPr>
              <w:rPr>
                <w:sz w:val="20"/>
                <w:lang w:val="en-GB"/>
              </w:rPr>
            </w:pPr>
          </w:p>
        </w:tc>
        <w:tc>
          <w:tcPr>
            <w:tcW w:w="2126" w:type="dxa"/>
            <w:shd w:val="clear" w:color="auto" w:fill="auto"/>
          </w:tcPr>
          <w:p w14:paraId="5B5A481A" w14:textId="77F180E6" w:rsidR="002149E9" w:rsidRPr="008D39E1" w:rsidRDefault="002149E9" w:rsidP="00654403">
            <w:pPr>
              <w:rPr>
                <w:sz w:val="20"/>
                <w:lang w:val="en-GB"/>
              </w:rPr>
            </w:pPr>
            <w:r w:rsidRPr="008D39E1">
              <w:rPr>
                <w:sz w:val="20"/>
                <w:lang w:val="en-GB"/>
              </w:rPr>
              <w:t xml:space="preserve">F= </w:t>
            </w:r>
            <w:r>
              <w:rPr>
                <w:sz w:val="20"/>
                <w:lang w:val="en-GB"/>
              </w:rPr>
              <w:t>2</w:t>
            </w:r>
            <w:r w:rsidRPr="008D39E1">
              <w:rPr>
                <w:sz w:val="20"/>
                <w:lang w:val="en-GB"/>
              </w:rPr>
              <w:t xml:space="preserve"> M </w:t>
            </w:r>
            <w:r>
              <w:rPr>
                <w:sz w:val="20"/>
                <w:lang w:val="en-GB"/>
              </w:rPr>
              <w:t>=</w:t>
            </w:r>
            <w:r w:rsidRPr="008D39E1">
              <w:rPr>
                <w:sz w:val="20"/>
                <w:lang w:val="en-GB"/>
              </w:rPr>
              <w:t xml:space="preserve"> </w:t>
            </w:r>
            <w:r>
              <w:rPr>
                <w:sz w:val="20"/>
                <w:lang w:val="en-GB"/>
              </w:rPr>
              <w:t>14</w:t>
            </w:r>
          </w:p>
          <w:p w14:paraId="318CE856" w14:textId="4D6D3C29" w:rsidR="002149E9" w:rsidRPr="008D39E1" w:rsidRDefault="002149E9" w:rsidP="007136B6">
            <w:pPr>
              <w:rPr>
                <w:sz w:val="20"/>
                <w:lang w:val="en-GB"/>
              </w:rPr>
            </w:pPr>
            <w:r w:rsidRPr="008D39E1">
              <w:rPr>
                <w:sz w:val="20"/>
                <w:lang w:val="en-GB"/>
              </w:rPr>
              <w:t xml:space="preserve">A5= </w:t>
            </w:r>
            <w:r>
              <w:rPr>
                <w:sz w:val="20"/>
                <w:lang w:val="en-GB"/>
              </w:rPr>
              <w:t>7</w:t>
            </w:r>
            <w:r w:rsidRPr="008D39E1">
              <w:rPr>
                <w:sz w:val="20"/>
                <w:lang w:val="en-GB"/>
              </w:rPr>
              <w:t xml:space="preserve"> non A5 = </w:t>
            </w:r>
            <w:r>
              <w:rPr>
                <w:sz w:val="20"/>
                <w:lang w:val="en-GB"/>
              </w:rPr>
              <w:t>9</w:t>
            </w:r>
          </w:p>
        </w:tc>
      </w:tr>
    </w:tbl>
    <w:p w14:paraId="1DF62ADE" w14:textId="1DB04845" w:rsidR="00FA2F42" w:rsidRDefault="00FA2F42" w:rsidP="00654403">
      <w:pPr>
        <w:jc w:val="both"/>
        <w:rPr>
          <w:lang w:val="en-GB"/>
        </w:rPr>
      </w:pPr>
    </w:p>
    <w:p w14:paraId="0ED139AA" w14:textId="77777777" w:rsidR="00FA2F42" w:rsidRDefault="00FA2F42">
      <w:pPr>
        <w:rPr>
          <w:lang w:val="en-GB"/>
        </w:rPr>
      </w:pPr>
      <w:r>
        <w:rPr>
          <w:lang w:val="en-GB"/>
        </w:rPr>
        <w:br w:type="page"/>
      </w:r>
    </w:p>
    <w:p w14:paraId="45DB9509" w14:textId="0FA00E07" w:rsidR="00B51329" w:rsidRPr="00B51329" w:rsidRDefault="00FA2F42" w:rsidP="002C561D">
      <w:pPr>
        <w:pStyle w:val="Heading1"/>
      </w:pPr>
      <w:bookmarkStart w:id="471" w:name="_Toc125059648"/>
      <w:r>
        <w:lastRenderedPageBreak/>
        <w:t xml:space="preserve">Annex 2 </w:t>
      </w:r>
      <w:r w:rsidR="00B51329">
        <w:t>–</w:t>
      </w:r>
      <w:r w:rsidR="00B51329" w:rsidRPr="00B51329">
        <w:t>Lethal conditions to control various species and developmental stages of pest insects (Reichmuth, 2000)</w:t>
      </w:r>
      <w:bookmarkEnd w:id="471"/>
    </w:p>
    <w:p w14:paraId="13F149FF" w14:textId="77777777" w:rsidR="00B51329" w:rsidRPr="00B530D4" w:rsidRDefault="00B51329" w:rsidP="00B51329"/>
    <w:tbl>
      <w:tblPr>
        <w:tblW w:w="917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64"/>
        <w:gridCol w:w="663"/>
        <w:gridCol w:w="663"/>
        <w:gridCol w:w="567"/>
        <w:gridCol w:w="1218"/>
        <w:gridCol w:w="1395"/>
      </w:tblGrid>
      <w:tr w:rsidR="00B51329" w:rsidRPr="00B530D4" w14:paraId="5E060CF2" w14:textId="77777777" w:rsidTr="009C02E0">
        <w:trPr>
          <w:tblHeader/>
        </w:trPr>
        <w:tc>
          <w:tcPr>
            <w:tcW w:w="4664" w:type="dxa"/>
            <w:tcBorders>
              <w:top w:val="single" w:sz="12" w:space="0" w:color="auto"/>
            </w:tcBorders>
            <w:shd w:val="clear" w:color="auto" w:fill="FCFF88"/>
          </w:tcPr>
          <w:p w14:paraId="2AB0794E" w14:textId="77777777" w:rsidR="00B51329" w:rsidRPr="00DE1F4D" w:rsidRDefault="00B51329" w:rsidP="00DE1F4D">
            <w:pPr>
              <w:rPr>
                <w:b/>
                <w:sz w:val="22"/>
                <w:szCs w:val="22"/>
              </w:rPr>
            </w:pPr>
            <w:bookmarkStart w:id="472" w:name="_Toc125057338"/>
            <w:bookmarkStart w:id="473" w:name="_Toc125059649"/>
            <w:r w:rsidRPr="00DE1F4D">
              <w:rPr>
                <w:b/>
                <w:sz w:val="22"/>
                <w:szCs w:val="22"/>
              </w:rPr>
              <w:t xml:space="preserve">Insect species and </w:t>
            </w:r>
            <w:r w:rsidRPr="00DE1F4D">
              <w:rPr>
                <w:b/>
                <w:sz w:val="22"/>
                <w:szCs w:val="22"/>
              </w:rPr>
              <w:br/>
              <w:t>developmental stages</w:t>
            </w:r>
            <w:bookmarkEnd w:id="472"/>
            <w:bookmarkEnd w:id="473"/>
          </w:p>
          <w:p w14:paraId="4F2A6B9E" w14:textId="77777777" w:rsidR="00B51329" w:rsidRPr="00DE1F4D" w:rsidRDefault="00B51329" w:rsidP="00DE1F4D">
            <w:pPr>
              <w:rPr>
                <w:b/>
                <w:sz w:val="20"/>
                <w:szCs w:val="20"/>
              </w:rPr>
            </w:pPr>
            <w:bookmarkStart w:id="474" w:name="_Toc125057339"/>
            <w:bookmarkStart w:id="475" w:name="_Toc125059650"/>
            <w:r w:rsidRPr="00DE1F4D">
              <w:rPr>
                <w:b/>
                <w:sz w:val="20"/>
                <w:szCs w:val="20"/>
              </w:rPr>
              <w:t>*The values beyond 5 days have been determined with regression and program TableCurve);</w:t>
            </w:r>
            <w:bookmarkEnd w:id="474"/>
            <w:bookmarkEnd w:id="475"/>
          </w:p>
          <w:p w14:paraId="296F74C6" w14:textId="77777777" w:rsidR="00B51329" w:rsidRPr="00DE1F4D" w:rsidRDefault="00B51329" w:rsidP="00DE1F4D">
            <w:pPr>
              <w:rPr>
                <w:b/>
                <w:sz w:val="22"/>
                <w:szCs w:val="22"/>
              </w:rPr>
            </w:pPr>
            <w:bookmarkStart w:id="476" w:name="_Toc125057340"/>
            <w:bookmarkStart w:id="477" w:name="_Toc125059651"/>
            <w:r w:rsidRPr="00DE1F4D">
              <w:rPr>
                <w:b/>
                <w:sz w:val="20"/>
                <w:szCs w:val="20"/>
              </w:rPr>
              <w:t>jL, L1 young larvae; L3 medium age larvae; aL old larvae; I adults; In: n days old adults; Ln: n days old larvae; pP: prepupae; P pupae; E eggs; L larvae; schw B: weak infestation (1-2 larvae per bean); st B: strong infestation (10-12 larvae per bean)</w:t>
            </w:r>
            <w:bookmarkEnd w:id="476"/>
            <w:bookmarkEnd w:id="477"/>
          </w:p>
        </w:tc>
        <w:tc>
          <w:tcPr>
            <w:tcW w:w="663" w:type="dxa"/>
            <w:tcBorders>
              <w:top w:val="single" w:sz="12" w:space="0" w:color="auto"/>
            </w:tcBorders>
            <w:shd w:val="clear" w:color="auto" w:fill="FCFF88"/>
          </w:tcPr>
          <w:p w14:paraId="33DFAABE" w14:textId="77777777" w:rsidR="00B51329" w:rsidRPr="00DE1F4D" w:rsidRDefault="00B51329" w:rsidP="00DE1F4D">
            <w:pPr>
              <w:rPr>
                <w:b/>
                <w:sz w:val="22"/>
                <w:szCs w:val="22"/>
              </w:rPr>
            </w:pPr>
            <w:bookmarkStart w:id="478" w:name="_Toc125057341"/>
            <w:bookmarkStart w:id="479" w:name="_Toc125059652"/>
            <w:r w:rsidRPr="00DE1F4D">
              <w:rPr>
                <w:b/>
                <w:sz w:val="22"/>
                <w:szCs w:val="22"/>
              </w:rPr>
              <w:t>O2</w:t>
            </w:r>
            <w:bookmarkEnd w:id="478"/>
            <w:bookmarkEnd w:id="479"/>
          </w:p>
          <w:p w14:paraId="26A61A8F" w14:textId="77777777" w:rsidR="00B51329" w:rsidRPr="00DE1F4D" w:rsidRDefault="00B51329" w:rsidP="00DE1F4D">
            <w:pPr>
              <w:rPr>
                <w:b/>
                <w:sz w:val="22"/>
                <w:szCs w:val="22"/>
              </w:rPr>
            </w:pPr>
            <w:bookmarkStart w:id="480" w:name="_Toc125057342"/>
            <w:bookmarkStart w:id="481" w:name="_Toc125059653"/>
            <w:r w:rsidRPr="00DE1F4D">
              <w:rPr>
                <w:b/>
                <w:sz w:val="22"/>
                <w:szCs w:val="22"/>
              </w:rPr>
              <w:t>vol%</w:t>
            </w:r>
            <w:bookmarkEnd w:id="480"/>
            <w:bookmarkEnd w:id="481"/>
          </w:p>
        </w:tc>
        <w:tc>
          <w:tcPr>
            <w:tcW w:w="663" w:type="dxa"/>
            <w:tcBorders>
              <w:top w:val="single" w:sz="12" w:space="0" w:color="auto"/>
            </w:tcBorders>
            <w:shd w:val="clear" w:color="auto" w:fill="FCFF88"/>
          </w:tcPr>
          <w:p w14:paraId="4D55AA21" w14:textId="77777777" w:rsidR="00B51329" w:rsidRPr="00DE1F4D" w:rsidRDefault="00B51329" w:rsidP="00DE1F4D">
            <w:pPr>
              <w:rPr>
                <w:b/>
                <w:sz w:val="22"/>
                <w:szCs w:val="22"/>
              </w:rPr>
            </w:pPr>
            <w:bookmarkStart w:id="482" w:name="_Toc125057343"/>
            <w:bookmarkStart w:id="483" w:name="_Toc125059654"/>
            <w:r w:rsidRPr="00DE1F4D">
              <w:rPr>
                <w:b/>
                <w:sz w:val="22"/>
                <w:szCs w:val="22"/>
              </w:rPr>
              <w:t>CO2</w:t>
            </w:r>
            <w:bookmarkEnd w:id="482"/>
            <w:bookmarkEnd w:id="483"/>
          </w:p>
          <w:p w14:paraId="6A6C8715" w14:textId="77777777" w:rsidR="00B51329" w:rsidRPr="00DE1F4D" w:rsidRDefault="00B51329" w:rsidP="00DE1F4D">
            <w:pPr>
              <w:rPr>
                <w:b/>
                <w:sz w:val="22"/>
                <w:szCs w:val="22"/>
              </w:rPr>
            </w:pPr>
            <w:bookmarkStart w:id="484" w:name="_Toc125057344"/>
            <w:bookmarkStart w:id="485" w:name="_Toc125059655"/>
            <w:r w:rsidRPr="00DE1F4D">
              <w:rPr>
                <w:b/>
                <w:sz w:val="22"/>
                <w:szCs w:val="22"/>
              </w:rPr>
              <w:t>vol%</w:t>
            </w:r>
            <w:bookmarkEnd w:id="484"/>
            <w:bookmarkEnd w:id="485"/>
          </w:p>
        </w:tc>
        <w:tc>
          <w:tcPr>
            <w:tcW w:w="567" w:type="dxa"/>
            <w:tcBorders>
              <w:top w:val="single" w:sz="12" w:space="0" w:color="auto"/>
            </w:tcBorders>
            <w:shd w:val="clear" w:color="auto" w:fill="FCFF88"/>
          </w:tcPr>
          <w:p w14:paraId="60871B53" w14:textId="77777777" w:rsidR="00B51329" w:rsidRPr="00DE1F4D" w:rsidRDefault="00B51329" w:rsidP="00DE1F4D">
            <w:pPr>
              <w:rPr>
                <w:b/>
                <w:sz w:val="22"/>
                <w:szCs w:val="22"/>
              </w:rPr>
            </w:pPr>
            <w:bookmarkStart w:id="486" w:name="_Toc125057345"/>
            <w:bookmarkStart w:id="487" w:name="_Toc125059656"/>
            <w:r w:rsidRPr="00DE1F4D">
              <w:rPr>
                <w:b/>
                <w:sz w:val="22"/>
                <w:szCs w:val="22"/>
              </w:rPr>
              <w:t>N2</w:t>
            </w:r>
            <w:bookmarkEnd w:id="486"/>
            <w:bookmarkEnd w:id="487"/>
          </w:p>
          <w:p w14:paraId="3A30322B" w14:textId="77777777" w:rsidR="00B51329" w:rsidRPr="00DE1F4D" w:rsidRDefault="00B51329" w:rsidP="00DE1F4D">
            <w:pPr>
              <w:rPr>
                <w:b/>
                <w:sz w:val="22"/>
                <w:szCs w:val="22"/>
              </w:rPr>
            </w:pPr>
            <w:bookmarkStart w:id="488" w:name="_Toc125057346"/>
            <w:bookmarkStart w:id="489" w:name="_Toc125059657"/>
            <w:r w:rsidRPr="00DE1F4D">
              <w:rPr>
                <w:b/>
                <w:sz w:val="22"/>
                <w:szCs w:val="22"/>
              </w:rPr>
              <w:t>vol%</w:t>
            </w:r>
            <w:bookmarkEnd w:id="488"/>
            <w:bookmarkEnd w:id="489"/>
          </w:p>
        </w:tc>
        <w:tc>
          <w:tcPr>
            <w:tcW w:w="1218" w:type="dxa"/>
            <w:tcBorders>
              <w:top w:val="single" w:sz="12" w:space="0" w:color="auto"/>
            </w:tcBorders>
            <w:shd w:val="clear" w:color="auto" w:fill="FCFF88"/>
          </w:tcPr>
          <w:p w14:paraId="66016E7D" w14:textId="77777777" w:rsidR="00B51329" w:rsidRPr="00DE1F4D" w:rsidRDefault="00B51329" w:rsidP="00DE1F4D">
            <w:pPr>
              <w:rPr>
                <w:b/>
                <w:sz w:val="22"/>
                <w:szCs w:val="22"/>
              </w:rPr>
            </w:pPr>
            <w:bookmarkStart w:id="490" w:name="_Toc125057347"/>
            <w:bookmarkStart w:id="491" w:name="_Toc125059658"/>
            <w:r w:rsidRPr="00DE1F4D">
              <w:rPr>
                <w:b/>
                <w:sz w:val="22"/>
                <w:szCs w:val="22"/>
              </w:rPr>
              <w:t>LD95</w:t>
            </w:r>
            <w:bookmarkEnd w:id="490"/>
            <w:bookmarkEnd w:id="491"/>
          </w:p>
          <w:p w14:paraId="5FF8AD91" w14:textId="77777777" w:rsidR="00B51329" w:rsidRPr="00DE1F4D" w:rsidRDefault="00B51329" w:rsidP="00DE1F4D">
            <w:pPr>
              <w:rPr>
                <w:b/>
                <w:sz w:val="22"/>
                <w:szCs w:val="22"/>
              </w:rPr>
            </w:pPr>
            <w:bookmarkStart w:id="492" w:name="_Toc125057348"/>
            <w:bookmarkStart w:id="493" w:name="_Toc125059659"/>
            <w:r w:rsidRPr="00DE1F4D">
              <w:rPr>
                <w:b/>
                <w:sz w:val="22"/>
                <w:szCs w:val="22"/>
              </w:rPr>
              <w:t>days</w:t>
            </w:r>
            <w:bookmarkEnd w:id="492"/>
            <w:bookmarkEnd w:id="493"/>
          </w:p>
          <w:p w14:paraId="62276CB0" w14:textId="77777777" w:rsidR="00B51329" w:rsidRPr="00DE1F4D" w:rsidRDefault="00B51329" w:rsidP="00DE1F4D">
            <w:pPr>
              <w:rPr>
                <w:b/>
                <w:sz w:val="22"/>
                <w:szCs w:val="22"/>
              </w:rPr>
            </w:pPr>
          </w:p>
        </w:tc>
        <w:tc>
          <w:tcPr>
            <w:tcW w:w="1395" w:type="dxa"/>
            <w:tcBorders>
              <w:top w:val="single" w:sz="12" w:space="0" w:color="auto"/>
            </w:tcBorders>
            <w:shd w:val="clear" w:color="auto" w:fill="FCFF88"/>
          </w:tcPr>
          <w:p w14:paraId="1D81940D" w14:textId="77777777" w:rsidR="00B51329" w:rsidRPr="00DE1F4D" w:rsidRDefault="00B51329" w:rsidP="00DE1F4D">
            <w:pPr>
              <w:rPr>
                <w:b/>
                <w:sz w:val="22"/>
                <w:szCs w:val="22"/>
              </w:rPr>
            </w:pPr>
            <w:bookmarkStart w:id="494" w:name="_Toc125057349"/>
            <w:bookmarkStart w:id="495" w:name="_Toc125059660"/>
            <w:r w:rsidRPr="00DE1F4D">
              <w:rPr>
                <w:b/>
                <w:sz w:val="22"/>
                <w:szCs w:val="22"/>
              </w:rPr>
              <w:t>temperature</w:t>
            </w:r>
            <w:bookmarkEnd w:id="494"/>
            <w:bookmarkEnd w:id="495"/>
          </w:p>
          <w:p w14:paraId="0F1970B8" w14:textId="77777777" w:rsidR="00B51329" w:rsidRPr="00DE1F4D" w:rsidRDefault="00B51329" w:rsidP="00DE1F4D">
            <w:pPr>
              <w:rPr>
                <w:b/>
                <w:sz w:val="22"/>
                <w:szCs w:val="22"/>
              </w:rPr>
            </w:pPr>
            <w:bookmarkStart w:id="496" w:name="_Toc125057350"/>
            <w:bookmarkStart w:id="497" w:name="_Toc125059661"/>
            <w:r w:rsidRPr="00DE1F4D">
              <w:rPr>
                <w:b/>
                <w:sz w:val="22"/>
                <w:szCs w:val="22"/>
              </w:rPr>
              <w:t>°C</w:t>
            </w:r>
            <w:bookmarkEnd w:id="496"/>
            <w:bookmarkEnd w:id="497"/>
          </w:p>
        </w:tc>
      </w:tr>
      <w:tr w:rsidR="00B51329" w:rsidRPr="00B530D4" w14:paraId="0FE45FDA" w14:textId="77777777" w:rsidTr="000D392C">
        <w:tc>
          <w:tcPr>
            <w:tcW w:w="4664" w:type="dxa"/>
          </w:tcPr>
          <w:p w14:paraId="65BBD4CF" w14:textId="77777777" w:rsidR="00B51329" w:rsidRPr="00B127B7" w:rsidRDefault="00B51329" w:rsidP="00AB3D1E">
            <w:pPr>
              <w:rPr>
                <w:sz w:val="20"/>
                <w:szCs w:val="20"/>
              </w:rPr>
            </w:pPr>
            <w:r w:rsidRPr="00B127B7">
              <w:rPr>
                <w:sz w:val="20"/>
                <w:szCs w:val="20"/>
              </w:rPr>
              <w:t>Acanthoscelides obtectus aL</w:t>
            </w:r>
          </w:p>
        </w:tc>
        <w:tc>
          <w:tcPr>
            <w:tcW w:w="663" w:type="dxa"/>
          </w:tcPr>
          <w:p w14:paraId="71DFEC2D" w14:textId="77777777" w:rsidR="00B51329" w:rsidRPr="00B127B7" w:rsidRDefault="00B51329" w:rsidP="00AB3D1E">
            <w:pPr>
              <w:rPr>
                <w:sz w:val="20"/>
                <w:szCs w:val="20"/>
              </w:rPr>
            </w:pPr>
            <w:r w:rsidRPr="00B127B7">
              <w:rPr>
                <w:sz w:val="20"/>
                <w:szCs w:val="20"/>
              </w:rPr>
              <w:t>1</w:t>
            </w:r>
          </w:p>
        </w:tc>
        <w:tc>
          <w:tcPr>
            <w:tcW w:w="663" w:type="dxa"/>
          </w:tcPr>
          <w:p w14:paraId="36747887" w14:textId="77777777" w:rsidR="00B51329" w:rsidRPr="00B127B7" w:rsidRDefault="00B51329" w:rsidP="00AB3D1E">
            <w:pPr>
              <w:rPr>
                <w:sz w:val="20"/>
                <w:szCs w:val="20"/>
              </w:rPr>
            </w:pPr>
            <w:r w:rsidRPr="00B127B7">
              <w:rPr>
                <w:sz w:val="20"/>
                <w:szCs w:val="20"/>
              </w:rPr>
              <w:t>0</w:t>
            </w:r>
          </w:p>
        </w:tc>
        <w:tc>
          <w:tcPr>
            <w:tcW w:w="567" w:type="dxa"/>
          </w:tcPr>
          <w:p w14:paraId="2D40A863" w14:textId="77777777" w:rsidR="00B51329" w:rsidRPr="00B127B7" w:rsidRDefault="00B51329" w:rsidP="00AB3D1E">
            <w:pPr>
              <w:rPr>
                <w:sz w:val="20"/>
                <w:szCs w:val="20"/>
              </w:rPr>
            </w:pPr>
            <w:r w:rsidRPr="00B127B7">
              <w:rPr>
                <w:sz w:val="20"/>
                <w:szCs w:val="20"/>
              </w:rPr>
              <w:t>99</w:t>
            </w:r>
          </w:p>
        </w:tc>
        <w:tc>
          <w:tcPr>
            <w:tcW w:w="1218" w:type="dxa"/>
          </w:tcPr>
          <w:p w14:paraId="2488B389" w14:textId="77777777" w:rsidR="00B51329" w:rsidRPr="00B127B7" w:rsidRDefault="00B51329" w:rsidP="00AB3D1E">
            <w:pPr>
              <w:rPr>
                <w:sz w:val="20"/>
                <w:szCs w:val="20"/>
              </w:rPr>
            </w:pPr>
            <w:r w:rsidRPr="00B127B7">
              <w:rPr>
                <w:sz w:val="20"/>
                <w:szCs w:val="20"/>
              </w:rPr>
              <w:t>9</w:t>
            </w:r>
          </w:p>
        </w:tc>
        <w:tc>
          <w:tcPr>
            <w:tcW w:w="1395" w:type="dxa"/>
          </w:tcPr>
          <w:p w14:paraId="2B5C52E2" w14:textId="77777777" w:rsidR="00B51329" w:rsidRPr="00B127B7" w:rsidRDefault="00B51329" w:rsidP="00AB3D1E">
            <w:pPr>
              <w:rPr>
                <w:sz w:val="20"/>
                <w:szCs w:val="20"/>
              </w:rPr>
            </w:pPr>
            <w:r w:rsidRPr="00B127B7">
              <w:rPr>
                <w:sz w:val="20"/>
                <w:szCs w:val="20"/>
              </w:rPr>
              <w:t>25</w:t>
            </w:r>
          </w:p>
        </w:tc>
      </w:tr>
      <w:tr w:rsidR="00B51329" w:rsidRPr="00B530D4" w14:paraId="546BDD2A" w14:textId="77777777" w:rsidTr="000D392C">
        <w:tc>
          <w:tcPr>
            <w:tcW w:w="4664" w:type="dxa"/>
          </w:tcPr>
          <w:p w14:paraId="473DE711" w14:textId="77777777" w:rsidR="00B51329" w:rsidRPr="00DE1F4D" w:rsidRDefault="00B51329" w:rsidP="00AB3D1E">
            <w:pPr>
              <w:rPr>
                <w:sz w:val="20"/>
                <w:szCs w:val="20"/>
              </w:rPr>
            </w:pPr>
            <w:r w:rsidRPr="00DE1F4D">
              <w:rPr>
                <w:sz w:val="20"/>
                <w:szCs w:val="20"/>
              </w:rPr>
              <w:t>Acanthoscelides obtectus aL</w:t>
            </w:r>
          </w:p>
        </w:tc>
        <w:tc>
          <w:tcPr>
            <w:tcW w:w="663" w:type="dxa"/>
          </w:tcPr>
          <w:p w14:paraId="2CD64BD9" w14:textId="77777777" w:rsidR="00B51329" w:rsidRPr="00DE1F4D" w:rsidRDefault="00B51329" w:rsidP="00AB3D1E">
            <w:pPr>
              <w:rPr>
                <w:sz w:val="20"/>
                <w:szCs w:val="20"/>
              </w:rPr>
            </w:pPr>
            <w:r w:rsidRPr="00DE1F4D">
              <w:rPr>
                <w:sz w:val="20"/>
                <w:szCs w:val="20"/>
              </w:rPr>
              <w:t>1</w:t>
            </w:r>
          </w:p>
        </w:tc>
        <w:tc>
          <w:tcPr>
            <w:tcW w:w="663" w:type="dxa"/>
          </w:tcPr>
          <w:p w14:paraId="3428810D" w14:textId="77777777" w:rsidR="00B51329" w:rsidRPr="00DE1F4D" w:rsidRDefault="00B51329" w:rsidP="00AB3D1E">
            <w:pPr>
              <w:rPr>
                <w:sz w:val="20"/>
                <w:szCs w:val="20"/>
              </w:rPr>
            </w:pPr>
            <w:r w:rsidRPr="00DE1F4D">
              <w:rPr>
                <w:sz w:val="20"/>
                <w:szCs w:val="20"/>
              </w:rPr>
              <w:t>0</w:t>
            </w:r>
          </w:p>
        </w:tc>
        <w:tc>
          <w:tcPr>
            <w:tcW w:w="567" w:type="dxa"/>
          </w:tcPr>
          <w:p w14:paraId="10EB9290" w14:textId="77777777" w:rsidR="00B51329" w:rsidRPr="00DE1F4D" w:rsidRDefault="00B51329" w:rsidP="00AB3D1E">
            <w:pPr>
              <w:rPr>
                <w:sz w:val="20"/>
                <w:szCs w:val="20"/>
              </w:rPr>
            </w:pPr>
            <w:r w:rsidRPr="00DE1F4D">
              <w:rPr>
                <w:sz w:val="20"/>
                <w:szCs w:val="20"/>
              </w:rPr>
              <w:t>99</w:t>
            </w:r>
          </w:p>
        </w:tc>
        <w:tc>
          <w:tcPr>
            <w:tcW w:w="1218" w:type="dxa"/>
          </w:tcPr>
          <w:p w14:paraId="386252B0" w14:textId="77777777" w:rsidR="00B51329" w:rsidRPr="00DE1F4D" w:rsidRDefault="00B51329" w:rsidP="00AB3D1E">
            <w:pPr>
              <w:rPr>
                <w:sz w:val="20"/>
                <w:szCs w:val="20"/>
              </w:rPr>
            </w:pPr>
            <w:r w:rsidRPr="00DE1F4D">
              <w:rPr>
                <w:sz w:val="20"/>
                <w:szCs w:val="20"/>
              </w:rPr>
              <w:t>5</w:t>
            </w:r>
          </w:p>
        </w:tc>
        <w:tc>
          <w:tcPr>
            <w:tcW w:w="1395" w:type="dxa"/>
          </w:tcPr>
          <w:p w14:paraId="2F0B0281" w14:textId="77777777" w:rsidR="00B51329" w:rsidRPr="00DE1F4D" w:rsidRDefault="00B51329" w:rsidP="00AB3D1E">
            <w:pPr>
              <w:rPr>
                <w:sz w:val="20"/>
                <w:szCs w:val="20"/>
              </w:rPr>
            </w:pPr>
            <w:r w:rsidRPr="00DE1F4D">
              <w:rPr>
                <w:sz w:val="20"/>
                <w:szCs w:val="20"/>
              </w:rPr>
              <w:t>32</w:t>
            </w:r>
          </w:p>
        </w:tc>
      </w:tr>
      <w:tr w:rsidR="00B51329" w:rsidRPr="00B530D4" w14:paraId="1A2BCA04" w14:textId="77777777" w:rsidTr="000D392C">
        <w:tc>
          <w:tcPr>
            <w:tcW w:w="4664" w:type="dxa"/>
          </w:tcPr>
          <w:p w14:paraId="491066FA" w14:textId="77777777" w:rsidR="00B51329" w:rsidRPr="00DE1F4D" w:rsidRDefault="00B51329" w:rsidP="00AB3D1E">
            <w:pPr>
              <w:rPr>
                <w:sz w:val="20"/>
                <w:szCs w:val="20"/>
              </w:rPr>
            </w:pPr>
            <w:r w:rsidRPr="00DE1F4D">
              <w:rPr>
                <w:sz w:val="20"/>
                <w:szCs w:val="20"/>
              </w:rPr>
              <w:t>Acanthoscelides obtectus aL</w:t>
            </w:r>
          </w:p>
        </w:tc>
        <w:tc>
          <w:tcPr>
            <w:tcW w:w="663" w:type="dxa"/>
          </w:tcPr>
          <w:p w14:paraId="154B730B" w14:textId="77777777" w:rsidR="00B51329" w:rsidRPr="00DE1F4D" w:rsidRDefault="00B51329" w:rsidP="00AB3D1E">
            <w:pPr>
              <w:rPr>
                <w:sz w:val="20"/>
                <w:szCs w:val="20"/>
              </w:rPr>
            </w:pPr>
            <w:r w:rsidRPr="00DE1F4D">
              <w:rPr>
                <w:sz w:val="20"/>
                <w:szCs w:val="20"/>
              </w:rPr>
              <w:t>2</w:t>
            </w:r>
          </w:p>
        </w:tc>
        <w:tc>
          <w:tcPr>
            <w:tcW w:w="663" w:type="dxa"/>
          </w:tcPr>
          <w:p w14:paraId="0A8927E5" w14:textId="77777777" w:rsidR="00B51329" w:rsidRPr="00DE1F4D" w:rsidRDefault="00B51329" w:rsidP="00AB3D1E">
            <w:pPr>
              <w:rPr>
                <w:sz w:val="20"/>
                <w:szCs w:val="20"/>
              </w:rPr>
            </w:pPr>
            <w:r w:rsidRPr="00DE1F4D">
              <w:rPr>
                <w:sz w:val="20"/>
                <w:szCs w:val="20"/>
              </w:rPr>
              <w:t>0</w:t>
            </w:r>
          </w:p>
        </w:tc>
        <w:tc>
          <w:tcPr>
            <w:tcW w:w="567" w:type="dxa"/>
          </w:tcPr>
          <w:p w14:paraId="4ACC26D3" w14:textId="77777777" w:rsidR="00B51329" w:rsidRPr="00DE1F4D" w:rsidRDefault="00B51329" w:rsidP="00AB3D1E">
            <w:pPr>
              <w:rPr>
                <w:sz w:val="20"/>
                <w:szCs w:val="20"/>
              </w:rPr>
            </w:pPr>
            <w:r w:rsidRPr="00DE1F4D">
              <w:rPr>
                <w:sz w:val="20"/>
                <w:szCs w:val="20"/>
              </w:rPr>
              <w:t>98</w:t>
            </w:r>
          </w:p>
        </w:tc>
        <w:tc>
          <w:tcPr>
            <w:tcW w:w="1218" w:type="dxa"/>
          </w:tcPr>
          <w:p w14:paraId="14FA540E" w14:textId="77777777" w:rsidR="00B51329" w:rsidRPr="00DE1F4D" w:rsidRDefault="00B51329" w:rsidP="00AB3D1E">
            <w:pPr>
              <w:rPr>
                <w:sz w:val="20"/>
                <w:szCs w:val="20"/>
              </w:rPr>
            </w:pPr>
            <w:r w:rsidRPr="00DE1F4D">
              <w:rPr>
                <w:sz w:val="20"/>
                <w:szCs w:val="20"/>
              </w:rPr>
              <w:t>11</w:t>
            </w:r>
          </w:p>
        </w:tc>
        <w:tc>
          <w:tcPr>
            <w:tcW w:w="1395" w:type="dxa"/>
          </w:tcPr>
          <w:p w14:paraId="62776A09" w14:textId="77777777" w:rsidR="00B51329" w:rsidRPr="00DE1F4D" w:rsidRDefault="00B51329" w:rsidP="00AB3D1E">
            <w:pPr>
              <w:rPr>
                <w:sz w:val="20"/>
                <w:szCs w:val="20"/>
              </w:rPr>
            </w:pPr>
            <w:r w:rsidRPr="00DE1F4D">
              <w:rPr>
                <w:sz w:val="20"/>
                <w:szCs w:val="20"/>
              </w:rPr>
              <w:t>25</w:t>
            </w:r>
          </w:p>
        </w:tc>
      </w:tr>
      <w:tr w:rsidR="00B51329" w:rsidRPr="00B530D4" w14:paraId="73B7A06D" w14:textId="77777777" w:rsidTr="000D392C">
        <w:tc>
          <w:tcPr>
            <w:tcW w:w="4664" w:type="dxa"/>
          </w:tcPr>
          <w:p w14:paraId="1CF1C0C4" w14:textId="77777777" w:rsidR="00B51329" w:rsidRPr="00AC324E" w:rsidRDefault="00B51329" w:rsidP="00AB3D1E">
            <w:pPr>
              <w:rPr>
                <w:sz w:val="20"/>
                <w:szCs w:val="20"/>
              </w:rPr>
            </w:pPr>
            <w:r w:rsidRPr="00AC324E">
              <w:rPr>
                <w:sz w:val="20"/>
                <w:szCs w:val="20"/>
              </w:rPr>
              <w:t>Acanthoscelides obtectus aL</w:t>
            </w:r>
          </w:p>
        </w:tc>
        <w:tc>
          <w:tcPr>
            <w:tcW w:w="663" w:type="dxa"/>
          </w:tcPr>
          <w:p w14:paraId="017CD35B" w14:textId="77777777" w:rsidR="00B51329" w:rsidRPr="00AC324E" w:rsidRDefault="00B51329" w:rsidP="00AB3D1E">
            <w:pPr>
              <w:rPr>
                <w:sz w:val="20"/>
                <w:szCs w:val="20"/>
              </w:rPr>
            </w:pPr>
            <w:r w:rsidRPr="00AC324E">
              <w:rPr>
                <w:sz w:val="20"/>
                <w:szCs w:val="20"/>
              </w:rPr>
              <w:t>2</w:t>
            </w:r>
          </w:p>
        </w:tc>
        <w:tc>
          <w:tcPr>
            <w:tcW w:w="663" w:type="dxa"/>
          </w:tcPr>
          <w:p w14:paraId="2CC50DB8" w14:textId="77777777" w:rsidR="00B51329" w:rsidRPr="00AC324E" w:rsidRDefault="00B51329" w:rsidP="00AB3D1E">
            <w:pPr>
              <w:rPr>
                <w:sz w:val="20"/>
                <w:szCs w:val="20"/>
              </w:rPr>
            </w:pPr>
            <w:r w:rsidRPr="00AC324E">
              <w:rPr>
                <w:sz w:val="20"/>
                <w:szCs w:val="20"/>
              </w:rPr>
              <w:t>0</w:t>
            </w:r>
          </w:p>
        </w:tc>
        <w:tc>
          <w:tcPr>
            <w:tcW w:w="567" w:type="dxa"/>
          </w:tcPr>
          <w:p w14:paraId="1EAC2683" w14:textId="77777777" w:rsidR="00B51329" w:rsidRPr="00AC324E" w:rsidRDefault="00B51329" w:rsidP="00AB3D1E">
            <w:pPr>
              <w:rPr>
                <w:sz w:val="20"/>
                <w:szCs w:val="20"/>
              </w:rPr>
            </w:pPr>
            <w:r w:rsidRPr="00AC324E">
              <w:rPr>
                <w:sz w:val="20"/>
                <w:szCs w:val="20"/>
              </w:rPr>
              <w:t>98</w:t>
            </w:r>
          </w:p>
        </w:tc>
        <w:tc>
          <w:tcPr>
            <w:tcW w:w="1218" w:type="dxa"/>
          </w:tcPr>
          <w:p w14:paraId="4D4E2653" w14:textId="77777777" w:rsidR="00B51329" w:rsidRPr="00AC324E" w:rsidRDefault="00B51329" w:rsidP="00AB3D1E">
            <w:pPr>
              <w:rPr>
                <w:sz w:val="20"/>
                <w:szCs w:val="20"/>
              </w:rPr>
            </w:pPr>
            <w:r w:rsidRPr="00AC324E">
              <w:rPr>
                <w:sz w:val="20"/>
                <w:szCs w:val="20"/>
              </w:rPr>
              <w:t>9</w:t>
            </w:r>
          </w:p>
        </w:tc>
        <w:tc>
          <w:tcPr>
            <w:tcW w:w="1395" w:type="dxa"/>
          </w:tcPr>
          <w:p w14:paraId="4A211F39" w14:textId="77777777" w:rsidR="00B51329" w:rsidRPr="00AC324E" w:rsidRDefault="00B51329" w:rsidP="00AB3D1E">
            <w:pPr>
              <w:rPr>
                <w:sz w:val="20"/>
                <w:szCs w:val="20"/>
              </w:rPr>
            </w:pPr>
            <w:r w:rsidRPr="00AC324E">
              <w:rPr>
                <w:sz w:val="20"/>
                <w:szCs w:val="20"/>
              </w:rPr>
              <w:t>32</w:t>
            </w:r>
          </w:p>
        </w:tc>
      </w:tr>
      <w:tr w:rsidR="00B51329" w:rsidRPr="00B530D4" w14:paraId="27BCAF8D" w14:textId="77777777" w:rsidTr="000D392C">
        <w:tc>
          <w:tcPr>
            <w:tcW w:w="4664" w:type="dxa"/>
          </w:tcPr>
          <w:p w14:paraId="669263D1" w14:textId="77777777" w:rsidR="00B51329" w:rsidRPr="00AC324E" w:rsidRDefault="00B51329" w:rsidP="00AB3D1E">
            <w:pPr>
              <w:rPr>
                <w:sz w:val="20"/>
                <w:szCs w:val="20"/>
              </w:rPr>
            </w:pPr>
            <w:r w:rsidRPr="00AC324E">
              <w:rPr>
                <w:sz w:val="20"/>
                <w:szCs w:val="20"/>
              </w:rPr>
              <w:t>Acanthoscelides obtectus aL</w:t>
            </w:r>
          </w:p>
        </w:tc>
        <w:tc>
          <w:tcPr>
            <w:tcW w:w="663" w:type="dxa"/>
          </w:tcPr>
          <w:p w14:paraId="190C2A43" w14:textId="77777777" w:rsidR="00B51329" w:rsidRPr="00AC324E" w:rsidRDefault="00B51329" w:rsidP="00AB3D1E">
            <w:pPr>
              <w:rPr>
                <w:sz w:val="20"/>
                <w:szCs w:val="20"/>
              </w:rPr>
            </w:pPr>
            <w:r w:rsidRPr="00AC324E">
              <w:rPr>
                <w:sz w:val="20"/>
                <w:szCs w:val="20"/>
              </w:rPr>
              <w:t>3</w:t>
            </w:r>
          </w:p>
        </w:tc>
        <w:tc>
          <w:tcPr>
            <w:tcW w:w="663" w:type="dxa"/>
          </w:tcPr>
          <w:p w14:paraId="02BDFDF2" w14:textId="77777777" w:rsidR="00B51329" w:rsidRPr="00AC324E" w:rsidRDefault="00B51329" w:rsidP="00AB3D1E">
            <w:pPr>
              <w:rPr>
                <w:sz w:val="20"/>
                <w:szCs w:val="20"/>
              </w:rPr>
            </w:pPr>
            <w:r w:rsidRPr="00AC324E">
              <w:rPr>
                <w:sz w:val="20"/>
                <w:szCs w:val="20"/>
              </w:rPr>
              <w:t>0</w:t>
            </w:r>
          </w:p>
        </w:tc>
        <w:tc>
          <w:tcPr>
            <w:tcW w:w="567" w:type="dxa"/>
          </w:tcPr>
          <w:p w14:paraId="4DC3E9D5" w14:textId="77777777" w:rsidR="00B51329" w:rsidRPr="00AC324E" w:rsidRDefault="00B51329" w:rsidP="00AB3D1E">
            <w:pPr>
              <w:rPr>
                <w:sz w:val="20"/>
                <w:szCs w:val="20"/>
              </w:rPr>
            </w:pPr>
            <w:r w:rsidRPr="00AC324E">
              <w:rPr>
                <w:sz w:val="20"/>
                <w:szCs w:val="20"/>
              </w:rPr>
              <w:t>97</w:t>
            </w:r>
          </w:p>
        </w:tc>
        <w:tc>
          <w:tcPr>
            <w:tcW w:w="1218" w:type="dxa"/>
          </w:tcPr>
          <w:p w14:paraId="6FEE5DB4" w14:textId="77777777" w:rsidR="00B51329" w:rsidRPr="00AC324E" w:rsidRDefault="00B51329" w:rsidP="00AB3D1E">
            <w:pPr>
              <w:rPr>
                <w:sz w:val="20"/>
                <w:szCs w:val="20"/>
              </w:rPr>
            </w:pPr>
            <w:r w:rsidRPr="00AC324E">
              <w:rPr>
                <w:sz w:val="20"/>
                <w:szCs w:val="20"/>
              </w:rPr>
              <w:t>9</w:t>
            </w:r>
          </w:p>
        </w:tc>
        <w:tc>
          <w:tcPr>
            <w:tcW w:w="1395" w:type="dxa"/>
          </w:tcPr>
          <w:p w14:paraId="268DC49E" w14:textId="77777777" w:rsidR="00B51329" w:rsidRPr="00AC324E" w:rsidRDefault="00B51329" w:rsidP="00AB3D1E">
            <w:pPr>
              <w:rPr>
                <w:sz w:val="20"/>
                <w:szCs w:val="20"/>
              </w:rPr>
            </w:pPr>
            <w:r w:rsidRPr="00AC324E">
              <w:rPr>
                <w:sz w:val="20"/>
                <w:szCs w:val="20"/>
              </w:rPr>
              <w:t>25</w:t>
            </w:r>
          </w:p>
        </w:tc>
      </w:tr>
      <w:tr w:rsidR="00B51329" w:rsidRPr="00B530D4" w14:paraId="0025FC69" w14:textId="77777777" w:rsidTr="000D392C">
        <w:tc>
          <w:tcPr>
            <w:tcW w:w="4664" w:type="dxa"/>
          </w:tcPr>
          <w:p w14:paraId="0CA77903" w14:textId="77777777" w:rsidR="00B51329" w:rsidRPr="00AC324E" w:rsidRDefault="00B51329" w:rsidP="00AB3D1E">
            <w:pPr>
              <w:rPr>
                <w:sz w:val="20"/>
                <w:szCs w:val="20"/>
              </w:rPr>
            </w:pPr>
            <w:r w:rsidRPr="00AC324E">
              <w:rPr>
                <w:sz w:val="20"/>
                <w:szCs w:val="20"/>
              </w:rPr>
              <w:t>Acanthoscelides obtectus aL</w:t>
            </w:r>
          </w:p>
        </w:tc>
        <w:tc>
          <w:tcPr>
            <w:tcW w:w="663" w:type="dxa"/>
          </w:tcPr>
          <w:p w14:paraId="0FDA11D4" w14:textId="77777777" w:rsidR="00B51329" w:rsidRPr="00AC324E" w:rsidRDefault="00B51329" w:rsidP="00AB3D1E">
            <w:pPr>
              <w:rPr>
                <w:sz w:val="20"/>
                <w:szCs w:val="20"/>
              </w:rPr>
            </w:pPr>
            <w:r w:rsidRPr="00AC324E">
              <w:rPr>
                <w:sz w:val="20"/>
                <w:szCs w:val="20"/>
              </w:rPr>
              <w:t>3</w:t>
            </w:r>
          </w:p>
        </w:tc>
        <w:tc>
          <w:tcPr>
            <w:tcW w:w="663" w:type="dxa"/>
          </w:tcPr>
          <w:p w14:paraId="3BEAAC29" w14:textId="77777777" w:rsidR="00B51329" w:rsidRPr="00AC324E" w:rsidRDefault="00B51329" w:rsidP="00AB3D1E">
            <w:pPr>
              <w:rPr>
                <w:sz w:val="20"/>
                <w:szCs w:val="20"/>
              </w:rPr>
            </w:pPr>
            <w:r w:rsidRPr="00AC324E">
              <w:rPr>
                <w:sz w:val="20"/>
                <w:szCs w:val="20"/>
              </w:rPr>
              <w:t>0</w:t>
            </w:r>
          </w:p>
        </w:tc>
        <w:tc>
          <w:tcPr>
            <w:tcW w:w="567" w:type="dxa"/>
          </w:tcPr>
          <w:p w14:paraId="34DB78F0" w14:textId="77777777" w:rsidR="00B51329" w:rsidRPr="00AC324E" w:rsidRDefault="00B51329" w:rsidP="00AB3D1E">
            <w:pPr>
              <w:rPr>
                <w:sz w:val="20"/>
                <w:szCs w:val="20"/>
              </w:rPr>
            </w:pPr>
            <w:r w:rsidRPr="00AC324E">
              <w:rPr>
                <w:sz w:val="20"/>
                <w:szCs w:val="20"/>
              </w:rPr>
              <w:t>97</w:t>
            </w:r>
          </w:p>
        </w:tc>
        <w:tc>
          <w:tcPr>
            <w:tcW w:w="1218" w:type="dxa"/>
          </w:tcPr>
          <w:p w14:paraId="62BB5312" w14:textId="77777777" w:rsidR="00B51329" w:rsidRPr="00AC324E" w:rsidRDefault="00B51329" w:rsidP="00AB3D1E">
            <w:pPr>
              <w:rPr>
                <w:sz w:val="20"/>
                <w:szCs w:val="20"/>
              </w:rPr>
            </w:pPr>
            <w:r w:rsidRPr="00AC324E">
              <w:rPr>
                <w:sz w:val="20"/>
                <w:szCs w:val="20"/>
              </w:rPr>
              <w:t>7</w:t>
            </w:r>
          </w:p>
        </w:tc>
        <w:tc>
          <w:tcPr>
            <w:tcW w:w="1395" w:type="dxa"/>
          </w:tcPr>
          <w:p w14:paraId="476EC91B" w14:textId="77777777" w:rsidR="00B51329" w:rsidRPr="00AC324E" w:rsidRDefault="00B51329" w:rsidP="00AB3D1E">
            <w:pPr>
              <w:rPr>
                <w:sz w:val="20"/>
                <w:szCs w:val="20"/>
              </w:rPr>
            </w:pPr>
            <w:r w:rsidRPr="00AC324E">
              <w:rPr>
                <w:sz w:val="20"/>
                <w:szCs w:val="20"/>
              </w:rPr>
              <w:t>32</w:t>
            </w:r>
          </w:p>
        </w:tc>
      </w:tr>
      <w:tr w:rsidR="00B51329" w:rsidRPr="00B530D4" w14:paraId="6F9A44A5" w14:textId="77777777" w:rsidTr="000D392C">
        <w:tc>
          <w:tcPr>
            <w:tcW w:w="4664" w:type="dxa"/>
          </w:tcPr>
          <w:p w14:paraId="4C50F553" w14:textId="77777777" w:rsidR="00B51329" w:rsidRPr="00AC324E" w:rsidRDefault="00B51329" w:rsidP="00AB3D1E">
            <w:pPr>
              <w:rPr>
                <w:sz w:val="20"/>
                <w:szCs w:val="20"/>
              </w:rPr>
            </w:pPr>
            <w:r w:rsidRPr="00AC324E">
              <w:rPr>
                <w:sz w:val="20"/>
                <w:szCs w:val="20"/>
              </w:rPr>
              <w:t>Acanthoscelides obtectus aL</w:t>
            </w:r>
          </w:p>
        </w:tc>
        <w:tc>
          <w:tcPr>
            <w:tcW w:w="663" w:type="dxa"/>
          </w:tcPr>
          <w:p w14:paraId="58E05F4C" w14:textId="77777777" w:rsidR="00B51329" w:rsidRPr="00AC324E" w:rsidRDefault="00B51329" w:rsidP="00AB3D1E">
            <w:pPr>
              <w:rPr>
                <w:sz w:val="20"/>
                <w:szCs w:val="20"/>
              </w:rPr>
            </w:pPr>
            <w:r w:rsidRPr="00AC324E">
              <w:rPr>
                <w:sz w:val="20"/>
                <w:szCs w:val="20"/>
              </w:rPr>
              <w:t>0</w:t>
            </w:r>
          </w:p>
        </w:tc>
        <w:tc>
          <w:tcPr>
            <w:tcW w:w="663" w:type="dxa"/>
          </w:tcPr>
          <w:p w14:paraId="32B4CF49" w14:textId="77777777" w:rsidR="00B51329" w:rsidRPr="00AC324E" w:rsidRDefault="00B51329" w:rsidP="00AB3D1E">
            <w:pPr>
              <w:rPr>
                <w:sz w:val="20"/>
                <w:szCs w:val="20"/>
              </w:rPr>
            </w:pPr>
            <w:r w:rsidRPr="00AC324E">
              <w:rPr>
                <w:sz w:val="20"/>
                <w:szCs w:val="20"/>
              </w:rPr>
              <w:t>0</w:t>
            </w:r>
          </w:p>
        </w:tc>
        <w:tc>
          <w:tcPr>
            <w:tcW w:w="567" w:type="dxa"/>
          </w:tcPr>
          <w:p w14:paraId="5D80F3D7" w14:textId="77777777" w:rsidR="00B51329" w:rsidRPr="00AC324E" w:rsidRDefault="00B51329" w:rsidP="00AB3D1E">
            <w:pPr>
              <w:rPr>
                <w:sz w:val="20"/>
                <w:szCs w:val="20"/>
              </w:rPr>
            </w:pPr>
            <w:r w:rsidRPr="00AC324E">
              <w:rPr>
                <w:sz w:val="20"/>
                <w:szCs w:val="20"/>
              </w:rPr>
              <w:t>100</w:t>
            </w:r>
          </w:p>
        </w:tc>
        <w:tc>
          <w:tcPr>
            <w:tcW w:w="1218" w:type="dxa"/>
          </w:tcPr>
          <w:p w14:paraId="37177485" w14:textId="77777777" w:rsidR="00B51329" w:rsidRPr="00AC324E" w:rsidRDefault="00B51329" w:rsidP="00AB3D1E">
            <w:pPr>
              <w:rPr>
                <w:sz w:val="20"/>
                <w:szCs w:val="20"/>
              </w:rPr>
            </w:pPr>
            <w:r w:rsidRPr="00AC324E">
              <w:rPr>
                <w:sz w:val="20"/>
                <w:szCs w:val="20"/>
              </w:rPr>
              <w:t>8.1</w:t>
            </w:r>
          </w:p>
        </w:tc>
        <w:tc>
          <w:tcPr>
            <w:tcW w:w="1395" w:type="dxa"/>
          </w:tcPr>
          <w:p w14:paraId="19DDDDFF" w14:textId="77777777" w:rsidR="00B51329" w:rsidRPr="00AC324E" w:rsidRDefault="00B51329" w:rsidP="00AB3D1E">
            <w:pPr>
              <w:rPr>
                <w:sz w:val="20"/>
                <w:szCs w:val="20"/>
              </w:rPr>
            </w:pPr>
            <w:r w:rsidRPr="00AC324E">
              <w:rPr>
                <w:sz w:val="20"/>
                <w:szCs w:val="20"/>
              </w:rPr>
              <w:t>25</w:t>
            </w:r>
          </w:p>
        </w:tc>
      </w:tr>
      <w:tr w:rsidR="00B51329" w:rsidRPr="00B530D4" w14:paraId="5576D72F" w14:textId="77777777" w:rsidTr="000D392C">
        <w:tc>
          <w:tcPr>
            <w:tcW w:w="4664" w:type="dxa"/>
          </w:tcPr>
          <w:p w14:paraId="0C4852F3" w14:textId="77777777" w:rsidR="00B51329" w:rsidRPr="00AC324E" w:rsidRDefault="00B51329" w:rsidP="00AB3D1E">
            <w:pPr>
              <w:rPr>
                <w:sz w:val="20"/>
                <w:szCs w:val="20"/>
              </w:rPr>
            </w:pPr>
            <w:r w:rsidRPr="00AC324E">
              <w:rPr>
                <w:sz w:val="20"/>
                <w:szCs w:val="20"/>
              </w:rPr>
              <w:t>Acanthoscelides obtectus aL</w:t>
            </w:r>
          </w:p>
        </w:tc>
        <w:tc>
          <w:tcPr>
            <w:tcW w:w="663" w:type="dxa"/>
          </w:tcPr>
          <w:p w14:paraId="4DA2E20F" w14:textId="77777777" w:rsidR="00B51329" w:rsidRPr="00AC324E" w:rsidRDefault="00B51329" w:rsidP="00AB3D1E">
            <w:pPr>
              <w:rPr>
                <w:sz w:val="20"/>
                <w:szCs w:val="20"/>
              </w:rPr>
            </w:pPr>
            <w:r w:rsidRPr="00AC324E">
              <w:rPr>
                <w:sz w:val="20"/>
                <w:szCs w:val="20"/>
              </w:rPr>
              <w:t>0</w:t>
            </w:r>
          </w:p>
        </w:tc>
        <w:tc>
          <w:tcPr>
            <w:tcW w:w="663" w:type="dxa"/>
          </w:tcPr>
          <w:p w14:paraId="7CC7329C" w14:textId="77777777" w:rsidR="00B51329" w:rsidRPr="00AC324E" w:rsidRDefault="00B51329" w:rsidP="00AB3D1E">
            <w:pPr>
              <w:rPr>
                <w:sz w:val="20"/>
                <w:szCs w:val="20"/>
              </w:rPr>
            </w:pPr>
            <w:r w:rsidRPr="00AC324E">
              <w:rPr>
                <w:sz w:val="20"/>
                <w:szCs w:val="20"/>
              </w:rPr>
              <w:t>0</w:t>
            </w:r>
          </w:p>
        </w:tc>
        <w:tc>
          <w:tcPr>
            <w:tcW w:w="567" w:type="dxa"/>
          </w:tcPr>
          <w:p w14:paraId="00ED90B9" w14:textId="77777777" w:rsidR="00B51329" w:rsidRPr="00AC324E" w:rsidRDefault="00B51329" w:rsidP="00AB3D1E">
            <w:pPr>
              <w:rPr>
                <w:sz w:val="20"/>
                <w:szCs w:val="20"/>
              </w:rPr>
            </w:pPr>
            <w:r w:rsidRPr="00AC324E">
              <w:rPr>
                <w:sz w:val="20"/>
                <w:szCs w:val="20"/>
              </w:rPr>
              <w:t>100</w:t>
            </w:r>
          </w:p>
        </w:tc>
        <w:tc>
          <w:tcPr>
            <w:tcW w:w="1218" w:type="dxa"/>
          </w:tcPr>
          <w:p w14:paraId="34D5BB09" w14:textId="77777777" w:rsidR="00B51329" w:rsidRPr="00AC324E" w:rsidRDefault="00B51329" w:rsidP="00AB3D1E">
            <w:pPr>
              <w:rPr>
                <w:sz w:val="20"/>
                <w:szCs w:val="20"/>
              </w:rPr>
            </w:pPr>
          </w:p>
        </w:tc>
        <w:tc>
          <w:tcPr>
            <w:tcW w:w="1395" w:type="dxa"/>
          </w:tcPr>
          <w:p w14:paraId="06751A19" w14:textId="77777777" w:rsidR="00B51329" w:rsidRPr="00AC324E" w:rsidRDefault="00B51329" w:rsidP="00AB3D1E">
            <w:pPr>
              <w:rPr>
                <w:sz w:val="20"/>
                <w:szCs w:val="20"/>
              </w:rPr>
            </w:pPr>
            <w:r w:rsidRPr="00AC324E">
              <w:rPr>
                <w:sz w:val="20"/>
                <w:szCs w:val="20"/>
              </w:rPr>
              <w:t>25</w:t>
            </w:r>
          </w:p>
        </w:tc>
      </w:tr>
      <w:tr w:rsidR="00B51329" w:rsidRPr="00B530D4" w14:paraId="0117D9EA" w14:textId="77777777" w:rsidTr="000D392C">
        <w:tc>
          <w:tcPr>
            <w:tcW w:w="4664" w:type="dxa"/>
          </w:tcPr>
          <w:p w14:paraId="4B29FAB5" w14:textId="77777777" w:rsidR="00B51329" w:rsidRPr="00AC324E" w:rsidRDefault="00B51329" w:rsidP="00AB3D1E">
            <w:pPr>
              <w:rPr>
                <w:sz w:val="20"/>
                <w:szCs w:val="20"/>
              </w:rPr>
            </w:pPr>
            <w:r w:rsidRPr="00AC324E">
              <w:rPr>
                <w:sz w:val="20"/>
                <w:szCs w:val="20"/>
              </w:rPr>
              <w:t>Acanthoscelides obtectus aL</w:t>
            </w:r>
          </w:p>
        </w:tc>
        <w:tc>
          <w:tcPr>
            <w:tcW w:w="663" w:type="dxa"/>
          </w:tcPr>
          <w:p w14:paraId="2483BEA2" w14:textId="77777777" w:rsidR="00B51329" w:rsidRPr="00AC324E" w:rsidRDefault="00B51329" w:rsidP="00AB3D1E">
            <w:pPr>
              <w:rPr>
                <w:sz w:val="20"/>
                <w:szCs w:val="20"/>
              </w:rPr>
            </w:pPr>
            <w:r w:rsidRPr="00AC324E">
              <w:rPr>
                <w:sz w:val="20"/>
                <w:szCs w:val="20"/>
              </w:rPr>
              <w:t>0</w:t>
            </w:r>
          </w:p>
        </w:tc>
        <w:tc>
          <w:tcPr>
            <w:tcW w:w="663" w:type="dxa"/>
          </w:tcPr>
          <w:p w14:paraId="6D350E43" w14:textId="77777777" w:rsidR="00B51329" w:rsidRPr="00AC324E" w:rsidRDefault="00B51329" w:rsidP="00AB3D1E">
            <w:pPr>
              <w:rPr>
                <w:sz w:val="20"/>
                <w:szCs w:val="20"/>
              </w:rPr>
            </w:pPr>
            <w:r w:rsidRPr="00AC324E">
              <w:rPr>
                <w:sz w:val="20"/>
                <w:szCs w:val="20"/>
              </w:rPr>
              <w:t>0</w:t>
            </w:r>
          </w:p>
        </w:tc>
        <w:tc>
          <w:tcPr>
            <w:tcW w:w="567" w:type="dxa"/>
          </w:tcPr>
          <w:p w14:paraId="27711022" w14:textId="77777777" w:rsidR="00B51329" w:rsidRPr="00AC324E" w:rsidRDefault="00B51329" w:rsidP="00AB3D1E">
            <w:pPr>
              <w:rPr>
                <w:sz w:val="20"/>
                <w:szCs w:val="20"/>
              </w:rPr>
            </w:pPr>
            <w:r w:rsidRPr="00AC324E">
              <w:rPr>
                <w:sz w:val="20"/>
                <w:szCs w:val="20"/>
              </w:rPr>
              <w:t>100</w:t>
            </w:r>
          </w:p>
        </w:tc>
        <w:tc>
          <w:tcPr>
            <w:tcW w:w="1218" w:type="dxa"/>
          </w:tcPr>
          <w:p w14:paraId="3784C27E" w14:textId="77777777" w:rsidR="00B51329" w:rsidRPr="00AC324E" w:rsidRDefault="00B51329" w:rsidP="00AB3D1E">
            <w:pPr>
              <w:rPr>
                <w:sz w:val="20"/>
                <w:szCs w:val="20"/>
              </w:rPr>
            </w:pPr>
            <w:r w:rsidRPr="00AC324E">
              <w:rPr>
                <w:sz w:val="20"/>
                <w:szCs w:val="20"/>
              </w:rPr>
              <w:t>3.3</w:t>
            </w:r>
          </w:p>
        </w:tc>
        <w:tc>
          <w:tcPr>
            <w:tcW w:w="1395" w:type="dxa"/>
          </w:tcPr>
          <w:p w14:paraId="7B2622F4" w14:textId="77777777" w:rsidR="00B51329" w:rsidRPr="00AC324E" w:rsidRDefault="00B51329" w:rsidP="00AB3D1E">
            <w:pPr>
              <w:rPr>
                <w:sz w:val="20"/>
                <w:szCs w:val="20"/>
              </w:rPr>
            </w:pPr>
            <w:r w:rsidRPr="00AC324E">
              <w:rPr>
                <w:sz w:val="20"/>
                <w:szCs w:val="20"/>
              </w:rPr>
              <w:t>32</w:t>
            </w:r>
          </w:p>
        </w:tc>
      </w:tr>
      <w:tr w:rsidR="00B51329" w:rsidRPr="00B530D4" w14:paraId="4C00CC1A" w14:textId="77777777" w:rsidTr="000D392C">
        <w:tc>
          <w:tcPr>
            <w:tcW w:w="4664" w:type="dxa"/>
          </w:tcPr>
          <w:p w14:paraId="0B0F8F72" w14:textId="77777777" w:rsidR="00B51329" w:rsidRPr="00AC324E" w:rsidRDefault="00B51329" w:rsidP="00AB3D1E">
            <w:pPr>
              <w:rPr>
                <w:sz w:val="20"/>
                <w:szCs w:val="20"/>
              </w:rPr>
            </w:pPr>
            <w:r w:rsidRPr="00AC324E">
              <w:rPr>
                <w:sz w:val="20"/>
                <w:szCs w:val="20"/>
              </w:rPr>
              <w:t>Acanthoscelides obtectus aL</w:t>
            </w:r>
          </w:p>
        </w:tc>
        <w:tc>
          <w:tcPr>
            <w:tcW w:w="663" w:type="dxa"/>
          </w:tcPr>
          <w:p w14:paraId="6EFECD0C" w14:textId="77777777" w:rsidR="00B51329" w:rsidRPr="00AC324E" w:rsidRDefault="00B51329" w:rsidP="00AB3D1E">
            <w:pPr>
              <w:rPr>
                <w:sz w:val="20"/>
                <w:szCs w:val="20"/>
              </w:rPr>
            </w:pPr>
            <w:r w:rsidRPr="00AC324E">
              <w:rPr>
                <w:sz w:val="20"/>
                <w:szCs w:val="20"/>
              </w:rPr>
              <w:t>2.4</w:t>
            </w:r>
          </w:p>
        </w:tc>
        <w:tc>
          <w:tcPr>
            <w:tcW w:w="663" w:type="dxa"/>
          </w:tcPr>
          <w:p w14:paraId="400D3963" w14:textId="77777777" w:rsidR="00B51329" w:rsidRPr="00AC324E" w:rsidRDefault="00B51329" w:rsidP="00AB3D1E">
            <w:pPr>
              <w:rPr>
                <w:sz w:val="20"/>
                <w:szCs w:val="20"/>
              </w:rPr>
            </w:pPr>
            <w:r w:rsidRPr="00AC324E">
              <w:rPr>
                <w:sz w:val="20"/>
                <w:szCs w:val="20"/>
              </w:rPr>
              <w:t>88</w:t>
            </w:r>
          </w:p>
        </w:tc>
        <w:tc>
          <w:tcPr>
            <w:tcW w:w="567" w:type="dxa"/>
          </w:tcPr>
          <w:p w14:paraId="565F5C1C" w14:textId="77777777" w:rsidR="00B51329" w:rsidRPr="00AC324E" w:rsidRDefault="00B51329" w:rsidP="00AB3D1E">
            <w:pPr>
              <w:rPr>
                <w:sz w:val="20"/>
                <w:szCs w:val="20"/>
              </w:rPr>
            </w:pPr>
            <w:r w:rsidRPr="00AC324E">
              <w:rPr>
                <w:sz w:val="20"/>
                <w:szCs w:val="20"/>
              </w:rPr>
              <w:t>9.6</w:t>
            </w:r>
          </w:p>
        </w:tc>
        <w:tc>
          <w:tcPr>
            <w:tcW w:w="1218" w:type="dxa"/>
          </w:tcPr>
          <w:p w14:paraId="235D9383" w14:textId="77777777" w:rsidR="00B51329" w:rsidRPr="00AC324E" w:rsidRDefault="00B51329" w:rsidP="00AB3D1E">
            <w:pPr>
              <w:rPr>
                <w:sz w:val="20"/>
                <w:szCs w:val="20"/>
              </w:rPr>
            </w:pPr>
            <w:r w:rsidRPr="00AC324E">
              <w:rPr>
                <w:sz w:val="20"/>
                <w:szCs w:val="20"/>
              </w:rPr>
              <w:t>5</w:t>
            </w:r>
          </w:p>
        </w:tc>
        <w:tc>
          <w:tcPr>
            <w:tcW w:w="1395" w:type="dxa"/>
          </w:tcPr>
          <w:p w14:paraId="57F0CD4C" w14:textId="77777777" w:rsidR="00B51329" w:rsidRPr="00AC324E" w:rsidRDefault="00B51329" w:rsidP="00AB3D1E">
            <w:pPr>
              <w:rPr>
                <w:sz w:val="20"/>
                <w:szCs w:val="20"/>
              </w:rPr>
            </w:pPr>
            <w:r w:rsidRPr="00AC324E">
              <w:rPr>
                <w:sz w:val="20"/>
                <w:szCs w:val="20"/>
              </w:rPr>
              <w:t>25</w:t>
            </w:r>
          </w:p>
        </w:tc>
      </w:tr>
      <w:tr w:rsidR="00B51329" w:rsidRPr="00B530D4" w14:paraId="2F7ED89E" w14:textId="77777777" w:rsidTr="000D392C">
        <w:tc>
          <w:tcPr>
            <w:tcW w:w="4664" w:type="dxa"/>
          </w:tcPr>
          <w:p w14:paraId="55A2E613" w14:textId="77777777" w:rsidR="00B51329" w:rsidRPr="00AC324E" w:rsidRDefault="00B51329" w:rsidP="00AB3D1E">
            <w:pPr>
              <w:rPr>
                <w:sz w:val="20"/>
                <w:szCs w:val="20"/>
              </w:rPr>
            </w:pPr>
            <w:r w:rsidRPr="00AC324E">
              <w:rPr>
                <w:sz w:val="20"/>
                <w:szCs w:val="20"/>
              </w:rPr>
              <w:t>Acanthoscelides obtectus aL</w:t>
            </w:r>
          </w:p>
        </w:tc>
        <w:tc>
          <w:tcPr>
            <w:tcW w:w="663" w:type="dxa"/>
          </w:tcPr>
          <w:p w14:paraId="65613E91" w14:textId="77777777" w:rsidR="00B51329" w:rsidRPr="00AC324E" w:rsidRDefault="00B51329" w:rsidP="00AB3D1E">
            <w:pPr>
              <w:rPr>
                <w:sz w:val="20"/>
                <w:szCs w:val="20"/>
              </w:rPr>
            </w:pPr>
            <w:r w:rsidRPr="00AC324E">
              <w:rPr>
                <w:sz w:val="20"/>
                <w:szCs w:val="20"/>
              </w:rPr>
              <w:t>2.4</w:t>
            </w:r>
          </w:p>
        </w:tc>
        <w:tc>
          <w:tcPr>
            <w:tcW w:w="663" w:type="dxa"/>
          </w:tcPr>
          <w:p w14:paraId="5EAA2E72" w14:textId="77777777" w:rsidR="00B51329" w:rsidRPr="00AC324E" w:rsidRDefault="00B51329" w:rsidP="00AB3D1E">
            <w:pPr>
              <w:rPr>
                <w:sz w:val="20"/>
                <w:szCs w:val="20"/>
              </w:rPr>
            </w:pPr>
            <w:r w:rsidRPr="00AC324E">
              <w:rPr>
                <w:sz w:val="20"/>
                <w:szCs w:val="20"/>
              </w:rPr>
              <w:t>88</w:t>
            </w:r>
          </w:p>
        </w:tc>
        <w:tc>
          <w:tcPr>
            <w:tcW w:w="567" w:type="dxa"/>
          </w:tcPr>
          <w:p w14:paraId="41C4A939" w14:textId="77777777" w:rsidR="00B51329" w:rsidRPr="00AC324E" w:rsidRDefault="00B51329" w:rsidP="00AB3D1E">
            <w:pPr>
              <w:rPr>
                <w:sz w:val="20"/>
                <w:szCs w:val="20"/>
              </w:rPr>
            </w:pPr>
            <w:r w:rsidRPr="00AC324E">
              <w:rPr>
                <w:sz w:val="20"/>
                <w:szCs w:val="20"/>
              </w:rPr>
              <w:t>9.6</w:t>
            </w:r>
          </w:p>
        </w:tc>
        <w:tc>
          <w:tcPr>
            <w:tcW w:w="1218" w:type="dxa"/>
          </w:tcPr>
          <w:p w14:paraId="309CD96F" w14:textId="77777777" w:rsidR="00B51329" w:rsidRPr="00AC324E" w:rsidRDefault="00B51329" w:rsidP="00AB3D1E">
            <w:pPr>
              <w:rPr>
                <w:sz w:val="20"/>
                <w:szCs w:val="20"/>
              </w:rPr>
            </w:pPr>
            <w:r w:rsidRPr="00AC324E">
              <w:rPr>
                <w:sz w:val="20"/>
                <w:szCs w:val="20"/>
              </w:rPr>
              <w:t>5</w:t>
            </w:r>
          </w:p>
        </w:tc>
        <w:tc>
          <w:tcPr>
            <w:tcW w:w="1395" w:type="dxa"/>
          </w:tcPr>
          <w:p w14:paraId="0C4E361E" w14:textId="77777777" w:rsidR="00B51329" w:rsidRPr="00AC324E" w:rsidRDefault="00B51329" w:rsidP="00AB3D1E">
            <w:pPr>
              <w:rPr>
                <w:sz w:val="20"/>
                <w:szCs w:val="20"/>
              </w:rPr>
            </w:pPr>
            <w:r w:rsidRPr="00AC324E">
              <w:rPr>
                <w:sz w:val="20"/>
                <w:szCs w:val="20"/>
              </w:rPr>
              <w:t>32</w:t>
            </w:r>
          </w:p>
        </w:tc>
      </w:tr>
      <w:tr w:rsidR="00B51329" w:rsidRPr="00B530D4" w14:paraId="3B21476C" w14:textId="77777777" w:rsidTr="000D392C">
        <w:tc>
          <w:tcPr>
            <w:tcW w:w="4664" w:type="dxa"/>
          </w:tcPr>
          <w:p w14:paraId="3048F653" w14:textId="77777777" w:rsidR="00B51329" w:rsidRPr="00AC324E" w:rsidRDefault="00B51329" w:rsidP="00AB3D1E">
            <w:pPr>
              <w:rPr>
                <w:sz w:val="20"/>
                <w:szCs w:val="20"/>
              </w:rPr>
            </w:pPr>
            <w:r w:rsidRPr="00AC324E">
              <w:rPr>
                <w:sz w:val="20"/>
                <w:szCs w:val="20"/>
              </w:rPr>
              <w:t>Acanthoscelides obtectus aL*</w:t>
            </w:r>
          </w:p>
        </w:tc>
        <w:tc>
          <w:tcPr>
            <w:tcW w:w="663" w:type="dxa"/>
          </w:tcPr>
          <w:p w14:paraId="7A1E8838" w14:textId="77777777" w:rsidR="00B51329" w:rsidRPr="00AC324E" w:rsidRDefault="00B51329" w:rsidP="00AB3D1E">
            <w:pPr>
              <w:rPr>
                <w:sz w:val="20"/>
                <w:szCs w:val="20"/>
              </w:rPr>
            </w:pPr>
            <w:r w:rsidRPr="00AC324E">
              <w:rPr>
                <w:sz w:val="20"/>
                <w:szCs w:val="20"/>
              </w:rPr>
              <w:t>6</w:t>
            </w:r>
          </w:p>
        </w:tc>
        <w:tc>
          <w:tcPr>
            <w:tcW w:w="663" w:type="dxa"/>
          </w:tcPr>
          <w:p w14:paraId="005CC3C9" w14:textId="77777777" w:rsidR="00B51329" w:rsidRPr="00AC324E" w:rsidRDefault="00B51329" w:rsidP="00AB3D1E">
            <w:pPr>
              <w:rPr>
                <w:sz w:val="20"/>
                <w:szCs w:val="20"/>
              </w:rPr>
            </w:pPr>
            <w:r w:rsidRPr="00AC324E">
              <w:rPr>
                <w:sz w:val="20"/>
                <w:szCs w:val="20"/>
              </w:rPr>
              <w:t>70</w:t>
            </w:r>
          </w:p>
        </w:tc>
        <w:tc>
          <w:tcPr>
            <w:tcW w:w="567" w:type="dxa"/>
          </w:tcPr>
          <w:p w14:paraId="01CF97D1" w14:textId="77777777" w:rsidR="00B51329" w:rsidRPr="00AC324E" w:rsidRDefault="00B51329" w:rsidP="00AB3D1E">
            <w:pPr>
              <w:rPr>
                <w:sz w:val="20"/>
                <w:szCs w:val="20"/>
              </w:rPr>
            </w:pPr>
            <w:r w:rsidRPr="00AC324E">
              <w:rPr>
                <w:sz w:val="20"/>
                <w:szCs w:val="20"/>
              </w:rPr>
              <w:t>24</w:t>
            </w:r>
          </w:p>
        </w:tc>
        <w:tc>
          <w:tcPr>
            <w:tcW w:w="1218" w:type="dxa"/>
          </w:tcPr>
          <w:p w14:paraId="13FFDD55" w14:textId="77777777" w:rsidR="00B51329" w:rsidRPr="00AC324E" w:rsidRDefault="00B51329" w:rsidP="00AB3D1E">
            <w:pPr>
              <w:rPr>
                <w:sz w:val="20"/>
                <w:szCs w:val="20"/>
              </w:rPr>
            </w:pPr>
            <w:r w:rsidRPr="00AC324E">
              <w:rPr>
                <w:sz w:val="20"/>
                <w:szCs w:val="20"/>
              </w:rPr>
              <w:t>8</w:t>
            </w:r>
          </w:p>
        </w:tc>
        <w:tc>
          <w:tcPr>
            <w:tcW w:w="1395" w:type="dxa"/>
          </w:tcPr>
          <w:p w14:paraId="59DAD4C4" w14:textId="77777777" w:rsidR="00B51329" w:rsidRPr="00AC324E" w:rsidRDefault="00B51329" w:rsidP="00AB3D1E">
            <w:pPr>
              <w:rPr>
                <w:sz w:val="20"/>
                <w:szCs w:val="20"/>
              </w:rPr>
            </w:pPr>
            <w:r w:rsidRPr="00AC324E">
              <w:rPr>
                <w:sz w:val="20"/>
                <w:szCs w:val="20"/>
              </w:rPr>
              <w:t>25</w:t>
            </w:r>
          </w:p>
        </w:tc>
      </w:tr>
      <w:tr w:rsidR="00B51329" w:rsidRPr="00B530D4" w14:paraId="5C714227" w14:textId="77777777" w:rsidTr="000D392C">
        <w:tc>
          <w:tcPr>
            <w:tcW w:w="4664" w:type="dxa"/>
          </w:tcPr>
          <w:p w14:paraId="06BDBEB9" w14:textId="77777777" w:rsidR="00B51329" w:rsidRPr="00AC324E" w:rsidRDefault="00B51329" w:rsidP="00AB3D1E">
            <w:pPr>
              <w:rPr>
                <w:sz w:val="20"/>
                <w:szCs w:val="20"/>
              </w:rPr>
            </w:pPr>
            <w:r w:rsidRPr="00AC324E">
              <w:rPr>
                <w:sz w:val="20"/>
                <w:szCs w:val="20"/>
              </w:rPr>
              <w:t>Acanthoscelides obtectus aL*</w:t>
            </w:r>
          </w:p>
        </w:tc>
        <w:tc>
          <w:tcPr>
            <w:tcW w:w="663" w:type="dxa"/>
          </w:tcPr>
          <w:p w14:paraId="384A736F" w14:textId="77777777" w:rsidR="00B51329" w:rsidRPr="00AC324E" w:rsidRDefault="00B51329" w:rsidP="00AB3D1E">
            <w:pPr>
              <w:rPr>
                <w:sz w:val="20"/>
                <w:szCs w:val="20"/>
              </w:rPr>
            </w:pPr>
            <w:r w:rsidRPr="00AC324E">
              <w:rPr>
                <w:sz w:val="20"/>
                <w:szCs w:val="20"/>
              </w:rPr>
              <w:t>6</w:t>
            </w:r>
          </w:p>
        </w:tc>
        <w:tc>
          <w:tcPr>
            <w:tcW w:w="663" w:type="dxa"/>
          </w:tcPr>
          <w:p w14:paraId="1B3B33F5" w14:textId="77777777" w:rsidR="00B51329" w:rsidRPr="00AC324E" w:rsidRDefault="00B51329" w:rsidP="00AB3D1E">
            <w:pPr>
              <w:rPr>
                <w:sz w:val="20"/>
                <w:szCs w:val="20"/>
              </w:rPr>
            </w:pPr>
            <w:r w:rsidRPr="00AC324E">
              <w:rPr>
                <w:sz w:val="20"/>
                <w:szCs w:val="20"/>
              </w:rPr>
              <w:t>70</w:t>
            </w:r>
          </w:p>
        </w:tc>
        <w:tc>
          <w:tcPr>
            <w:tcW w:w="567" w:type="dxa"/>
          </w:tcPr>
          <w:p w14:paraId="4944EE2F" w14:textId="77777777" w:rsidR="00B51329" w:rsidRPr="00AC324E" w:rsidRDefault="00B51329" w:rsidP="00AB3D1E">
            <w:pPr>
              <w:rPr>
                <w:sz w:val="20"/>
                <w:szCs w:val="20"/>
              </w:rPr>
            </w:pPr>
            <w:r w:rsidRPr="00AC324E">
              <w:rPr>
                <w:sz w:val="20"/>
                <w:szCs w:val="20"/>
              </w:rPr>
              <w:t>24</w:t>
            </w:r>
          </w:p>
        </w:tc>
        <w:tc>
          <w:tcPr>
            <w:tcW w:w="1218" w:type="dxa"/>
          </w:tcPr>
          <w:p w14:paraId="7472530B" w14:textId="77777777" w:rsidR="00B51329" w:rsidRPr="00AC324E" w:rsidRDefault="00B51329" w:rsidP="00AB3D1E">
            <w:pPr>
              <w:rPr>
                <w:sz w:val="20"/>
                <w:szCs w:val="20"/>
              </w:rPr>
            </w:pPr>
            <w:r w:rsidRPr="00AC324E">
              <w:rPr>
                <w:sz w:val="20"/>
                <w:szCs w:val="20"/>
              </w:rPr>
              <w:t>5.4</w:t>
            </w:r>
          </w:p>
        </w:tc>
        <w:tc>
          <w:tcPr>
            <w:tcW w:w="1395" w:type="dxa"/>
          </w:tcPr>
          <w:p w14:paraId="60E8C242" w14:textId="77777777" w:rsidR="00B51329" w:rsidRPr="00AC324E" w:rsidRDefault="00B51329" w:rsidP="00AB3D1E">
            <w:pPr>
              <w:rPr>
                <w:sz w:val="20"/>
                <w:szCs w:val="20"/>
              </w:rPr>
            </w:pPr>
            <w:r w:rsidRPr="00AC324E">
              <w:rPr>
                <w:sz w:val="20"/>
                <w:szCs w:val="20"/>
              </w:rPr>
              <w:t>32</w:t>
            </w:r>
          </w:p>
        </w:tc>
      </w:tr>
      <w:tr w:rsidR="00B51329" w:rsidRPr="00B530D4" w14:paraId="57E64559" w14:textId="77777777" w:rsidTr="000D392C">
        <w:tc>
          <w:tcPr>
            <w:tcW w:w="4664" w:type="dxa"/>
          </w:tcPr>
          <w:p w14:paraId="0003CCC1" w14:textId="77777777" w:rsidR="00B51329" w:rsidRPr="00AC324E" w:rsidRDefault="00B51329" w:rsidP="00AB3D1E">
            <w:pPr>
              <w:rPr>
                <w:sz w:val="20"/>
                <w:szCs w:val="20"/>
              </w:rPr>
            </w:pPr>
            <w:r w:rsidRPr="00AC324E">
              <w:rPr>
                <w:sz w:val="20"/>
                <w:szCs w:val="20"/>
              </w:rPr>
              <w:t>Acanthoscelides obtectus aL*</w:t>
            </w:r>
          </w:p>
        </w:tc>
        <w:tc>
          <w:tcPr>
            <w:tcW w:w="663" w:type="dxa"/>
          </w:tcPr>
          <w:p w14:paraId="2CD2C1E2" w14:textId="77777777" w:rsidR="00B51329" w:rsidRPr="00AC324E" w:rsidRDefault="00B51329" w:rsidP="00AB3D1E">
            <w:pPr>
              <w:rPr>
                <w:sz w:val="20"/>
                <w:szCs w:val="20"/>
              </w:rPr>
            </w:pPr>
            <w:r w:rsidRPr="00AC324E">
              <w:rPr>
                <w:sz w:val="20"/>
                <w:szCs w:val="20"/>
              </w:rPr>
              <w:t>8</w:t>
            </w:r>
          </w:p>
        </w:tc>
        <w:tc>
          <w:tcPr>
            <w:tcW w:w="663" w:type="dxa"/>
          </w:tcPr>
          <w:p w14:paraId="2C64D6AB" w14:textId="77777777" w:rsidR="00B51329" w:rsidRPr="00AC324E" w:rsidRDefault="00B51329" w:rsidP="00AB3D1E">
            <w:pPr>
              <w:rPr>
                <w:sz w:val="20"/>
                <w:szCs w:val="20"/>
              </w:rPr>
            </w:pPr>
            <w:r w:rsidRPr="00AC324E">
              <w:rPr>
                <w:sz w:val="20"/>
                <w:szCs w:val="20"/>
              </w:rPr>
              <w:t>60</w:t>
            </w:r>
          </w:p>
        </w:tc>
        <w:tc>
          <w:tcPr>
            <w:tcW w:w="567" w:type="dxa"/>
          </w:tcPr>
          <w:p w14:paraId="338C1E13" w14:textId="77777777" w:rsidR="00B51329" w:rsidRPr="00AC324E" w:rsidRDefault="00B51329" w:rsidP="00AB3D1E">
            <w:pPr>
              <w:rPr>
                <w:sz w:val="20"/>
                <w:szCs w:val="20"/>
              </w:rPr>
            </w:pPr>
            <w:r w:rsidRPr="00AC324E">
              <w:rPr>
                <w:sz w:val="20"/>
                <w:szCs w:val="20"/>
              </w:rPr>
              <w:t>32</w:t>
            </w:r>
          </w:p>
        </w:tc>
        <w:tc>
          <w:tcPr>
            <w:tcW w:w="1218" w:type="dxa"/>
          </w:tcPr>
          <w:p w14:paraId="216A86B9" w14:textId="77777777" w:rsidR="00B51329" w:rsidRPr="00AC324E" w:rsidRDefault="00B51329" w:rsidP="00AB3D1E">
            <w:pPr>
              <w:rPr>
                <w:sz w:val="20"/>
                <w:szCs w:val="20"/>
              </w:rPr>
            </w:pPr>
            <w:r w:rsidRPr="00AC324E">
              <w:rPr>
                <w:sz w:val="20"/>
                <w:szCs w:val="20"/>
              </w:rPr>
              <w:t>10</w:t>
            </w:r>
          </w:p>
        </w:tc>
        <w:tc>
          <w:tcPr>
            <w:tcW w:w="1395" w:type="dxa"/>
          </w:tcPr>
          <w:p w14:paraId="0EBF31CD" w14:textId="77777777" w:rsidR="00B51329" w:rsidRPr="00AC324E" w:rsidRDefault="00B51329" w:rsidP="00AB3D1E">
            <w:pPr>
              <w:rPr>
                <w:sz w:val="20"/>
                <w:szCs w:val="20"/>
              </w:rPr>
            </w:pPr>
            <w:r w:rsidRPr="00AC324E">
              <w:rPr>
                <w:sz w:val="20"/>
                <w:szCs w:val="20"/>
              </w:rPr>
              <w:t>25</w:t>
            </w:r>
          </w:p>
        </w:tc>
      </w:tr>
      <w:tr w:rsidR="00B51329" w:rsidRPr="00B530D4" w14:paraId="2257DF88" w14:textId="77777777" w:rsidTr="000D392C">
        <w:tc>
          <w:tcPr>
            <w:tcW w:w="4664" w:type="dxa"/>
          </w:tcPr>
          <w:p w14:paraId="37FF4E8C" w14:textId="77777777" w:rsidR="00B51329" w:rsidRPr="00AC324E" w:rsidRDefault="00B51329" w:rsidP="00AB3D1E">
            <w:pPr>
              <w:rPr>
                <w:sz w:val="20"/>
                <w:szCs w:val="20"/>
              </w:rPr>
            </w:pPr>
            <w:r w:rsidRPr="00AC324E">
              <w:rPr>
                <w:sz w:val="20"/>
                <w:szCs w:val="20"/>
              </w:rPr>
              <w:t>Acanthoscelides obtectus aL*</w:t>
            </w:r>
          </w:p>
        </w:tc>
        <w:tc>
          <w:tcPr>
            <w:tcW w:w="663" w:type="dxa"/>
          </w:tcPr>
          <w:p w14:paraId="58751F88" w14:textId="77777777" w:rsidR="00B51329" w:rsidRPr="00AC324E" w:rsidRDefault="00B51329" w:rsidP="00AB3D1E">
            <w:pPr>
              <w:rPr>
                <w:sz w:val="20"/>
                <w:szCs w:val="20"/>
              </w:rPr>
            </w:pPr>
            <w:r w:rsidRPr="00AC324E">
              <w:rPr>
                <w:sz w:val="20"/>
                <w:szCs w:val="20"/>
              </w:rPr>
              <w:t>8</w:t>
            </w:r>
          </w:p>
        </w:tc>
        <w:tc>
          <w:tcPr>
            <w:tcW w:w="663" w:type="dxa"/>
          </w:tcPr>
          <w:p w14:paraId="204799F9" w14:textId="77777777" w:rsidR="00B51329" w:rsidRPr="00AC324E" w:rsidRDefault="00B51329" w:rsidP="00AB3D1E">
            <w:pPr>
              <w:rPr>
                <w:sz w:val="20"/>
                <w:szCs w:val="20"/>
              </w:rPr>
            </w:pPr>
            <w:r w:rsidRPr="00AC324E">
              <w:rPr>
                <w:sz w:val="20"/>
                <w:szCs w:val="20"/>
              </w:rPr>
              <w:t>60</w:t>
            </w:r>
          </w:p>
        </w:tc>
        <w:tc>
          <w:tcPr>
            <w:tcW w:w="567" w:type="dxa"/>
          </w:tcPr>
          <w:p w14:paraId="75EA98B4" w14:textId="77777777" w:rsidR="00B51329" w:rsidRPr="00AC324E" w:rsidRDefault="00B51329" w:rsidP="00AB3D1E">
            <w:pPr>
              <w:rPr>
                <w:sz w:val="20"/>
                <w:szCs w:val="20"/>
              </w:rPr>
            </w:pPr>
            <w:r w:rsidRPr="00AC324E">
              <w:rPr>
                <w:sz w:val="20"/>
                <w:szCs w:val="20"/>
              </w:rPr>
              <w:t>32</w:t>
            </w:r>
          </w:p>
        </w:tc>
        <w:tc>
          <w:tcPr>
            <w:tcW w:w="1218" w:type="dxa"/>
          </w:tcPr>
          <w:p w14:paraId="43F13AE2" w14:textId="77777777" w:rsidR="00B51329" w:rsidRPr="00AC324E" w:rsidRDefault="00B51329" w:rsidP="00AB3D1E">
            <w:pPr>
              <w:rPr>
                <w:sz w:val="20"/>
                <w:szCs w:val="20"/>
              </w:rPr>
            </w:pPr>
            <w:r w:rsidRPr="00AC324E">
              <w:rPr>
                <w:sz w:val="20"/>
                <w:szCs w:val="20"/>
              </w:rPr>
              <w:t>5.5</w:t>
            </w:r>
          </w:p>
        </w:tc>
        <w:tc>
          <w:tcPr>
            <w:tcW w:w="1395" w:type="dxa"/>
          </w:tcPr>
          <w:p w14:paraId="186CD5EF" w14:textId="77777777" w:rsidR="00B51329" w:rsidRPr="00AC324E" w:rsidRDefault="00B51329" w:rsidP="00AB3D1E">
            <w:pPr>
              <w:rPr>
                <w:sz w:val="20"/>
                <w:szCs w:val="20"/>
              </w:rPr>
            </w:pPr>
            <w:r w:rsidRPr="00AC324E">
              <w:rPr>
                <w:sz w:val="20"/>
                <w:szCs w:val="20"/>
              </w:rPr>
              <w:t>32</w:t>
            </w:r>
          </w:p>
        </w:tc>
      </w:tr>
      <w:tr w:rsidR="00B51329" w:rsidRPr="00B530D4" w14:paraId="32B1BCA5" w14:textId="77777777" w:rsidTr="000D392C">
        <w:tc>
          <w:tcPr>
            <w:tcW w:w="4664" w:type="dxa"/>
          </w:tcPr>
          <w:p w14:paraId="2027369B" w14:textId="77777777" w:rsidR="00B51329" w:rsidRPr="00AC324E" w:rsidRDefault="00B51329" w:rsidP="00AB3D1E">
            <w:pPr>
              <w:rPr>
                <w:sz w:val="20"/>
                <w:szCs w:val="20"/>
              </w:rPr>
            </w:pPr>
            <w:r w:rsidRPr="00AC324E">
              <w:rPr>
                <w:sz w:val="20"/>
                <w:szCs w:val="20"/>
              </w:rPr>
              <w:t>Acanthoscelides obtectus aL*</w:t>
            </w:r>
          </w:p>
        </w:tc>
        <w:tc>
          <w:tcPr>
            <w:tcW w:w="663" w:type="dxa"/>
          </w:tcPr>
          <w:p w14:paraId="1B6695C1" w14:textId="77777777" w:rsidR="00B51329" w:rsidRPr="00AC324E" w:rsidRDefault="00B51329" w:rsidP="00AB3D1E">
            <w:pPr>
              <w:rPr>
                <w:sz w:val="20"/>
                <w:szCs w:val="20"/>
              </w:rPr>
            </w:pPr>
            <w:r w:rsidRPr="00AC324E">
              <w:rPr>
                <w:sz w:val="20"/>
                <w:szCs w:val="20"/>
              </w:rPr>
              <w:t>10</w:t>
            </w:r>
          </w:p>
        </w:tc>
        <w:tc>
          <w:tcPr>
            <w:tcW w:w="663" w:type="dxa"/>
          </w:tcPr>
          <w:p w14:paraId="498BBE7E" w14:textId="77777777" w:rsidR="00B51329" w:rsidRPr="00AC324E" w:rsidRDefault="00B51329" w:rsidP="00AB3D1E">
            <w:pPr>
              <w:rPr>
                <w:sz w:val="20"/>
                <w:szCs w:val="20"/>
              </w:rPr>
            </w:pPr>
            <w:r w:rsidRPr="00AC324E">
              <w:rPr>
                <w:sz w:val="20"/>
                <w:szCs w:val="20"/>
              </w:rPr>
              <w:t>50</w:t>
            </w:r>
          </w:p>
        </w:tc>
        <w:tc>
          <w:tcPr>
            <w:tcW w:w="567" w:type="dxa"/>
          </w:tcPr>
          <w:p w14:paraId="1117B627" w14:textId="77777777" w:rsidR="00B51329" w:rsidRPr="00AC324E" w:rsidRDefault="00B51329" w:rsidP="00AB3D1E">
            <w:pPr>
              <w:rPr>
                <w:sz w:val="20"/>
                <w:szCs w:val="20"/>
              </w:rPr>
            </w:pPr>
            <w:r w:rsidRPr="00AC324E">
              <w:rPr>
                <w:sz w:val="20"/>
                <w:szCs w:val="20"/>
              </w:rPr>
              <w:t>40</w:t>
            </w:r>
          </w:p>
        </w:tc>
        <w:tc>
          <w:tcPr>
            <w:tcW w:w="1218" w:type="dxa"/>
          </w:tcPr>
          <w:p w14:paraId="55B3A97E" w14:textId="77777777" w:rsidR="00B51329" w:rsidRPr="00AC324E" w:rsidRDefault="00B51329" w:rsidP="00AB3D1E">
            <w:pPr>
              <w:rPr>
                <w:sz w:val="20"/>
                <w:szCs w:val="20"/>
              </w:rPr>
            </w:pPr>
            <w:r w:rsidRPr="00AC324E">
              <w:rPr>
                <w:sz w:val="20"/>
                <w:szCs w:val="20"/>
              </w:rPr>
              <w:t>15</w:t>
            </w:r>
          </w:p>
        </w:tc>
        <w:tc>
          <w:tcPr>
            <w:tcW w:w="1395" w:type="dxa"/>
          </w:tcPr>
          <w:p w14:paraId="687A30DF" w14:textId="77777777" w:rsidR="00B51329" w:rsidRPr="00AC324E" w:rsidRDefault="00B51329" w:rsidP="00AB3D1E">
            <w:pPr>
              <w:rPr>
                <w:sz w:val="20"/>
                <w:szCs w:val="20"/>
              </w:rPr>
            </w:pPr>
            <w:r w:rsidRPr="00AC324E">
              <w:rPr>
                <w:sz w:val="20"/>
                <w:szCs w:val="20"/>
              </w:rPr>
              <w:t>25</w:t>
            </w:r>
          </w:p>
        </w:tc>
      </w:tr>
      <w:tr w:rsidR="00B51329" w:rsidRPr="00B530D4" w14:paraId="2EB1895E" w14:textId="77777777" w:rsidTr="000D392C">
        <w:tc>
          <w:tcPr>
            <w:tcW w:w="4664" w:type="dxa"/>
          </w:tcPr>
          <w:p w14:paraId="679ED36A" w14:textId="77777777" w:rsidR="00B51329" w:rsidRPr="00AC324E" w:rsidRDefault="00B51329" w:rsidP="00AB3D1E">
            <w:pPr>
              <w:rPr>
                <w:sz w:val="20"/>
                <w:szCs w:val="20"/>
              </w:rPr>
            </w:pPr>
            <w:r w:rsidRPr="00AC324E">
              <w:rPr>
                <w:sz w:val="20"/>
                <w:szCs w:val="20"/>
              </w:rPr>
              <w:t>Acanthoscelides obtectus aL*</w:t>
            </w:r>
          </w:p>
        </w:tc>
        <w:tc>
          <w:tcPr>
            <w:tcW w:w="663" w:type="dxa"/>
          </w:tcPr>
          <w:p w14:paraId="532182AA" w14:textId="77777777" w:rsidR="00B51329" w:rsidRPr="00AC324E" w:rsidRDefault="00B51329" w:rsidP="00AB3D1E">
            <w:pPr>
              <w:rPr>
                <w:sz w:val="20"/>
                <w:szCs w:val="20"/>
              </w:rPr>
            </w:pPr>
            <w:r w:rsidRPr="00AC324E">
              <w:rPr>
                <w:sz w:val="20"/>
                <w:szCs w:val="20"/>
              </w:rPr>
              <w:t>10</w:t>
            </w:r>
          </w:p>
        </w:tc>
        <w:tc>
          <w:tcPr>
            <w:tcW w:w="663" w:type="dxa"/>
          </w:tcPr>
          <w:p w14:paraId="479EA8F2" w14:textId="77777777" w:rsidR="00B51329" w:rsidRPr="00AC324E" w:rsidRDefault="00B51329" w:rsidP="00AB3D1E">
            <w:pPr>
              <w:rPr>
                <w:sz w:val="20"/>
                <w:szCs w:val="20"/>
              </w:rPr>
            </w:pPr>
            <w:r w:rsidRPr="00AC324E">
              <w:rPr>
                <w:sz w:val="20"/>
                <w:szCs w:val="20"/>
              </w:rPr>
              <w:t>50</w:t>
            </w:r>
          </w:p>
        </w:tc>
        <w:tc>
          <w:tcPr>
            <w:tcW w:w="567" w:type="dxa"/>
          </w:tcPr>
          <w:p w14:paraId="2CC4290D" w14:textId="77777777" w:rsidR="00B51329" w:rsidRPr="00AC324E" w:rsidRDefault="00B51329" w:rsidP="00AB3D1E">
            <w:pPr>
              <w:rPr>
                <w:sz w:val="20"/>
                <w:szCs w:val="20"/>
              </w:rPr>
            </w:pPr>
            <w:r w:rsidRPr="00AC324E">
              <w:rPr>
                <w:sz w:val="20"/>
                <w:szCs w:val="20"/>
              </w:rPr>
              <w:t>40</w:t>
            </w:r>
          </w:p>
        </w:tc>
        <w:tc>
          <w:tcPr>
            <w:tcW w:w="1218" w:type="dxa"/>
          </w:tcPr>
          <w:p w14:paraId="7C67A917" w14:textId="77777777" w:rsidR="00B51329" w:rsidRPr="00AC324E" w:rsidRDefault="00B51329" w:rsidP="00AB3D1E">
            <w:pPr>
              <w:rPr>
                <w:sz w:val="20"/>
                <w:szCs w:val="20"/>
              </w:rPr>
            </w:pPr>
            <w:r w:rsidRPr="00AC324E">
              <w:rPr>
                <w:sz w:val="20"/>
                <w:szCs w:val="20"/>
              </w:rPr>
              <w:t>13</w:t>
            </w:r>
          </w:p>
        </w:tc>
        <w:tc>
          <w:tcPr>
            <w:tcW w:w="1395" w:type="dxa"/>
          </w:tcPr>
          <w:p w14:paraId="2FCEE199" w14:textId="77777777" w:rsidR="00B51329" w:rsidRPr="00AC324E" w:rsidRDefault="00B51329" w:rsidP="00AB3D1E">
            <w:pPr>
              <w:rPr>
                <w:sz w:val="20"/>
                <w:szCs w:val="20"/>
              </w:rPr>
            </w:pPr>
            <w:r w:rsidRPr="00AC324E">
              <w:rPr>
                <w:sz w:val="20"/>
                <w:szCs w:val="20"/>
              </w:rPr>
              <w:t>32</w:t>
            </w:r>
          </w:p>
        </w:tc>
      </w:tr>
      <w:tr w:rsidR="00B51329" w:rsidRPr="00B530D4" w14:paraId="35959E7E" w14:textId="77777777" w:rsidTr="000D392C">
        <w:tc>
          <w:tcPr>
            <w:tcW w:w="4664" w:type="dxa"/>
          </w:tcPr>
          <w:p w14:paraId="6BEFAC5E" w14:textId="77777777" w:rsidR="00B51329" w:rsidRPr="00AC324E" w:rsidRDefault="00B51329" w:rsidP="00AB3D1E">
            <w:pPr>
              <w:rPr>
                <w:sz w:val="20"/>
                <w:szCs w:val="20"/>
              </w:rPr>
            </w:pPr>
            <w:r w:rsidRPr="00AC324E">
              <w:rPr>
                <w:sz w:val="20"/>
                <w:szCs w:val="20"/>
              </w:rPr>
              <w:t>Acanthoscelides obtectus E</w:t>
            </w:r>
          </w:p>
        </w:tc>
        <w:tc>
          <w:tcPr>
            <w:tcW w:w="663" w:type="dxa"/>
          </w:tcPr>
          <w:p w14:paraId="64B48E74" w14:textId="77777777" w:rsidR="00B51329" w:rsidRPr="00AC324E" w:rsidRDefault="00B51329" w:rsidP="00AB3D1E">
            <w:pPr>
              <w:rPr>
                <w:sz w:val="20"/>
                <w:szCs w:val="20"/>
              </w:rPr>
            </w:pPr>
            <w:r w:rsidRPr="00AC324E">
              <w:rPr>
                <w:sz w:val="20"/>
                <w:szCs w:val="20"/>
              </w:rPr>
              <w:t>0</w:t>
            </w:r>
          </w:p>
        </w:tc>
        <w:tc>
          <w:tcPr>
            <w:tcW w:w="663" w:type="dxa"/>
          </w:tcPr>
          <w:p w14:paraId="7DC9DF2A" w14:textId="77777777" w:rsidR="00B51329" w:rsidRPr="00AC324E" w:rsidRDefault="00B51329" w:rsidP="00AB3D1E">
            <w:pPr>
              <w:rPr>
                <w:sz w:val="20"/>
                <w:szCs w:val="20"/>
              </w:rPr>
            </w:pPr>
            <w:r w:rsidRPr="00AC324E">
              <w:rPr>
                <w:sz w:val="20"/>
                <w:szCs w:val="20"/>
              </w:rPr>
              <w:t>100</w:t>
            </w:r>
          </w:p>
        </w:tc>
        <w:tc>
          <w:tcPr>
            <w:tcW w:w="567" w:type="dxa"/>
          </w:tcPr>
          <w:p w14:paraId="44834518" w14:textId="77777777" w:rsidR="00B51329" w:rsidRPr="00AC324E" w:rsidRDefault="00B51329" w:rsidP="00AB3D1E">
            <w:pPr>
              <w:rPr>
                <w:sz w:val="20"/>
                <w:szCs w:val="20"/>
              </w:rPr>
            </w:pPr>
            <w:r w:rsidRPr="00AC324E">
              <w:rPr>
                <w:sz w:val="20"/>
                <w:szCs w:val="20"/>
              </w:rPr>
              <w:t>0</w:t>
            </w:r>
          </w:p>
        </w:tc>
        <w:tc>
          <w:tcPr>
            <w:tcW w:w="1218" w:type="dxa"/>
          </w:tcPr>
          <w:p w14:paraId="7AFE86DA" w14:textId="77777777" w:rsidR="00B51329" w:rsidRPr="00AC324E" w:rsidRDefault="00B51329" w:rsidP="00AB3D1E">
            <w:pPr>
              <w:rPr>
                <w:sz w:val="20"/>
                <w:szCs w:val="20"/>
              </w:rPr>
            </w:pPr>
            <w:r w:rsidRPr="00AC324E">
              <w:rPr>
                <w:sz w:val="20"/>
                <w:szCs w:val="20"/>
              </w:rPr>
              <w:t>1</w:t>
            </w:r>
          </w:p>
        </w:tc>
        <w:tc>
          <w:tcPr>
            <w:tcW w:w="1395" w:type="dxa"/>
          </w:tcPr>
          <w:p w14:paraId="118850EF" w14:textId="77777777" w:rsidR="00B51329" w:rsidRPr="00AC324E" w:rsidRDefault="00B51329" w:rsidP="00AB3D1E">
            <w:pPr>
              <w:rPr>
                <w:sz w:val="20"/>
                <w:szCs w:val="20"/>
              </w:rPr>
            </w:pPr>
            <w:r w:rsidRPr="00AC324E">
              <w:rPr>
                <w:sz w:val="20"/>
                <w:szCs w:val="20"/>
              </w:rPr>
              <w:t>25</w:t>
            </w:r>
          </w:p>
        </w:tc>
      </w:tr>
      <w:tr w:rsidR="00B51329" w:rsidRPr="00B530D4" w14:paraId="43D2B801" w14:textId="77777777" w:rsidTr="000D392C">
        <w:tc>
          <w:tcPr>
            <w:tcW w:w="4664" w:type="dxa"/>
          </w:tcPr>
          <w:p w14:paraId="47EE0E0E" w14:textId="77777777" w:rsidR="00B51329" w:rsidRPr="00AC324E" w:rsidRDefault="00B51329" w:rsidP="00AB3D1E">
            <w:pPr>
              <w:rPr>
                <w:sz w:val="20"/>
                <w:szCs w:val="20"/>
              </w:rPr>
            </w:pPr>
            <w:r w:rsidRPr="00AC324E">
              <w:rPr>
                <w:sz w:val="20"/>
                <w:szCs w:val="20"/>
              </w:rPr>
              <w:t>Acanthoscelides obtectus E</w:t>
            </w:r>
          </w:p>
        </w:tc>
        <w:tc>
          <w:tcPr>
            <w:tcW w:w="663" w:type="dxa"/>
          </w:tcPr>
          <w:p w14:paraId="129E1777" w14:textId="77777777" w:rsidR="00B51329" w:rsidRPr="00AC324E" w:rsidRDefault="00B51329" w:rsidP="00AB3D1E">
            <w:pPr>
              <w:rPr>
                <w:sz w:val="20"/>
                <w:szCs w:val="20"/>
              </w:rPr>
            </w:pPr>
            <w:r w:rsidRPr="00AC324E">
              <w:rPr>
                <w:sz w:val="20"/>
                <w:szCs w:val="20"/>
              </w:rPr>
              <w:t>0</w:t>
            </w:r>
          </w:p>
        </w:tc>
        <w:tc>
          <w:tcPr>
            <w:tcW w:w="663" w:type="dxa"/>
          </w:tcPr>
          <w:p w14:paraId="55F6E4AE" w14:textId="77777777" w:rsidR="00B51329" w:rsidRPr="00AC324E" w:rsidRDefault="00B51329" w:rsidP="00AB3D1E">
            <w:pPr>
              <w:rPr>
                <w:sz w:val="20"/>
                <w:szCs w:val="20"/>
              </w:rPr>
            </w:pPr>
            <w:r w:rsidRPr="00AC324E">
              <w:rPr>
                <w:sz w:val="20"/>
                <w:szCs w:val="20"/>
              </w:rPr>
              <w:t>100</w:t>
            </w:r>
          </w:p>
        </w:tc>
        <w:tc>
          <w:tcPr>
            <w:tcW w:w="567" w:type="dxa"/>
          </w:tcPr>
          <w:p w14:paraId="7BAFC6BE" w14:textId="77777777" w:rsidR="00B51329" w:rsidRPr="00AC324E" w:rsidRDefault="00B51329" w:rsidP="00AB3D1E">
            <w:pPr>
              <w:rPr>
                <w:sz w:val="20"/>
                <w:szCs w:val="20"/>
              </w:rPr>
            </w:pPr>
            <w:r w:rsidRPr="00AC324E">
              <w:rPr>
                <w:sz w:val="20"/>
                <w:szCs w:val="20"/>
              </w:rPr>
              <w:t>0</w:t>
            </w:r>
          </w:p>
        </w:tc>
        <w:tc>
          <w:tcPr>
            <w:tcW w:w="1218" w:type="dxa"/>
          </w:tcPr>
          <w:p w14:paraId="21685791" w14:textId="77777777" w:rsidR="00B51329" w:rsidRPr="00AC324E" w:rsidRDefault="00B51329" w:rsidP="00AB3D1E">
            <w:pPr>
              <w:rPr>
                <w:sz w:val="20"/>
                <w:szCs w:val="20"/>
              </w:rPr>
            </w:pPr>
            <w:r w:rsidRPr="00AC324E">
              <w:rPr>
                <w:sz w:val="20"/>
                <w:szCs w:val="20"/>
              </w:rPr>
              <w:t>1</w:t>
            </w:r>
          </w:p>
        </w:tc>
        <w:tc>
          <w:tcPr>
            <w:tcW w:w="1395" w:type="dxa"/>
          </w:tcPr>
          <w:p w14:paraId="3AF428EC" w14:textId="77777777" w:rsidR="00B51329" w:rsidRPr="00AC324E" w:rsidRDefault="00B51329" w:rsidP="00AB3D1E">
            <w:pPr>
              <w:rPr>
                <w:sz w:val="20"/>
                <w:szCs w:val="20"/>
              </w:rPr>
            </w:pPr>
            <w:r w:rsidRPr="00AC324E">
              <w:rPr>
                <w:sz w:val="20"/>
                <w:szCs w:val="20"/>
              </w:rPr>
              <w:t>32</w:t>
            </w:r>
          </w:p>
        </w:tc>
      </w:tr>
      <w:tr w:rsidR="00B51329" w:rsidRPr="00B530D4" w14:paraId="2DF5586F" w14:textId="77777777" w:rsidTr="000D392C">
        <w:tc>
          <w:tcPr>
            <w:tcW w:w="4664" w:type="dxa"/>
          </w:tcPr>
          <w:p w14:paraId="05E9E924" w14:textId="77777777" w:rsidR="00B51329" w:rsidRPr="00AC324E" w:rsidRDefault="00B51329" w:rsidP="00AB3D1E">
            <w:pPr>
              <w:rPr>
                <w:sz w:val="20"/>
                <w:szCs w:val="20"/>
              </w:rPr>
            </w:pPr>
            <w:r w:rsidRPr="00AC324E">
              <w:rPr>
                <w:sz w:val="20"/>
                <w:szCs w:val="20"/>
              </w:rPr>
              <w:t>Acanthoscelides obtectus E</w:t>
            </w:r>
          </w:p>
        </w:tc>
        <w:tc>
          <w:tcPr>
            <w:tcW w:w="663" w:type="dxa"/>
          </w:tcPr>
          <w:p w14:paraId="79A1B755" w14:textId="77777777" w:rsidR="00B51329" w:rsidRPr="00AC324E" w:rsidRDefault="00B51329" w:rsidP="00AB3D1E">
            <w:pPr>
              <w:rPr>
                <w:sz w:val="20"/>
                <w:szCs w:val="20"/>
              </w:rPr>
            </w:pPr>
            <w:r w:rsidRPr="00AC324E">
              <w:rPr>
                <w:sz w:val="20"/>
                <w:szCs w:val="20"/>
              </w:rPr>
              <w:t>1</w:t>
            </w:r>
          </w:p>
        </w:tc>
        <w:tc>
          <w:tcPr>
            <w:tcW w:w="663" w:type="dxa"/>
          </w:tcPr>
          <w:p w14:paraId="4C032CFE" w14:textId="77777777" w:rsidR="00B51329" w:rsidRPr="00AC324E" w:rsidRDefault="00B51329" w:rsidP="00AB3D1E">
            <w:pPr>
              <w:rPr>
                <w:sz w:val="20"/>
                <w:szCs w:val="20"/>
              </w:rPr>
            </w:pPr>
            <w:r w:rsidRPr="00AC324E">
              <w:rPr>
                <w:sz w:val="20"/>
                <w:szCs w:val="20"/>
              </w:rPr>
              <w:t>0</w:t>
            </w:r>
          </w:p>
        </w:tc>
        <w:tc>
          <w:tcPr>
            <w:tcW w:w="567" w:type="dxa"/>
          </w:tcPr>
          <w:p w14:paraId="30E1E284" w14:textId="77777777" w:rsidR="00B51329" w:rsidRPr="00AC324E" w:rsidRDefault="00B51329" w:rsidP="00AB3D1E">
            <w:pPr>
              <w:rPr>
                <w:sz w:val="20"/>
                <w:szCs w:val="20"/>
              </w:rPr>
            </w:pPr>
            <w:r w:rsidRPr="00AC324E">
              <w:rPr>
                <w:sz w:val="20"/>
                <w:szCs w:val="20"/>
              </w:rPr>
              <w:t>99</w:t>
            </w:r>
          </w:p>
        </w:tc>
        <w:tc>
          <w:tcPr>
            <w:tcW w:w="1218" w:type="dxa"/>
          </w:tcPr>
          <w:p w14:paraId="64BBBE6A" w14:textId="77777777" w:rsidR="00B51329" w:rsidRPr="00AC324E" w:rsidRDefault="00B51329" w:rsidP="00AB3D1E">
            <w:pPr>
              <w:rPr>
                <w:sz w:val="20"/>
                <w:szCs w:val="20"/>
              </w:rPr>
            </w:pPr>
            <w:r w:rsidRPr="00AC324E">
              <w:rPr>
                <w:sz w:val="20"/>
                <w:szCs w:val="20"/>
              </w:rPr>
              <w:t>1</w:t>
            </w:r>
          </w:p>
        </w:tc>
        <w:tc>
          <w:tcPr>
            <w:tcW w:w="1395" w:type="dxa"/>
          </w:tcPr>
          <w:p w14:paraId="1184C7E5" w14:textId="77777777" w:rsidR="00B51329" w:rsidRPr="00AC324E" w:rsidRDefault="00B51329" w:rsidP="00AB3D1E">
            <w:pPr>
              <w:rPr>
                <w:sz w:val="20"/>
                <w:szCs w:val="20"/>
              </w:rPr>
            </w:pPr>
            <w:r w:rsidRPr="00AC324E">
              <w:rPr>
                <w:sz w:val="20"/>
                <w:szCs w:val="20"/>
              </w:rPr>
              <w:t>25</w:t>
            </w:r>
          </w:p>
        </w:tc>
      </w:tr>
      <w:tr w:rsidR="00B51329" w:rsidRPr="00B530D4" w14:paraId="594F836F" w14:textId="77777777" w:rsidTr="000D392C">
        <w:tc>
          <w:tcPr>
            <w:tcW w:w="4664" w:type="dxa"/>
          </w:tcPr>
          <w:p w14:paraId="384E75AA" w14:textId="77777777" w:rsidR="00B51329" w:rsidRPr="00AC324E" w:rsidRDefault="00B51329" w:rsidP="00AB3D1E">
            <w:pPr>
              <w:rPr>
                <w:sz w:val="20"/>
                <w:szCs w:val="20"/>
              </w:rPr>
            </w:pPr>
            <w:r w:rsidRPr="00AC324E">
              <w:rPr>
                <w:sz w:val="20"/>
                <w:szCs w:val="20"/>
              </w:rPr>
              <w:t>Acanthoscelides obtectus E</w:t>
            </w:r>
          </w:p>
        </w:tc>
        <w:tc>
          <w:tcPr>
            <w:tcW w:w="663" w:type="dxa"/>
          </w:tcPr>
          <w:p w14:paraId="3504BE58" w14:textId="77777777" w:rsidR="00B51329" w:rsidRPr="00AC324E" w:rsidRDefault="00B51329" w:rsidP="00AB3D1E">
            <w:pPr>
              <w:rPr>
                <w:sz w:val="20"/>
                <w:szCs w:val="20"/>
              </w:rPr>
            </w:pPr>
            <w:r w:rsidRPr="00AC324E">
              <w:rPr>
                <w:sz w:val="20"/>
                <w:szCs w:val="20"/>
              </w:rPr>
              <w:t>1</w:t>
            </w:r>
          </w:p>
        </w:tc>
        <w:tc>
          <w:tcPr>
            <w:tcW w:w="663" w:type="dxa"/>
          </w:tcPr>
          <w:p w14:paraId="120709AB" w14:textId="77777777" w:rsidR="00B51329" w:rsidRPr="00AC324E" w:rsidRDefault="00B51329" w:rsidP="00AB3D1E">
            <w:pPr>
              <w:rPr>
                <w:sz w:val="20"/>
                <w:szCs w:val="20"/>
              </w:rPr>
            </w:pPr>
            <w:r w:rsidRPr="00AC324E">
              <w:rPr>
                <w:sz w:val="20"/>
                <w:szCs w:val="20"/>
              </w:rPr>
              <w:t>0</w:t>
            </w:r>
          </w:p>
        </w:tc>
        <w:tc>
          <w:tcPr>
            <w:tcW w:w="567" w:type="dxa"/>
          </w:tcPr>
          <w:p w14:paraId="330A947A" w14:textId="77777777" w:rsidR="00B51329" w:rsidRPr="00AC324E" w:rsidRDefault="00B51329" w:rsidP="00AB3D1E">
            <w:pPr>
              <w:rPr>
                <w:sz w:val="20"/>
                <w:szCs w:val="20"/>
              </w:rPr>
            </w:pPr>
            <w:r w:rsidRPr="00AC324E">
              <w:rPr>
                <w:sz w:val="20"/>
                <w:szCs w:val="20"/>
              </w:rPr>
              <w:t>99</w:t>
            </w:r>
          </w:p>
        </w:tc>
        <w:tc>
          <w:tcPr>
            <w:tcW w:w="1218" w:type="dxa"/>
          </w:tcPr>
          <w:p w14:paraId="37EEDE5E" w14:textId="77777777" w:rsidR="00B51329" w:rsidRPr="00AC324E" w:rsidRDefault="00B51329" w:rsidP="00AB3D1E">
            <w:pPr>
              <w:rPr>
                <w:sz w:val="20"/>
                <w:szCs w:val="20"/>
              </w:rPr>
            </w:pPr>
            <w:r w:rsidRPr="00AC324E">
              <w:rPr>
                <w:sz w:val="20"/>
                <w:szCs w:val="20"/>
              </w:rPr>
              <w:t>1</w:t>
            </w:r>
          </w:p>
        </w:tc>
        <w:tc>
          <w:tcPr>
            <w:tcW w:w="1395" w:type="dxa"/>
          </w:tcPr>
          <w:p w14:paraId="61D59204" w14:textId="77777777" w:rsidR="00B51329" w:rsidRPr="00AC324E" w:rsidRDefault="00B51329" w:rsidP="00AB3D1E">
            <w:pPr>
              <w:rPr>
                <w:sz w:val="20"/>
                <w:szCs w:val="20"/>
              </w:rPr>
            </w:pPr>
            <w:r w:rsidRPr="00AC324E">
              <w:rPr>
                <w:sz w:val="20"/>
                <w:szCs w:val="20"/>
              </w:rPr>
              <w:t>32</w:t>
            </w:r>
          </w:p>
        </w:tc>
      </w:tr>
      <w:tr w:rsidR="00B51329" w:rsidRPr="00B530D4" w14:paraId="68A4FD40" w14:textId="77777777" w:rsidTr="000D392C">
        <w:tc>
          <w:tcPr>
            <w:tcW w:w="4664" w:type="dxa"/>
          </w:tcPr>
          <w:p w14:paraId="5A722D50" w14:textId="77777777" w:rsidR="00B51329" w:rsidRPr="00AC324E" w:rsidRDefault="00B51329" w:rsidP="00AB3D1E">
            <w:pPr>
              <w:rPr>
                <w:sz w:val="20"/>
                <w:szCs w:val="20"/>
              </w:rPr>
            </w:pPr>
            <w:r w:rsidRPr="00AC324E">
              <w:rPr>
                <w:sz w:val="20"/>
                <w:szCs w:val="20"/>
              </w:rPr>
              <w:t>Acanthoscelides obtectus E</w:t>
            </w:r>
          </w:p>
        </w:tc>
        <w:tc>
          <w:tcPr>
            <w:tcW w:w="663" w:type="dxa"/>
          </w:tcPr>
          <w:p w14:paraId="694136CB" w14:textId="77777777" w:rsidR="00B51329" w:rsidRPr="00AC324E" w:rsidRDefault="00B51329" w:rsidP="00AB3D1E">
            <w:pPr>
              <w:rPr>
                <w:sz w:val="20"/>
                <w:szCs w:val="20"/>
              </w:rPr>
            </w:pPr>
            <w:r w:rsidRPr="00AC324E">
              <w:rPr>
                <w:sz w:val="20"/>
                <w:szCs w:val="20"/>
              </w:rPr>
              <w:t>2</w:t>
            </w:r>
          </w:p>
        </w:tc>
        <w:tc>
          <w:tcPr>
            <w:tcW w:w="663" w:type="dxa"/>
          </w:tcPr>
          <w:p w14:paraId="05DFF6B2" w14:textId="77777777" w:rsidR="00B51329" w:rsidRPr="00AC324E" w:rsidRDefault="00B51329" w:rsidP="00AB3D1E">
            <w:pPr>
              <w:rPr>
                <w:sz w:val="20"/>
                <w:szCs w:val="20"/>
              </w:rPr>
            </w:pPr>
            <w:r w:rsidRPr="00AC324E">
              <w:rPr>
                <w:sz w:val="20"/>
                <w:szCs w:val="20"/>
              </w:rPr>
              <w:t>0</w:t>
            </w:r>
          </w:p>
        </w:tc>
        <w:tc>
          <w:tcPr>
            <w:tcW w:w="567" w:type="dxa"/>
          </w:tcPr>
          <w:p w14:paraId="7C07C22F" w14:textId="77777777" w:rsidR="00B51329" w:rsidRPr="00AC324E" w:rsidRDefault="00B51329" w:rsidP="00AB3D1E">
            <w:pPr>
              <w:rPr>
                <w:sz w:val="20"/>
                <w:szCs w:val="20"/>
              </w:rPr>
            </w:pPr>
            <w:r w:rsidRPr="00AC324E">
              <w:rPr>
                <w:sz w:val="20"/>
                <w:szCs w:val="20"/>
              </w:rPr>
              <w:t>98</w:t>
            </w:r>
          </w:p>
        </w:tc>
        <w:tc>
          <w:tcPr>
            <w:tcW w:w="1218" w:type="dxa"/>
          </w:tcPr>
          <w:p w14:paraId="50B175C4" w14:textId="77777777" w:rsidR="00B51329" w:rsidRPr="00AC324E" w:rsidRDefault="00B51329" w:rsidP="00AB3D1E">
            <w:pPr>
              <w:rPr>
                <w:sz w:val="20"/>
                <w:szCs w:val="20"/>
              </w:rPr>
            </w:pPr>
            <w:r w:rsidRPr="00AC324E">
              <w:rPr>
                <w:sz w:val="20"/>
                <w:szCs w:val="20"/>
              </w:rPr>
              <w:t>2</w:t>
            </w:r>
          </w:p>
        </w:tc>
        <w:tc>
          <w:tcPr>
            <w:tcW w:w="1395" w:type="dxa"/>
          </w:tcPr>
          <w:p w14:paraId="42FFC13C" w14:textId="77777777" w:rsidR="00B51329" w:rsidRPr="00AC324E" w:rsidRDefault="00B51329" w:rsidP="00AB3D1E">
            <w:pPr>
              <w:rPr>
                <w:sz w:val="20"/>
                <w:szCs w:val="20"/>
              </w:rPr>
            </w:pPr>
            <w:r w:rsidRPr="00AC324E">
              <w:rPr>
                <w:sz w:val="20"/>
                <w:szCs w:val="20"/>
              </w:rPr>
              <w:t>25</w:t>
            </w:r>
          </w:p>
        </w:tc>
      </w:tr>
      <w:tr w:rsidR="00B51329" w:rsidRPr="00B530D4" w14:paraId="7EF3B23A" w14:textId="77777777" w:rsidTr="000D392C">
        <w:tc>
          <w:tcPr>
            <w:tcW w:w="4664" w:type="dxa"/>
          </w:tcPr>
          <w:p w14:paraId="1C947404" w14:textId="77777777" w:rsidR="00B51329" w:rsidRPr="00AC324E" w:rsidRDefault="00B51329" w:rsidP="00AB3D1E">
            <w:pPr>
              <w:rPr>
                <w:sz w:val="20"/>
                <w:szCs w:val="20"/>
              </w:rPr>
            </w:pPr>
            <w:r w:rsidRPr="00AC324E">
              <w:rPr>
                <w:sz w:val="20"/>
                <w:szCs w:val="20"/>
              </w:rPr>
              <w:t>Acanthoscelides obtectus E</w:t>
            </w:r>
          </w:p>
        </w:tc>
        <w:tc>
          <w:tcPr>
            <w:tcW w:w="663" w:type="dxa"/>
          </w:tcPr>
          <w:p w14:paraId="06338949" w14:textId="77777777" w:rsidR="00B51329" w:rsidRPr="00AC324E" w:rsidRDefault="00B51329" w:rsidP="00AB3D1E">
            <w:pPr>
              <w:rPr>
                <w:sz w:val="20"/>
                <w:szCs w:val="20"/>
              </w:rPr>
            </w:pPr>
            <w:r w:rsidRPr="00AC324E">
              <w:rPr>
                <w:sz w:val="20"/>
                <w:szCs w:val="20"/>
              </w:rPr>
              <w:t>2</w:t>
            </w:r>
          </w:p>
        </w:tc>
        <w:tc>
          <w:tcPr>
            <w:tcW w:w="663" w:type="dxa"/>
          </w:tcPr>
          <w:p w14:paraId="0226621B" w14:textId="77777777" w:rsidR="00B51329" w:rsidRPr="00AC324E" w:rsidRDefault="00B51329" w:rsidP="00AB3D1E">
            <w:pPr>
              <w:rPr>
                <w:sz w:val="20"/>
                <w:szCs w:val="20"/>
              </w:rPr>
            </w:pPr>
            <w:r w:rsidRPr="00AC324E">
              <w:rPr>
                <w:sz w:val="20"/>
                <w:szCs w:val="20"/>
              </w:rPr>
              <w:t>0</w:t>
            </w:r>
          </w:p>
        </w:tc>
        <w:tc>
          <w:tcPr>
            <w:tcW w:w="567" w:type="dxa"/>
          </w:tcPr>
          <w:p w14:paraId="158E5C36" w14:textId="77777777" w:rsidR="00B51329" w:rsidRPr="00AC324E" w:rsidRDefault="00B51329" w:rsidP="00AB3D1E">
            <w:pPr>
              <w:rPr>
                <w:sz w:val="20"/>
                <w:szCs w:val="20"/>
              </w:rPr>
            </w:pPr>
            <w:r w:rsidRPr="00AC324E">
              <w:rPr>
                <w:sz w:val="20"/>
                <w:szCs w:val="20"/>
              </w:rPr>
              <w:t>98</w:t>
            </w:r>
          </w:p>
        </w:tc>
        <w:tc>
          <w:tcPr>
            <w:tcW w:w="1218" w:type="dxa"/>
          </w:tcPr>
          <w:p w14:paraId="11743227" w14:textId="77777777" w:rsidR="00B51329" w:rsidRPr="00AC324E" w:rsidRDefault="00B51329" w:rsidP="00AB3D1E">
            <w:pPr>
              <w:rPr>
                <w:sz w:val="20"/>
                <w:szCs w:val="20"/>
              </w:rPr>
            </w:pPr>
            <w:r w:rsidRPr="00AC324E">
              <w:rPr>
                <w:sz w:val="20"/>
                <w:szCs w:val="20"/>
              </w:rPr>
              <w:t>1</w:t>
            </w:r>
          </w:p>
        </w:tc>
        <w:tc>
          <w:tcPr>
            <w:tcW w:w="1395" w:type="dxa"/>
          </w:tcPr>
          <w:p w14:paraId="31B4C4EE" w14:textId="77777777" w:rsidR="00B51329" w:rsidRPr="00AC324E" w:rsidRDefault="00B51329" w:rsidP="00AB3D1E">
            <w:pPr>
              <w:rPr>
                <w:sz w:val="20"/>
                <w:szCs w:val="20"/>
              </w:rPr>
            </w:pPr>
            <w:r w:rsidRPr="00AC324E">
              <w:rPr>
                <w:sz w:val="20"/>
                <w:szCs w:val="20"/>
              </w:rPr>
              <w:t>32</w:t>
            </w:r>
          </w:p>
        </w:tc>
      </w:tr>
      <w:tr w:rsidR="00B51329" w:rsidRPr="00B530D4" w14:paraId="7DBE9ADB" w14:textId="77777777" w:rsidTr="000D392C">
        <w:tc>
          <w:tcPr>
            <w:tcW w:w="4664" w:type="dxa"/>
          </w:tcPr>
          <w:p w14:paraId="66095E1E" w14:textId="77777777" w:rsidR="00B51329" w:rsidRPr="00AC324E" w:rsidRDefault="00B51329" w:rsidP="00AB3D1E">
            <w:pPr>
              <w:rPr>
                <w:sz w:val="20"/>
                <w:szCs w:val="20"/>
              </w:rPr>
            </w:pPr>
            <w:r w:rsidRPr="00AC324E">
              <w:rPr>
                <w:sz w:val="20"/>
                <w:szCs w:val="20"/>
              </w:rPr>
              <w:t>Acanthoscelides obtectus E</w:t>
            </w:r>
          </w:p>
        </w:tc>
        <w:tc>
          <w:tcPr>
            <w:tcW w:w="663" w:type="dxa"/>
          </w:tcPr>
          <w:p w14:paraId="106C9944" w14:textId="77777777" w:rsidR="00B51329" w:rsidRPr="00AC324E" w:rsidRDefault="00B51329" w:rsidP="00AB3D1E">
            <w:pPr>
              <w:rPr>
                <w:sz w:val="20"/>
                <w:szCs w:val="20"/>
              </w:rPr>
            </w:pPr>
            <w:r w:rsidRPr="00AC324E">
              <w:rPr>
                <w:sz w:val="20"/>
                <w:szCs w:val="20"/>
              </w:rPr>
              <w:t>3</w:t>
            </w:r>
          </w:p>
        </w:tc>
        <w:tc>
          <w:tcPr>
            <w:tcW w:w="663" w:type="dxa"/>
          </w:tcPr>
          <w:p w14:paraId="31407C8D" w14:textId="77777777" w:rsidR="00B51329" w:rsidRPr="00AC324E" w:rsidRDefault="00B51329" w:rsidP="00AB3D1E">
            <w:pPr>
              <w:rPr>
                <w:sz w:val="20"/>
                <w:szCs w:val="20"/>
              </w:rPr>
            </w:pPr>
            <w:r w:rsidRPr="00AC324E">
              <w:rPr>
                <w:sz w:val="20"/>
                <w:szCs w:val="20"/>
              </w:rPr>
              <w:t>0</w:t>
            </w:r>
          </w:p>
        </w:tc>
        <w:tc>
          <w:tcPr>
            <w:tcW w:w="567" w:type="dxa"/>
          </w:tcPr>
          <w:p w14:paraId="11F70591" w14:textId="77777777" w:rsidR="00B51329" w:rsidRPr="00AC324E" w:rsidRDefault="00B51329" w:rsidP="00AB3D1E">
            <w:pPr>
              <w:rPr>
                <w:sz w:val="20"/>
                <w:szCs w:val="20"/>
              </w:rPr>
            </w:pPr>
            <w:r w:rsidRPr="00AC324E">
              <w:rPr>
                <w:sz w:val="20"/>
                <w:szCs w:val="20"/>
              </w:rPr>
              <w:t>97</w:t>
            </w:r>
          </w:p>
        </w:tc>
        <w:tc>
          <w:tcPr>
            <w:tcW w:w="1218" w:type="dxa"/>
          </w:tcPr>
          <w:p w14:paraId="4C9D4512" w14:textId="77777777" w:rsidR="00B51329" w:rsidRPr="00AC324E" w:rsidRDefault="00B51329" w:rsidP="00AB3D1E">
            <w:pPr>
              <w:rPr>
                <w:sz w:val="20"/>
                <w:szCs w:val="20"/>
              </w:rPr>
            </w:pPr>
            <w:r w:rsidRPr="00AC324E">
              <w:rPr>
                <w:sz w:val="20"/>
                <w:szCs w:val="20"/>
              </w:rPr>
              <w:t>4</w:t>
            </w:r>
          </w:p>
        </w:tc>
        <w:tc>
          <w:tcPr>
            <w:tcW w:w="1395" w:type="dxa"/>
          </w:tcPr>
          <w:p w14:paraId="486FA29F" w14:textId="77777777" w:rsidR="00B51329" w:rsidRPr="00AC324E" w:rsidRDefault="00B51329" w:rsidP="00AB3D1E">
            <w:pPr>
              <w:rPr>
                <w:sz w:val="20"/>
                <w:szCs w:val="20"/>
              </w:rPr>
            </w:pPr>
            <w:r w:rsidRPr="00AC324E">
              <w:rPr>
                <w:sz w:val="20"/>
                <w:szCs w:val="20"/>
              </w:rPr>
              <w:t>25</w:t>
            </w:r>
          </w:p>
        </w:tc>
      </w:tr>
      <w:tr w:rsidR="00B51329" w:rsidRPr="00B530D4" w14:paraId="7ED31912" w14:textId="77777777" w:rsidTr="000D392C">
        <w:tc>
          <w:tcPr>
            <w:tcW w:w="4664" w:type="dxa"/>
          </w:tcPr>
          <w:p w14:paraId="1447AF62" w14:textId="77777777" w:rsidR="00B51329" w:rsidRPr="00AC324E" w:rsidRDefault="00B51329" w:rsidP="00AB3D1E">
            <w:pPr>
              <w:rPr>
                <w:sz w:val="20"/>
                <w:szCs w:val="20"/>
              </w:rPr>
            </w:pPr>
            <w:r w:rsidRPr="00AC324E">
              <w:rPr>
                <w:sz w:val="20"/>
                <w:szCs w:val="20"/>
              </w:rPr>
              <w:t>Acanthoscelides obtectus E</w:t>
            </w:r>
          </w:p>
        </w:tc>
        <w:tc>
          <w:tcPr>
            <w:tcW w:w="663" w:type="dxa"/>
          </w:tcPr>
          <w:p w14:paraId="1D2004C4" w14:textId="77777777" w:rsidR="00B51329" w:rsidRPr="00AC324E" w:rsidRDefault="00B51329" w:rsidP="00AB3D1E">
            <w:pPr>
              <w:rPr>
                <w:sz w:val="20"/>
                <w:szCs w:val="20"/>
              </w:rPr>
            </w:pPr>
            <w:r w:rsidRPr="00AC324E">
              <w:rPr>
                <w:sz w:val="20"/>
                <w:szCs w:val="20"/>
              </w:rPr>
              <w:t>3</w:t>
            </w:r>
          </w:p>
        </w:tc>
        <w:tc>
          <w:tcPr>
            <w:tcW w:w="663" w:type="dxa"/>
          </w:tcPr>
          <w:p w14:paraId="70639596" w14:textId="77777777" w:rsidR="00B51329" w:rsidRPr="00AC324E" w:rsidRDefault="00B51329" w:rsidP="00AB3D1E">
            <w:pPr>
              <w:rPr>
                <w:sz w:val="20"/>
                <w:szCs w:val="20"/>
              </w:rPr>
            </w:pPr>
            <w:r w:rsidRPr="00AC324E">
              <w:rPr>
                <w:sz w:val="20"/>
                <w:szCs w:val="20"/>
              </w:rPr>
              <w:t>0</w:t>
            </w:r>
          </w:p>
        </w:tc>
        <w:tc>
          <w:tcPr>
            <w:tcW w:w="567" w:type="dxa"/>
          </w:tcPr>
          <w:p w14:paraId="376E9926" w14:textId="77777777" w:rsidR="00B51329" w:rsidRPr="00AC324E" w:rsidRDefault="00B51329" w:rsidP="00AB3D1E">
            <w:pPr>
              <w:rPr>
                <w:sz w:val="20"/>
                <w:szCs w:val="20"/>
              </w:rPr>
            </w:pPr>
            <w:r w:rsidRPr="00AC324E">
              <w:rPr>
                <w:sz w:val="20"/>
                <w:szCs w:val="20"/>
              </w:rPr>
              <w:t>97</w:t>
            </w:r>
          </w:p>
        </w:tc>
        <w:tc>
          <w:tcPr>
            <w:tcW w:w="1218" w:type="dxa"/>
          </w:tcPr>
          <w:p w14:paraId="28F611CF" w14:textId="77777777" w:rsidR="00B51329" w:rsidRPr="00AC324E" w:rsidRDefault="00B51329" w:rsidP="00AB3D1E">
            <w:pPr>
              <w:rPr>
                <w:sz w:val="20"/>
                <w:szCs w:val="20"/>
              </w:rPr>
            </w:pPr>
            <w:r w:rsidRPr="00AC324E">
              <w:rPr>
                <w:sz w:val="20"/>
                <w:szCs w:val="20"/>
              </w:rPr>
              <w:t>1</w:t>
            </w:r>
          </w:p>
        </w:tc>
        <w:tc>
          <w:tcPr>
            <w:tcW w:w="1395" w:type="dxa"/>
          </w:tcPr>
          <w:p w14:paraId="03160539" w14:textId="77777777" w:rsidR="00B51329" w:rsidRPr="00AC324E" w:rsidRDefault="00B51329" w:rsidP="00AB3D1E">
            <w:pPr>
              <w:rPr>
                <w:sz w:val="20"/>
                <w:szCs w:val="20"/>
              </w:rPr>
            </w:pPr>
            <w:r w:rsidRPr="00AC324E">
              <w:rPr>
                <w:sz w:val="20"/>
                <w:szCs w:val="20"/>
              </w:rPr>
              <w:t>32</w:t>
            </w:r>
          </w:p>
        </w:tc>
      </w:tr>
      <w:tr w:rsidR="00B51329" w:rsidRPr="00B530D4" w14:paraId="508D964B" w14:textId="77777777" w:rsidTr="000D392C">
        <w:tc>
          <w:tcPr>
            <w:tcW w:w="4664" w:type="dxa"/>
          </w:tcPr>
          <w:p w14:paraId="0375BEAE" w14:textId="77777777" w:rsidR="00B51329" w:rsidRPr="00AC324E" w:rsidRDefault="00B51329" w:rsidP="00AB3D1E">
            <w:pPr>
              <w:rPr>
                <w:sz w:val="20"/>
                <w:szCs w:val="20"/>
              </w:rPr>
            </w:pPr>
            <w:r w:rsidRPr="00AC324E">
              <w:rPr>
                <w:sz w:val="20"/>
                <w:szCs w:val="20"/>
              </w:rPr>
              <w:t>Acanthoscelides obtectus E</w:t>
            </w:r>
          </w:p>
        </w:tc>
        <w:tc>
          <w:tcPr>
            <w:tcW w:w="663" w:type="dxa"/>
          </w:tcPr>
          <w:p w14:paraId="5720DC6C" w14:textId="77777777" w:rsidR="00B51329" w:rsidRPr="00AC324E" w:rsidRDefault="00B51329" w:rsidP="00AB3D1E">
            <w:pPr>
              <w:rPr>
                <w:sz w:val="20"/>
                <w:szCs w:val="20"/>
              </w:rPr>
            </w:pPr>
            <w:r w:rsidRPr="00AC324E">
              <w:rPr>
                <w:sz w:val="20"/>
                <w:szCs w:val="20"/>
              </w:rPr>
              <w:t>0</w:t>
            </w:r>
          </w:p>
        </w:tc>
        <w:tc>
          <w:tcPr>
            <w:tcW w:w="663" w:type="dxa"/>
          </w:tcPr>
          <w:p w14:paraId="22B4F274" w14:textId="77777777" w:rsidR="00B51329" w:rsidRPr="00AC324E" w:rsidRDefault="00B51329" w:rsidP="00AB3D1E">
            <w:pPr>
              <w:rPr>
                <w:sz w:val="20"/>
                <w:szCs w:val="20"/>
              </w:rPr>
            </w:pPr>
            <w:r w:rsidRPr="00AC324E">
              <w:rPr>
                <w:sz w:val="20"/>
                <w:szCs w:val="20"/>
              </w:rPr>
              <w:t>0</w:t>
            </w:r>
          </w:p>
        </w:tc>
        <w:tc>
          <w:tcPr>
            <w:tcW w:w="567" w:type="dxa"/>
          </w:tcPr>
          <w:p w14:paraId="12C6101B" w14:textId="77777777" w:rsidR="00B51329" w:rsidRPr="00AC324E" w:rsidRDefault="00B51329" w:rsidP="00AB3D1E">
            <w:pPr>
              <w:rPr>
                <w:sz w:val="20"/>
                <w:szCs w:val="20"/>
              </w:rPr>
            </w:pPr>
            <w:r w:rsidRPr="00AC324E">
              <w:rPr>
                <w:sz w:val="20"/>
                <w:szCs w:val="20"/>
              </w:rPr>
              <w:t>100</w:t>
            </w:r>
          </w:p>
        </w:tc>
        <w:tc>
          <w:tcPr>
            <w:tcW w:w="1218" w:type="dxa"/>
          </w:tcPr>
          <w:p w14:paraId="5364859E" w14:textId="77777777" w:rsidR="00B51329" w:rsidRPr="00AC324E" w:rsidRDefault="00B51329" w:rsidP="00AB3D1E">
            <w:pPr>
              <w:rPr>
                <w:sz w:val="20"/>
                <w:szCs w:val="20"/>
              </w:rPr>
            </w:pPr>
            <w:r w:rsidRPr="00AC324E">
              <w:rPr>
                <w:sz w:val="20"/>
                <w:szCs w:val="20"/>
              </w:rPr>
              <w:t>3.5</w:t>
            </w:r>
          </w:p>
        </w:tc>
        <w:tc>
          <w:tcPr>
            <w:tcW w:w="1395" w:type="dxa"/>
          </w:tcPr>
          <w:p w14:paraId="5266E5E0" w14:textId="77777777" w:rsidR="00B51329" w:rsidRPr="00AC324E" w:rsidRDefault="00B51329" w:rsidP="00AB3D1E">
            <w:pPr>
              <w:rPr>
                <w:sz w:val="20"/>
                <w:szCs w:val="20"/>
              </w:rPr>
            </w:pPr>
            <w:r w:rsidRPr="00AC324E">
              <w:rPr>
                <w:sz w:val="20"/>
                <w:szCs w:val="20"/>
              </w:rPr>
              <w:t>25</w:t>
            </w:r>
          </w:p>
        </w:tc>
      </w:tr>
      <w:tr w:rsidR="00B51329" w:rsidRPr="00B530D4" w14:paraId="696C99FD" w14:textId="77777777" w:rsidTr="000D392C">
        <w:tc>
          <w:tcPr>
            <w:tcW w:w="4664" w:type="dxa"/>
          </w:tcPr>
          <w:p w14:paraId="62CBA5DE" w14:textId="77777777" w:rsidR="00B51329" w:rsidRPr="00AC324E" w:rsidRDefault="00B51329" w:rsidP="00AB3D1E">
            <w:pPr>
              <w:rPr>
                <w:sz w:val="20"/>
                <w:szCs w:val="20"/>
              </w:rPr>
            </w:pPr>
            <w:r w:rsidRPr="00AC324E">
              <w:rPr>
                <w:sz w:val="20"/>
                <w:szCs w:val="20"/>
              </w:rPr>
              <w:t>Acanthoscelides obtectus E</w:t>
            </w:r>
          </w:p>
        </w:tc>
        <w:tc>
          <w:tcPr>
            <w:tcW w:w="663" w:type="dxa"/>
          </w:tcPr>
          <w:p w14:paraId="39A721B2" w14:textId="77777777" w:rsidR="00B51329" w:rsidRPr="00AC324E" w:rsidRDefault="00B51329" w:rsidP="00AB3D1E">
            <w:pPr>
              <w:rPr>
                <w:sz w:val="20"/>
                <w:szCs w:val="20"/>
              </w:rPr>
            </w:pPr>
            <w:r w:rsidRPr="00AC324E">
              <w:rPr>
                <w:sz w:val="20"/>
                <w:szCs w:val="20"/>
              </w:rPr>
              <w:t>0</w:t>
            </w:r>
          </w:p>
        </w:tc>
        <w:tc>
          <w:tcPr>
            <w:tcW w:w="663" w:type="dxa"/>
          </w:tcPr>
          <w:p w14:paraId="5BC480A8" w14:textId="77777777" w:rsidR="00B51329" w:rsidRPr="00AC324E" w:rsidRDefault="00B51329" w:rsidP="00AB3D1E">
            <w:pPr>
              <w:rPr>
                <w:sz w:val="20"/>
                <w:szCs w:val="20"/>
              </w:rPr>
            </w:pPr>
            <w:r w:rsidRPr="00AC324E">
              <w:rPr>
                <w:sz w:val="20"/>
                <w:szCs w:val="20"/>
              </w:rPr>
              <w:t>0</w:t>
            </w:r>
          </w:p>
        </w:tc>
        <w:tc>
          <w:tcPr>
            <w:tcW w:w="567" w:type="dxa"/>
          </w:tcPr>
          <w:p w14:paraId="1C888274" w14:textId="77777777" w:rsidR="00B51329" w:rsidRPr="00AC324E" w:rsidRDefault="00B51329" w:rsidP="00AB3D1E">
            <w:pPr>
              <w:rPr>
                <w:sz w:val="20"/>
                <w:szCs w:val="20"/>
              </w:rPr>
            </w:pPr>
            <w:r w:rsidRPr="00AC324E">
              <w:rPr>
                <w:sz w:val="20"/>
                <w:szCs w:val="20"/>
              </w:rPr>
              <w:t>100</w:t>
            </w:r>
          </w:p>
        </w:tc>
        <w:tc>
          <w:tcPr>
            <w:tcW w:w="1218" w:type="dxa"/>
          </w:tcPr>
          <w:p w14:paraId="3C015250" w14:textId="77777777" w:rsidR="00B51329" w:rsidRPr="00AC324E" w:rsidRDefault="00B51329" w:rsidP="00AB3D1E">
            <w:pPr>
              <w:rPr>
                <w:sz w:val="20"/>
                <w:szCs w:val="20"/>
              </w:rPr>
            </w:pPr>
          </w:p>
        </w:tc>
        <w:tc>
          <w:tcPr>
            <w:tcW w:w="1395" w:type="dxa"/>
          </w:tcPr>
          <w:p w14:paraId="19BFAD6B" w14:textId="77777777" w:rsidR="00B51329" w:rsidRPr="00AC324E" w:rsidRDefault="00B51329" w:rsidP="00AB3D1E">
            <w:pPr>
              <w:rPr>
                <w:sz w:val="20"/>
                <w:szCs w:val="20"/>
              </w:rPr>
            </w:pPr>
            <w:r w:rsidRPr="00AC324E">
              <w:rPr>
                <w:sz w:val="20"/>
                <w:szCs w:val="20"/>
              </w:rPr>
              <w:t>25</w:t>
            </w:r>
          </w:p>
        </w:tc>
      </w:tr>
      <w:tr w:rsidR="00B51329" w:rsidRPr="00B530D4" w14:paraId="1D3AC5F1" w14:textId="77777777" w:rsidTr="000D392C">
        <w:tc>
          <w:tcPr>
            <w:tcW w:w="4664" w:type="dxa"/>
          </w:tcPr>
          <w:p w14:paraId="065C80FD" w14:textId="77777777" w:rsidR="00B51329" w:rsidRPr="00AC324E" w:rsidRDefault="00B51329" w:rsidP="00AB3D1E">
            <w:pPr>
              <w:rPr>
                <w:sz w:val="20"/>
                <w:szCs w:val="20"/>
              </w:rPr>
            </w:pPr>
            <w:r w:rsidRPr="00AC324E">
              <w:rPr>
                <w:sz w:val="20"/>
                <w:szCs w:val="20"/>
              </w:rPr>
              <w:t>Acanthoscelides obtectus E</w:t>
            </w:r>
          </w:p>
        </w:tc>
        <w:tc>
          <w:tcPr>
            <w:tcW w:w="663" w:type="dxa"/>
          </w:tcPr>
          <w:p w14:paraId="25CD29FA" w14:textId="77777777" w:rsidR="00B51329" w:rsidRPr="00AC324E" w:rsidRDefault="00B51329" w:rsidP="00AB3D1E">
            <w:pPr>
              <w:rPr>
                <w:sz w:val="20"/>
                <w:szCs w:val="20"/>
              </w:rPr>
            </w:pPr>
            <w:r w:rsidRPr="00AC324E">
              <w:rPr>
                <w:sz w:val="20"/>
                <w:szCs w:val="20"/>
              </w:rPr>
              <w:t>0</w:t>
            </w:r>
          </w:p>
        </w:tc>
        <w:tc>
          <w:tcPr>
            <w:tcW w:w="663" w:type="dxa"/>
          </w:tcPr>
          <w:p w14:paraId="4AD01AE9" w14:textId="77777777" w:rsidR="00B51329" w:rsidRPr="00AC324E" w:rsidRDefault="00B51329" w:rsidP="00AB3D1E">
            <w:pPr>
              <w:rPr>
                <w:sz w:val="20"/>
                <w:szCs w:val="20"/>
              </w:rPr>
            </w:pPr>
            <w:r w:rsidRPr="00AC324E">
              <w:rPr>
                <w:sz w:val="20"/>
                <w:szCs w:val="20"/>
              </w:rPr>
              <w:t>0</w:t>
            </w:r>
          </w:p>
        </w:tc>
        <w:tc>
          <w:tcPr>
            <w:tcW w:w="567" w:type="dxa"/>
          </w:tcPr>
          <w:p w14:paraId="2CA5343D" w14:textId="77777777" w:rsidR="00B51329" w:rsidRPr="00AC324E" w:rsidRDefault="00B51329" w:rsidP="00AB3D1E">
            <w:pPr>
              <w:rPr>
                <w:sz w:val="20"/>
                <w:szCs w:val="20"/>
              </w:rPr>
            </w:pPr>
            <w:r w:rsidRPr="00AC324E">
              <w:rPr>
                <w:sz w:val="20"/>
                <w:szCs w:val="20"/>
              </w:rPr>
              <w:t>100</w:t>
            </w:r>
          </w:p>
        </w:tc>
        <w:tc>
          <w:tcPr>
            <w:tcW w:w="1218" w:type="dxa"/>
          </w:tcPr>
          <w:p w14:paraId="58D1C899" w14:textId="77777777" w:rsidR="00B51329" w:rsidRPr="00AC324E" w:rsidRDefault="00B51329" w:rsidP="00AB3D1E">
            <w:pPr>
              <w:rPr>
                <w:sz w:val="20"/>
                <w:szCs w:val="20"/>
              </w:rPr>
            </w:pPr>
            <w:r w:rsidRPr="00AC324E">
              <w:rPr>
                <w:sz w:val="20"/>
                <w:szCs w:val="20"/>
              </w:rPr>
              <w:t>1.4</w:t>
            </w:r>
          </w:p>
        </w:tc>
        <w:tc>
          <w:tcPr>
            <w:tcW w:w="1395" w:type="dxa"/>
          </w:tcPr>
          <w:p w14:paraId="03097784" w14:textId="77777777" w:rsidR="00B51329" w:rsidRPr="00AC324E" w:rsidRDefault="00B51329" w:rsidP="00AB3D1E">
            <w:pPr>
              <w:rPr>
                <w:sz w:val="20"/>
                <w:szCs w:val="20"/>
              </w:rPr>
            </w:pPr>
            <w:r w:rsidRPr="00AC324E">
              <w:rPr>
                <w:sz w:val="20"/>
                <w:szCs w:val="20"/>
              </w:rPr>
              <w:t>32</w:t>
            </w:r>
          </w:p>
        </w:tc>
      </w:tr>
      <w:tr w:rsidR="00B51329" w:rsidRPr="00B530D4" w14:paraId="1A89D0F1" w14:textId="77777777" w:rsidTr="000D392C">
        <w:tc>
          <w:tcPr>
            <w:tcW w:w="4664" w:type="dxa"/>
          </w:tcPr>
          <w:p w14:paraId="72C870DD" w14:textId="77777777" w:rsidR="00B51329" w:rsidRPr="00AC324E" w:rsidRDefault="00B51329" w:rsidP="00AB3D1E">
            <w:pPr>
              <w:rPr>
                <w:sz w:val="20"/>
                <w:szCs w:val="20"/>
              </w:rPr>
            </w:pPr>
            <w:r w:rsidRPr="00AC324E">
              <w:rPr>
                <w:sz w:val="20"/>
                <w:szCs w:val="20"/>
              </w:rPr>
              <w:t>Acanthoscelides obtectus E</w:t>
            </w:r>
          </w:p>
        </w:tc>
        <w:tc>
          <w:tcPr>
            <w:tcW w:w="663" w:type="dxa"/>
          </w:tcPr>
          <w:p w14:paraId="0E9EB59D" w14:textId="77777777" w:rsidR="00B51329" w:rsidRPr="00AC324E" w:rsidRDefault="00B51329" w:rsidP="00AB3D1E">
            <w:pPr>
              <w:rPr>
                <w:sz w:val="20"/>
                <w:szCs w:val="20"/>
              </w:rPr>
            </w:pPr>
            <w:r w:rsidRPr="00AC324E">
              <w:rPr>
                <w:sz w:val="20"/>
                <w:szCs w:val="20"/>
              </w:rPr>
              <w:t>2.4</w:t>
            </w:r>
          </w:p>
        </w:tc>
        <w:tc>
          <w:tcPr>
            <w:tcW w:w="663" w:type="dxa"/>
          </w:tcPr>
          <w:p w14:paraId="79AA0E17" w14:textId="77777777" w:rsidR="00B51329" w:rsidRPr="00AC324E" w:rsidRDefault="00B51329" w:rsidP="00AB3D1E">
            <w:pPr>
              <w:rPr>
                <w:sz w:val="20"/>
                <w:szCs w:val="20"/>
              </w:rPr>
            </w:pPr>
            <w:r w:rsidRPr="00AC324E">
              <w:rPr>
                <w:sz w:val="20"/>
                <w:szCs w:val="20"/>
              </w:rPr>
              <w:t>88</w:t>
            </w:r>
          </w:p>
        </w:tc>
        <w:tc>
          <w:tcPr>
            <w:tcW w:w="567" w:type="dxa"/>
          </w:tcPr>
          <w:p w14:paraId="0BEB8231" w14:textId="77777777" w:rsidR="00B51329" w:rsidRPr="00AC324E" w:rsidRDefault="00B51329" w:rsidP="00AB3D1E">
            <w:pPr>
              <w:rPr>
                <w:sz w:val="20"/>
                <w:szCs w:val="20"/>
              </w:rPr>
            </w:pPr>
            <w:r w:rsidRPr="00AC324E">
              <w:rPr>
                <w:sz w:val="20"/>
                <w:szCs w:val="20"/>
              </w:rPr>
              <w:t>9.6</w:t>
            </w:r>
          </w:p>
        </w:tc>
        <w:tc>
          <w:tcPr>
            <w:tcW w:w="1218" w:type="dxa"/>
          </w:tcPr>
          <w:p w14:paraId="64EE52C3" w14:textId="77777777" w:rsidR="00B51329" w:rsidRPr="00AC324E" w:rsidRDefault="00B51329" w:rsidP="00AB3D1E">
            <w:pPr>
              <w:rPr>
                <w:sz w:val="20"/>
                <w:szCs w:val="20"/>
              </w:rPr>
            </w:pPr>
            <w:r w:rsidRPr="00AC324E">
              <w:rPr>
                <w:sz w:val="20"/>
                <w:szCs w:val="20"/>
              </w:rPr>
              <w:t>1</w:t>
            </w:r>
          </w:p>
        </w:tc>
        <w:tc>
          <w:tcPr>
            <w:tcW w:w="1395" w:type="dxa"/>
          </w:tcPr>
          <w:p w14:paraId="25E9EF30" w14:textId="77777777" w:rsidR="00B51329" w:rsidRPr="00AC324E" w:rsidRDefault="00B51329" w:rsidP="00AB3D1E">
            <w:pPr>
              <w:rPr>
                <w:sz w:val="20"/>
                <w:szCs w:val="20"/>
              </w:rPr>
            </w:pPr>
            <w:r w:rsidRPr="00AC324E">
              <w:rPr>
                <w:sz w:val="20"/>
                <w:szCs w:val="20"/>
              </w:rPr>
              <w:t>25</w:t>
            </w:r>
          </w:p>
        </w:tc>
      </w:tr>
      <w:tr w:rsidR="00B51329" w:rsidRPr="00B530D4" w14:paraId="22E21281" w14:textId="77777777" w:rsidTr="000D392C">
        <w:tc>
          <w:tcPr>
            <w:tcW w:w="4664" w:type="dxa"/>
          </w:tcPr>
          <w:p w14:paraId="3421727C" w14:textId="77777777" w:rsidR="00B51329" w:rsidRPr="00AC324E" w:rsidRDefault="00B51329" w:rsidP="00AB3D1E">
            <w:pPr>
              <w:rPr>
                <w:sz w:val="20"/>
                <w:szCs w:val="20"/>
              </w:rPr>
            </w:pPr>
            <w:r w:rsidRPr="00AC324E">
              <w:rPr>
                <w:sz w:val="20"/>
                <w:szCs w:val="20"/>
              </w:rPr>
              <w:t>Acanthoscelides obtectus E</w:t>
            </w:r>
          </w:p>
        </w:tc>
        <w:tc>
          <w:tcPr>
            <w:tcW w:w="663" w:type="dxa"/>
          </w:tcPr>
          <w:p w14:paraId="0231DD16" w14:textId="77777777" w:rsidR="00B51329" w:rsidRPr="00AC324E" w:rsidRDefault="00B51329" w:rsidP="00AB3D1E">
            <w:pPr>
              <w:rPr>
                <w:sz w:val="20"/>
                <w:szCs w:val="20"/>
              </w:rPr>
            </w:pPr>
            <w:r w:rsidRPr="00AC324E">
              <w:rPr>
                <w:sz w:val="20"/>
                <w:szCs w:val="20"/>
              </w:rPr>
              <w:t>2.4</w:t>
            </w:r>
          </w:p>
        </w:tc>
        <w:tc>
          <w:tcPr>
            <w:tcW w:w="663" w:type="dxa"/>
          </w:tcPr>
          <w:p w14:paraId="4DFB46E5" w14:textId="77777777" w:rsidR="00B51329" w:rsidRPr="00AC324E" w:rsidRDefault="00B51329" w:rsidP="00AB3D1E">
            <w:pPr>
              <w:rPr>
                <w:sz w:val="20"/>
                <w:szCs w:val="20"/>
              </w:rPr>
            </w:pPr>
            <w:r w:rsidRPr="00AC324E">
              <w:rPr>
                <w:sz w:val="20"/>
                <w:szCs w:val="20"/>
              </w:rPr>
              <w:t>88</w:t>
            </w:r>
          </w:p>
        </w:tc>
        <w:tc>
          <w:tcPr>
            <w:tcW w:w="567" w:type="dxa"/>
          </w:tcPr>
          <w:p w14:paraId="3BDB97FC" w14:textId="77777777" w:rsidR="00B51329" w:rsidRPr="00AC324E" w:rsidRDefault="00B51329" w:rsidP="00AB3D1E">
            <w:pPr>
              <w:rPr>
                <w:sz w:val="20"/>
                <w:szCs w:val="20"/>
              </w:rPr>
            </w:pPr>
            <w:r w:rsidRPr="00AC324E">
              <w:rPr>
                <w:sz w:val="20"/>
                <w:szCs w:val="20"/>
              </w:rPr>
              <w:t>9.6</w:t>
            </w:r>
          </w:p>
        </w:tc>
        <w:tc>
          <w:tcPr>
            <w:tcW w:w="1218" w:type="dxa"/>
          </w:tcPr>
          <w:p w14:paraId="72627264" w14:textId="77777777" w:rsidR="00B51329" w:rsidRPr="00AC324E" w:rsidRDefault="00B51329" w:rsidP="00AB3D1E">
            <w:pPr>
              <w:rPr>
                <w:sz w:val="20"/>
                <w:szCs w:val="20"/>
              </w:rPr>
            </w:pPr>
            <w:r w:rsidRPr="00AC324E">
              <w:rPr>
                <w:sz w:val="20"/>
                <w:szCs w:val="20"/>
              </w:rPr>
              <w:t>1</w:t>
            </w:r>
          </w:p>
        </w:tc>
        <w:tc>
          <w:tcPr>
            <w:tcW w:w="1395" w:type="dxa"/>
          </w:tcPr>
          <w:p w14:paraId="45CB49FC" w14:textId="77777777" w:rsidR="00B51329" w:rsidRPr="00AC324E" w:rsidRDefault="00B51329" w:rsidP="00AB3D1E">
            <w:pPr>
              <w:rPr>
                <w:sz w:val="20"/>
                <w:szCs w:val="20"/>
              </w:rPr>
            </w:pPr>
            <w:r w:rsidRPr="00AC324E">
              <w:rPr>
                <w:sz w:val="20"/>
                <w:szCs w:val="20"/>
              </w:rPr>
              <w:t>32</w:t>
            </w:r>
          </w:p>
        </w:tc>
      </w:tr>
      <w:tr w:rsidR="00B51329" w:rsidRPr="00B530D4" w14:paraId="50E4C2B8" w14:textId="77777777" w:rsidTr="000D392C">
        <w:tc>
          <w:tcPr>
            <w:tcW w:w="4664" w:type="dxa"/>
          </w:tcPr>
          <w:p w14:paraId="55EC9D0E" w14:textId="77777777" w:rsidR="00B51329" w:rsidRPr="00AC324E" w:rsidRDefault="00B51329" w:rsidP="00AB3D1E">
            <w:pPr>
              <w:rPr>
                <w:sz w:val="20"/>
                <w:szCs w:val="20"/>
              </w:rPr>
            </w:pPr>
            <w:r w:rsidRPr="00AC324E">
              <w:rPr>
                <w:sz w:val="20"/>
                <w:szCs w:val="20"/>
              </w:rPr>
              <w:t>Acanthoscelides obtectus E</w:t>
            </w:r>
          </w:p>
        </w:tc>
        <w:tc>
          <w:tcPr>
            <w:tcW w:w="663" w:type="dxa"/>
          </w:tcPr>
          <w:p w14:paraId="7151F2C8" w14:textId="77777777" w:rsidR="00B51329" w:rsidRPr="00AC324E" w:rsidRDefault="00B51329" w:rsidP="00AB3D1E">
            <w:pPr>
              <w:rPr>
                <w:sz w:val="20"/>
                <w:szCs w:val="20"/>
              </w:rPr>
            </w:pPr>
            <w:r w:rsidRPr="00AC324E">
              <w:rPr>
                <w:sz w:val="20"/>
                <w:szCs w:val="20"/>
              </w:rPr>
              <w:t>6</w:t>
            </w:r>
          </w:p>
        </w:tc>
        <w:tc>
          <w:tcPr>
            <w:tcW w:w="663" w:type="dxa"/>
          </w:tcPr>
          <w:p w14:paraId="6FDBD48B" w14:textId="77777777" w:rsidR="00B51329" w:rsidRPr="00AC324E" w:rsidRDefault="00B51329" w:rsidP="00AB3D1E">
            <w:pPr>
              <w:rPr>
                <w:sz w:val="20"/>
                <w:szCs w:val="20"/>
              </w:rPr>
            </w:pPr>
            <w:r w:rsidRPr="00AC324E">
              <w:rPr>
                <w:sz w:val="20"/>
                <w:szCs w:val="20"/>
              </w:rPr>
              <w:t>70</w:t>
            </w:r>
          </w:p>
        </w:tc>
        <w:tc>
          <w:tcPr>
            <w:tcW w:w="567" w:type="dxa"/>
          </w:tcPr>
          <w:p w14:paraId="5F75DC4B" w14:textId="77777777" w:rsidR="00B51329" w:rsidRPr="00AC324E" w:rsidRDefault="00B51329" w:rsidP="00AB3D1E">
            <w:pPr>
              <w:rPr>
                <w:sz w:val="20"/>
                <w:szCs w:val="20"/>
              </w:rPr>
            </w:pPr>
            <w:r w:rsidRPr="00AC324E">
              <w:rPr>
                <w:sz w:val="20"/>
                <w:szCs w:val="20"/>
              </w:rPr>
              <w:t>24</w:t>
            </w:r>
          </w:p>
        </w:tc>
        <w:tc>
          <w:tcPr>
            <w:tcW w:w="1218" w:type="dxa"/>
          </w:tcPr>
          <w:p w14:paraId="47911691" w14:textId="77777777" w:rsidR="00B51329" w:rsidRPr="00AC324E" w:rsidRDefault="00B51329" w:rsidP="00AB3D1E">
            <w:pPr>
              <w:rPr>
                <w:sz w:val="20"/>
                <w:szCs w:val="20"/>
              </w:rPr>
            </w:pPr>
            <w:r w:rsidRPr="00AC324E">
              <w:rPr>
                <w:sz w:val="20"/>
                <w:szCs w:val="20"/>
              </w:rPr>
              <w:t>3</w:t>
            </w:r>
          </w:p>
        </w:tc>
        <w:tc>
          <w:tcPr>
            <w:tcW w:w="1395" w:type="dxa"/>
          </w:tcPr>
          <w:p w14:paraId="241B930B" w14:textId="77777777" w:rsidR="00B51329" w:rsidRPr="00AC324E" w:rsidRDefault="00B51329" w:rsidP="00AB3D1E">
            <w:pPr>
              <w:rPr>
                <w:sz w:val="20"/>
                <w:szCs w:val="20"/>
              </w:rPr>
            </w:pPr>
            <w:r w:rsidRPr="00AC324E">
              <w:rPr>
                <w:sz w:val="20"/>
                <w:szCs w:val="20"/>
              </w:rPr>
              <w:t>25</w:t>
            </w:r>
          </w:p>
        </w:tc>
      </w:tr>
      <w:tr w:rsidR="00B51329" w:rsidRPr="00B530D4" w14:paraId="04106966" w14:textId="77777777" w:rsidTr="000D392C">
        <w:tc>
          <w:tcPr>
            <w:tcW w:w="4664" w:type="dxa"/>
          </w:tcPr>
          <w:p w14:paraId="730EEFBF" w14:textId="77777777" w:rsidR="00B51329" w:rsidRPr="00AC324E" w:rsidRDefault="00B51329" w:rsidP="00AB3D1E">
            <w:pPr>
              <w:rPr>
                <w:sz w:val="20"/>
                <w:szCs w:val="20"/>
              </w:rPr>
            </w:pPr>
            <w:r w:rsidRPr="00AC324E">
              <w:rPr>
                <w:sz w:val="20"/>
                <w:szCs w:val="20"/>
              </w:rPr>
              <w:t>Acanthoscelides obtectus E</w:t>
            </w:r>
          </w:p>
        </w:tc>
        <w:tc>
          <w:tcPr>
            <w:tcW w:w="663" w:type="dxa"/>
          </w:tcPr>
          <w:p w14:paraId="1F10699A" w14:textId="77777777" w:rsidR="00B51329" w:rsidRPr="00AC324E" w:rsidRDefault="00B51329" w:rsidP="00AB3D1E">
            <w:pPr>
              <w:rPr>
                <w:sz w:val="20"/>
                <w:szCs w:val="20"/>
              </w:rPr>
            </w:pPr>
            <w:r w:rsidRPr="00AC324E">
              <w:rPr>
                <w:sz w:val="20"/>
                <w:szCs w:val="20"/>
              </w:rPr>
              <w:t>6</w:t>
            </w:r>
          </w:p>
        </w:tc>
        <w:tc>
          <w:tcPr>
            <w:tcW w:w="663" w:type="dxa"/>
          </w:tcPr>
          <w:p w14:paraId="53AFEC1F" w14:textId="77777777" w:rsidR="00B51329" w:rsidRPr="00AC324E" w:rsidRDefault="00B51329" w:rsidP="00AB3D1E">
            <w:pPr>
              <w:rPr>
                <w:sz w:val="20"/>
                <w:szCs w:val="20"/>
              </w:rPr>
            </w:pPr>
            <w:r w:rsidRPr="00AC324E">
              <w:rPr>
                <w:sz w:val="20"/>
                <w:szCs w:val="20"/>
              </w:rPr>
              <w:t>70</w:t>
            </w:r>
          </w:p>
        </w:tc>
        <w:tc>
          <w:tcPr>
            <w:tcW w:w="567" w:type="dxa"/>
          </w:tcPr>
          <w:p w14:paraId="1F023D6D" w14:textId="77777777" w:rsidR="00B51329" w:rsidRPr="00AC324E" w:rsidRDefault="00B51329" w:rsidP="00AB3D1E">
            <w:pPr>
              <w:rPr>
                <w:sz w:val="20"/>
                <w:szCs w:val="20"/>
              </w:rPr>
            </w:pPr>
            <w:r w:rsidRPr="00AC324E">
              <w:rPr>
                <w:sz w:val="20"/>
                <w:szCs w:val="20"/>
              </w:rPr>
              <w:t>24</w:t>
            </w:r>
          </w:p>
        </w:tc>
        <w:tc>
          <w:tcPr>
            <w:tcW w:w="1218" w:type="dxa"/>
          </w:tcPr>
          <w:p w14:paraId="33FB421C" w14:textId="77777777" w:rsidR="00B51329" w:rsidRPr="00AC324E" w:rsidRDefault="00B51329" w:rsidP="00AB3D1E">
            <w:pPr>
              <w:rPr>
                <w:sz w:val="20"/>
                <w:szCs w:val="20"/>
              </w:rPr>
            </w:pPr>
            <w:r w:rsidRPr="00AC324E">
              <w:rPr>
                <w:sz w:val="20"/>
                <w:szCs w:val="20"/>
              </w:rPr>
              <w:t>1</w:t>
            </w:r>
          </w:p>
        </w:tc>
        <w:tc>
          <w:tcPr>
            <w:tcW w:w="1395" w:type="dxa"/>
          </w:tcPr>
          <w:p w14:paraId="4923F8E6" w14:textId="77777777" w:rsidR="00B51329" w:rsidRPr="00AC324E" w:rsidRDefault="00B51329" w:rsidP="00AB3D1E">
            <w:pPr>
              <w:rPr>
                <w:sz w:val="20"/>
                <w:szCs w:val="20"/>
              </w:rPr>
            </w:pPr>
            <w:r w:rsidRPr="00AC324E">
              <w:rPr>
                <w:sz w:val="20"/>
                <w:szCs w:val="20"/>
              </w:rPr>
              <w:t>32</w:t>
            </w:r>
          </w:p>
        </w:tc>
      </w:tr>
      <w:tr w:rsidR="00B51329" w:rsidRPr="00B530D4" w14:paraId="1F4EFDC5" w14:textId="77777777" w:rsidTr="000D392C">
        <w:tc>
          <w:tcPr>
            <w:tcW w:w="4664" w:type="dxa"/>
          </w:tcPr>
          <w:p w14:paraId="04A8195E" w14:textId="77777777" w:rsidR="00B51329" w:rsidRPr="00AC324E" w:rsidRDefault="00B51329" w:rsidP="00AB3D1E">
            <w:pPr>
              <w:rPr>
                <w:sz w:val="20"/>
                <w:szCs w:val="20"/>
              </w:rPr>
            </w:pPr>
            <w:r w:rsidRPr="00AC324E">
              <w:rPr>
                <w:sz w:val="20"/>
                <w:szCs w:val="20"/>
              </w:rPr>
              <w:t>Acanthoscelides obtectus E</w:t>
            </w:r>
          </w:p>
        </w:tc>
        <w:tc>
          <w:tcPr>
            <w:tcW w:w="663" w:type="dxa"/>
          </w:tcPr>
          <w:p w14:paraId="3FE1DE2D" w14:textId="77777777" w:rsidR="00B51329" w:rsidRPr="00AC324E" w:rsidRDefault="00B51329" w:rsidP="00AB3D1E">
            <w:pPr>
              <w:rPr>
                <w:sz w:val="20"/>
                <w:szCs w:val="20"/>
              </w:rPr>
            </w:pPr>
            <w:r w:rsidRPr="00AC324E">
              <w:rPr>
                <w:sz w:val="20"/>
                <w:szCs w:val="20"/>
              </w:rPr>
              <w:t>8</w:t>
            </w:r>
          </w:p>
        </w:tc>
        <w:tc>
          <w:tcPr>
            <w:tcW w:w="663" w:type="dxa"/>
          </w:tcPr>
          <w:p w14:paraId="57153292" w14:textId="77777777" w:rsidR="00B51329" w:rsidRPr="00AC324E" w:rsidRDefault="00B51329" w:rsidP="00AB3D1E">
            <w:pPr>
              <w:rPr>
                <w:sz w:val="20"/>
                <w:szCs w:val="20"/>
              </w:rPr>
            </w:pPr>
            <w:r w:rsidRPr="00AC324E">
              <w:rPr>
                <w:sz w:val="20"/>
                <w:szCs w:val="20"/>
              </w:rPr>
              <w:t>60</w:t>
            </w:r>
          </w:p>
        </w:tc>
        <w:tc>
          <w:tcPr>
            <w:tcW w:w="567" w:type="dxa"/>
          </w:tcPr>
          <w:p w14:paraId="6341FD27" w14:textId="77777777" w:rsidR="00B51329" w:rsidRPr="00AC324E" w:rsidRDefault="00B51329" w:rsidP="00AB3D1E">
            <w:pPr>
              <w:rPr>
                <w:sz w:val="20"/>
                <w:szCs w:val="20"/>
              </w:rPr>
            </w:pPr>
            <w:r w:rsidRPr="00AC324E">
              <w:rPr>
                <w:sz w:val="20"/>
                <w:szCs w:val="20"/>
              </w:rPr>
              <w:t>32</w:t>
            </w:r>
          </w:p>
        </w:tc>
        <w:tc>
          <w:tcPr>
            <w:tcW w:w="1218" w:type="dxa"/>
          </w:tcPr>
          <w:p w14:paraId="7599B381" w14:textId="77777777" w:rsidR="00B51329" w:rsidRPr="00AC324E" w:rsidRDefault="00B51329" w:rsidP="00AB3D1E">
            <w:pPr>
              <w:rPr>
                <w:sz w:val="20"/>
                <w:szCs w:val="20"/>
              </w:rPr>
            </w:pPr>
            <w:r w:rsidRPr="00AC324E">
              <w:rPr>
                <w:sz w:val="20"/>
                <w:szCs w:val="20"/>
              </w:rPr>
              <w:t>5</w:t>
            </w:r>
          </w:p>
        </w:tc>
        <w:tc>
          <w:tcPr>
            <w:tcW w:w="1395" w:type="dxa"/>
          </w:tcPr>
          <w:p w14:paraId="2488631C" w14:textId="77777777" w:rsidR="00B51329" w:rsidRPr="00AC324E" w:rsidRDefault="00B51329" w:rsidP="00AB3D1E">
            <w:pPr>
              <w:rPr>
                <w:sz w:val="20"/>
                <w:szCs w:val="20"/>
              </w:rPr>
            </w:pPr>
            <w:r w:rsidRPr="00AC324E">
              <w:rPr>
                <w:sz w:val="20"/>
                <w:szCs w:val="20"/>
              </w:rPr>
              <w:t>25</w:t>
            </w:r>
          </w:p>
        </w:tc>
      </w:tr>
      <w:tr w:rsidR="00B51329" w:rsidRPr="00B530D4" w14:paraId="43901109" w14:textId="77777777" w:rsidTr="000D392C">
        <w:tc>
          <w:tcPr>
            <w:tcW w:w="4664" w:type="dxa"/>
          </w:tcPr>
          <w:p w14:paraId="346A24D1" w14:textId="77777777" w:rsidR="00B51329" w:rsidRPr="00AC324E" w:rsidRDefault="00B51329" w:rsidP="00AB3D1E">
            <w:pPr>
              <w:rPr>
                <w:sz w:val="20"/>
                <w:szCs w:val="20"/>
              </w:rPr>
            </w:pPr>
            <w:r w:rsidRPr="00AC324E">
              <w:rPr>
                <w:sz w:val="20"/>
                <w:szCs w:val="20"/>
              </w:rPr>
              <w:t>Acanthoscelides obtectus E</w:t>
            </w:r>
          </w:p>
        </w:tc>
        <w:tc>
          <w:tcPr>
            <w:tcW w:w="663" w:type="dxa"/>
          </w:tcPr>
          <w:p w14:paraId="67132CE1" w14:textId="77777777" w:rsidR="00B51329" w:rsidRPr="00AC324E" w:rsidRDefault="00B51329" w:rsidP="00AB3D1E">
            <w:pPr>
              <w:rPr>
                <w:sz w:val="20"/>
                <w:szCs w:val="20"/>
              </w:rPr>
            </w:pPr>
            <w:r w:rsidRPr="00AC324E">
              <w:rPr>
                <w:sz w:val="20"/>
                <w:szCs w:val="20"/>
              </w:rPr>
              <w:t>8</w:t>
            </w:r>
          </w:p>
        </w:tc>
        <w:tc>
          <w:tcPr>
            <w:tcW w:w="663" w:type="dxa"/>
          </w:tcPr>
          <w:p w14:paraId="65ADB477" w14:textId="77777777" w:rsidR="00B51329" w:rsidRPr="00AC324E" w:rsidRDefault="00B51329" w:rsidP="00AB3D1E">
            <w:pPr>
              <w:rPr>
                <w:sz w:val="20"/>
                <w:szCs w:val="20"/>
              </w:rPr>
            </w:pPr>
            <w:r w:rsidRPr="00AC324E">
              <w:rPr>
                <w:sz w:val="20"/>
                <w:szCs w:val="20"/>
              </w:rPr>
              <w:t>60</w:t>
            </w:r>
          </w:p>
        </w:tc>
        <w:tc>
          <w:tcPr>
            <w:tcW w:w="567" w:type="dxa"/>
          </w:tcPr>
          <w:p w14:paraId="53F11551" w14:textId="77777777" w:rsidR="00B51329" w:rsidRPr="00AC324E" w:rsidRDefault="00B51329" w:rsidP="00AB3D1E">
            <w:pPr>
              <w:rPr>
                <w:sz w:val="20"/>
                <w:szCs w:val="20"/>
              </w:rPr>
            </w:pPr>
            <w:r w:rsidRPr="00AC324E">
              <w:rPr>
                <w:sz w:val="20"/>
                <w:szCs w:val="20"/>
              </w:rPr>
              <w:t>32</w:t>
            </w:r>
          </w:p>
        </w:tc>
        <w:tc>
          <w:tcPr>
            <w:tcW w:w="1218" w:type="dxa"/>
          </w:tcPr>
          <w:p w14:paraId="62CBA754" w14:textId="77777777" w:rsidR="00B51329" w:rsidRPr="00AC324E" w:rsidRDefault="00B51329" w:rsidP="00AB3D1E">
            <w:pPr>
              <w:rPr>
                <w:sz w:val="20"/>
                <w:szCs w:val="20"/>
              </w:rPr>
            </w:pPr>
            <w:r w:rsidRPr="00AC324E">
              <w:rPr>
                <w:sz w:val="20"/>
                <w:szCs w:val="20"/>
              </w:rPr>
              <w:t>3</w:t>
            </w:r>
          </w:p>
        </w:tc>
        <w:tc>
          <w:tcPr>
            <w:tcW w:w="1395" w:type="dxa"/>
          </w:tcPr>
          <w:p w14:paraId="39DF38BA" w14:textId="77777777" w:rsidR="00B51329" w:rsidRPr="00AC324E" w:rsidRDefault="00B51329" w:rsidP="00AB3D1E">
            <w:pPr>
              <w:rPr>
                <w:sz w:val="20"/>
                <w:szCs w:val="20"/>
              </w:rPr>
            </w:pPr>
            <w:r w:rsidRPr="00AC324E">
              <w:rPr>
                <w:sz w:val="20"/>
                <w:szCs w:val="20"/>
              </w:rPr>
              <w:t>32</w:t>
            </w:r>
          </w:p>
        </w:tc>
      </w:tr>
      <w:tr w:rsidR="00B51329" w:rsidRPr="00B530D4" w14:paraId="6852A167" w14:textId="77777777" w:rsidTr="000D392C">
        <w:tc>
          <w:tcPr>
            <w:tcW w:w="4664" w:type="dxa"/>
          </w:tcPr>
          <w:p w14:paraId="08EA5B77" w14:textId="77777777" w:rsidR="00B51329" w:rsidRPr="00AC324E" w:rsidRDefault="00B51329" w:rsidP="00AB3D1E">
            <w:pPr>
              <w:rPr>
                <w:sz w:val="20"/>
                <w:szCs w:val="20"/>
              </w:rPr>
            </w:pPr>
            <w:r w:rsidRPr="00AC324E">
              <w:rPr>
                <w:sz w:val="20"/>
                <w:szCs w:val="20"/>
              </w:rPr>
              <w:t>Acanthoscelides obtectus E</w:t>
            </w:r>
          </w:p>
        </w:tc>
        <w:tc>
          <w:tcPr>
            <w:tcW w:w="663" w:type="dxa"/>
          </w:tcPr>
          <w:p w14:paraId="21C3ABDD" w14:textId="77777777" w:rsidR="00B51329" w:rsidRPr="00AC324E" w:rsidRDefault="00B51329" w:rsidP="00AB3D1E">
            <w:pPr>
              <w:rPr>
                <w:sz w:val="20"/>
                <w:szCs w:val="20"/>
              </w:rPr>
            </w:pPr>
            <w:r w:rsidRPr="00AC324E">
              <w:rPr>
                <w:sz w:val="20"/>
                <w:szCs w:val="20"/>
              </w:rPr>
              <w:t>10</w:t>
            </w:r>
          </w:p>
        </w:tc>
        <w:tc>
          <w:tcPr>
            <w:tcW w:w="663" w:type="dxa"/>
          </w:tcPr>
          <w:p w14:paraId="6AA509A3" w14:textId="77777777" w:rsidR="00B51329" w:rsidRPr="00AC324E" w:rsidRDefault="00B51329" w:rsidP="00AB3D1E">
            <w:pPr>
              <w:rPr>
                <w:sz w:val="20"/>
                <w:szCs w:val="20"/>
              </w:rPr>
            </w:pPr>
            <w:r w:rsidRPr="00AC324E">
              <w:rPr>
                <w:sz w:val="20"/>
                <w:szCs w:val="20"/>
              </w:rPr>
              <w:t>50</w:t>
            </w:r>
          </w:p>
        </w:tc>
        <w:tc>
          <w:tcPr>
            <w:tcW w:w="567" w:type="dxa"/>
          </w:tcPr>
          <w:p w14:paraId="586F8F93" w14:textId="77777777" w:rsidR="00B51329" w:rsidRPr="00AC324E" w:rsidRDefault="00B51329" w:rsidP="00AB3D1E">
            <w:pPr>
              <w:rPr>
                <w:sz w:val="20"/>
                <w:szCs w:val="20"/>
              </w:rPr>
            </w:pPr>
            <w:r w:rsidRPr="00AC324E">
              <w:rPr>
                <w:sz w:val="20"/>
                <w:szCs w:val="20"/>
              </w:rPr>
              <w:t>40</w:t>
            </w:r>
          </w:p>
        </w:tc>
        <w:tc>
          <w:tcPr>
            <w:tcW w:w="1218" w:type="dxa"/>
          </w:tcPr>
          <w:p w14:paraId="4AE3E0AE" w14:textId="77777777" w:rsidR="00B51329" w:rsidRPr="00AC324E" w:rsidRDefault="00B51329" w:rsidP="00AB3D1E">
            <w:pPr>
              <w:rPr>
                <w:sz w:val="20"/>
                <w:szCs w:val="20"/>
              </w:rPr>
            </w:pPr>
            <w:r w:rsidRPr="00AC324E">
              <w:rPr>
                <w:sz w:val="20"/>
                <w:szCs w:val="20"/>
              </w:rPr>
              <w:t>5</w:t>
            </w:r>
          </w:p>
        </w:tc>
        <w:tc>
          <w:tcPr>
            <w:tcW w:w="1395" w:type="dxa"/>
          </w:tcPr>
          <w:p w14:paraId="232F4ABB" w14:textId="77777777" w:rsidR="00B51329" w:rsidRPr="00AC324E" w:rsidRDefault="00B51329" w:rsidP="00AB3D1E">
            <w:pPr>
              <w:rPr>
                <w:sz w:val="20"/>
                <w:szCs w:val="20"/>
              </w:rPr>
            </w:pPr>
            <w:r w:rsidRPr="00AC324E">
              <w:rPr>
                <w:sz w:val="20"/>
                <w:szCs w:val="20"/>
              </w:rPr>
              <w:t>25</w:t>
            </w:r>
          </w:p>
        </w:tc>
      </w:tr>
      <w:tr w:rsidR="00B51329" w:rsidRPr="00B530D4" w14:paraId="4F58C7C2" w14:textId="77777777" w:rsidTr="000D392C">
        <w:tc>
          <w:tcPr>
            <w:tcW w:w="4664" w:type="dxa"/>
          </w:tcPr>
          <w:p w14:paraId="4506D278" w14:textId="77777777" w:rsidR="00B51329" w:rsidRPr="00AC324E" w:rsidRDefault="00B51329" w:rsidP="00AB3D1E">
            <w:pPr>
              <w:rPr>
                <w:sz w:val="20"/>
                <w:szCs w:val="20"/>
              </w:rPr>
            </w:pPr>
            <w:r w:rsidRPr="00AC324E">
              <w:rPr>
                <w:sz w:val="20"/>
                <w:szCs w:val="20"/>
              </w:rPr>
              <w:t>Acanthoscelides obtectus E</w:t>
            </w:r>
          </w:p>
        </w:tc>
        <w:tc>
          <w:tcPr>
            <w:tcW w:w="663" w:type="dxa"/>
          </w:tcPr>
          <w:p w14:paraId="31C52E92" w14:textId="77777777" w:rsidR="00B51329" w:rsidRPr="00AC324E" w:rsidRDefault="00B51329" w:rsidP="00AB3D1E">
            <w:pPr>
              <w:rPr>
                <w:sz w:val="20"/>
                <w:szCs w:val="20"/>
              </w:rPr>
            </w:pPr>
            <w:r w:rsidRPr="00AC324E">
              <w:rPr>
                <w:sz w:val="20"/>
                <w:szCs w:val="20"/>
              </w:rPr>
              <w:t>10</w:t>
            </w:r>
          </w:p>
        </w:tc>
        <w:tc>
          <w:tcPr>
            <w:tcW w:w="663" w:type="dxa"/>
          </w:tcPr>
          <w:p w14:paraId="74985CDF" w14:textId="77777777" w:rsidR="00B51329" w:rsidRPr="00AC324E" w:rsidRDefault="00B51329" w:rsidP="00AB3D1E">
            <w:pPr>
              <w:rPr>
                <w:sz w:val="20"/>
                <w:szCs w:val="20"/>
              </w:rPr>
            </w:pPr>
            <w:r w:rsidRPr="00AC324E">
              <w:rPr>
                <w:sz w:val="20"/>
                <w:szCs w:val="20"/>
              </w:rPr>
              <w:t>50</w:t>
            </w:r>
          </w:p>
        </w:tc>
        <w:tc>
          <w:tcPr>
            <w:tcW w:w="567" w:type="dxa"/>
          </w:tcPr>
          <w:p w14:paraId="142FBBF1" w14:textId="77777777" w:rsidR="00B51329" w:rsidRPr="00AC324E" w:rsidRDefault="00B51329" w:rsidP="00AB3D1E">
            <w:pPr>
              <w:rPr>
                <w:sz w:val="20"/>
                <w:szCs w:val="20"/>
              </w:rPr>
            </w:pPr>
            <w:r w:rsidRPr="00AC324E">
              <w:rPr>
                <w:sz w:val="20"/>
                <w:szCs w:val="20"/>
              </w:rPr>
              <w:t>40</w:t>
            </w:r>
          </w:p>
        </w:tc>
        <w:tc>
          <w:tcPr>
            <w:tcW w:w="1218" w:type="dxa"/>
          </w:tcPr>
          <w:p w14:paraId="0649D9CE" w14:textId="77777777" w:rsidR="00B51329" w:rsidRPr="00AC324E" w:rsidRDefault="00B51329" w:rsidP="00AB3D1E">
            <w:pPr>
              <w:rPr>
                <w:sz w:val="20"/>
                <w:szCs w:val="20"/>
              </w:rPr>
            </w:pPr>
            <w:r w:rsidRPr="00AC324E">
              <w:rPr>
                <w:sz w:val="20"/>
                <w:szCs w:val="20"/>
              </w:rPr>
              <w:t>3</w:t>
            </w:r>
          </w:p>
        </w:tc>
        <w:tc>
          <w:tcPr>
            <w:tcW w:w="1395" w:type="dxa"/>
          </w:tcPr>
          <w:p w14:paraId="5A3571BA" w14:textId="77777777" w:rsidR="00B51329" w:rsidRPr="00AC324E" w:rsidRDefault="00B51329" w:rsidP="00AB3D1E">
            <w:pPr>
              <w:rPr>
                <w:sz w:val="20"/>
                <w:szCs w:val="20"/>
              </w:rPr>
            </w:pPr>
            <w:r w:rsidRPr="00AC324E">
              <w:rPr>
                <w:sz w:val="20"/>
                <w:szCs w:val="20"/>
              </w:rPr>
              <w:t>32</w:t>
            </w:r>
          </w:p>
        </w:tc>
      </w:tr>
      <w:tr w:rsidR="00B51329" w:rsidRPr="00B530D4" w14:paraId="4C80DFF0" w14:textId="77777777" w:rsidTr="000D392C">
        <w:tc>
          <w:tcPr>
            <w:tcW w:w="4664" w:type="dxa"/>
          </w:tcPr>
          <w:p w14:paraId="1BF4397E" w14:textId="77777777" w:rsidR="00B51329" w:rsidRPr="00AC324E" w:rsidRDefault="00B51329" w:rsidP="00AB3D1E">
            <w:pPr>
              <w:rPr>
                <w:sz w:val="20"/>
                <w:szCs w:val="20"/>
              </w:rPr>
            </w:pPr>
            <w:r w:rsidRPr="00AC324E">
              <w:rPr>
                <w:sz w:val="20"/>
                <w:szCs w:val="20"/>
              </w:rPr>
              <w:t>Acanthoscelides obtectus I</w:t>
            </w:r>
          </w:p>
        </w:tc>
        <w:tc>
          <w:tcPr>
            <w:tcW w:w="663" w:type="dxa"/>
          </w:tcPr>
          <w:p w14:paraId="034E4C5A" w14:textId="77777777" w:rsidR="00B51329" w:rsidRPr="00AC324E" w:rsidRDefault="00B51329" w:rsidP="00AB3D1E">
            <w:pPr>
              <w:rPr>
                <w:sz w:val="20"/>
                <w:szCs w:val="20"/>
              </w:rPr>
            </w:pPr>
            <w:r w:rsidRPr="00AC324E">
              <w:rPr>
                <w:sz w:val="20"/>
                <w:szCs w:val="20"/>
              </w:rPr>
              <w:t>0</w:t>
            </w:r>
          </w:p>
        </w:tc>
        <w:tc>
          <w:tcPr>
            <w:tcW w:w="663" w:type="dxa"/>
          </w:tcPr>
          <w:p w14:paraId="6DD3C74C" w14:textId="77777777" w:rsidR="00B51329" w:rsidRPr="00AC324E" w:rsidRDefault="00B51329" w:rsidP="00AB3D1E">
            <w:pPr>
              <w:rPr>
                <w:sz w:val="20"/>
                <w:szCs w:val="20"/>
              </w:rPr>
            </w:pPr>
            <w:r w:rsidRPr="00AC324E">
              <w:rPr>
                <w:sz w:val="20"/>
                <w:szCs w:val="20"/>
              </w:rPr>
              <w:t>100</w:t>
            </w:r>
          </w:p>
        </w:tc>
        <w:tc>
          <w:tcPr>
            <w:tcW w:w="567" w:type="dxa"/>
          </w:tcPr>
          <w:p w14:paraId="7091AE10" w14:textId="77777777" w:rsidR="00B51329" w:rsidRPr="00AC324E" w:rsidRDefault="00B51329" w:rsidP="00AB3D1E">
            <w:pPr>
              <w:rPr>
                <w:sz w:val="20"/>
                <w:szCs w:val="20"/>
              </w:rPr>
            </w:pPr>
            <w:r w:rsidRPr="00AC324E">
              <w:rPr>
                <w:sz w:val="20"/>
                <w:szCs w:val="20"/>
              </w:rPr>
              <w:t>0</w:t>
            </w:r>
          </w:p>
        </w:tc>
        <w:tc>
          <w:tcPr>
            <w:tcW w:w="1218" w:type="dxa"/>
          </w:tcPr>
          <w:p w14:paraId="1FCF8B88" w14:textId="77777777" w:rsidR="00B51329" w:rsidRPr="00AC324E" w:rsidRDefault="00B51329" w:rsidP="00AB3D1E">
            <w:pPr>
              <w:rPr>
                <w:sz w:val="20"/>
                <w:szCs w:val="20"/>
              </w:rPr>
            </w:pPr>
            <w:r w:rsidRPr="00AC324E">
              <w:rPr>
                <w:sz w:val="20"/>
                <w:szCs w:val="20"/>
              </w:rPr>
              <w:t>1</w:t>
            </w:r>
          </w:p>
        </w:tc>
        <w:tc>
          <w:tcPr>
            <w:tcW w:w="1395" w:type="dxa"/>
          </w:tcPr>
          <w:p w14:paraId="7828B3A6" w14:textId="77777777" w:rsidR="00B51329" w:rsidRPr="00AC324E" w:rsidRDefault="00B51329" w:rsidP="00AB3D1E">
            <w:pPr>
              <w:rPr>
                <w:sz w:val="20"/>
                <w:szCs w:val="20"/>
              </w:rPr>
            </w:pPr>
            <w:r w:rsidRPr="00AC324E">
              <w:rPr>
                <w:sz w:val="20"/>
                <w:szCs w:val="20"/>
              </w:rPr>
              <w:t>25</w:t>
            </w:r>
          </w:p>
        </w:tc>
      </w:tr>
      <w:tr w:rsidR="00B51329" w:rsidRPr="00B530D4" w14:paraId="55A65C5C" w14:textId="77777777" w:rsidTr="000D392C">
        <w:tc>
          <w:tcPr>
            <w:tcW w:w="4664" w:type="dxa"/>
          </w:tcPr>
          <w:p w14:paraId="071BE51D" w14:textId="77777777" w:rsidR="00B51329" w:rsidRPr="00AC324E" w:rsidRDefault="00B51329" w:rsidP="00AB3D1E">
            <w:pPr>
              <w:rPr>
                <w:sz w:val="20"/>
                <w:szCs w:val="20"/>
              </w:rPr>
            </w:pPr>
            <w:r w:rsidRPr="00AC324E">
              <w:rPr>
                <w:sz w:val="20"/>
                <w:szCs w:val="20"/>
              </w:rPr>
              <w:t>Acanthoscelides obtectus I</w:t>
            </w:r>
          </w:p>
        </w:tc>
        <w:tc>
          <w:tcPr>
            <w:tcW w:w="663" w:type="dxa"/>
          </w:tcPr>
          <w:p w14:paraId="543144BA" w14:textId="77777777" w:rsidR="00B51329" w:rsidRPr="00AC324E" w:rsidRDefault="00B51329" w:rsidP="00AB3D1E">
            <w:pPr>
              <w:rPr>
                <w:sz w:val="20"/>
                <w:szCs w:val="20"/>
              </w:rPr>
            </w:pPr>
            <w:r w:rsidRPr="00AC324E">
              <w:rPr>
                <w:sz w:val="20"/>
                <w:szCs w:val="20"/>
              </w:rPr>
              <w:t>0</w:t>
            </w:r>
          </w:p>
        </w:tc>
        <w:tc>
          <w:tcPr>
            <w:tcW w:w="663" w:type="dxa"/>
          </w:tcPr>
          <w:p w14:paraId="01268072" w14:textId="77777777" w:rsidR="00B51329" w:rsidRPr="00AC324E" w:rsidRDefault="00B51329" w:rsidP="00AB3D1E">
            <w:pPr>
              <w:rPr>
                <w:sz w:val="20"/>
                <w:szCs w:val="20"/>
              </w:rPr>
            </w:pPr>
            <w:r w:rsidRPr="00AC324E">
              <w:rPr>
                <w:sz w:val="20"/>
                <w:szCs w:val="20"/>
              </w:rPr>
              <w:t>100</w:t>
            </w:r>
          </w:p>
        </w:tc>
        <w:tc>
          <w:tcPr>
            <w:tcW w:w="567" w:type="dxa"/>
          </w:tcPr>
          <w:p w14:paraId="3D1A45F8" w14:textId="77777777" w:rsidR="00B51329" w:rsidRPr="00AC324E" w:rsidRDefault="00B51329" w:rsidP="00AB3D1E">
            <w:pPr>
              <w:rPr>
                <w:sz w:val="20"/>
                <w:szCs w:val="20"/>
              </w:rPr>
            </w:pPr>
            <w:r w:rsidRPr="00AC324E">
              <w:rPr>
                <w:sz w:val="20"/>
                <w:szCs w:val="20"/>
              </w:rPr>
              <w:t>0</w:t>
            </w:r>
          </w:p>
        </w:tc>
        <w:tc>
          <w:tcPr>
            <w:tcW w:w="1218" w:type="dxa"/>
          </w:tcPr>
          <w:p w14:paraId="33FB098C" w14:textId="77777777" w:rsidR="00B51329" w:rsidRPr="00AC324E" w:rsidRDefault="00B51329" w:rsidP="00AB3D1E">
            <w:pPr>
              <w:rPr>
                <w:sz w:val="20"/>
                <w:szCs w:val="20"/>
              </w:rPr>
            </w:pPr>
            <w:r w:rsidRPr="00AC324E">
              <w:rPr>
                <w:sz w:val="20"/>
                <w:szCs w:val="20"/>
              </w:rPr>
              <w:t>1</w:t>
            </w:r>
          </w:p>
        </w:tc>
        <w:tc>
          <w:tcPr>
            <w:tcW w:w="1395" w:type="dxa"/>
          </w:tcPr>
          <w:p w14:paraId="40AA059E" w14:textId="77777777" w:rsidR="00B51329" w:rsidRPr="00AC324E" w:rsidRDefault="00B51329" w:rsidP="00AB3D1E">
            <w:pPr>
              <w:rPr>
                <w:sz w:val="20"/>
                <w:szCs w:val="20"/>
              </w:rPr>
            </w:pPr>
            <w:r w:rsidRPr="00AC324E">
              <w:rPr>
                <w:sz w:val="20"/>
                <w:szCs w:val="20"/>
              </w:rPr>
              <w:t>32</w:t>
            </w:r>
          </w:p>
        </w:tc>
      </w:tr>
      <w:tr w:rsidR="00B51329" w:rsidRPr="00B530D4" w14:paraId="39AE642E" w14:textId="77777777" w:rsidTr="000D392C">
        <w:tc>
          <w:tcPr>
            <w:tcW w:w="4664" w:type="dxa"/>
          </w:tcPr>
          <w:p w14:paraId="6A3206B8" w14:textId="77777777" w:rsidR="00B51329" w:rsidRPr="00AC324E" w:rsidRDefault="00B51329" w:rsidP="00AB3D1E">
            <w:pPr>
              <w:rPr>
                <w:sz w:val="20"/>
                <w:szCs w:val="20"/>
              </w:rPr>
            </w:pPr>
            <w:r w:rsidRPr="00AC324E">
              <w:rPr>
                <w:sz w:val="20"/>
                <w:szCs w:val="20"/>
              </w:rPr>
              <w:t>Acanthoscelides obtectus I</w:t>
            </w:r>
          </w:p>
        </w:tc>
        <w:tc>
          <w:tcPr>
            <w:tcW w:w="663" w:type="dxa"/>
          </w:tcPr>
          <w:p w14:paraId="1C389DC2" w14:textId="77777777" w:rsidR="00B51329" w:rsidRPr="00AC324E" w:rsidRDefault="00B51329" w:rsidP="00AB3D1E">
            <w:pPr>
              <w:rPr>
                <w:sz w:val="20"/>
                <w:szCs w:val="20"/>
              </w:rPr>
            </w:pPr>
            <w:r w:rsidRPr="00AC324E">
              <w:rPr>
                <w:sz w:val="20"/>
                <w:szCs w:val="20"/>
              </w:rPr>
              <w:t>1</w:t>
            </w:r>
          </w:p>
        </w:tc>
        <w:tc>
          <w:tcPr>
            <w:tcW w:w="663" w:type="dxa"/>
          </w:tcPr>
          <w:p w14:paraId="4308D7F2" w14:textId="77777777" w:rsidR="00B51329" w:rsidRPr="00AC324E" w:rsidRDefault="00B51329" w:rsidP="00AB3D1E">
            <w:pPr>
              <w:rPr>
                <w:sz w:val="20"/>
                <w:szCs w:val="20"/>
              </w:rPr>
            </w:pPr>
            <w:r w:rsidRPr="00AC324E">
              <w:rPr>
                <w:sz w:val="20"/>
                <w:szCs w:val="20"/>
              </w:rPr>
              <w:t>0</w:t>
            </w:r>
          </w:p>
        </w:tc>
        <w:tc>
          <w:tcPr>
            <w:tcW w:w="567" w:type="dxa"/>
          </w:tcPr>
          <w:p w14:paraId="455128CB" w14:textId="77777777" w:rsidR="00B51329" w:rsidRPr="00AC324E" w:rsidRDefault="00B51329" w:rsidP="00AB3D1E">
            <w:pPr>
              <w:rPr>
                <w:sz w:val="20"/>
                <w:szCs w:val="20"/>
              </w:rPr>
            </w:pPr>
            <w:r w:rsidRPr="00AC324E">
              <w:rPr>
                <w:sz w:val="20"/>
                <w:szCs w:val="20"/>
              </w:rPr>
              <w:t>99</w:t>
            </w:r>
          </w:p>
        </w:tc>
        <w:tc>
          <w:tcPr>
            <w:tcW w:w="1218" w:type="dxa"/>
          </w:tcPr>
          <w:p w14:paraId="5596D155" w14:textId="77777777" w:rsidR="00B51329" w:rsidRPr="00AC324E" w:rsidRDefault="00B51329" w:rsidP="00AB3D1E">
            <w:pPr>
              <w:rPr>
                <w:sz w:val="20"/>
                <w:szCs w:val="20"/>
              </w:rPr>
            </w:pPr>
            <w:r w:rsidRPr="00AC324E">
              <w:rPr>
                <w:sz w:val="20"/>
                <w:szCs w:val="20"/>
              </w:rPr>
              <w:t>2</w:t>
            </w:r>
          </w:p>
        </w:tc>
        <w:tc>
          <w:tcPr>
            <w:tcW w:w="1395" w:type="dxa"/>
          </w:tcPr>
          <w:p w14:paraId="15E97EB3" w14:textId="77777777" w:rsidR="00B51329" w:rsidRPr="00AC324E" w:rsidRDefault="00B51329" w:rsidP="00AB3D1E">
            <w:pPr>
              <w:rPr>
                <w:sz w:val="20"/>
                <w:szCs w:val="20"/>
              </w:rPr>
            </w:pPr>
            <w:r w:rsidRPr="00AC324E">
              <w:rPr>
                <w:sz w:val="20"/>
                <w:szCs w:val="20"/>
              </w:rPr>
              <w:t>25</w:t>
            </w:r>
          </w:p>
        </w:tc>
      </w:tr>
      <w:tr w:rsidR="00B51329" w:rsidRPr="00B530D4" w14:paraId="76556DED" w14:textId="77777777" w:rsidTr="000D392C">
        <w:tc>
          <w:tcPr>
            <w:tcW w:w="4664" w:type="dxa"/>
          </w:tcPr>
          <w:p w14:paraId="724619AA" w14:textId="77777777" w:rsidR="00B51329" w:rsidRPr="00AC324E" w:rsidRDefault="00B51329" w:rsidP="00AB3D1E">
            <w:pPr>
              <w:rPr>
                <w:sz w:val="20"/>
                <w:szCs w:val="20"/>
              </w:rPr>
            </w:pPr>
            <w:r w:rsidRPr="00AC324E">
              <w:rPr>
                <w:sz w:val="20"/>
                <w:szCs w:val="20"/>
              </w:rPr>
              <w:t>Acanthoscelides obtectus I</w:t>
            </w:r>
          </w:p>
        </w:tc>
        <w:tc>
          <w:tcPr>
            <w:tcW w:w="663" w:type="dxa"/>
          </w:tcPr>
          <w:p w14:paraId="0653909D" w14:textId="77777777" w:rsidR="00B51329" w:rsidRPr="00AC324E" w:rsidRDefault="00B51329" w:rsidP="00AB3D1E">
            <w:pPr>
              <w:rPr>
                <w:sz w:val="20"/>
                <w:szCs w:val="20"/>
              </w:rPr>
            </w:pPr>
            <w:r w:rsidRPr="00AC324E">
              <w:rPr>
                <w:sz w:val="20"/>
                <w:szCs w:val="20"/>
              </w:rPr>
              <w:t>1</w:t>
            </w:r>
          </w:p>
        </w:tc>
        <w:tc>
          <w:tcPr>
            <w:tcW w:w="663" w:type="dxa"/>
          </w:tcPr>
          <w:p w14:paraId="4EDF8245" w14:textId="77777777" w:rsidR="00B51329" w:rsidRPr="00AC324E" w:rsidRDefault="00B51329" w:rsidP="00AB3D1E">
            <w:pPr>
              <w:rPr>
                <w:sz w:val="20"/>
                <w:szCs w:val="20"/>
              </w:rPr>
            </w:pPr>
            <w:r w:rsidRPr="00AC324E">
              <w:rPr>
                <w:sz w:val="20"/>
                <w:szCs w:val="20"/>
              </w:rPr>
              <w:t>0</w:t>
            </w:r>
          </w:p>
        </w:tc>
        <w:tc>
          <w:tcPr>
            <w:tcW w:w="567" w:type="dxa"/>
          </w:tcPr>
          <w:p w14:paraId="6F95637C" w14:textId="77777777" w:rsidR="00B51329" w:rsidRPr="00AC324E" w:rsidRDefault="00B51329" w:rsidP="00AB3D1E">
            <w:pPr>
              <w:rPr>
                <w:sz w:val="20"/>
                <w:szCs w:val="20"/>
              </w:rPr>
            </w:pPr>
            <w:r w:rsidRPr="00AC324E">
              <w:rPr>
                <w:sz w:val="20"/>
                <w:szCs w:val="20"/>
              </w:rPr>
              <w:t>99</w:t>
            </w:r>
          </w:p>
        </w:tc>
        <w:tc>
          <w:tcPr>
            <w:tcW w:w="1218" w:type="dxa"/>
          </w:tcPr>
          <w:p w14:paraId="511684C1" w14:textId="77777777" w:rsidR="00B51329" w:rsidRPr="00AC324E" w:rsidRDefault="00B51329" w:rsidP="00AB3D1E">
            <w:pPr>
              <w:rPr>
                <w:sz w:val="20"/>
                <w:szCs w:val="20"/>
              </w:rPr>
            </w:pPr>
            <w:r w:rsidRPr="00AC324E">
              <w:rPr>
                <w:sz w:val="20"/>
                <w:szCs w:val="20"/>
              </w:rPr>
              <w:t>1</w:t>
            </w:r>
          </w:p>
        </w:tc>
        <w:tc>
          <w:tcPr>
            <w:tcW w:w="1395" w:type="dxa"/>
          </w:tcPr>
          <w:p w14:paraId="67EFD1ED" w14:textId="77777777" w:rsidR="00B51329" w:rsidRPr="00AC324E" w:rsidRDefault="00B51329" w:rsidP="00AB3D1E">
            <w:pPr>
              <w:rPr>
                <w:sz w:val="20"/>
                <w:szCs w:val="20"/>
              </w:rPr>
            </w:pPr>
            <w:r w:rsidRPr="00AC324E">
              <w:rPr>
                <w:sz w:val="20"/>
                <w:szCs w:val="20"/>
              </w:rPr>
              <w:t>32</w:t>
            </w:r>
          </w:p>
        </w:tc>
      </w:tr>
      <w:tr w:rsidR="00B51329" w:rsidRPr="00B530D4" w14:paraId="7F0E1916" w14:textId="77777777" w:rsidTr="000D392C">
        <w:tc>
          <w:tcPr>
            <w:tcW w:w="4664" w:type="dxa"/>
          </w:tcPr>
          <w:p w14:paraId="46670E77" w14:textId="77777777" w:rsidR="00B51329" w:rsidRPr="00AC324E" w:rsidRDefault="00B51329" w:rsidP="00AB3D1E">
            <w:pPr>
              <w:rPr>
                <w:sz w:val="20"/>
                <w:szCs w:val="20"/>
              </w:rPr>
            </w:pPr>
            <w:r w:rsidRPr="00AC324E">
              <w:rPr>
                <w:sz w:val="20"/>
                <w:szCs w:val="20"/>
              </w:rPr>
              <w:t>Acanthoscelides obtectus I</w:t>
            </w:r>
          </w:p>
        </w:tc>
        <w:tc>
          <w:tcPr>
            <w:tcW w:w="663" w:type="dxa"/>
          </w:tcPr>
          <w:p w14:paraId="7AA2BE53" w14:textId="77777777" w:rsidR="00B51329" w:rsidRPr="00AC324E" w:rsidRDefault="00B51329" w:rsidP="00AB3D1E">
            <w:pPr>
              <w:rPr>
                <w:sz w:val="20"/>
                <w:szCs w:val="20"/>
              </w:rPr>
            </w:pPr>
            <w:r w:rsidRPr="00AC324E">
              <w:rPr>
                <w:sz w:val="20"/>
                <w:szCs w:val="20"/>
              </w:rPr>
              <w:t>2</w:t>
            </w:r>
          </w:p>
        </w:tc>
        <w:tc>
          <w:tcPr>
            <w:tcW w:w="663" w:type="dxa"/>
          </w:tcPr>
          <w:p w14:paraId="506C60D9" w14:textId="77777777" w:rsidR="00B51329" w:rsidRPr="00AC324E" w:rsidRDefault="00B51329" w:rsidP="00AB3D1E">
            <w:pPr>
              <w:rPr>
                <w:sz w:val="20"/>
                <w:szCs w:val="20"/>
              </w:rPr>
            </w:pPr>
            <w:r w:rsidRPr="00AC324E">
              <w:rPr>
                <w:sz w:val="20"/>
                <w:szCs w:val="20"/>
              </w:rPr>
              <w:t>0</w:t>
            </w:r>
          </w:p>
        </w:tc>
        <w:tc>
          <w:tcPr>
            <w:tcW w:w="567" w:type="dxa"/>
          </w:tcPr>
          <w:p w14:paraId="68CC57D8" w14:textId="77777777" w:rsidR="00B51329" w:rsidRPr="00AC324E" w:rsidRDefault="00B51329" w:rsidP="00AB3D1E">
            <w:pPr>
              <w:rPr>
                <w:sz w:val="20"/>
                <w:szCs w:val="20"/>
              </w:rPr>
            </w:pPr>
            <w:r w:rsidRPr="00AC324E">
              <w:rPr>
                <w:sz w:val="20"/>
                <w:szCs w:val="20"/>
              </w:rPr>
              <w:t>98</w:t>
            </w:r>
          </w:p>
        </w:tc>
        <w:tc>
          <w:tcPr>
            <w:tcW w:w="1218" w:type="dxa"/>
          </w:tcPr>
          <w:p w14:paraId="0252F2B5" w14:textId="77777777" w:rsidR="00B51329" w:rsidRPr="00AC324E" w:rsidRDefault="00B51329" w:rsidP="00AB3D1E">
            <w:pPr>
              <w:rPr>
                <w:sz w:val="20"/>
                <w:szCs w:val="20"/>
              </w:rPr>
            </w:pPr>
            <w:r w:rsidRPr="00AC324E">
              <w:rPr>
                <w:sz w:val="20"/>
                <w:szCs w:val="20"/>
              </w:rPr>
              <w:t>2</w:t>
            </w:r>
          </w:p>
        </w:tc>
        <w:tc>
          <w:tcPr>
            <w:tcW w:w="1395" w:type="dxa"/>
          </w:tcPr>
          <w:p w14:paraId="4335B92F" w14:textId="77777777" w:rsidR="00B51329" w:rsidRPr="00AC324E" w:rsidRDefault="00B51329" w:rsidP="00AB3D1E">
            <w:pPr>
              <w:rPr>
                <w:sz w:val="20"/>
                <w:szCs w:val="20"/>
              </w:rPr>
            </w:pPr>
            <w:r w:rsidRPr="00AC324E">
              <w:rPr>
                <w:sz w:val="20"/>
                <w:szCs w:val="20"/>
              </w:rPr>
              <w:t>25</w:t>
            </w:r>
          </w:p>
        </w:tc>
      </w:tr>
      <w:tr w:rsidR="00B51329" w:rsidRPr="00B530D4" w14:paraId="001A0AAF" w14:textId="77777777" w:rsidTr="000D392C">
        <w:tc>
          <w:tcPr>
            <w:tcW w:w="4664" w:type="dxa"/>
          </w:tcPr>
          <w:p w14:paraId="5AE5701B" w14:textId="77777777" w:rsidR="00B51329" w:rsidRPr="00AC324E" w:rsidRDefault="00B51329" w:rsidP="00AB3D1E">
            <w:pPr>
              <w:rPr>
                <w:sz w:val="20"/>
                <w:szCs w:val="20"/>
              </w:rPr>
            </w:pPr>
            <w:r w:rsidRPr="00AC324E">
              <w:rPr>
                <w:sz w:val="20"/>
                <w:szCs w:val="20"/>
              </w:rPr>
              <w:t>Acanthoscelides obtectus I</w:t>
            </w:r>
          </w:p>
        </w:tc>
        <w:tc>
          <w:tcPr>
            <w:tcW w:w="663" w:type="dxa"/>
          </w:tcPr>
          <w:p w14:paraId="2F0A9340" w14:textId="77777777" w:rsidR="00B51329" w:rsidRPr="00AC324E" w:rsidRDefault="00B51329" w:rsidP="00AB3D1E">
            <w:pPr>
              <w:rPr>
                <w:sz w:val="20"/>
                <w:szCs w:val="20"/>
              </w:rPr>
            </w:pPr>
            <w:r w:rsidRPr="00AC324E">
              <w:rPr>
                <w:sz w:val="20"/>
                <w:szCs w:val="20"/>
              </w:rPr>
              <w:t>2</w:t>
            </w:r>
          </w:p>
        </w:tc>
        <w:tc>
          <w:tcPr>
            <w:tcW w:w="663" w:type="dxa"/>
          </w:tcPr>
          <w:p w14:paraId="43BFD71D" w14:textId="77777777" w:rsidR="00B51329" w:rsidRPr="00AC324E" w:rsidRDefault="00B51329" w:rsidP="00AB3D1E">
            <w:pPr>
              <w:rPr>
                <w:sz w:val="20"/>
                <w:szCs w:val="20"/>
              </w:rPr>
            </w:pPr>
            <w:r w:rsidRPr="00AC324E">
              <w:rPr>
                <w:sz w:val="20"/>
                <w:szCs w:val="20"/>
              </w:rPr>
              <w:t>0</w:t>
            </w:r>
          </w:p>
        </w:tc>
        <w:tc>
          <w:tcPr>
            <w:tcW w:w="567" w:type="dxa"/>
          </w:tcPr>
          <w:p w14:paraId="31AC5DB6" w14:textId="77777777" w:rsidR="00B51329" w:rsidRPr="00AC324E" w:rsidRDefault="00B51329" w:rsidP="00AB3D1E">
            <w:pPr>
              <w:rPr>
                <w:sz w:val="20"/>
                <w:szCs w:val="20"/>
              </w:rPr>
            </w:pPr>
            <w:r w:rsidRPr="00AC324E">
              <w:rPr>
                <w:sz w:val="20"/>
                <w:szCs w:val="20"/>
              </w:rPr>
              <w:t>98</w:t>
            </w:r>
          </w:p>
        </w:tc>
        <w:tc>
          <w:tcPr>
            <w:tcW w:w="1218" w:type="dxa"/>
          </w:tcPr>
          <w:p w14:paraId="3C93D15B" w14:textId="77777777" w:rsidR="00B51329" w:rsidRPr="00AC324E" w:rsidRDefault="00B51329" w:rsidP="00AB3D1E">
            <w:pPr>
              <w:rPr>
                <w:sz w:val="20"/>
                <w:szCs w:val="20"/>
              </w:rPr>
            </w:pPr>
            <w:r w:rsidRPr="00AC324E">
              <w:rPr>
                <w:sz w:val="20"/>
                <w:szCs w:val="20"/>
              </w:rPr>
              <w:t>1</w:t>
            </w:r>
          </w:p>
        </w:tc>
        <w:tc>
          <w:tcPr>
            <w:tcW w:w="1395" w:type="dxa"/>
          </w:tcPr>
          <w:p w14:paraId="0DD3596B" w14:textId="77777777" w:rsidR="00B51329" w:rsidRPr="00AC324E" w:rsidRDefault="00B51329" w:rsidP="00AB3D1E">
            <w:pPr>
              <w:rPr>
                <w:sz w:val="20"/>
                <w:szCs w:val="20"/>
              </w:rPr>
            </w:pPr>
            <w:r w:rsidRPr="00AC324E">
              <w:rPr>
                <w:sz w:val="20"/>
                <w:szCs w:val="20"/>
              </w:rPr>
              <w:t>32</w:t>
            </w:r>
          </w:p>
        </w:tc>
      </w:tr>
      <w:tr w:rsidR="00B51329" w:rsidRPr="00B530D4" w14:paraId="10F53C30" w14:textId="77777777" w:rsidTr="000D392C">
        <w:tc>
          <w:tcPr>
            <w:tcW w:w="4664" w:type="dxa"/>
          </w:tcPr>
          <w:p w14:paraId="02188085" w14:textId="77777777" w:rsidR="00B51329" w:rsidRPr="00AC324E" w:rsidRDefault="00B51329" w:rsidP="00AB3D1E">
            <w:pPr>
              <w:rPr>
                <w:sz w:val="20"/>
                <w:szCs w:val="20"/>
              </w:rPr>
            </w:pPr>
            <w:r w:rsidRPr="00AC324E">
              <w:rPr>
                <w:sz w:val="20"/>
                <w:szCs w:val="20"/>
              </w:rPr>
              <w:lastRenderedPageBreak/>
              <w:t>Acanthoscelides obtectus I</w:t>
            </w:r>
          </w:p>
        </w:tc>
        <w:tc>
          <w:tcPr>
            <w:tcW w:w="663" w:type="dxa"/>
          </w:tcPr>
          <w:p w14:paraId="0107107D" w14:textId="77777777" w:rsidR="00B51329" w:rsidRPr="00AC324E" w:rsidRDefault="00B51329" w:rsidP="00AB3D1E">
            <w:pPr>
              <w:rPr>
                <w:sz w:val="20"/>
                <w:szCs w:val="20"/>
              </w:rPr>
            </w:pPr>
            <w:r w:rsidRPr="00AC324E">
              <w:rPr>
                <w:sz w:val="20"/>
                <w:szCs w:val="20"/>
              </w:rPr>
              <w:t>3</w:t>
            </w:r>
          </w:p>
        </w:tc>
        <w:tc>
          <w:tcPr>
            <w:tcW w:w="663" w:type="dxa"/>
          </w:tcPr>
          <w:p w14:paraId="071046AC" w14:textId="77777777" w:rsidR="00B51329" w:rsidRPr="00AC324E" w:rsidRDefault="00B51329" w:rsidP="00AB3D1E">
            <w:pPr>
              <w:rPr>
                <w:sz w:val="20"/>
                <w:szCs w:val="20"/>
              </w:rPr>
            </w:pPr>
            <w:r w:rsidRPr="00AC324E">
              <w:rPr>
                <w:sz w:val="20"/>
                <w:szCs w:val="20"/>
              </w:rPr>
              <w:t>0</w:t>
            </w:r>
          </w:p>
        </w:tc>
        <w:tc>
          <w:tcPr>
            <w:tcW w:w="567" w:type="dxa"/>
          </w:tcPr>
          <w:p w14:paraId="1673DBB6" w14:textId="77777777" w:rsidR="00B51329" w:rsidRPr="00AC324E" w:rsidRDefault="00B51329" w:rsidP="00AB3D1E">
            <w:pPr>
              <w:rPr>
                <w:sz w:val="20"/>
                <w:szCs w:val="20"/>
              </w:rPr>
            </w:pPr>
            <w:r w:rsidRPr="00AC324E">
              <w:rPr>
                <w:sz w:val="20"/>
                <w:szCs w:val="20"/>
              </w:rPr>
              <w:t>97</w:t>
            </w:r>
          </w:p>
        </w:tc>
        <w:tc>
          <w:tcPr>
            <w:tcW w:w="1218" w:type="dxa"/>
          </w:tcPr>
          <w:p w14:paraId="75C093AE" w14:textId="77777777" w:rsidR="00B51329" w:rsidRPr="00AC324E" w:rsidRDefault="00B51329" w:rsidP="00AB3D1E">
            <w:pPr>
              <w:rPr>
                <w:sz w:val="20"/>
                <w:szCs w:val="20"/>
              </w:rPr>
            </w:pPr>
            <w:r w:rsidRPr="00AC324E">
              <w:rPr>
                <w:sz w:val="20"/>
                <w:szCs w:val="20"/>
              </w:rPr>
              <w:t>3</w:t>
            </w:r>
          </w:p>
        </w:tc>
        <w:tc>
          <w:tcPr>
            <w:tcW w:w="1395" w:type="dxa"/>
          </w:tcPr>
          <w:p w14:paraId="77EE6DBF" w14:textId="77777777" w:rsidR="00B51329" w:rsidRPr="00AC324E" w:rsidRDefault="00B51329" w:rsidP="00AB3D1E">
            <w:pPr>
              <w:rPr>
                <w:sz w:val="20"/>
                <w:szCs w:val="20"/>
              </w:rPr>
            </w:pPr>
            <w:r w:rsidRPr="00AC324E">
              <w:rPr>
                <w:sz w:val="20"/>
                <w:szCs w:val="20"/>
              </w:rPr>
              <w:t>25</w:t>
            </w:r>
          </w:p>
        </w:tc>
      </w:tr>
      <w:tr w:rsidR="00B51329" w:rsidRPr="00B530D4" w14:paraId="73099741" w14:textId="77777777" w:rsidTr="000D392C">
        <w:tc>
          <w:tcPr>
            <w:tcW w:w="4664" w:type="dxa"/>
          </w:tcPr>
          <w:p w14:paraId="2B12C465" w14:textId="77777777" w:rsidR="00B51329" w:rsidRPr="00AC324E" w:rsidRDefault="00B51329" w:rsidP="00AB3D1E">
            <w:pPr>
              <w:rPr>
                <w:sz w:val="20"/>
                <w:szCs w:val="20"/>
              </w:rPr>
            </w:pPr>
            <w:r w:rsidRPr="00AC324E">
              <w:rPr>
                <w:sz w:val="20"/>
                <w:szCs w:val="20"/>
              </w:rPr>
              <w:t>Acanthoscelides obtectus I</w:t>
            </w:r>
          </w:p>
        </w:tc>
        <w:tc>
          <w:tcPr>
            <w:tcW w:w="663" w:type="dxa"/>
          </w:tcPr>
          <w:p w14:paraId="0A05310F" w14:textId="77777777" w:rsidR="00B51329" w:rsidRPr="00AC324E" w:rsidRDefault="00B51329" w:rsidP="00AB3D1E">
            <w:pPr>
              <w:rPr>
                <w:sz w:val="20"/>
                <w:szCs w:val="20"/>
              </w:rPr>
            </w:pPr>
            <w:r w:rsidRPr="00AC324E">
              <w:rPr>
                <w:sz w:val="20"/>
                <w:szCs w:val="20"/>
              </w:rPr>
              <w:t>3</w:t>
            </w:r>
          </w:p>
        </w:tc>
        <w:tc>
          <w:tcPr>
            <w:tcW w:w="663" w:type="dxa"/>
          </w:tcPr>
          <w:p w14:paraId="0437C22D" w14:textId="77777777" w:rsidR="00B51329" w:rsidRPr="00AC324E" w:rsidRDefault="00B51329" w:rsidP="00AB3D1E">
            <w:pPr>
              <w:rPr>
                <w:sz w:val="20"/>
                <w:szCs w:val="20"/>
              </w:rPr>
            </w:pPr>
            <w:r w:rsidRPr="00AC324E">
              <w:rPr>
                <w:sz w:val="20"/>
                <w:szCs w:val="20"/>
              </w:rPr>
              <w:t>0</w:t>
            </w:r>
          </w:p>
        </w:tc>
        <w:tc>
          <w:tcPr>
            <w:tcW w:w="567" w:type="dxa"/>
          </w:tcPr>
          <w:p w14:paraId="6A20F4E3" w14:textId="77777777" w:rsidR="00B51329" w:rsidRPr="00AC324E" w:rsidRDefault="00B51329" w:rsidP="00AB3D1E">
            <w:pPr>
              <w:rPr>
                <w:sz w:val="20"/>
                <w:szCs w:val="20"/>
              </w:rPr>
            </w:pPr>
            <w:r w:rsidRPr="00AC324E">
              <w:rPr>
                <w:sz w:val="20"/>
                <w:szCs w:val="20"/>
              </w:rPr>
              <w:t>97</w:t>
            </w:r>
          </w:p>
        </w:tc>
        <w:tc>
          <w:tcPr>
            <w:tcW w:w="1218" w:type="dxa"/>
          </w:tcPr>
          <w:p w14:paraId="0D5F9FAE" w14:textId="77777777" w:rsidR="00B51329" w:rsidRPr="00AC324E" w:rsidRDefault="00B51329" w:rsidP="00AB3D1E">
            <w:pPr>
              <w:rPr>
                <w:sz w:val="20"/>
                <w:szCs w:val="20"/>
              </w:rPr>
            </w:pPr>
            <w:r w:rsidRPr="00AC324E">
              <w:rPr>
                <w:sz w:val="20"/>
                <w:szCs w:val="20"/>
              </w:rPr>
              <w:t>2</w:t>
            </w:r>
          </w:p>
        </w:tc>
        <w:tc>
          <w:tcPr>
            <w:tcW w:w="1395" w:type="dxa"/>
          </w:tcPr>
          <w:p w14:paraId="287D8950" w14:textId="77777777" w:rsidR="00B51329" w:rsidRPr="00AC324E" w:rsidRDefault="00B51329" w:rsidP="00AB3D1E">
            <w:pPr>
              <w:rPr>
                <w:sz w:val="20"/>
                <w:szCs w:val="20"/>
              </w:rPr>
            </w:pPr>
            <w:r w:rsidRPr="00AC324E">
              <w:rPr>
                <w:sz w:val="20"/>
                <w:szCs w:val="20"/>
              </w:rPr>
              <w:t>32</w:t>
            </w:r>
          </w:p>
        </w:tc>
      </w:tr>
      <w:tr w:rsidR="00B51329" w:rsidRPr="00B530D4" w14:paraId="058A5F21" w14:textId="77777777" w:rsidTr="000D392C">
        <w:tc>
          <w:tcPr>
            <w:tcW w:w="4664" w:type="dxa"/>
          </w:tcPr>
          <w:p w14:paraId="51FC869B" w14:textId="77777777" w:rsidR="00B51329" w:rsidRPr="00AC324E" w:rsidRDefault="00B51329" w:rsidP="00AB3D1E">
            <w:pPr>
              <w:rPr>
                <w:sz w:val="20"/>
                <w:szCs w:val="20"/>
              </w:rPr>
            </w:pPr>
            <w:r w:rsidRPr="00AC324E">
              <w:rPr>
                <w:sz w:val="20"/>
                <w:szCs w:val="20"/>
              </w:rPr>
              <w:t>Acanthoscelides obtectus I</w:t>
            </w:r>
          </w:p>
        </w:tc>
        <w:tc>
          <w:tcPr>
            <w:tcW w:w="663" w:type="dxa"/>
          </w:tcPr>
          <w:p w14:paraId="5FC4DB06" w14:textId="77777777" w:rsidR="00B51329" w:rsidRPr="00AC324E" w:rsidRDefault="00B51329" w:rsidP="00AB3D1E">
            <w:pPr>
              <w:rPr>
                <w:sz w:val="20"/>
                <w:szCs w:val="20"/>
              </w:rPr>
            </w:pPr>
            <w:r w:rsidRPr="00AC324E">
              <w:rPr>
                <w:sz w:val="20"/>
                <w:szCs w:val="20"/>
              </w:rPr>
              <w:t>0</w:t>
            </w:r>
          </w:p>
        </w:tc>
        <w:tc>
          <w:tcPr>
            <w:tcW w:w="663" w:type="dxa"/>
          </w:tcPr>
          <w:p w14:paraId="1E13528B" w14:textId="77777777" w:rsidR="00B51329" w:rsidRPr="00AC324E" w:rsidRDefault="00B51329" w:rsidP="00AB3D1E">
            <w:pPr>
              <w:rPr>
                <w:sz w:val="20"/>
                <w:szCs w:val="20"/>
              </w:rPr>
            </w:pPr>
            <w:r w:rsidRPr="00AC324E">
              <w:rPr>
                <w:sz w:val="20"/>
                <w:szCs w:val="20"/>
              </w:rPr>
              <w:t>0</w:t>
            </w:r>
          </w:p>
        </w:tc>
        <w:tc>
          <w:tcPr>
            <w:tcW w:w="567" w:type="dxa"/>
          </w:tcPr>
          <w:p w14:paraId="66525E68" w14:textId="77777777" w:rsidR="00B51329" w:rsidRPr="00AC324E" w:rsidRDefault="00B51329" w:rsidP="00AB3D1E">
            <w:pPr>
              <w:rPr>
                <w:sz w:val="20"/>
                <w:szCs w:val="20"/>
              </w:rPr>
            </w:pPr>
            <w:r w:rsidRPr="00AC324E">
              <w:rPr>
                <w:sz w:val="20"/>
                <w:szCs w:val="20"/>
              </w:rPr>
              <w:t>100</w:t>
            </w:r>
          </w:p>
        </w:tc>
        <w:tc>
          <w:tcPr>
            <w:tcW w:w="1218" w:type="dxa"/>
          </w:tcPr>
          <w:p w14:paraId="00FCB9AA" w14:textId="77777777" w:rsidR="00B51329" w:rsidRPr="00AC324E" w:rsidRDefault="00B51329" w:rsidP="00AB3D1E">
            <w:pPr>
              <w:rPr>
                <w:sz w:val="20"/>
                <w:szCs w:val="20"/>
              </w:rPr>
            </w:pPr>
            <w:r w:rsidRPr="00AC324E">
              <w:rPr>
                <w:sz w:val="20"/>
                <w:szCs w:val="20"/>
              </w:rPr>
              <w:t>1</w:t>
            </w:r>
          </w:p>
        </w:tc>
        <w:tc>
          <w:tcPr>
            <w:tcW w:w="1395" w:type="dxa"/>
          </w:tcPr>
          <w:p w14:paraId="7A6B6839" w14:textId="77777777" w:rsidR="00B51329" w:rsidRPr="00AC324E" w:rsidRDefault="00B51329" w:rsidP="00AB3D1E">
            <w:pPr>
              <w:rPr>
                <w:sz w:val="20"/>
                <w:szCs w:val="20"/>
              </w:rPr>
            </w:pPr>
            <w:r w:rsidRPr="00AC324E">
              <w:rPr>
                <w:sz w:val="20"/>
                <w:szCs w:val="20"/>
              </w:rPr>
              <w:t>25</w:t>
            </w:r>
          </w:p>
        </w:tc>
      </w:tr>
      <w:tr w:rsidR="00B51329" w:rsidRPr="00B530D4" w14:paraId="1C21E3FA" w14:textId="77777777" w:rsidTr="000D392C">
        <w:tc>
          <w:tcPr>
            <w:tcW w:w="4664" w:type="dxa"/>
          </w:tcPr>
          <w:p w14:paraId="28701CC7" w14:textId="77777777" w:rsidR="00B51329" w:rsidRPr="00AC324E" w:rsidRDefault="00B51329" w:rsidP="00AB3D1E">
            <w:pPr>
              <w:rPr>
                <w:sz w:val="20"/>
                <w:szCs w:val="20"/>
              </w:rPr>
            </w:pPr>
            <w:r w:rsidRPr="00AC324E">
              <w:rPr>
                <w:sz w:val="20"/>
                <w:szCs w:val="20"/>
              </w:rPr>
              <w:t>Acanthoscelides obtectus I</w:t>
            </w:r>
          </w:p>
        </w:tc>
        <w:tc>
          <w:tcPr>
            <w:tcW w:w="663" w:type="dxa"/>
          </w:tcPr>
          <w:p w14:paraId="700CC313" w14:textId="77777777" w:rsidR="00B51329" w:rsidRPr="00AC324E" w:rsidRDefault="00B51329" w:rsidP="00AB3D1E">
            <w:pPr>
              <w:rPr>
                <w:sz w:val="20"/>
                <w:szCs w:val="20"/>
              </w:rPr>
            </w:pPr>
            <w:r w:rsidRPr="00AC324E">
              <w:rPr>
                <w:sz w:val="20"/>
                <w:szCs w:val="20"/>
              </w:rPr>
              <w:t>0</w:t>
            </w:r>
          </w:p>
        </w:tc>
        <w:tc>
          <w:tcPr>
            <w:tcW w:w="663" w:type="dxa"/>
          </w:tcPr>
          <w:p w14:paraId="34A4A65D" w14:textId="77777777" w:rsidR="00B51329" w:rsidRPr="00AC324E" w:rsidRDefault="00B51329" w:rsidP="00AB3D1E">
            <w:pPr>
              <w:rPr>
                <w:sz w:val="20"/>
                <w:szCs w:val="20"/>
              </w:rPr>
            </w:pPr>
            <w:r w:rsidRPr="00AC324E">
              <w:rPr>
                <w:sz w:val="20"/>
                <w:szCs w:val="20"/>
              </w:rPr>
              <w:t>0</w:t>
            </w:r>
          </w:p>
        </w:tc>
        <w:tc>
          <w:tcPr>
            <w:tcW w:w="567" w:type="dxa"/>
          </w:tcPr>
          <w:p w14:paraId="2B8F1E5F" w14:textId="77777777" w:rsidR="00B51329" w:rsidRPr="00AC324E" w:rsidRDefault="00B51329" w:rsidP="00AB3D1E">
            <w:pPr>
              <w:rPr>
                <w:sz w:val="20"/>
                <w:szCs w:val="20"/>
              </w:rPr>
            </w:pPr>
            <w:r w:rsidRPr="00AC324E">
              <w:rPr>
                <w:sz w:val="20"/>
                <w:szCs w:val="20"/>
              </w:rPr>
              <w:t>100</w:t>
            </w:r>
          </w:p>
        </w:tc>
        <w:tc>
          <w:tcPr>
            <w:tcW w:w="1218" w:type="dxa"/>
          </w:tcPr>
          <w:p w14:paraId="2C8CDB29" w14:textId="77777777" w:rsidR="00B51329" w:rsidRPr="00AC324E" w:rsidRDefault="00B51329" w:rsidP="00AB3D1E">
            <w:pPr>
              <w:rPr>
                <w:sz w:val="20"/>
                <w:szCs w:val="20"/>
              </w:rPr>
            </w:pPr>
          </w:p>
        </w:tc>
        <w:tc>
          <w:tcPr>
            <w:tcW w:w="1395" w:type="dxa"/>
          </w:tcPr>
          <w:p w14:paraId="32C073A9" w14:textId="77777777" w:rsidR="00B51329" w:rsidRPr="00AC324E" w:rsidRDefault="00B51329" w:rsidP="00AB3D1E">
            <w:pPr>
              <w:rPr>
                <w:sz w:val="20"/>
                <w:szCs w:val="20"/>
              </w:rPr>
            </w:pPr>
            <w:r w:rsidRPr="00AC324E">
              <w:rPr>
                <w:sz w:val="20"/>
                <w:szCs w:val="20"/>
              </w:rPr>
              <w:t>25</w:t>
            </w:r>
          </w:p>
        </w:tc>
      </w:tr>
      <w:tr w:rsidR="00B51329" w:rsidRPr="00B530D4" w14:paraId="3CCE2604" w14:textId="77777777" w:rsidTr="000D392C">
        <w:tc>
          <w:tcPr>
            <w:tcW w:w="4664" w:type="dxa"/>
          </w:tcPr>
          <w:p w14:paraId="5B33AF88" w14:textId="77777777" w:rsidR="00B51329" w:rsidRPr="00AC324E" w:rsidRDefault="00B51329" w:rsidP="00AB3D1E">
            <w:pPr>
              <w:rPr>
                <w:sz w:val="20"/>
                <w:szCs w:val="20"/>
              </w:rPr>
            </w:pPr>
            <w:r w:rsidRPr="00AC324E">
              <w:rPr>
                <w:sz w:val="20"/>
                <w:szCs w:val="20"/>
              </w:rPr>
              <w:t>Acanthoscelides obtectus I</w:t>
            </w:r>
          </w:p>
        </w:tc>
        <w:tc>
          <w:tcPr>
            <w:tcW w:w="663" w:type="dxa"/>
          </w:tcPr>
          <w:p w14:paraId="68E1D9B5" w14:textId="77777777" w:rsidR="00B51329" w:rsidRPr="00AC324E" w:rsidRDefault="00B51329" w:rsidP="00AB3D1E">
            <w:pPr>
              <w:rPr>
                <w:sz w:val="20"/>
                <w:szCs w:val="20"/>
              </w:rPr>
            </w:pPr>
            <w:r w:rsidRPr="00AC324E">
              <w:rPr>
                <w:sz w:val="20"/>
                <w:szCs w:val="20"/>
              </w:rPr>
              <w:t>0</w:t>
            </w:r>
          </w:p>
        </w:tc>
        <w:tc>
          <w:tcPr>
            <w:tcW w:w="663" w:type="dxa"/>
          </w:tcPr>
          <w:p w14:paraId="3B69E4C6" w14:textId="77777777" w:rsidR="00B51329" w:rsidRPr="00AC324E" w:rsidRDefault="00B51329" w:rsidP="00AB3D1E">
            <w:pPr>
              <w:rPr>
                <w:sz w:val="20"/>
                <w:szCs w:val="20"/>
              </w:rPr>
            </w:pPr>
            <w:r w:rsidRPr="00AC324E">
              <w:rPr>
                <w:sz w:val="20"/>
                <w:szCs w:val="20"/>
              </w:rPr>
              <w:t>0</w:t>
            </w:r>
          </w:p>
        </w:tc>
        <w:tc>
          <w:tcPr>
            <w:tcW w:w="567" w:type="dxa"/>
          </w:tcPr>
          <w:p w14:paraId="687A489C" w14:textId="77777777" w:rsidR="00B51329" w:rsidRPr="00AC324E" w:rsidRDefault="00B51329" w:rsidP="00AB3D1E">
            <w:pPr>
              <w:rPr>
                <w:sz w:val="20"/>
                <w:szCs w:val="20"/>
              </w:rPr>
            </w:pPr>
            <w:r w:rsidRPr="00AC324E">
              <w:rPr>
                <w:sz w:val="20"/>
                <w:szCs w:val="20"/>
              </w:rPr>
              <w:t>100</w:t>
            </w:r>
          </w:p>
        </w:tc>
        <w:tc>
          <w:tcPr>
            <w:tcW w:w="1218" w:type="dxa"/>
          </w:tcPr>
          <w:p w14:paraId="364069DB" w14:textId="77777777" w:rsidR="00B51329" w:rsidRPr="00AC324E" w:rsidRDefault="00B51329" w:rsidP="00AB3D1E">
            <w:pPr>
              <w:rPr>
                <w:sz w:val="20"/>
                <w:szCs w:val="20"/>
              </w:rPr>
            </w:pPr>
            <w:r w:rsidRPr="00AC324E">
              <w:rPr>
                <w:sz w:val="20"/>
                <w:szCs w:val="20"/>
              </w:rPr>
              <w:t>1</w:t>
            </w:r>
          </w:p>
        </w:tc>
        <w:tc>
          <w:tcPr>
            <w:tcW w:w="1395" w:type="dxa"/>
          </w:tcPr>
          <w:p w14:paraId="6029C096" w14:textId="77777777" w:rsidR="00B51329" w:rsidRPr="00AC324E" w:rsidRDefault="00B51329" w:rsidP="00AB3D1E">
            <w:pPr>
              <w:rPr>
                <w:sz w:val="20"/>
                <w:szCs w:val="20"/>
              </w:rPr>
            </w:pPr>
            <w:r w:rsidRPr="00AC324E">
              <w:rPr>
                <w:sz w:val="20"/>
                <w:szCs w:val="20"/>
              </w:rPr>
              <w:t>32</w:t>
            </w:r>
          </w:p>
        </w:tc>
      </w:tr>
      <w:tr w:rsidR="00B51329" w:rsidRPr="00B530D4" w14:paraId="69173CF8" w14:textId="77777777" w:rsidTr="000D392C">
        <w:tc>
          <w:tcPr>
            <w:tcW w:w="4664" w:type="dxa"/>
          </w:tcPr>
          <w:p w14:paraId="4B953408" w14:textId="77777777" w:rsidR="00B51329" w:rsidRPr="00AC324E" w:rsidRDefault="00B51329" w:rsidP="00AB3D1E">
            <w:pPr>
              <w:rPr>
                <w:sz w:val="20"/>
                <w:szCs w:val="20"/>
              </w:rPr>
            </w:pPr>
            <w:r w:rsidRPr="00AC324E">
              <w:rPr>
                <w:sz w:val="20"/>
                <w:szCs w:val="20"/>
              </w:rPr>
              <w:t>Acanthoscelides obtectus I</w:t>
            </w:r>
          </w:p>
        </w:tc>
        <w:tc>
          <w:tcPr>
            <w:tcW w:w="663" w:type="dxa"/>
          </w:tcPr>
          <w:p w14:paraId="35F9E2CF" w14:textId="77777777" w:rsidR="00B51329" w:rsidRPr="00AC324E" w:rsidRDefault="00B51329" w:rsidP="00AB3D1E">
            <w:pPr>
              <w:rPr>
                <w:sz w:val="20"/>
                <w:szCs w:val="20"/>
              </w:rPr>
            </w:pPr>
            <w:r w:rsidRPr="00AC324E">
              <w:rPr>
                <w:sz w:val="20"/>
                <w:szCs w:val="20"/>
              </w:rPr>
              <w:t>2.4</w:t>
            </w:r>
          </w:p>
        </w:tc>
        <w:tc>
          <w:tcPr>
            <w:tcW w:w="663" w:type="dxa"/>
          </w:tcPr>
          <w:p w14:paraId="4E7EF91D" w14:textId="77777777" w:rsidR="00B51329" w:rsidRPr="00AC324E" w:rsidRDefault="00B51329" w:rsidP="00AB3D1E">
            <w:pPr>
              <w:rPr>
                <w:sz w:val="20"/>
                <w:szCs w:val="20"/>
              </w:rPr>
            </w:pPr>
            <w:r w:rsidRPr="00AC324E">
              <w:rPr>
                <w:sz w:val="20"/>
                <w:szCs w:val="20"/>
              </w:rPr>
              <w:t>88</w:t>
            </w:r>
          </w:p>
        </w:tc>
        <w:tc>
          <w:tcPr>
            <w:tcW w:w="567" w:type="dxa"/>
          </w:tcPr>
          <w:p w14:paraId="7827A62C" w14:textId="77777777" w:rsidR="00B51329" w:rsidRPr="00AC324E" w:rsidRDefault="00B51329" w:rsidP="00AB3D1E">
            <w:pPr>
              <w:rPr>
                <w:sz w:val="20"/>
                <w:szCs w:val="20"/>
              </w:rPr>
            </w:pPr>
            <w:r w:rsidRPr="00AC324E">
              <w:rPr>
                <w:sz w:val="20"/>
                <w:szCs w:val="20"/>
              </w:rPr>
              <w:t>9.6</w:t>
            </w:r>
          </w:p>
        </w:tc>
        <w:tc>
          <w:tcPr>
            <w:tcW w:w="1218" w:type="dxa"/>
          </w:tcPr>
          <w:p w14:paraId="241EE19E" w14:textId="77777777" w:rsidR="00B51329" w:rsidRPr="00AC324E" w:rsidRDefault="00B51329" w:rsidP="00AB3D1E">
            <w:pPr>
              <w:rPr>
                <w:sz w:val="20"/>
                <w:szCs w:val="20"/>
              </w:rPr>
            </w:pPr>
            <w:r w:rsidRPr="00AC324E">
              <w:rPr>
                <w:sz w:val="20"/>
                <w:szCs w:val="20"/>
              </w:rPr>
              <w:t>1</w:t>
            </w:r>
          </w:p>
        </w:tc>
        <w:tc>
          <w:tcPr>
            <w:tcW w:w="1395" w:type="dxa"/>
          </w:tcPr>
          <w:p w14:paraId="4FC23926" w14:textId="77777777" w:rsidR="00B51329" w:rsidRPr="00AC324E" w:rsidRDefault="00B51329" w:rsidP="00AB3D1E">
            <w:pPr>
              <w:rPr>
                <w:sz w:val="20"/>
                <w:szCs w:val="20"/>
              </w:rPr>
            </w:pPr>
            <w:r w:rsidRPr="00AC324E">
              <w:rPr>
                <w:sz w:val="20"/>
                <w:szCs w:val="20"/>
              </w:rPr>
              <w:t>25</w:t>
            </w:r>
          </w:p>
        </w:tc>
      </w:tr>
      <w:tr w:rsidR="00B51329" w:rsidRPr="00B530D4" w14:paraId="63D8207D" w14:textId="77777777" w:rsidTr="000D392C">
        <w:tc>
          <w:tcPr>
            <w:tcW w:w="4664" w:type="dxa"/>
          </w:tcPr>
          <w:p w14:paraId="3B8AF1F3" w14:textId="77777777" w:rsidR="00B51329" w:rsidRPr="00AC324E" w:rsidRDefault="00B51329" w:rsidP="00AB3D1E">
            <w:pPr>
              <w:rPr>
                <w:sz w:val="20"/>
                <w:szCs w:val="20"/>
              </w:rPr>
            </w:pPr>
            <w:r w:rsidRPr="00AC324E">
              <w:rPr>
                <w:sz w:val="20"/>
                <w:szCs w:val="20"/>
              </w:rPr>
              <w:t>Acanthoscelides obtectus I</w:t>
            </w:r>
          </w:p>
        </w:tc>
        <w:tc>
          <w:tcPr>
            <w:tcW w:w="663" w:type="dxa"/>
          </w:tcPr>
          <w:p w14:paraId="5C70DAC8" w14:textId="77777777" w:rsidR="00B51329" w:rsidRPr="00AC324E" w:rsidRDefault="00B51329" w:rsidP="00AB3D1E">
            <w:pPr>
              <w:rPr>
                <w:sz w:val="20"/>
                <w:szCs w:val="20"/>
              </w:rPr>
            </w:pPr>
            <w:r w:rsidRPr="00AC324E">
              <w:rPr>
                <w:sz w:val="20"/>
                <w:szCs w:val="20"/>
              </w:rPr>
              <w:t>2.4</w:t>
            </w:r>
          </w:p>
        </w:tc>
        <w:tc>
          <w:tcPr>
            <w:tcW w:w="663" w:type="dxa"/>
          </w:tcPr>
          <w:p w14:paraId="70860CE2" w14:textId="77777777" w:rsidR="00B51329" w:rsidRPr="00AC324E" w:rsidRDefault="00B51329" w:rsidP="00AB3D1E">
            <w:pPr>
              <w:rPr>
                <w:sz w:val="20"/>
                <w:szCs w:val="20"/>
              </w:rPr>
            </w:pPr>
            <w:r w:rsidRPr="00AC324E">
              <w:rPr>
                <w:sz w:val="20"/>
                <w:szCs w:val="20"/>
              </w:rPr>
              <w:t>88</w:t>
            </w:r>
          </w:p>
        </w:tc>
        <w:tc>
          <w:tcPr>
            <w:tcW w:w="567" w:type="dxa"/>
          </w:tcPr>
          <w:p w14:paraId="61A93F53" w14:textId="77777777" w:rsidR="00B51329" w:rsidRPr="00AC324E" w:rsidRDefault="00B51329" w:rsidP="00AB3D1E">
            <w:pPr>
              <w:rPr>
                <w:sz w:val="20"/>
                <w:szCs w:val="20"/>
              </w:rPr>
            </w:pPr>
            <w:r w:rsidRPr="00AC324E">
              <w:rPr>
                <w:sz w:val="20"/>
                <w:szCs w:val="20"/>
              </w:rPr>
              <w:t>9.6</w:t>
            </w:r>
          </w:p>
        </w:tc>
        <w:tc>
          <w:tcPr>
            <w:tcW w:w="1218" w:type="dxa"/>
          </w:tcPr>
          <w:p w14:paraId="34EF2B7E" w14:textId="77777777" w:rsidR="00B51329" w:rsidRPr="00AC324E" w:rsidRDefault="00B51329" w:rsidP="00AB3D1E">
            <w:pPr>
              <w:rPr>
                <w:sz w:val="20"/>
                <w:szCs w:val="20"/>
              </w:rPr>
            </w:pPr>
            <w:r w:rsidRPr="00AC324E">
              <w:rPr>
                <w:sz w:val="20"/>
                <w:szCs w:val="20"/>
              </w:rPr>
              <w:t>1</w:t>
            </w:r>
          </w:p>
        </w:tc>
        <w:tc>
          <w:tcPr>
            <w:tcW w:w="1395" w:type="dxa"/>
          </w:tcPr>
          <w:p w14:paraId="56646088" w14:textId="77777777" w:rsidR="00B51329" w:rsidRPr="00AC324E" w:rsidRDefault="00B51329" w:rsidP="00AB3D1E">
            <w:pPr>
              <w:rPr>
                <w:sz w:val="20"/>
                <w:szCs w:val="20"/>
              </w:rPr>
            </w:pPr>
            <w:r w:rsidRPr="00AC324E">
              <w:rPr>
                <w:sz w:val="20"/>
                <w:szCs w:val="20"/>
              </w:rPr>
              <w:t>32</w:t>
            </w:r>
          </w:p>
        </w:tc>
      </w:tr>
      <w:tr w:rsidR="00B51329" w:rsidRPr="00B530D4" w14:paraId="700FB4A7" w14:textId="77777777" w:rsidTr="000D392C">
        <w:tc>
          <w:tcPr>
            <w:tcW w:w="4664" w:type="dxa"/>
          </w:tcPr>
          <w:p w14:paraId="75634881" w14:textId="77777777" w:rsidR="00B51329" w:rsidRPr="00AC324E" w:rsidRDefault="00B51329" w:rsidP="00AB3D1E">
            <w:pPr>
              <w:rPr>
                <w:sz w:val="20"/>
                <w:szCs w:val="20"/>
              </w:rPr>
            </w:pPr>
            <w:r w:rsidRPr="00AC324E">
              <w:rPr>
                <w:sz w:val="20"/>
                <w:szCs w:val="20"/>
              </w:rPr>
              <w:t>Acanthoscelides obtectus I</w:t>
            </w:r>
          </w:p>
        </w:tc>
        <w:tc>
          <w:tcPr>
            <w:tcW w:w="663" w:type="dxa"/>
          </w:tcPr>
          <w:p w14:paraId="7CE168AF" w14:textId="77777777" w:rsidR="00B51329" w:rsidRPr="00AC324E" w:rsidRDefault="00B51329" w:rsidP="00AB3D1E">
            <w:pPr>
              <w:rPr>
                <w:sz w:val="20"/>
                <w:szCs w:val="20"/>
              </w:rPr>
            </w:pPr>
            <w:r w:rsidRPr="00AC324E">
              <w:rPr>
                <w:sz w:val="20"/>
                <w:szCs w:val="20"/>
              </w:rPr>
              <w:t>6</w:t>
            </w:r>
          </w:p>
        </w:tc>
        <w:tc>
          <w:tcPr>
            <w:tcW w:w="663" w:type="dxa"/>
          </w:tcPr>
          <w:p w14:paraId="6E79EA19" w14:textId="77777777" w:rsidR="00B51329" w:rsidRPr="00AC324E" w:rsidRDefault="00B51329" w:rsidP="00AB3D1E">
            <w:pPr>
              <w:rPr>
                <w:sz w:val="20"/>
                <w:szCs w:val="20"/>
              </w:rPr>
            </w:pPr>
            <w:r w:rsidRPr="00AC324E">
              <w:rPr>
                <w:sz w:val="20"/>
                <w:szCs w:val="20"/>
              </w:rPr>
              <w:t>70</w:t>
            </w:r>
          </w:p>
        </w:tc>
        <w:tc>
          <w:tcPr>
            <w:tcW w:w="567" w:type="dxa"/>
          </w:tcPr>
          <w:p w14:paraId="5616A9E8" w14:textId="77777777" w:rsidR="00B51329" w:rsidRPr="00AC324E" w:rsidRDefault="00B51329" w:rsidP="00AB3D1E">
            <w:pPr>
              <w:rPr>
                <w:sz w:val="20"/>
                <w:szCs w:val="20"/>
              </w:rPr>
            </w:pPr>
            <w:r w:rsidRPr="00AC324E">
              <w:rPr>
                <w:sz w:val="20"/>
                <w:szCs w:val="20"/>
              </w:rPr>
              <w:t>24</w:t>
            </w:r>
          </w:p>
        </w:tc>
        <w:tc>
          <w:tcPr>
            <w:tcW w:w="1218" w:type="dxa"/>
          </w:tcPr>
          <w:p w14:paraId="3E81079E" w14:textId="77777777" w:rsidR="00B51329" w:rsidRPr="00AC324E" w:rsidRDefault="00B51329" w:rsidP="00AB3D1E">
            <w:pPr>
              <w:rPr>
                <w:sz w:val="20"/>
                <w:szCs w:val="20"/>
              </w:rPr>
            </w:pPr>
            <w:r w:rsidRPr="00AC324E">
              <w:rPr>
                <w:sz w:val="20"/>
                <w:szCs w:val="20"/>
              </w:rPr>
              <w:t>1</w:t>
            </w:r>
          </w:p>
        </w:tc>
        <w:tc>
          <w:tcPr>
            <w:tcW w:w="1395" w:type="dxa"/>
          </w:tcPr>
          <w:p w14:paraId="770E062C" w14:textId="77777777" w:rsidR="00B51329" w:rsidRPr="00AC324E" w:rsidRDefault="00B51329" w:rsidP="00AB3D1E">
            <w:pPr>
              <w:rPr>
                <w:sz w:val="20"/>
                <w:szCs w:val="20"/>
              </w:rPr>
            </w:pPr>
            <w:r w:rsidRPr="00AC324E">
              <w:rPr>
                <w:sz w:val="20"/>
                <w:szCs w:val="20"/>
              </w:rPr>
              <w:t>25</w:t>
            </w:r>
          </w:p>
        </w:tc>
      </w:tr>
      <w:tr w:rsidR="00B51329" w:rsidRPr="00B530D4" w14:paraId="588B3279" w14:textId="77777777" w:rsidTr="000D392C">
        <w:tc>
          <w:tcPr>
            <w:tcW w:w="4664" w:type="dxa"/>
          </w:tcPr>
          <w:p w14:paraId="25924F73" w14:textId="77777777" w:rsidR="00B51329" w:rsidRPr="00AC324E" w:rsidRDefault="00B51329" w:rsidP="00AB3D1E">
            <w:pPr>
              <w:rPr>
                <w:sz w:val="20"/>
                <w:szCs w:val="20"/>
              </w:rPr>
            </w:pPr>
            <w:r w:rsidRPr="00AC324E">
              <w:rPr>
                <w:sz w:val="20"/>
                <w:szCs w:val="20"/>
              </w:rPr>
              <w:t>Acanthoscelides obtectus I</w:t>
            </w:r>
          </w:p>
        </w:tc>
        <w:tc>
          <w:tcPr>
            <w:tcW w:w="663" w:type="dxa"/>
          </w:tcPr>
          <w:p w14:paraId="78FEAE17" w14:textId="77777777" w:rsidR="00B51329" w:rsidRPr="00AC324E" w:rsidRDefault="00B51329" w:rsidP="00AB3D1E">
            <w:pPr>
              <w:rPr>
                <w:sz w:val="20"/>
                <w:szCs w:val="20"/>
              </w:rPr>
            </w:pPr>
            <w:r w:rsidRPr="00AC324E">
              <w:rPr>
                <w:sz w:val="20"/>
                <w:szCs w:val="20"/>
              </w:rPr>
              <w:t>6</w:t>
            </w:r>
          </w:p>
        </w:tc>
        <w:tc>
          <w:tcPr>
            <w:tcW w:w="663" w:type="dxa"/>
          </w:tcPr>
          <w:p w14:paraId="5D6994DA" w14:textId="77777777" w:rsidR="00B51329" w:rsidRPr="00AC324E" w:rsidRDefault="00B51329" w:rsidP="00AB3D1E">
            <w:pPr>
              <w:rPr>
                <w:sz w:val="20"/>
                <w:szCs w:val="20"/>
              </w:rPr>
            </w:pPr>
            <w:r w:rsidRPr="00AC324E">
              <w:rPr>
                <w:sz w:val="20"/>
                <w:szCs w:val="20"/>
              </w:rPr>
              <w:t>70</w:t>
            </w:r>
          </w:p>
        </w:tc>
        <w:tc>
          <w:tcPr>
            <w:tcW w:w="567" w:type="dxa"/>
          </w:tcPr>
          <w:p w14:paraId="368049A2" w14:textId="77777777" w:rsidR="00B51329" w:rsidRPr="00AC324E" w:rsidRDefault="00B51329" w:rsidP="00AB3D1E">
            <w:pPr>
              <w:rPr>
                <w:sz w:val="20"/>
                <w:szCs w:val="20"/>
              </w:rPr>
            </w:pPr>
            <w:r w:rsidRPr="00AC324E">
              <w:rPr>
                <w:sz w:val="20"/>
                <w:szCs w:val="20"/>
              </w:rPr>
              <w:t>24</w:t>
            </w:r>
          </w:p>
        </w:tc>
        <w:tc>
          <w:tcPr>
            <w:tcW w:w="1218" w:type="dxa"/>
          </w:tcPr>
          <w:p w14:paraId="7295AEE7" w14:textId="77777777" w:rsidR="00B51329" w:rsidRPr="00AC324E" w:rsidRDefault="00B51329" w:rsidP="00AB3D1E">
            <w:pPr>
              <w:rPr>
                <w:sz w:val="20"/>
                <w:szCs w:val="20"/>
              </w:rPr>
            </w:pPr>
            <w:r w:rsidRPr="00AC324E">
              <w:rPr>
                <w:sz w:val="20"/>
                <w:szCs w:val="20"/>
              </w:rPr>
              <w:t>1</w:t>
            </w:r>
          </w:p>
        </w:tc>
        <w:tc>
          <w:tcPr>
            <w:tcW w:w="1395" w:type="dxa"/>
          </w:tcPr>
          <w:p w14:paraId="7363D910" w14:textId="77777777" w:rsidR="00B51329" w:rsidRPr="00AC324E" w:rsidRDefault="00B51329" w:rsidP="00AB3D1E">
            <w:pPr>
              <w:rPr>
                <w:sz w:val="20"/>
                <w:szCs w:val="20"/>
              </w:rPr>
            </w:pPr>
            <w:r w:rsidRPr="00AC324E">
              <w:rPr>
                <w:sz w:val="20"/>
                <w:szCs w:val="20"/>
              </w:rPr>
              <w:t>32</w:t>
            </w:r>
          </w:p>
        </w:tc>
      </w:tr>
      <w:tr w:rsidR="00B51329" w:rsidRPr="00B530D4" w14:paraId="48ABFFA8" w14:textId="77777777" w:rsidTr="000D392C">
        <w:tc>
          <w:tcPr>
            <w:tcW w:w="4664" w:type="dxa"/>
          </w:tcPr>
          <w:p w14:paraId="6F1C28F1" w14:textId="77777777" w:rsidR="00B51329" w:rsidRPr="00AC324E" w:rsidRDefault="00B51329" w:rsidP="00AB3D1E">
            <w:pPr>
              <w:rPr>
                <w:sz w:val="20"/>
                <w:szCs w:val="20"/>
              </w:rPr>
            </w:pPr>
            <w:r w:rsidRPr="00AC324E">
              <w:rPr>
                <w:sz w:val="20"/>
                <w:szCs w:val="20"/>
              </w:rPr>
              <w:t>Acanthoscelides obtectus I</w:t>
            </w:r>
          </w:p>
        </w:tc>
        <w:tc>
          <w:tcPr>
            <w:tcW w:w="663" w:type="dxa"/>
          </w:tcPr>
          <w:p w14:paraId="265B8F5A" w14:textId="77777777" w:rsidR="00B51329" w:rsidRPr="00AC324E" w:rsidRDefault="00B51329" w:rsidP="00AB3D1E">
            <w:pPr>
              <w:rPr>
                <w:sz w:val="20"/>
                <w:szCs w:val="20"/>
              </w:rPr>
            </w:pPr>
            <w:r w:rsidRPr="00AC324E">
              <w:rPr>
                <w:sz w:val="20"/>
                <w:szCs w:val="20"/>
              </w:rPr>
              <w:t>8</w:t>
            </w:r>
          </w:p>
        </w:tc>
        <w:tc>
          <w:tcPr>
            <w:tcW w:w="663" w:type="dxa"/>
          </w:tcPr>
          <w:p w14:paraId="21973575" w14:textId="77777777" w:rsidR="00B51329" w:rsidRPr="00AC324E" w:rsidRDefault="00B51329" w:rsidP="00AB3D1E">
            <w:pPr>
              <w:rPr>
                <w:sz w:val="20"/>
                <w:szCs w:val="20"/>
              </w:rPr>
            </w:pPr>
            <w:r w:rsidRPr="00AC324E">
              <w:rPr>
                <w:sz w:val="20"/>
                <w:szCs w:val="20"/>
              </w:rPr>
              <w:t>60</w:t>
            </w:r>
          </w:p>
        </w:tc>
        <w:tc>
          <w:tcPr>
            <w:tcW w:w="567" w:type="dxa"/>
          </w:tcPr>
          <w:p w14:paraId="40EA811A" w14:textId="77777777" w:rsidR="00B51329" w:rsidRPr="00AC324E" w:rsidRDefault="00B51329" w:rsidP="00AB3D1E">
            <w:pPr>
              <w:rPr>
                <w:sz w:val="20"/>
                <w:szCs w:val="20"/>
              </w:rPr>
            </w:pPr>
            <w:r w:rsidRPr="00AC324E">
              <w:rPr>
                <w:sz w:val="20"/>
                <w:szCs w:val="20"/>
              </w:rPr>
              <w:t>32</w:t>
            </w:r>
          </w:p>
        </w:tc>
        <w:tc>
          <w:tcPr>
            <w:tcW w:w="1218" w:type="dxa"/>
          </w:tcPr>
          <w:p w14:paraId="7F6793BD" w14:textId="77777777" w:rsidR="00B51329" w:rsidRPr="00AC324E" w:rsidRDefault="00B51329" w:rsidP="00AB3D1E">
            <w:pPr>
              <w:rPr>
                <w:sz w:val="20"/>
                <w:szCs w:val="20"/>
              </w:rPr>
            </w:pPr>
            <w:r w:rsidRPr="00AC324E">
              <w:rPr>
                <w:sz w:val="20"/>
                <w:szCs w:val="20"/>
              </w:rPr>
              <w:t>1</w:t>
            </w:r>
          </w:p>
        </w:tc>
        <w:tc>
          <w:tcPr>
            <w:tcW w:w="1395" w:type="dxa"/>
          </w:tcPr>
          <w:p w14:paraId="439BBCEF" w14:textId="77777777" w:rsidR="00B51329" w:rsidRPr="00AC324E" w:rsidRDefault="00B51329" w:rsidP="00AB3D1E">
            <w:pPr>
              <w:rPr>
                <w:sz w:val="20"/>
                <w:szCs w:val="20"/>
              </w:rPr>
            </w:pPr>
            <w:r w:rsidRPr="00AC324E">
              <w:rPr>
                <w:sz w:val="20"/>
                <w:szCs w:val="20"/>
              </w:rPr>
              <w:t>25</w:t>
            </w:r>
          </w:p>
        </w:tc>
      </w:tr>
      <w:tr w:rsidR="00B51329" w:rsidRPr="00B530D4" w14:paraId="0DC95805" w14:textId="77777777" w:rsidTr="000D392C">
        <w:tc>
          <w:tcPr>
            <w:tcW w:w="4664" w:type="dxa"/>
          </w:tcPr>
          <w:p w14:paraId="097B99EA" w14:textId="77777777" w:rsidR="00B51329" w:rsidRPr="00AC324E" w:rsidRDefault="00B51329" w:rsidP="00AB3D1E">
            <w:pPr>
              <w:rPr>
                <w:sz w:val="20"/>
                <w:szCs w:val="20"/>
              </w:rPr>
            </w:pPr>
            <w:r w:rsidRPr="00AC324E">
              <w:rPr>
                <w:sz w:val="20"/>
                <w:szCs w:val="20"/>
              </w:rPr>
              <w:t>Acanthoscelides obtectus I</w:t>
            </w:r>
          </w:p>
        </w:tc>
        <w:tc>
          <w:tcPr>
            <w:tcW w:w="663" w:type="dxa"/>
          </w:tcPr>
          <w:p w14:paraId="65CC5D3A" w14:textId="77777777" w:rsidR="00B51329" w:rsidRPr="00AC324E" w:rsidRDefault="00B51329" w:rsidP="00AB3D1E">
            <w:pPr>
              <w:rPr>
                <w:sz w:val="20"/>
                <w:szCs w:val="20"/>
              </w:rPr>
            </w:pPr>
            <w:r w:rsidRPr="00AC324E">
              <w:rPr>
                <w:sz w:val="20"/>
                <w:szCs w:val="20"/>
              </w:rPr>
              <w:t>8</w:t>
            </w:r>
          </w:p>
        </w:tc>
        <w:tc>
          <w:tcPr>
            <w:tcW w:w="663" w:type="dxa"/>
          </w:tcPr>
          <w:p w14:paraId="6C217540" w14:textId="77777777" w:rsidR="00B51329" w:rsidRPr="00AC324E" w:rsidRDefault="00B51329" w:rsidP="00AB3D1E">
            <w:pPr>
              <w:rPr>
                <w:sz w:val="20"/>
                <w:szCs w:val="20"/>
              </w:rPr>
            </w:pPr>
            <w:r w:rsidRPr="00AC324E">
              <w:rPr>
                <w:sz w:val="20"/>
                <w:szCs w:val="20"/>
              </w:rPr>
              <w:t>60</w:t>
            </w:r>
          </w:p>
        </w:tc>
        <w:tc>
          <w:tcPr>
            <w:tcW w:w="567" w:type="dxa"/>
          </w:tcPr>
          <w:p w14:paraId="5A9C09C4" w14:textId="77777777" w:rsidR="00B51329" w:rsidRPr="00AC324E" w:rsidRDefault="00B51329" w:rsidP="00AB3D1E">
            <w:pPr>
              <w:rPr>
                <w:sz w:val="20"/>
                <w:szCs w:val="20"/>
              </w:rPr>
            </w:pPr>
            <w:r w:rsidRPr="00AC324E">
              <w:rPr>
                <w:sz w:val="20"/>
                <w:szCs w:val="20"/>
              </w:rPr>
              <w:t>32</w:t>
            </w:r>
          </w:p>
        </w:tc>
        <w:tc>
          <w:tcPr>
            <w:tcW w:w="1218" w:type="dxa"/>
          </w:tcPr>
          <w:p w14:paraId="2F2F853D" w14:textId="77777777" w:rsidR="00B51329" w:rsidRPr="00AC324E" w:rsidRDefault="00B51329" w:rsidP="00AB3D1E">
            <w:pPr>
              <w:rPr>
                <w:sz w:val="20"/>
                <w:szCs w:val="20"/>
              </w:rPr>
            </w:pPr>
            <w:r w:rsidRPr="00AC324E">
              <w:rPr>
                <w:sz w:val="20"/>
                <w:szCs w:val="20"/>
              </w:rPr>
              <w:t>1</w:t>
            </w:r>
          </w:p>
        </w:tc>
        <w:tc>
          <w:tcPr>
            <w:tcW w:w="1395" w:type="dxa"/>
          </w:tcPr>
          <w:p w14:paraId="4D173141" w14:textId="77777777" w:rsidR="00B51329" w:rsidRPr="00AC324E" w:rsidRDefault="00B51329" w:rsidP="00AB3D1E">
            <w:pPr>
              <w:rPr>
                <w:sz w:val="20"/>
                <w:szCs w:val="20"/>
              </w:rPr>
            </w:pPr>
            <w:r w:rsidRPr="00AC324E">
              <w:rPr>
                <w:sz w:val="20"/>
                <w:szCs w:val="20"/>
              </w:rPr>
              <w:t>32</w:t>
            </w:r>
          </w:p>
        </w:tc>
      </w:tr>
      <w:tr w:rsidR="00B51329" w:rsidRPr="00B530D4" w14:paraId="6C1E0E93" w14:textId="77777777" w:rsidTr="000D392C">
        <w:tc>
          <w:tcPr>
            <w:tcW w:w="4664" w:type="dxa"/>
          </w:tcPr>
          <w:p w14:paraId="00425D49" w14:textId="77777777" w:rsidR="00B51329" w:rsidRPr="00AC324E" w:rsidRDefault="00B51329" w:rsidP="00AB3D1E">
            <w:pPr>
              <w:rPr>
                <w:sz w:val="20"/>
                <w:szCs w:val="20"/>
              </w:rPr>
            </w:pPr>
            <w:r w:rsidRPr="00AC324E">
              <w:rPr>
                <w:sz w:val="20"/>
                <w:szCs w:val="20"/>
              </w:rPr>
              <w:t>Acanthoscelides obtectus I</w:t>
            </w:r>
          </w:p>
        </w:tc>
        <w:tc>
          <w:tcPr>
            <w:tcW w:w="663" w:type="dxa"/>
          </w:tcPr>
          <w:p w14:paraId="0D01661B" w14:textId="77777777" w:rsidR="00B51329" w:rsidRPr="00AC324E" w:rsidRDefault="00B51329" w:rsidP="00AB3D1E">
            <w:pPr>
              <w:rPr>
                <w:sz w:val="20"/>
                <w:szCs w:val="20"/>
              </w:rPr>
            </w:pPr>
            <w:r w:rsidRPr="00AC324E">
              <w:rPr>
                <w:sz w:val="20"/>
                <w:szCs w:val="20"/>
              </w:rPr>
              <w:t>10</w:t>
            </w:r>
          </w:p>
        </w:tc>
        <w:tc>
          <w:tcPr>
            <w:tcW w:w="663" w:type="dxa"/>
          </w:tcPr>
          <w:p w14:paraId="09B6D036" w14:textId="77777777" w:rsidR="00B51329" w:rsidRPr="00AC324E" w:rsidRDefault="00B51329" w:rsidP="00AB3D1E">
            <w:pPr>
              <w:rPr>
                <w:sz w:val="20"/>
                <w:szCs w:val="20"/>
              </w:rPr>
            </w:pPr>
            <w:r w:rsidRPr="00AC324E">
              <w:rPr>
                <w:sz w:val="20"/>
                <w:szCs w:val="20"/>
              </w:rPr>
              <w:t>50</w:t>
            </w:r>
          </w:p>
        </w:tc>
        <w:tc>
          <w:tcPr>
            <w:tcW w:w="567" w:type="dxa"/>
          </w:tcPr>
          <w:p w14:paraId="455E6486" w14:textId="77777777" w:rsidR="00B51329" w:rsidRPr="00AC324E" w:rsidRDefault="00B51329" w:rsidP="00AB3D1E">
            <w:pPr>
              <w:rPr>
                <w:sz w:val="20"/>
                <w:szCs w:val="20"/>
              </w:rPr>
            </w:pPr>
            <w:r w:rsidRPr="00AC324E">
              <w:rPr>
                <w:sz w:val="20"/>
                <w:szCs w:val="20"/>
              </w:rPr>
              <w:t>40</w:t>
            </w:r>
          </w:p>
        </w:tc>
        <w:tc>
          <w:tcPr>
            <w:tcW w:w="1218" w:type="dxa"/>
          </w:tcPr>
          <w:p w14:paraId="51434D1C" w14:textId="77777777" w:rsidR="00B51329" w:rsidRPr="00AC324E" w:rsidRDefault="00B51329" w:rsidP="00AB3D1E">
            <w:pPr>
              <w:rPr>
                <w:sz w:val="20"/>
                <w:szCs w:val="20"/>
              </w:rPr>
            </w:pPr>
            <w:r w:rsidRPr="00AC324E">
              <w:rPr>
                <w:sz w:val="20"/>
                <w:szCs w:val="20"/>
              </w:rPr>
              <w:t>3</w:t>
            </w:r>
          </w:p>
        </w:tc>
        <w:tc>
          <w:tcPr>
            <w:tcW w:w="1395" w:type="dxa"/>
          </w:tcPr>
          <w:p w14:paraId="1DF21BB7" w14:textId="77777777" w:rsidR="00B51329" w:rsidRPr="00AC324E" w:rsidRDefault="00B51329" w:rsidP="00AB3D1E">
            <w:pPr>
              <w:rPr>
                <w:sz w:val="20"/>
                <w:szCs w:val="20"/>
              </w:rPr>
            </w:pPr>
            <w:r w:rsidRPr="00AC324E">
              <w:rPr>
                <w:sz w:val="20"/>
                <w:szCs w:val="20"/>
              </w:rPr>
              <w:t>25</w:t>
            </w:r>
          </w:p>
        </w:tc>
      </w:tr>
      <w:tr w:rsidR="00B51329" w:rsidRPr="00B530D4" w14:paraId="6879700D" w14:textId="77777777" w:rsidTr="000D392C">
        <w:tc>
          <w:tcPr>
            <w:tcW w:w="4664" w:type="dxa"/>
          </w:tcPr>
          <w:p w14:paraId="58220819" w14:textId="77777777" w:rsidR="00B51329" w:rsidRPr="00AC324E" w:rsidRDefault="00B51329" w:rsidP="00AB3D1E">
            <w:pPr>
              <w:rPr>
                <w:sz w:val="20"/>
                <w:szCs w:val="20"/>
              </w:rPr>
            </w:pPr>
            <w:r w:rsidRPr="00AC324E">
              <w:rPr>
                <w:sz w:val="20"/>
                <w:szCs w:val="20"/>
              </w:rPr>
              <w:t>Acanthoscelides obtectus I</w:t>
            </w:r>
          </w:p>
        </w:tc>
        <w:tc>
          <w:tcPr>
            <w:tcW w:w="663" w:type="dxa"/>
          </w:tcPr>
          <w:p w14:paraId="2C9D9A19" w14:textId="77777777" w:rsidR="00B51329" w:rsidRPr="00AC324E" w:rsidRDefault="00B51329" w:rsidP="00AB3D1E">
            <w:pPr>
              <w:rPr>
                <w:sz w:val="20"/>
                <w:szCs w:val="20"/>
              </w:rPr>
            </w:pPr>
            <w:r w:rsidRPr="00AC324E">
              <w:rPr>
                <w:sz w:val="20"/>
                <w:szCs w:val="20"/>
              </w:rPr>
              <w:t>10</w:t>
            </w:r>
          </w:p>
        </w:tc>
        <w:tc>
          <w:tcPr>
            <w:tcW w:w="663" w:type="dxa"/>
          </w:tcPr>
          <w:p w14:paraId="352D83F4" w14:textId="77777777" w:rsidR="00B51329" w:rsidRPr="00AC324E" w:rsidRDefault="00B51329" w:rsidP="00AB3D1E">
            <w:pPr>
              <w:rPr>
                <w:sz w:val="20"/>
                <w:szCs w:val="20"/>
              </w:rPr>
            </w:pPr>
            <w:r w:rsidRPr="00AC324E">
              <w:rPr>
                <w:sz w:val="20"/>
                <w:szCs w:val="20"/>
              </w:rPr>
              <w:t>50</w:t>
            </w:r>
          </w:p>
        </w:tc>
        <w:tc>
          <w:tcPr>
            <w:tcW w:w="567" w:type="dxa"/>
          </w:tcPr>
          <w:p w14:paraId="2E2BFD6F" w14:textId="77777777" w:rsidR="00B51329" w:rsidRPr="00AC324E" w:rsidRDefault="00B51329" w:rsidP="00AB3D1E">
            <w:pPr>
              <w:rPr>
                <w:sz w:val="20"/>
                <w:szCs w:val="20"/>
              </w:rPr>
            </w:pPr>
            <w:r w:rsidRPr="00AC324E">
              <w:rPr>
                <w:sz w:val="20"/>
                <w:szCs w:val="20"/>
              </w:rPr>
              <w:t>40</w:t>
            </w:r>
          </w:p>
        </w:tc>
        <w:tc>
          <w:tcPr>
            <w:tcW w:w="1218" w:type="dxa"/>
          </w:tcPr>
          <w:p w14:paraId="68A66456" w14:textId="77777777" w:rsidR="00B51329" w:rsidRPr="00AC324E" w:rsidRDefault="00B51329" w:rsidP="00AB3D1E">
            <w:pPr>
              <w:rPr>
                <w:sz w:val="20"/>
                <w:szCs w:val="20"/>
              </w:rPr>
            </w:pPr>
            <w:r w:rsidRPr="00AC324E">
              <w:rPr>
                <w:sz w:val="20"/>
                <w:szCs w:val="20"/>
              </w:rPr>
              <w:t>1</w:t>
            </w:r>
          </w:p>
        </w:tc>
        <w:tc>
          <w:tcPr>
            <w:tcW w:w="1395" w:type="dxa"/>
          </w:tcPr>
          <w:p w14:paraId="52642F5A" w14:textId="77777777" w:rsidR="00B51329" w:rsidRPr="00AC324E" w:rsidRDefault="00B51329" w:rsidP="00AB3D1E">
            <w:pPr>
              <w:rPr>
                <w:sz w:val="20"/>
                <w:szCs w:val="20"/>
              </w:rPr>
            </w:pPr>
            <w:r w:rsidRPr="00AC324E">
              <w:rPr>
                <w:sz w:val="20"/>
                <w:szCs w:val="20"/>
              </w:rPr>
              <w:t>32</w:t>
            </w:r>
          </w:p>
        </w:tc>
      </w:tr>
      <w:tr w:rsidR="00B51329" w:rsidRPr="00B530D4" w14:paraId="1B4AE0F5" w14:textId="77777777" w:rsidTr="000D392C">
        <w:tc>
          <w:tcPr>
            <w:tcW w:w="4664" w:type="dxa"/>
          </w:tcPr>
          <w:p w14:paraId="15CC9331" w14:textId="77777777" w:rsidR="00B51329" w:rsidRPr="00AC324E" w:rsidRDefault="00B51329" w:rsidP="00AB3D1E">
            <w:pPr>
              <w:rPr>
                <w:sz w:val="20"/>
                <w:szCs w:val="20"/>
              </w:rPr>
            </w:pPr>
            <w:r w:rsidRPr="00AC324E">
              <w:rPr>
                <w:sz w:val="20"/>
                <w:szCs w:val="20"/>
              </w:rPr>
              <w:t>Acanthoscelides obtectus jL</w:t>
            </w:r>
          </w:p>
        </w:tc>
        <w:tc>
          <w:tcPr>
            <w:tcW w:w="663" w:type="dxa"/>
          </w:tcPr>
          <w:p w14:paraId="64378AED" w14:textId="77777777" w:rsidR="00B51329" w:rsidRPr="00AC324E" w:rsidRDefault="00B51329" w:rsidP="00AB3D1E">
            <w:pPr>
              <w:rPr>
                <w:sz w:val="20"/>
                <w:szCs w:val="20"/>
              </w:rPr>
            </w:pPr>
            <w:r w:rsidRPr="00AC324E">
              <w:rPr>
                <w:sz w:val="20"/>
                <w:szCs w:val="20"/>
              </w:rPr>
              <w:t>1</w:t>
            </w:r>
          </w:p>
        </w:tc>
        <w:tc>
          <w:tcPr>
            <w:tcW w:w="663" w:type="dxa"/>
          </w:tcPr>
          <w:p w14:paraId="41D994EB" w14:textId="77777777" w:rsidR="00B51329" w:rsidRPr="00AC324E" w:rsidRDefault="00B51329" w:rsidP="00AB3D1E">
            <w:pPr>
              <w:rPr>
                <w:sz w:val="20"/>
                <w:szCs w:val="20"/>
              </w:rPr>
            </w:pPr>
            <w:r w:rsidRPr="00AC324E">
              <w:rPr>
                <w:sz w:val="20"/>
                <w:szCs w:val="20"/>
              </w:rPr>
              <w:t>0</w:t>
            </w:r>
          </w:p>
        </w:tc>
        <w:tc>
          <w:tcPr>
            <w:tcW w:w="567" w:type="dxa"/>
          </w:tcPr>
          <w:p w14:paraId="5332C7A6" w14:textId="77777777" w:rsidR="00B51329" w:rsidRPr="00AC324E" w:rsidRDefault="00B51329" w:rsidP="00AB3D1E">
            <w:pPr>
              <w:rPr>
                <w:sz w:val="20"/>
                <w:szCs w:val="20"/>
              </w:rPr>
            </w:pPr>
            <w:r w:rsidRPr="00AC324E">
              <w:rPr>
                <w:sz w:val="20"/>
                <w:szCs w:val="20"/>
              </w:rPr>
              <w:t>99</w:t>
            </w:r>
          </w:p>
        </w:tc>
        <w:tc>
          <w:tcPr>
            <w:tcW w:w="1218" w:type="dxa"/>
          </w:tcPr>
          <w:p w14:paraId="5E2201B2" w14:textId="77777777" w:rsidR="00B51329" w:rsidRPr="00AC324E" w:rsidRDefault="00B51329" w:rsidP="00AB3D1E">
            <w:pPr>
              <w:rPr>
                <w:sz w:val="20"/>
                <w:szCs w:val="20"/>
              </w:rPr>
            </w:pPr>
            <w:r w:rsidRPr="00AC324E">
              <w:rPr>
                <w:sz w:val="20"/>
                <w:szCs w:val="20"/>
              </w:rPr>
              <w:t>5</w:t>
            </w:r>
          </w:p>
        </w:tc>
        <w:tc>
          <w:tcPr>
            <w:tcW w:w="1395" w:type="dxa"/>
          </w:tcPr>
          <w:p w14:paraId="59A7F410" w14:textId="77777777" w:rsidR="00B51329" w:rsidRPr="00AC324E" w:rsidRDefault="00B51329" w:rsidP="00AB3D1E">
            <w:pPr>
              <w:rPr>
                <w:sz w:val="20"/>
                <w:szCs w:val="20"/>
              </w:rPr>
            </w:pPr>
            <w:r w:rsidRPr="00AC324E">
              <w:rPr>
                <w:sz w:val="20"/>
                <w:szCs w:val="20"/>
              </w:rPr>
              <w:t>25</w:t>
            </w:r>
          </w:p>
        </w:tc>
      </w:tr>
      <w:tr w:rsidR="00B51329" w:rsidRPr="00B530D4" w14:paraId="37A111E0" w14:textId="77777777" w:rsidTr="000D392C">
        <w:tc>
          <w:tcPr>
            <w:tcW w:w="4664" w:type="dxa"/>
          </w:tcPr>
          <w:p w14:paraId="22A4D3FF" w14:textId="77777777" w:rsidR="00B51329" w:rsidRPr="00AC324E" w:rsidRDefault="00B51329" w:rsidP="00AB3D1E">
            <w:pPr>
              <w:rPr>
                <w:sz w:val="20"/>
                <w:szCs w:val="20"/>
              </w:rPr>
            </w:pPr>
            <w:r w:rsidRPr="00AC324E">
              <w:rPr>
                <w:sz w:val="20"/>
                <w:szCs w:val="20"/>
              </w:rPr>
              <w:t>Acanthoscelides obtectus jL</w:t>
            </w:r>
          </w:p>
        </w:tc>
        <w:tc>
          <w:tcPr>
            <w:tcW w:w="663" w:type="dxa"/>
          </w:tcPr>
          <w:p w14:paraId="2865B1EF" w14:textId="77777777" w:rsidR="00B51329" w:rsidRPr="00AC324E" w:rsidRDefault="00B51329" w:rsidP="00AB3D1E">
            <w:pPr>
              <w:rPr>
                <w:sz w:val="20"/>
                <w:szCs w:val="20"/>
              </w:rPr>
            </w:pPr>
            <w:r w:rsidRPr="00AC324E">
              <w:rPr>
                <w:sz w:val="20"/>
                <w:szCs w:val="20"/>
              </w:rPr>
              <w:t>1</w:t>
            </w:r>
          </w:p>
        </w:tc>
        <w:tc>
          <w:tcPr>
            <w:tcW w:w="663" w:type="dxa"/>
          </w:tcPr>
          <w:p w14:paraId="6067DE90" w14:textId="77777777" w:rsidR="00B51329" w:rsidRPr="00AC324E" w:rsidRDefault="00B51329" w:rsidP="00AB3D1E">
            <w:pPr>
              <w:rPr>
                <w:sz w:val="20"/>
                <w:szCs w:val="20"/>
              </w:rPr>
            </w:pPr>
            <w:r w:rsidRPr="00AC324E">
              <w:rPr>
                <w:sz w:val="20"/>
                <w:szCs w:val="20"/>
              </w:rPr>
              <w:t>0</w:t>
            </w:r>
          </w:p>
        </w:tc>
        <w:tc>
          <w:tcPr>
            <w:tcW w:w="567" w:type="dxa"/>
          </w:tcPr>
          <w:p w14:paraId="0BD211C2" w14:textId="77777777" w:rsidR="00B51329" w:rsidRPr="00AC324E" w:rsidRDefault="00B51329" w:rsidP="00AB3D1E">
            <w:pPr>
              <w:rPr>
                <w:sz w:val="20"/>
                <w:szCs w:val="20"/>
              </w:rPr>
            </w:pPr>
            <w:r w:rsidRPr="00AC324E">
              <w:rPr>
                <w:sz w:val="20"/>
                <w:szCs w:val="20"/>
              </w:rPr>
              <w:t>99</w:t>
            </w:r>
          </w:p>
        </w:tc>
        <w:tc>
          <w:tcPr>
            <w:tcW w:w="1218" w:type="dxa"/>
          </w:tcPr>
          <w:p w14:paraId="14FFF1FB" w14:textId="77777777" w:rsidR="00B51329" w:rsidRPr="00AC324E" w:rsidRDefault="00B51329" w:rsidP="00AB3D1E">
            <w:pPr>
              <w:rPr>
                <w:sz w:val="20"/>
                <w:szCs w:val="20"/>
              </w:rPr>
            </w:pPr>
            <w:r w:rsidRPr="00AC324E">
              <w:rPr>
                <w:sz w:val="20"/>
                <w:szCs w:val="20"/>
              </w:rPr>
              <w:t>3</w:t>
            </w:r>
          </w:p>
        </w:tc>
        <w:tc>
          <w:tcPr>
            <w:tcW w:w="1395" w:type="dxa"/>
          </w:tcPr>
          <w:p w14:paraId="39F2EDFF" w14:textId="77777777" w:rsidR="00B51329" w:rsidRPr="00AC324E" w:rsidRDefault="00B51329" w:rsidP="00AB3D1E">
            <w:pPr>
              <w:rPr>
                <w:sz w:val="20"/>
                <w:szCs w:val="20"/>
              </w:rPr>
            </w:pPr>
            <w:r w:rsidRPr="00AC324E">
              <w:rPr>
                <w:sz w:val="20"/>
                <w:szCs w:val="20"/>
              </w:rPr>
              <w:t>32</w:t>
            </w:r>
          </w:p>
        </w:tc>
      </w:tr>
      <w:tr w:rsidR="00B51329" w:rsidRPr="00B530D4" w14:paraId="10AB73A4" w14:textId="77777777" w:rsidTr="000D392C">
        <w:tc>
          <w:tcPr>
            <w:tcW w:w="4664" w:type="dxa"/>
          </w:tcPr>
          <w:p w14:paraId="393787BB" w14:textId="77777777" w:rsidR="00B51329" w:rsidRPr="00AC324E" w:rsidRDefault="00B51329" w:rsidP="00AB3D1E">
            <w:pPr>
              <w:rPr>
                <w:sz w:val="20"/>
                <w:szCs w:val="20"/>
              </w:rPr>
            </w:pPr>
            <w:r w:rsidRPr="00AC324E">
              <w:rPr>
                <w:sz w:val="20"/>
                <w:szCs w:val="20"/>
              </w:rPr>
              <w:t>Acanthoscelides obtectus jL</w:t>
            </w:r>
          </w:p>
        </w:tc>
        <w:tc>
          <w:tcPr>
            <w:tcW w:w="663" w:type="dxa"/>
          </w:tcPr>
          <w:p w14:paraId="225EE41B" w14:textId="77777777" w:rsidR="00B51329" w:rsidRPr="00AC324E" w:rsidRDefault="00B51329" w:rsidP="00AB3D1E">
            <w:pPr>
              <w:rPr>
                <w:sz w:val="20"/>
                <w:szCs w:val="20"/>
              </w:rPr>
            </w:pPr>
            <w:r w:rsidRPr="00AC324E">
              <w:rPr>
                <w:sz w:val="20"/>
                <w:szCs w:val="20"/>
              </w:rPr>
              <w:t>2</w:t>
            </w:r>
          </w:p>
        </w:tc>
        <w:tc>
          <w:tcPr>
            <w:tcW w:w="663" w:type="dxa"/>
          </w:tcPr>
          <w:p w14:paraId="2D61AB1D" w14:textId="77777777" w:rsidR="00B51329" w:rsidRPr="00AC324E" w:rsidRDefault="00B51329" w:rsidP="00AB3D1E">
            <w:pPr>
              <w:rPr>
                <w:sz w:val="20"/>
                <w:szCs w:val="20"/>
              </w:rPr>
            </w:pPr>
            <w:r w:rsidRPr="00AC324E">
              <w:rPr>
                <w:sz w:val="20"/>
                <w:szCs w:val="20"/>
              </w:rPr>
              <w:t>0</w:t>
            </w:r>
          </w:p>
        </w:tc>
        <w:tc>
          <w:tcPr>
            <w:tcW w:w="567" w:type="dxa"/>
          </w:tcPr>
          <w:p w14:paraId="16EE4012" w14:textId="77777777" w:rsidR="00B51329" w:rsidRPr="00AC324E" w:rsidRDefault="00B51329" w:rsidP="00AB3D1E">
            <w:pPr>
              <w:rPr>
                <w:sz w:val="20"/>
                <w:szCs w:val="20"/>
              </w:rPr>
            </w:pPr>
            <w:r w:rsidRPr="00AC324E">
              <w:rPr>
                <w:sz w:val="20"/>
                <w:szCs w:val="20"/>
              </w:rPr>
              <w:t>98</w:t>
            </w:r>
          </w:p>
        </w:tc>
        <w:tc>
          <w:tcPr>
            <w:tcW w:w="1218" w:type="dxa"/>
          </w:tcPr>
          <w:p w14:paraId="4D1C9F6C" w14:textId="77777777" w:rsidR="00B51329" w:rsidRPr="00AC324E" w:rsidRDefault="00B51329" w:rsidP="00AB3D1E">
            <w:pPr>
              <w:rPr>
                <w:sz w:val="20"/>
                <w:szCs w:val="20"/>
              </w:rPr>
            </w:pPr>
            <w:r w:rsidRPr="00AC324E">
              <w:rPr>
                <w:sz w:val="20"/>
                <w:szCs w:val="20"/>
              </w:rPr>
              <w:t>7</w:t>
            </w:r>
          </w:p>
        </w:tc>
        <w:tc>
          <w:tcPr>
            <w:tcW w:w="1395" w:type="dxa"/>
          </w:tcPr>
          <w:p w14:paraId="5E1CC481" w14:textId="77777777" w:rsidR="00B51329" w:rsidRPr="00AC324E" w:rsidRDefault="00B51329" w:rsidP="00AB3D1E">
            <w:pPr>
              <w:rPr>
                <w:sz w:val="20"/>
                <w:szCs w:val="20"/>
              </w:rPr>
            </w:pPr>
            <w:r w:rsidRPr="00AC324E">
              <w:rPr>
                <w:sz w:val="20"/>
                <w:szCs w:val="20"/>
              </w:rPr>
              <w:t>25</w:t>
            </w:r>
          </w:p>
        </w:tc>
      </w:tr>
      <w:tr w:rsidR="00B51329" w:rsidRPr="00B530D4" w14:paraId="13E41B34" w14:textId="77777777" w:rsidTr="000D392C">
        <w:tc>
          <w:tcPr>
            <w:tcW w:w="4664" w:type="dxa"/>
          </w:tcPr>
          <w:p w14:paraId="1C8007D6" w14:textId="77777777" w:rsidR="00B51329" w:rsidRPr="00AC324E" w:rsidRDefault="00B51329" w:rsidP="00AB3D1E">
            <w:pPr>
              <w:rPr>
                <w:sz w:val="20"/>
                <w:szCs w:val="20"/>
              </w:rPr>
            </w:pPr>
            <w:r w:rsidRPr="00AC324E">
              <w:rPr>
                <w:sz w:val="20"/>
                <w:szCs w:val="20"/>
              </w:rPr>
              <w:t>Acanthoscelides obtectus jL</w:t>
            </w:r>
          </w:p>
        </w:tc>
        <w:tc>
          <w:tcPr>
            <w:tcW w:w="663" w:type="dxa"/>
          </w:tcPr>
          <w:p w14:paraId="76B96B7D" w14:textId="77777777" w:rsidR="00B51329" w:rsidRPr="00AC324E" w:rsidRDefault="00B51329" w:rsidP="00AB3D1E">
            <w:pPr>
              <w:rPr>
                <w:sz w:val="20"/>
                <w:szCs w:val="20"/>
              </w:rPr>
            </w:pPr>
            <w:r w:rsidRPr="00AC324E">
              <w:rPr>
                <w:sz w:val="20"/>
                <w:szCs w:val="20"/>
              </w:rPr>
              <w:t>2</w:t>
            </w:r>
          </w:p>
        </w:tc>
        <w:tc>
          <w:tcPr>
            <w:tcW w:w="663" w:type="dxa"/>
          </w:tcPr>
          <w:p w14:paraId="425D96F1" w14:textId="77777777" w:rsidR="00B51329" w:rsidRPr="00AC324E" w:rsidRDefault="00B51329" w:rsidP="00AB3D1E">
            <w:pPr>
              <w:rPr>
                <w:sz w:val="20"/>
                <w:szCs w:val="20"/>
              </w:rPr>
            </w:pPr>
            <w:r w:rsidRPr="00AC324E">
              <w:rPr>
                <w:sz w:val="20"/>
                <w:szCs w:val="20"/>
              </w:rPr>
              <w:t>0</w:t>
            </w:r>
          </w:p>
        </w:tc>
        <w:tc>
          <w:tcPr>
            <w:tcW w:w="567" w:type="dxa"/>
          </w:tcPr>
          <w:p w14:paraId="1B747132" w14:textId="77777777" w:rsidR="00B51329" w:rsidRPr="00AC324E" w:rsidRDefault="00B51329" w:rsidP="00AB3D1E">
            <w:pPr>
              <w:rPr>
                <w:sz w:val="20"/>
                <w:szCs w:val="20"/>
              </w:rPr>
            </w:pPr>
            <w:r w:rsidRPr="00AC324E">
              <w:rPr>
                <w:sz w:val="20"/>
                <w:szCs w:val="20"/>
              </w:rPr>
              <w:t>98</w:t>
            </w:r>
          </w:p>
        </w:tc>
        <w:tc>
          <w:tcPr>
            <w:tcW w:w="1218" w:type="dxa"/>
          </w:tcPr>
          <w:p w14:paraId="5D27563E" w14:textId="77777777" w:rsidR="00B51329" w:rsidRPr="00AC324E" w:rsidRDefault="00B51329" w:rsidP="00AB3D1E">
            <w:pPr>
              <w:rPr>
                <w:sz w:val="20"/>
                <w:szCs w:val="20"/>
              </w:rPr>
            </w:pPr>
            <w:r w:rsidRPr="00AC324E">
              <w:rPr>
                <w:sz w:val="20"/>
                <w:szCs w:val="20"/>
              </w:rPr>
              <w:t>5</w:t>
            </w:r>
          </w:p>
        </w:tc>
        <w:tc>
          <w:tcPr>
            <w:tcW w:w="1395" w:type="dxa"/>
          </w:tcPr>
          <w:p w14:paraId="49246283" w14:textId="77777777" w:rsidR="00B51329" w:rsidRPr="00AC324E" w:rsidRDefault="00B51329" w:rsidP="00AB3D1E">
            <w:pPr>
              <w:rPr>
                <w:sz w:val="20"/>
                <w:szCs w:val="20"/>
              </w:rPr>
            </w:pPr>
            <w:r w:rsidRPr="00AC324E">
              <w:rPr>
                <w:sz w:val="20"/>
                <w:szCs w:val="20"/>
              </w:rPr>
              <w:t>32</w:t>
            </w:r>
          </w:p>
        </w:tc>
      </w:tr>
      <w:tr w:rsidR="00B51329" w:rsidRPr="00B530D4" w14:paraId="46F9E482" w14:textId="77777777" w:rsidTr="000D392C">
        <w:tc>
          <w:tcPr>
            <w:tcW w:w="4664" w:type="dxa"/>
          </w:tcPr>
          <w:p w14:paraId="30F444AD" w14:textId="77777777" w:rsidR="00B51329" w:rsidRPr="00AC324E" w:rsidRDefault="00B51329" w:rsidP="00AB3D1E">
            <w:pPr>
              <w:rPr>
                <w:sz w:val="20"/>
                <w:szCs w:val="20"/>
              </w:rPr>
            </w:pPr>
            <w:r w:rsidRPr="00AC324E">
              <w:rPr>
                <w:sz w:val="20"/>
                <w:szCs w:val="20"/>
              </w:rPr>
              <w:t>Acanthoscelides obtectus jL</w:t>
            </w:r>
          </w:p>
        </w:tc>
        <w:tc>
          <w:tcPr>
            <w:tcW w:w="663" w:type="dxa"/>
          </w:tcPr>
          <w:p w14:paraId="25FB6FD3" w14:textId="77777777" w:rsidR="00B51329" w:rsidRPr="00AC324E" w:rsidRDefault="00B51329" w:rsidP="00AB3D1E">
            <w:pPr>
              <w:rPr>
                <w:sz w:val="20"/>
                <w:szCs w:val="20"/>
              </w:rPr>
            </w:pPr>
            <w:r w:rsidRPr="00AC324E">
              <w:rPr>
                <w:sz w:val="20"/>
                <w:szCs w:val="20"/>
              </w:rPr>
              <w:t>3</w:t>
            </w:r>
          </w:p>
        </w:tc>
        <w:tc>
          <w:tcPr>
            <w:tcW w:w="663" w:type="dxa"/>
          </w:tcPr>
          <w:p w14:paraId="39FDB65D" w14:textId="77777777" w:rsidR="00B51329" w:rsidRPr="00AC324E" w:rsidRDefault="00B51329" w:rsidP="00AB3D1E">
            <w:pPr>
              <w:rPr>
                <w:sz w:val="20"/>
                <w:szCs w:val="20"/>
              </w:rPr>
            </w:pPr>
            <w:r w:rsidRPr="00AC324E">
              <w:rPr>
                <w:sz w:val="20"/>
                <w:szCs w:val="20"/>
              </w:rPr>
              <w:t>0</w:t>
            </w:r>
          </w:p>
        </w:tc>
        <w:tc>
          <w:tcPr>
            <w:tcW w:w="567" w:type="dxa"/>
          </w:tcPr>
          <w:p w14:paraId="5549D6EA" w14:textId="77777777" w:rsidR="00B51329" w:rsidRPr="00AC324E" w:rsidRDefault="00B51329" w:rsidP="00AB3D1E">
            <w:pPr>
              <w:rPr>
                <w:sz w:val="20"/>
                <w:szCs w:val="20"/>
              </w:rPr>
            </w:pPr>
            <w:r w:rsidRPr="00AC324E">
              <w:rPr>
                <w:sz w:val="20"/>
                <w:szCs w:val="20"/>
              </w:rPr>
              <w:t>97</w:t>
            </w:r>
          </w:p>
        </w:tc>
        <w:tc>
          <w:tcPr>
            <w:tcW w:w="1218" w:type="dxa"/>
          </w:tcPr>
          <w:p w14:paraId="0CC6B3A4" w14:textId="77777777" w:rsidR="00B51329" w:rsidRPr="00AC324E" w:rsidRDefault="00B51329" w:rsidP="00AB3D1E">
            <w:pPr>
              <w:rPr>
                <w:sz w:val="20"/>
                <w:szCs w:val="20"/>
              </w:rPr>
            </w:pPr>
            <w:r w:rsidRPr="00AC324E">
              <w:rPr>
                <w:sz w:val="20"/>
                <w:szCs w:val="20"/>
              </w:rPr>
              <w:t>7</w:t>
            </w:r>
          </w:p>
        </w:tc>
        <w:tc>
          <w:tcPr>
            <w:tcW w:w="1395" w:type="dxa"/>
          </w:tcPr>
          <w:p w14:paraId="3DE64BE2" w14:textId="77777777" w:rsidR="00B51329" w:rsidRPr="00AC324E" w:rsidRDefault="00B51329" w:rsidP="00AB3D1E">
            <w:pPr>
              <w:rPr>
                <w:sz w:val="20"/>
                <w:szCs w:val="20"/>
              </w:rPr>
            </w:pPr>
            <w:r w:rsidRPr="00AC324E">
              <w:rPr>
                <w:sz w:val="20"/>
                <w:szCs w:val="20"/>
              </w:rPr>
              <w:t>25</w:t>
            </w:r>
          </w:p>
        </w:tc>
      </w:tr>
      <w:tr w:rsidR="00B51329" w:rsidRPr="00B530D4" w14:paraId="46B67A76" w14:textId="77777777" w:rsidTr="000D392C">
        <w:tc>
          <w:tcPr>
            <w:tcW w:w="4664" w:type="dxa"/>
          </w:tcPr>
          <w:p w14:paraId="7BC02D09" w14:textId="77777777" w:rsidR="00B51329" w:rsidRPr="00AC324E" w:rsidRDefault="00B51329" w:rsidP="00AB3D1E">
            <w:pPr>
              <w:rPr>
                <w:sz w:val="20"/>
                <w:szCs w:val="20"/>
              </w:rPr>
            </w:pPr>
            <w:r w:rsidRPr="00AC324E">
              <w:rPr>
                <w:sz w:val="20"/>
                <w:szCs w:val="20"/>
              </w:rPr>
              <w:t>Acanthoscelides obtectus jL</w:t>
            </w:r>
          </w:p>
        </w:tc>
        <w:tc>
          <w:tcPr>
            <w:tcW w:w="663" w:type="dxa"/>
          </w:tcPr>
          <w:p w14:paraId="168C9BFF" w14:textId="77777777" w:rsidR="00B51329" w:rsidRPr="00AC324E" w:rsidRDefault="00B51329" w:rsidP="00AB3D1E">
            <w:pPr>
              <w:rPr>
                <w:sz w:val="20"/>
                <w:szCs w:val="20"/>
              </w:rPr>
            </w:pPr>
            <w:r w:rsidRPr="00AC324E">
              <w:rPr>
                <w:sz w:val="20"/>
                <w:szCs w:val="20"/>
              </w:rPr>
              <w:t>3</w:t>
            </w:r>
          </w:p>
        </w:tc>
        <w:tc>
          <w:tcPr>
            <w:tcW w:w="663" w:type="dxa"/>
          </w:tcPr>
          <w:p w14:paraId="2B494481" w14:textId="77777777" w:rsidR="00B51329" w:rsidRPr="00AC324E" w:rsidRDefault="00B51329" w:rsidP="00AB3D1E">
            <w:pPr>
              <w:rPr>
                <w:sz w:val="20"/>
                <w:szCs w:val="20"/>
              </w:rPr>
            </w:pPr>
            <w:r w:rsidRPr="00AC324E">
              <w:rPr>
                <w:sz w:val="20"/>
                <w:szCs w:val="20"/>
              </w:rPr>
              <w:t>0</w:t>
            </w:r>
          </w:p>
        </w:tc>
        <w:tc>
          <w:tcPr>
            <w:tcW w:w="567" w:type="dxa"/>
          </w:tcPr>
          <w:p w14:paraId="34D5CB8D" w14:textId="77777777" w:rsidR="00B51329" w:rsidRPr="00AC324E" w:rsidRDefault="00B51329" w:rsidP="00AB3D1E">
            <w:pPr>
              <w:rPr>
                <w:sz w:val="20"/>
                <w:szCs w:val="20"/>
              </w:rPr>
            </w:pPr>
            <w:r w:rsidRPr="00AC324E">
              <w:rPr>
                <w:sz w:val="20"/>
                <w:szCs w:val="20"/>
              </w:rPr>
              <w:t>97</w:t>
            </w:r>
          </w:p>
        </w:tc>
        <w:tc>
          <w:tcPr>
            <w:tcW w:w="1218" w:type="dxa"/>
          </w:tcPr>
          <w:p w14:paraId="08EEAD07" w14:textId="77777777" w:rsidR="00B51329" w:rsidRPr="00AC324E" w:rsidRDefault="00B51329" w:rsidP="00AB3D1E">
            <w:pPr>
              <w:rPr>
                <w:sz w:val="20"/>
                <w:szCs w:val="20"/>
              </w:rPr>
            </w:pPr>
            <w:r w:rsidRPr="00AC324E">
              <w:rPr>
                <w:sz w:val="20"/>
                <w:szCs w:val="20"/>
              </w:rPr>
              <w:t>5</w:t>
            </w:r>
          </w:p>
        </w:tc>
        <w:tc>
          <w:tcPr>
            <w:tcW w:w="1395" w:type="dxa"/>
          </w:tcPr>
          <w:p w14:paraId="47709FFD" w14:textId="77777777" w:rsidR="00B51329" w:rsidRPr="00AC324E" w:rsidRDefault="00B51329" w:rsidP="00AB3D1E">
            <w:pPr>
              <w:rPr>
                <w:sz w:val="20"/>
                <w:szCs w:val="20"/>
              </w:rPr>
            </w:pPr>
            <w:r w:rsidRPr="00AC324E">
              <w:rPr>
                <w:sz w:val="20"/>
                <w:szCs w:val="20"/>
              </w:rPr>
              <w:t>32</w:t>
            </w:r>
          </w:p>
        </w:tc>
      </w:tr>
      <w:tr w:rsidR="00B51329" w:rsidRPr="00B530D4" w14:paraId="0473B3C5" w14:textId="77777777" w:rsidTr="000D392C">
        <w:tc>
          <w:tcPr>
            <w:tcW w:w="4664" w:type="dxa"/>
          </w:tcPr>
          <w:p w14:paraId="6184DAA1" w14:textId="77777777" w:rsidR="00B51329" w:rsidRPr="00AC324E" w:rsidRDefault="00B51329" w:rsidP="00AB3D1E">
            <w:pPr>
              <w:rPr>
                <w:sz w:val="20"/>
                <w:szCs w:val="20"/>
              </w:rPr>
            </w:pPr>
            <w:r w:rsidRPr="00AC324E">
              <w:rPr>
                <w:sz w:val="20"/>
                <w:szCs w:val="20"/>
              </w:rPr>
              <w:t>Acanthoscelides obtectus jL</w:t>
            </w:r>
          </w:p>
        </w:tc>
        <w:tc>
          <w:tcPr>
            <w:tcW w:w="663" w:type="dxa"/>
          </w:tcPr>
          <w:p w14:paraId="40C4438E" w14:textId="77777777" w:rsidR="00B51329" w:rsidRPr="00AC324E" w:rsidRDefault="00B51329" w:rsidP="00AB3D1E">
            <w:pPr>
              <w:rPr>
                <w:sz w:val="20"/>
                <w:szCs w:val="20"/>
              </w:rPr>
            </w:pPr>
            <w:r w:rsidRPr="00AC324E">
              <w:rPr>
                <w:sz w:val="20"/>
                <w:szCs w:val="20"/>
              </w:rPr>
              <w:t>0</w:t>
            </w:r>
          </w:p>
        </w:tc>
        <w:tc>
          <w:tcPr>
            <w:tcW w:w="663" w:type="dxa"/>
          </w:tcPr>
          <w:p w14:paraId="44607C19" w14:textId="77777777" w:rsidR="00B51329" w:rsidRPr="00AC324E" w:rsidRDefault="00B51329" w:rsidP="00AB3D1E">
            <w:pPr>
              <w:rPr>
                <w:sz w:val="20"/>
                <w:szCs w:val="20"/>
              </w:rPr>
            </w:pPr>
            <w:r w:rsidRPr="00AC324E">
              <w:rPr>
                <w:sz w:val="20"/>
                <w:szCs w:val="20"/>
              </w:rPr>
              <w:t>0</w:t>
            </w:r>
          </w:p>
        </w:tc>
        <w:tc>
          <w:tcPr>
            <w:tcW w:w="567" w:type="dxa"/>
          </w:tcPr>
          <w:p w14:paraId="448598EF" w14:textId="77777777" w:rsidR="00B51329" w:rsidRPr="00AC324E" w:rsidRDefault="00B51329" w:rsidP="00AB3D1E">
            <w:pPr>
              <w:rPr>
                <w:sz w:val="20"/>
                <w:szCs w:val="20"/>
              </w:rPr>
            </w:pPr>
            <w:r w:rsidRPr="00AC324E">
              <w:rPr>
                <w:sz w:val="20"/>
                <w:szCs w:val="20"/>
              </w:rPr>
              <w:t>100</w:t>
            </w:r>
          </w:p>
        </w:tc>
        <w:tc>
          <w:tcPr>
            <w:tcW w:w="1218" w:type="dxa"/>
          </w:tcPr>
          <w:p w14:paraId="5448D819" w14:textId="77777777" w:rsidR="00B51329" w:rsidRPr="00AC324E" w:rsidRDefault="00B51329" w:rsidP="00AB3D1E">
            <w:pPr>
              <w:rPr>
                <w:sz w:val="20"/>
                <w:szCs w:val="20"/>
              </w:rPr>
            </w:pPr>
            <w:r w:rsidRPr="00AC324E">
              <w:rPr>
                <w:sz w:val="20"/>
                <w:szCs w:val="20"/>
              </w:rPr>
              <w:t>3.3</w:t>
            </w:r>
          </w:p>
        </w:tc>
        <w:tc>
          <w:tcPr>
            <w:tcW w:w="1395" w:type="dxa"/>
          </w:tcPr>
          <w:p w14:paraId="099717AB" w14:textId="77777777" w:rsidR="00B51329" w:rsidRPr="00AC324E" w:rsidRDefault="00B51329" w:rsidP="00AB3D1E">
            <w:pPr>
              <w:rPr>
                <w:sz w:val="20"/>
                <w:szCs w:val="20"/>
              </w:rPr>
            </w:pPr>
            <w:r w:rsidRPr="00AC324E">
              <w:rPr>
                <w:sz w:val="20"/>
                <w:szCs w:val="20"/>
              </w:rPr>
              <w:t>25</w:t>
            </w:r>
          </w:p>
        </w:tc>
      </w:tr>
      <w:tr w:rsidR="00B51329" w:rsidRPr="00B530D4" w14:paraId="730852CC" w14:textId="77777777" w:rsidTr="000D392C">
        <w:tc>
          <w:tcPr>
            <w:tcW w:w="4664" w:type="dxa"/>
          </w:tcPr>
          <w:p w14:paraId="65C44C54" w14:textId="77777777" w:rsidR="00B51329" w:rsidRPr="00AC324E" w:rsidRDefault="00B51329" w:rsidP="00AB3D1E">
            <w:pPr>
              <w:rPr>
                <w:sz w:val="20"/>
                <w:szCs w:val="20"/>
              </w:rPr>
            </w:pPr>
            <w:r w:rsidRPr="00AC324E">
              <w:rPr>
                <w:sz w:val="20"/>
                <w:szCs w:val="20"/>
              </w:rPr>
              <w:t>Acanthoscelides obtectus jL</w:t>
            </w:r>
          </w:p>
        </w:tc>
        <w:tc>
          <w:tcPr>
            <w:tcW w:w="663" w:type="dxa"/>
          </w:tcPr>
          <w:p w14:paraId="36B12276" w14:textId="77777777" w:rsidR="00B51329" w:rsidRPr="00AC324E" w:rsidRDefault="00B51329" w:rsidP="00AB3D1E">
            <w:pPr>
              <w:rPr>
                <w:sz w:val="20"/>
                <w:szCs w:val="20"/>
              </w:rPr>
            </w:pPr>
            <w:r w:rsidRPr="00AC324E">
              <w:rPr>
                <w:sz w:val="20"/>
                <w:szCs w:val="20"/>
              </w:rPr>
              <w:t>0</w:t>
            </w:r>
          </w:p>
        </w:tc>
        <w:tc>
          <w:tcPr>
            <w:tcW w:w="663" w:type="dxa"/>
          </w:tcPr>
          <w:p w14:paraId="4483CA94" w14:textId="77777777" w:rsidR="00B51329" w:rsidRPr="00AC324E" w:rsidRDefault="00B51329" w:rsidP="00AB3D1E">
            <w:pPr>
              <w:rPr>
                <w:sz w:val="20"/>
                <w:szCs w:val="20"/>
              </w:rPr>
            </w:pPr>
            <w:r w:rsidRPr="00AC324E">
              <w:rPr>
                <w:sz w:val="20"/>
                <w:szCs w:val="20"/>
              </w:rPr>
              <w:t>0</w:t>
            </w:r>
          </w:p>
        </w:tc>
        <w:tc>
          <w:tcPr>
            <w:tcW w:w="567" w:type="dxa"/>
          </w:tcPr>
          <w:p w14:paraId="0EFF7512" w14:textId="77777777" w:rsidR="00B51329" w:rsidRPr="00AC324E" w:rsidRDefault="00B51329" w:rsidP="00AB3D1E">
            <w:pPr>
              <w:rPr>
                <w:sz w:val="20"/>
                <w:szCs w:val="20"/>
              </w:rPr>
            </w:pPr>
            <w:r w:rsidRPr="00AC324E">
              <w:rPr>
                <w:sz w:val="20"/>
                <w:szCs w:val="20"/>
              </w:rPr>
              <w:t>100</w:t>
            </w:r>
          </w:p>
        </w:tc>
        <w:tc>
          <w:tcPr>
            <w:tcW w:w="1218" w:type="dxa"/>
          </w:tcPr>
          <w:p w14:paraId="793AFD31" w14:textId="77777777" w:rsidR="00B51329" w:rsidRPr="00AC324E" w:rsidRDefault="00B51329" w:rsidP="00AB3D1E">
            <w:pPr>
              <w:rPr>
                <w:sz w:val="20"/>
                <w:szCs w:val="20"/>
              </w:rPr>
            </w:pPr>
          </w:p>
        </w:tc>
        <w:tc>
          <w:tcPr>
            <w:tcW w:w="1395" w:type="dxa"/>
          </w:tcPr>
          <w:p w14:paraId="67102FD8" w14:textId="77777777" w:rsidR="00B51329" w:rsidRPr="00AC324E" w:rsidRDefault="00B51329" w:rsidP="00AB3D1E">
            <w:pPr>
              <w:rPr>
                <w:sz w:val="20"/>
                <w:szCs w:val="20"/>
              </w:rPr>
            </w:pPr>
            <w:r w:rsidRPr="00AC324E">
              <w:rPr>
                <w:sz w:val="20"/>
                <w:szCs w:val="20"/>
              </w:rPr>
              <w:t>25</w:t>
            </w:r>
          </w:p>
        </w:tc>
      </w:tr>
      <w:tr w:rsidR="00B51329" w:rsidRPr="00B530D4" w14:paraId="0A47CE04" w14:textId="77777777" w:rsidTr="000D392C">
        <w:tc>
          <w:tcPr>
            <w:tcW w:w="4664" w:type="dxa"/>
          </w:tcPr>
          <w:p w14:paraId="215D5A71" w14:textId="77777777" w:rsidR="00B51329" w:rsidRPr="00AC324E" w:rsidRDefault="00B51329" w:rsidP="00AB3D1E">
            <w:pPr>
              <w:rPr>
                <w:sz w:val="20"/>
                <w:szCs w:val="20"/>
              </w:rPr>
            </w:pPr>
            <w:r w:rsidRPr="00AC324E">
              <w:rPr>
                <w:sz w:val="20"/>
                <w:szCs w:val="20"/>
              </w:rPr>
              <w:t>Acanthoscelides obtectus jL</w:t>
            </w:r>
          </w:p>
        </w:tc>
        <w:tc>
          <w:tcPr>
            <w:tcW w:w="663" w:type="dxa"/>
          </w:tcPr>
          <w:p w14:paraId="15635E1F" w14:textId="77777777" w:rsidR="00B51329" w:rsidRPr="00AC324E" w:rsidRDefault="00B51329" w:rsidP="00AB3D1E">
            <w:pPr>
              <w:rPr>
                <w:sz w:val="20"/>
                <w:szCs w:val="20"/>
              </w:rPr>
            </w:pPr>
            <w:r w:rsidRPr="00AC324E">
              <w:rPr>
                <w:sz w:val="20"/>
                <w:szCs w:val="20"/>
              </w:rPr>
              <w:t>0</w:t>
            </w:r>
          </w:p>
        </w:tc>
        <w:tc>
          <w:tcPr>
            <w:tcW w:w="663" w:type="dxa"/>
          </w:tcPr>
          <w:p w14:paraId="201E802A" w14:textId="77777777" w:rsidR="00B51329" w:rsidRPr="00AC324E" w:rsidRDefault="00B51329" w:rsidP="00AB3D1E">
            <w:pPr>
              <w:rPr>
                <w:sz w:val="20"/>
                <w:szCs w:val="20"/>
              </w:rPr>
            </w:pPr>
            <w:r w:rsidRPr="00AC324E">
              <w:rPr>
                <w:sz w:val="20"/>
                <w:szCs w:val="20"/>
              </w:rPr>
              <w:t>0</w:t>
            </w:r>
          </w:p>
        </w:tc>
        <w:tc>
          <w:tcPr>
            <w:tcW w:w="567" w:type="dxa"/>
          </w:tcPr>
          <w:p w14:paraId="4D2787E0" w14:textId="77777777" w:rsidR="00B51329" w:rsidRPr="00AC324E" w:rsidRDefault="00B51329" w:rsidP="00AB3D1E">
            <w:pPr>
              <w:rPr>
                <w:sz w:val="20"/>
                <w:szCs w:val="20"/>
              </w:rPr>
            </w:pPr>
            <w:r w:rsidRPr="00AC324E">
              <w:rPr>
                <w:sz w:val="20"/>
                <w:szCs w:val="20"/>
              </w:rPr>
              <w:t>100</w:t>
            </w:r>
          </w:p>
        </w:tc>
        <w:tc>
          <w:tcPr>
            <w:tcW w:w="1218" w:type="dxa"/>
          </w:tcPr>
          <w:p w14:paraId="00947432" w14:textId="77777777" w:rsidR="00B51329" w:rsidRPr="00AC324E" w:rsidRDefault="00B51329" w:rsidP="00AB3D1E">
            <w:pPr>
              <w:rPr>
                <w:sz w:val="20"/>
                <w:szCs w:val="20"/>
              </w:rPr>
            </w:pPr>
            <w:r w:rsidRPr="00AC324E">
              <w:rPr>
                <w:sz w:val="20"/>
                <w:szCs w:val="20"/>
              </w:rPr>
              <w:t>1,4</w:t>
            </w:r>
          </w:p>
        </w:tc>
        <w:tc>
          <w:tcPr>
            <w:tcW w:w="1395" w:type="dxa"/>
          </w:tcPr>
          <w:p w14:paraId="5A3A5125" w14:textId="77777777" w:rsidR="00B51329" w:rsidRPr="00AC324E" w:rsidRDefault="00B51329" w:rsidP="00AB3D1E">
            <w:pPr>
              <w:rPr>
                <w:sz w:val="20"/>
                <w:szCs w:val="20"/>
              </w:rPr>
            </w:pPr>
            <w:r w:rsidRPr="00AC324E">
              <w:rPr>
                <w:sz w:val="20"/>
                <w:szCs w:val="20"/>
              </w:rPr>
              <w:t>32</w:t>
            </w:r>
          </w:p>
        </w:tc>
      </w:tr>
      <w:tr w:rsidR="00B51329" w:rsidRPr="00B530D4" w14:paraId="6AB54BFE" w14:textId="77777777" w:rsidTr="000D392C">
        <w:tc>
          <w:tcPr>
            <w:tcW w:w="4664" w:type="dxa"/>
          </w:tcPr>
          <w:p w14:paraId="7FB718A9" w14:textId="77777777" w:rsidR="00B51329" w:rsidRPr="00AC324E" w:rsidRDefault="00B51329" w:rsidP="00AB3D1E">
            <w:pPr>
              <w:rPr>
                <w:sz w:val="20"/>
                <w:szCs w:val="20"/>
              </w:rPr>
            </w:pPr>
            <w:r w:rsidRPr="00AC324E">
              <w:rPr>
                <w:sz w:val="20"/>
                <w:szCs w:val="20"/>
              </w:rPr>
              <w:t>Acanthoscelides obtectus jL</w:t>
            </w:r>
          </w:p>
        </w:tc>
        <w:tc>
          <w:tcPr>
            <w:tcW w:w="663" w:type="dxa"/>
          </w:tcPr>
          <w:p w14:paraId="2E3A07DA" w14:textId="77777777" w:rsidR="00B51329" w:rsidRPr="00AC324E" w:rsidRDefault="00B51329" w:rsidP="00AB3D1E">
            <w:pPr>
              <w:rPr>
                <w:sz w:val="20"/>
                <w:szCs w:val="20"/>
              </w:rPr>
            </w:pPr>
            <w:r w:rsidRPr="00AC324E">
              <w:rPr>
                <w:sz w:val="20"/>
                <w:szCs w:val="20"/>
              </w:rPr>
              <w:t>2.4</w:t>
            </w:r>
          </w:p>
        </w:tc>
        <w:tc>
          <w:tcPr>
            <w:tcW w:w="663" w:type="dxa"/>
          </w:tcPr>
          <w:p w14:paraId="034C04CD" w14:textId="77777777" w:rsidR="00B51329" w:rsidRPr="00AC324E" w:rsidRDefault="00B51329" w:rsidP="00AB3D1E">
            <w:pPr>
              <w:rPr>
                <w:sz w:val="20"/>
                <w:szCs w:val="20"/>
              </w:rPr>
            </w:pPr>
            <w:r w:rsidRPr="00AC324E">
              <w:rPr>
                <w:sz w:val="20"/>
                <w:szCs w:val="20"/>
              </w:rPr>
              <w:t>88</w:t>
            </w:r>
          </w:p>
        </w:tc>
        <w:tc>
          <w:tcPr>
            <w:tcW w:w="567" w:type="dxa"/>
          </w:tcPr>
          <w:p w14:paraId="1660CE58" w14:textId="77777777" w:rsidR="00B51329" w:rsidRPr="00AC324E" w:rsidRDefault="00B51329" w:rsidP="00AB3D1E">
            <w:pPr>
              <w:rPr>
                <w:sz w:val="20"/>
                <w:szCs w:val="20"/>
              </w:rPr>
            </w:pPr>
            <w:r w:rsidRPr="00AC324E">
              <w:rPr>
                <w:sz w:val="20"/>
                <w:szCs w:val="20"/>
              </w:rPr>
              <w:t>9.6</w:t>
            </w:r>
          </w:p>
        </w:tc>
        <w:tc>
          <w:tcPr>
            <w:tcW w:w="1218" w:type="dxa"/>
          </w:tcPr>
          <w:p w14:paraId="1AD8BD58" w14:textId="77777777" w:rsidR="00B51329" w:rsidRPr="00AC324E" w:rsidRDefault="00B51329" w:rsidP="00AB3D1E">
            <w:pPr>
              <w:rPr>
                <w:sz w:val="20"/>
                <w:szCs w:val="20"/>
              </w:rPr>
            </w:pPr>
            <w:r w:rsidRPr="00AC324E">
              <w:rPr>
                <w:sz w:val="20"/>
                <w:szCs w:val="20"/>
              </w:rPr>
              <w:t>3</w:t>
            </w:r>
          </w:p>
        </w:tc>
        <w:tc>
          <w:tcPr>
            <w:tcW w:w="1395" w:type="dxa"/>
          </w:tcPr>
          <w:p w14:paraId="07E4AC5E" w14:textId="77777777" w:rsidR="00B51329" w:rsidRPr="00AC324E" w:rsidRDefault="00B51329" w:rsidP="00AB3D1E">
            <w:pPr>
              <w:rPr>
                <w:sz w:val="20"/>
                <w:szCs w:val="20"/>
              </w:rPr>
            </w:pPr>
            <w:r w:rsidRPr="00AC324E">
              <w:rPr>
                <w:sz w:val="20"/>
                <w:szCs w:val="20"/>
              </w:rPr>
              <w:t>25</w:t>
            </w:r>
          </w:p>
        </w:tc>
      </w:tr>
      <w:tr w:rsidR="00B51329" w:rsidRPr="00B530D4" w14:paraId="677FADFE" w14:textId="77777777" w:rsidTr="000D392C">
        <w:tc>
          <w:tcPr>
            <w:tcW w:w="4664" w:type="dxa"/>
          </w:tcPr>
          <w:p w14:paraId="483131CE" w14:textId="77777777" w:rsidR="00B51329" w:rsidRPr="00AC324E" w:rsidRDefault="00B51329" w:rsidP="00AB3D1E">
            <w:pPr>
              <w:rPr>
                <w:sz w:val="20"/>
                <w:szCs w:val="20"/>
              </w:rPr>
            </w:pPr>
            <w:r w:rsidRPr="00AC324E">
              <w:rPr>
                <w:sz w:val="20"/>
                <w:szCs w:val="20"/>
              </w:rPr>
              <w:t>Acanthoscelides obtectus jL</w:t>
            </w:r>
          </w:p>
        </w:tc>
        <w:tc>
          <w:tcPr>
            <w:tcW w:w="663" w:type="dxa"/>
          </w:tcPr>
          <w:p w14:paraId="22508035" w14:textId="77777777" w:rsidR="00B51329" w:rsidRPr="00AC324E" w:rsidRDefault="00B51329" w:rsidP="00AB3D1E">
            <w:pPr>
              <w:rPr>
                <w:sz w:val="20"/>
                <w:szCs w:val="20"/>
              </w:rPr>
            </w:pPr>
            <w:r w:rsidRPr="00AC324E">
              <w:rPr>
                <w:sz w:val="20"/>
                <w:szCs w:val="20"/>
              </w:rPr>
              <w:t>2.4</w:t>
            </w:r>
          </w:p>
        </w:tc>
        <w:tc>
          <w:tcPr>
            <w:tcW w:w="663" w:type="dxa"/>
          </w:tcPr>
          <w:p w14:paraId="055338F7" w14:textId="77777777" w:rsidR="00B51329" w:rsidRPr="00AC324E" w:rsidRDefault="00B51329" w:rsidP="00AB3D1E">
            <w:pPr>
              <w:rPr>
                <w:sz w:val="20"/>
                <w:szCs w:val="20"/>
              </w:rPr>
            </w:pPr>
            <w:r w:rsidRPr="00AC324E">
              <w:rPr>
                <w:sz w:val="20"/>
                <w:szCs w:val="20"/>
              </w:rPr>
              <w:t>88</w:t>
            </w:r>
          </w:p>
        </w:tc>
        <w:tc>
          <w:tcPr>
            <w:tcW w:w="567" w:type="dxa"/>
          </w:tcPr>
          <w:p w14:paraId="64BD08AF" w14:textId="77777777" w:rsidR="00B51329" w:rsidRPr="00AC324E" w:rsidRDefault="00B51329" w:rsidP="00AB3D1E">
            <w:pPr>
              <w:rPr>
                <w:sz w:val="20"/>
                <w:szCs w:val="20"/>
              </w:rPr>
            </w:pPr>
            <w:r w:rsidRPr="00AC324E">
              <w:rPr>
                <w:sz w:val="20"/>
                <w:szCs w:val="20"/>
              </w:rPr>
              <w:t>9.6</w:t>
            </w:r>
          </w:p>
        </w:tc>
        <w:tc>
          <w:tcPr>
            <w:tcW w:w="1218" w:type="dxa"/>
          </w:tcPr>
          <w:p w14:paraId="4303212D" w14:textId="77777777" w:rsidR="00B51329" w:rsidRPr="00AC324E" w:rsidRDefault="00B51329" w:rsidP="00AB3D1E">
            <w:pPr>
              <w:rPr>
                <w:sz w:val="20"/>
                <w:szCs w:val="20"/>
              </w:rPr>
            </w:pPr>
            <w:r w:rsidRPr="00AC324E">
              <w:rPr>
                <w:sz w:val="20"/>
                <w:szCs w:val="20"/>
              </w:rPr>
              <w:t>3</w:t>
            </w:r>
          </w:p>
        </w:tc>
        <w:tc>
          <w:tcPr>
            <w:tcW w:w="1395" w:type="dxa"/>
          </w:tcPr>
          <w:p w14:paraId="6A1CA1FF" w14:textId="77777777" w:rsidR="00B51329" w:rsidRPr="00AC324E" w:rsidRDefault="00B51329" w:rsidP="00AB3D1E">
            <w:pPr>
              <w:rPr>
                <w:sz w:val="20"/>
                <w:szCs w:val="20"/>
              </w:rPr>
            </w:pPr>
            <w:r w:rsidRPr="00AC324E">
              <w:rPr>
                <w:sz w:val="20"/>
                <w:szCs w:val="20"/>
              </w:rPr>
              <w:t>32</w:t>
            </w:r>
          </w:p>
        </w:tc>
      </w:tr>
      <w:tr w:rsidR="00B51329" w:rsidRPr="00B530D4" w14:paraId="29E900EF" w14:textId="77777777" w:rsidTr="000D392C">
        <w:tc>
          <w:tcPr>
            <w:tcW w:w="4664" w:type="dxa"/>
          </w:tcPr>
          <w:p w14:paraId="2842DADE" w14:textId="77777777" w:rsidR="00B51329" w:rsidRPr="00AC324E" w:rsidRDefault="00B51329" w:rsidP="00AB3D1E">
            <w:pPr>
              <w:rPr>
                <w:sz w:val="20"/>
                <w:szCs w:val="20"/>
              </w:rPr>
            </w:pPr>
            <w:r w:rsidRPr="00AC324E">
              <w:rPr>
                <w:sz w:val="20"/>
                <w:szCs w:val="20"/>
              </w:rPr>
              <w:t>Acanthoscelides obtectus jL</w:t>
            </w:r>
          </w:p>
        </w:tc>
        <w:tc>
          <w:tcPr>
            <w:tcW w:w="663" w:type="dxa"/>
          </w:tcPr>
          <w:p w14:paraId="27D33836" w14:textId="77777777" w:rsidR="00B51329" w:rsidRPr="00AC324E" w:rsidRDefault="00B51329" w:rsidP="00AB3D1E">
            <w:pPr>
              <w:rPr>
                <w:sz w:val="20"/>
                <w:szCs w:val="20"/>
              </w:rPr>
            </w:pPr>
            <w:r w:rsidRPr="00AC324E">
              <w:rPr>
                <w:sz w:val="20"/>
                <w:szCs w:val="20"/>
              </w:rPr>
              <w:t>6</w:t>
            </w:r>
          </w:p>
        </w:tc>
        <w:tc>
          <w:tcPr>
            <w:tcW w:w="663" w:type="dxa"/>
          </w:tcPr>
          <w:p w14:paraId="6D2046FB" w14:textId="77777777" w:rsidR="00B51329" w:rsidRPr="00AC324E" w:rsidRDefault="00B51329" w:rsidP="00AB3D1E">
            <w:pPr>
              <w:rPr>
                <w:sz w:val="20"/>
                <w:szCs w:val="20"/>
              </w:rPr>
            </w:pPr>
            <w:r w:rsidRPr="00AC324E">
              <w:rPr>
                <w:sz w:val="20"/>
                <w:szCs w:val="20"/>
              </w:rPr>
              <w:t>70</w:t>
            </w:r>
          </w:p>
        </w:tc>
        <w:tc>
          <w:tcPr>
            <w:tcW w:w="567" w:type="dxa"/>
          </w:tcPr>
          <w:p w14:paraId="0A500372" w14:textId="77777777" w:rsidR="00B51329" w:rsidRPr="00AC324E" w:rsidRDefault="00B51329" w:rsidP="00AB3D1E">
            <w:pPr>
              <w:rPr>
                <w:sz w:val="20"/>
                <w:szCs w:val="20"/>
              </w:rPr>
            </w:pPr>
            <w:r w:rsidRPr="00AC324E">
              <w:rPr>
                <w:sz w:val="20"/>
                <w:szCs w:val="20"/>
              </w:rPr>
              <w:t>24</w:t>
            </w:r>
          </w:p>
        </w:tc>
        <w:tc>
          <w:tcPr>
            <w:tcW w:w="1218" w:type="dxa"/>
          </w:tcPr>
          <w:p w14:paraId="3AA0F46C" w14:textId="77777777" w:rsidR="00B51329" w:rsidRPr="00AC324E" w:rsidRDefault="00B51329" w:rsidP="00AB3D1E">
            <w:pPr>
              <w:rPr>
                <w:sz w:val="20"/>
                <w:szCs w:val="20"/>
              </w:rPr>
            </w:pPr>
            <w:r w:rsidRPr="00AC324E">
              <w:rPr>
                <w:sz w:val="20"/>
                <w:szCs w:val="20"/>
              </w:rPr>
              <w:t>5</w:t>
            </w:r>
          </w:p>
        </w:tc>
        <w:tc>
          <w:tcPr>
            <w:tcW w:w="1395" w:type="dxa"/>
          </w:tcPr>
          <w:p w14:paraId="4BCD9C10" w14:textId="77777777" w:rsidR="00B51329" w:rsidRPr="00AC324E" w:rsidRDefault="00B51329" w:rsidP="00AB3D1E">
            <w:pPr>
              <w:rPr>
                <w:sz w:val="20"/>
                <w:szCs w:val="20"/>
              </w:rPr>
            </w:pPr>
            <w:r w:rsidRPr="00AC324E">
              <w:rPr>
                <w:sz w:val="20"/>
                <w:szCs w:val="20"/>
              </w:rPr>
              <w:t>25</w:t>
            </w:r>
          </w:p>
        </w:tc>
      </w:tr>
      <w:tr w:rsidR="00B51329" w:rsidRPr="00B530D4" w14:paraId="0948B8A4" w14:textId="77777777" w:rsidTr="000D392C">
        <w:tc>
          <w:tcPr>
            <w:tcW w:w="4664" w:type="dxa"/>
          </w:tcPr>
          <w:p w14:paraId="6AD5929C" w14:textId="77777777" w:rsidR="00B51329" w:rsidRPr="00AC324E" w:rsidRDefault="00B51329" w:rsidP="00AB3D1E">
            <w:pPr>
              <w:rPr>
                <w:sz w:val="20"/>
                <w:szCs w:val="20"/>
              </w:rPr>
            </w:pPr>
            <w:r w:rsidRPr="00AC324E">
              <w:rPr>
                <w:sz w:val="20"/>
                <w:szCs w:val="20"/>
              </w:rPr>
              <w:t>Acanthoscelides obtectus jL</w:t>
            </w:r>
          </w:p>
        </w:tc>
        <w:tc>
          <w:tcPr>
            <w:tcW w:w="663" w:type="dxa"/>
          </w:tcPr>
          <w:p w14:paraId="1E6656F2" w14:textId="77777777" w:rsidR="00B51329" w:rsidRPr="00AC324E" w:rsidRDefault="00B51329" w:rsidP="00AB3D1E">
            <w:pPr>
              <w:rPr>
                <w:sz w:val="20"/>
                <w:szCs w:val="20"/>
              </w:rPr>
            </w:pPr>
            <w:r w:rsidRPr="00AC324E">
              <w:rPr>
                <w:sz w:val="20"/>
                <w:szCs w:val="20"/>
              </w:rPr>
              <w:t>6</w:t>
            </w:r>
          </w:p>
        </w:tc>
        <w:tc>
          <w:tcPr>
            <w:tcW w:w="663" w:type="dxa"/>
          </w:tcPr>
          <w:p w14:paraId="57224785" w14:textId="77777777" w:rsidR="00B51329" w:rsidRPr="00AC324E" w:rsidRDefault="00B51329" w:rsidP="00AB3D1E">
            <w:pPr>
              <w:rPr>
                <w:sz w:val="20"/>
                <w:szCs w:val="20"/>
              </w:rPr>
            </w:pPr>
            <w:r w:rsidRPr="00AC324E">
              <w:rPr>
                <w:sz w:val="20"/>
                <w:szCs w:val="20"/>
              </w:rPr>
              <w:t>70</w:t>
            </w:r>
          </w:p>
        </w:tc>
        <w:tc>
          <w:tcPr>
            <w:tcW w:w="567" w:type="dxa"/>
          </w:tcPr>
          <w:p w14:paraId="591EAFB4" w14:textId="77777777" w:rsidR="00B51329" w:rsidRPr="00AC324E" w:rsidRDefault="00B51329" w:rsidP="00AB3D1E">
            <w:pPr>
              <w:rPr>
                <w:sz w:val="20"/>
                <w:szCs w:val="20"/>
              </w:rPr>
            </w:pPr>
            <w:r w:rsidRPr="00AC324E">
              <w:rPr>
                <w:sz w:val="20"/>
                <w:szCs w:val="20"/>
              </w:rPr>
              <w:t>24</w:t>
            </w:r>
          </w:p>
        </w:tc>
        <w:tc>
          <w:tcPr>
            <w:tcW w:w="1218" w:type="dxa"/>
          </w:tcPr>
          <w:p w14:paraId="094765EF" w14:textId="77777777" w:rsidR="00B51329" w:rsidRPr="00AC324E" w:rsidRDefault="00B51329" w:rsidP="00AB3D1E">
            <w:pPr>
              <w:rPr>
                <w:sz w:val="20"/>
                <w:szCs w:val="20"/>
              </w:rPr>
            </w:pPr>
            <w:r w:rsidRPr="00AC324E">
              <w:rPr>
                <w:sz w:val="20"/>
                <w:szCs w:val="20"/>
              </w:rPr>
              <w:t>3</w:t>
            </w:r>
          </w:p>
        </w:tc>
        <w:tc>
          <w:tcPr>
            <w:tcW w:w="1395" w:type="dxa"/>
          </w:tcPr>
          <w:p w14:paraId="131E37A0" w14:textId="77777777" w:rsidR="00B51329" w:rsidRPr="00AC324E" w:rsidRDefault="00B51329" w:rsidP="00AB3D1E">
            <w:pPr>
              <w:rPr>
                <w:sz w:val="20"/>
                <w:szCs w:val="20"/>
              </w:rPr>
            </w:pPr>
            <w:r w:rsidRPr="00AC324E">
              <w:rPr>
                <w:sz w:val="20"/>
                <w:szCs w:val="20"/>
              </w:rPr>
              <w:t>32</w:t>
            </w:r>
          </w:p>
        </w:tc>
      </w:tr>
      <w:tr w:rsidR="00B51329" w:rsidRPr="00B530D4" w14:paraId="3F081595" w14:textId="77777777" w:rsidTr="000D392C">
        <w:tc>
          <w:tcPr>
            <w:tcW w:w="4664" w:type="dxa"/>
          </w:tcPr>
          <w:p w14:paraId="45E011F1" w14:textId="77777777" w:rsidR="00B51329" w:rsidRPr="00AC324E" w:rsidRDefault="00B51329" w:rsidP="00AB3D1E">
            <w:pPr>
              <w:rPr>
                <w:sz w:val="20"/>
                <w:szCs w:val="20"/>
              </w:rPr>
            </w:pPr>
            <w:r w:rsidRPr="00AC324E">
              <w:rPr>
                <w:sz w:val="20"/>
                <w:szCs w:val="20"/>
              </w:rPr>
              <w:t>Acanthoscelides obtectus jL</w:t>
            </w:r>
          </w:p>
        </w:tc>
        <w:tc>
          <w:tcPr>
            <w:tcW w:w="663" w:type="dxa"/>
          </w:tcPr>
          <w:p w14:paraId="401D2464" w14:textId="77777777" w:rsidR="00B51329" w:rsidRPr="00AC324E" w:rsidRDefault="00B51329" w:rsidP="00AB3D1E">
            <w:pPr>
              <w:rPr>
                <w:sz w:val="20"/>
                <w:szCs w:val="20"/>
              </w:rPr>
            </w:pPr>
            <w:r w:rsidRPr="00AC324E">
              <w:rPr>
                <w:sz w:val="20"/>
                <w:szCs w:val="20"/>
              </w:rPr>
              <w:t>8</w:t>
            </w:r>
          </w:p>
        </w:tc>
        <w:tc>
          <w:tcPr>
            <w:tcW w:w="663" w:type="dxa"/>
          </w:tcPr>
          <w:p w14:paraId="3909E200" w14:textId="77777777" w:rsidR="00B51329" w:rsidRPr="00AC324E" w:rsidRDefault="00B51329" w:rsidP="00AB3D1E">
            <w:pPr>
              <w:rPr>
                <w:sz w:val="20"/>
                <w:szCs w:val="20"/>
              </w:rPr>
            </w:pPr>
            <w:r w:rsidRPr="00AC324E">
              <w:rPr>
                <w:sz w:val="20"/>
                <w:szCs w:val="20"/>
              </w:rPr>
              <w:t>60</w:t>
            </w:r>
          </w:p>
        </w:tc>
        <w:tc>
          <w:tcPr>
            <w:tcW w:w="567" w:type="dxa"/>
          </w:tcPr>
          <w:p w14:paraId="4B2FF364" w14:textId="77777777" w:rsidR="00B51329" w:rsidRPr="00AC324E" w:rsidRDefault="00B51329" w:rsidP="00AB3D1E">
            <w:pPr>
              <w:rPr>
                <w:sz w:val="20"/>
                <w:szCs w:val="20"/>
              </w:rPr>
            </w:pPr>
            <w:r w:rsidRPr="00AC324E">
              <w:rPr>
                <w:sz w:val="20"/>
                <w:szCs w:val="20"/>
              </w:rPr>
              <w:t>32</w:t>
            </w:r>
          </w:p>
        </w:tc>
        <w:tc>
          <w:tcPr>
            <w:tcW w:w="1218" w:type="dxa"/>
          </w:tcPr>
          <w:p w14:paraId="0999118F" w14:textId="77777777" w:rsidR="00B51329" w:rsidRPr="00AC324E" w:rsidRDefault="00B51329" w:rsidP="00AB3D1E">
            <w:pPr>
              <w:rPr>
                <w:sz w:val="20"/>
                <w:szCs w:val="20"/>
              </w:rPr>
            </w:pPr>
            <w:r w:rsidRPr="00AC324E">
              <w:rPr>
                <w:sz w:val="20"/>
                <w:szCs w:val="20"/>
              </w:rPr>
              <w:t>5</w:t>
            </w:r>
          </w:p>
        </w:tc>
        <w:tc>
          <w:tcPr>
            <w:tcW w:w="1395" w:type="dxa"/>
          </w:tcPr>
          <w:p w14:paraId="50434056" w14:textId="77777777" w:rsidR="00B51329" w:rsidRPr="00AC324E" w:rsidRDefault="00B51329" w:rsidP="00AB3D1E">
            <w:pPr>
              <w:rPr>
                <w:sz w:val="20"/>
                <w:szCs w:val="20"/>
              </w:rPr>
            </w:pPr>
            <w:r w:rsidRPr="00AC324E">
              <w:rPr>
                <w:sz w:val="20"/>
                <w:szCs w:val="20"/>
              </w:rPr>
              <w:t>25</w:t>
            </w:r>
          </w:p>
        </w:tc>
      </w:tr>
      <w:tr w:rsidR="00B51329" w:rsidRPr="00B530D4" w14:paraId="45374CFC" w14:textId="77777777" w:rsidTr="000D392C">
        <w:tc>
          <w:tcPr>
            <w:tcW w:w="4664" w:type="dxa"/>
          </w:tcPr>
          <w:p w14:paraId="3430D603" w14:textId="77777777" w:rsidR="00B51329" w:rsidRPr="00AC324E" w:rsidRDefault="00B51329" w:rsidP="00AB3D1E">
            <w:pPr>
              <w:rPr>
                <w:sz w:val="20"/>
                <w:szCs w:val="20"/>
              </w:rPr>
            </w:pPr>
            <w:r w:rsidRPr="00AC324E">
              <w:rPr>
                <w:sz w:val="20"/>
                <w:szCs w:val="20"/>
              </w:rPr>
              <w:t>Acanthoscelides obtectus jL</w:t>
            </w:r>
          </w:p>
        </w:tc>
        <w:tc>
          <w:tcPr>
            <w:tcW w:w="663" w:type="dxa"/>
          </w:tcPr>
          <w:p w14:paraId="508F059C" w14:textId="77777777" w:rsidR="00B51329" w:rsidRPr="00AC324E" w:rsidRDefault="00B51329" w:rsidP="00AB3D1E">
            <w:pPr>
              <w:rPr>
                <w:sz w:val="20"/>
                <w:szCs w:val="20"/>
              </w:rPr>
            </w:pPr>
            <w:r w:rsidRPr="00AC324E">
              <w:rPr>
                <w:sz w:val="20"/>
                <w:szCs w:val="20"/>
              </w:rPr>
              <w:t>8</w:t>
            </w:r>
          </w:p>
        </w:tc>
        <w:tc>
          <w:tcPr>
            <w:tcW w:w="663" w:type="dxa"/>
          </w:tcPr>
          <w:p w14:paraId="19D70751" w14:textId="77777777" w:rsidR="00B51329" w:rsidRPr="00AC324E" w:rsidRDefault="00B51329" w:rsidP="00AB3D1E">
            <w:pPr>
              <w:rPr>
                <w:sz w:val="20"/>
                <w:szCs w:val="20"/>
              </w:rPr>
            </w:pPr>
            <w:r w:rsidRPr="00AC324E">
              <w:rPr>
                <w:sz w:val="20"/>
                <w:szCs w:val="20"/>
              </w:rPr>
              <w:t>60</w:t>
            </w:r>
          </w:p>
        </w:tc>
        <w:tc>
          <w:tcPr>
            <w:tcW w:w="567" w:type="dxa"/>
          </w:tcPr>
          <w:p w14:paraId="69407980" w14:textId="77777777" w:rsidR="00B51329" w:rsidRPr="00AC324E" w:rsidRDefault="00B51329" w:rsidP="00AB3D1E">
            <w:pPr>
              <w:rPr>
                <w:sz w:val="20"/>
                <w:szCs w:val="20"/>
              </w:rPr>
            </w:pPr>
            <w:r w:rsidRPr="00AC324E">
              <w:rPr>
                <w:sz w:val="20"/>
                <w:szCs w:val="20"/>
              </w:rPr>
              <w:t>32</w:t>
            </w:r>
          </w:p>
        </w:tc>
        <w:tc>
          <w:tcPr>
            <w:tcW w:w="1218" w:type="dxa"/>
          </w:tcPr>
          <w:p w14:paraId="698223DA" w14:textId="77777777" w:rsidR="00B51329" w:rsidRPr="00AC324E" w:rsidRDefault="00B51329" w:rsidP="00AB3D1E">
            <w:pPr>
              <w:rPr>
                <w:sz w:val="20"/>
                <w:szCs w:val="20"/>
              </w:rPr>
            </w:pPr>
            <w:r w:rsidRPr="00AC324E">
              <w:rPr>
                <w:sz w:val="20"/>
                <w:szCs w:val="20"/>
              </w:rPr>
              <w:t>3</w:t>
            </w:r>
          </w:p>
        </w:tc>
        <w:tc>
          <w:tcPr>
            <w:tcW w:w="1395" w:type="dxa"/>
          </w:tcPr>
          <w:p w14:paraId="40A641CE" w14:textId="77777777" w:rsidR="00B51329" w:rsidRPr="00AC324E" w:rsidRDefault="00B51329" w:rsidP="00AB3D1E">
            <w:pPr>
              <w:rPr>
                <w:sz w:val="20"/>
                <w:szCs w:val="20"/>
              </w:rPr>
            </w:pPr>
            <w:r w:rsidRPr="00AC324E">
              <w:rPr>
                <w:sz w:val="20"/>
                <w:szCs w:val="20"/>
              </w:rPr>
              <w:t>32</w:t>
            </w:r>
          </w:p>
        </w:tc>
      </w:tr>
      <w:tr w:rsidR="00B51329" w:rsidRPr="00B530D4" w14:paraId="29F113E3" w14:textId="77777777" w:rsidTr="000D392C">
        <w:tc>
          <w:tcPr>
            <w:tcW w:w="4664" w:type="dxa"/>
          </w:tcPr>
          <w:p w14:paraId="75912E85" w14:textId="77777777" w:rsidR="00B51329" w:rsidRPr="00AC324E" w:rsidRDefault="00B51329" w:rsidP="00AB3D1E">
            <w:pPr>
              <w:rPr>
                <w:sz w:val="20"/>
                <w:szCs w:val="20"/>
              </w:rPr>
            </w:pPr>
            <w:r w:rsidRPr="00AC324E">
              <w:rPr>
                <w:sz w:val="20"/>
                <w:szCs w:val="20"/>
              </w:rPr>
              <w:t>Acanthoscelides obtectus jL</w:t>
            </w:r>
          </w:p>
        </w:tc>
        <w:tc>
          <w:tcPr>
            <w:tcW w:w="663" w:type="dxa"/>
          </w:tcPr>
          <w:p w14:paraId="5DB28F63" w14:textId="77777777" w:rsidR="00B51329" w:rsidRPr="00AC324E" w:rsidRDefault="00B51329" w:rsidP="00AB3D1E">
            <w:pPr>
              <w:rPr>
                <w:sz w:val="20"/>
                <w:szCs w:val="20"/>
              </w:rPr>
            </w:pPr>
            <w:r w:rsidRPr="00AC324E">
              <w:rPr>
                <w:sz w:val="20"/>
                <w:szCs w:val="20"/>
              </w:rPr>
              <w:t>10</w:t>
            </w:r>
          </w:p>
        </w:tc>
        <w:tc>
          <w:tcPr>
            <w:tcW w:w="663" w:type="dxa"/>
          </w:tcPr>
          <w:p w14:paraId="2633B889" w14:textId="77777777" w:rsidR="00B51329" w:rsidRPr="00AC324E" w:rsidRDefault="00B51329" w:rsidP="00AB3D1E">
            <w:pPr>
              <w:rPr>
                <w:sz w:val="20"/>
                <w:szCs w:val="20"/>
              </w:rPr>
            </w:pPr>
            <w:r w:rsidRPr="00AC324E">
              <w:rPr>
                <w:sz w:val="20"/>
                <w:szCs w:val="20"/>
              </w:rPr>
              <w:t>50</w:t>
            </w:r>
          </w:p>
        </w:tc>
        <w:tc>
          <w:tcPr>
            <w:tcW w:w="567" w:type="dxa"/>
          </w:tcPr>
          <w:p w14:paraId="293B2501" w14:textId="77777777" w:rsidR="00B51329" w:rsidRPr="00AC324E" w:rsidRDefault="00B51329" w:rsidP="00AB3D1E">
            <w:pPr>
              <w:rPr>
                <w:sz w:val="20"/>
                <w:szCs w:val="20"/>
              </w:rPr>
            </w:pPr>
            <w:r w:rsidRPr="00AC324E">
              <w:rPr>
                <w:sz w:val="20"/>
                <w:szCs w:val="20"/>
              </w:rPr>
              <w:t>40</w:t>
            </w:r>
          </w:p>
        </w:tc>
        <w:tc>
          <w:tcPr>
            <w:tcW w:w="1218" w:type="dxa"/>
          </w:tcPr>
          <w:p w14:paraId="5D076AE8" w14:textId="77777777" w:rsidR="00B51329" w:rsidRPr="00AC324E" w:rsidRDefault="00B51329" w:rsidP="00AB3D1E">
            <w:pPr>
              <w:rPr>
                <w:sz w:val="20"/>
                <w:szCs w:val="20"/>
              </w:rPr>
            </w:pPr>
            <w:r w:rsidRPr="00AC324E">
              <w:rPr>
                <w:sz w:val="20"/>
                <w:szCs w:val="20"/>
              </w:rPr>
              <w:t>3</w:t>
            </w:r>
          </w:p>
        </w:tc>
        <w:tc>
          <w:tcPr>
            <w:tcW w:w="1395" w:type="dxa"/>
          </w:tcPr>
          <w:p w14:paraId="009D346E" w14:textId="77777777" w:rsidR="00B51329" w:rsidRPr="00AC324E" w:rsidRDefault="00B51329" w:rsidP="00AB3D1E">
            <w:pPr>
              <w:rPr>
                <w:sz w:val="20"/>
                <w:szCs w:val="20"/>
              </w:rPr>
            </w:pPr>
            <w:r w:rsidRPr="00AC324E">
              <w:rPr>
                <w:sz w:val="20"/>
                <w:szCs w:val="20"/>
              </w:rPr>
              <w:t>32</w:t>
            </w:r>
          </w:p>
        </w:tc>
      </w:tr>
      <w:tr w:rsidR="00B51329" w:rsidRPr="00B530D4" w14:paraId="3A88B637" w14:textId="77777777" w:rsidTr="000D392C">
        <w:tc>
          <w:tcPr>
            <w:tcW w:w="4664" w:type="dxa"/>
          </w:tcPr>
          <w:p w14:paraId="2094C096" w14:textId="77777777" w:rsidR="00B51329" w:rsidRPr="00AC324E" w:rsidRDefault="00B51329" w:rsidP="00AB3D1E">
            <w:pPr>
              <w:rPr>
                <w:sz w:val="20"/>
                <w:szCs w:val="20"/>
              </w:rPr>
            </w:pPr>
            <w:r w:rsidRPr="00AC324E">
              <w:rPr>
                <w:sz w:val="20"/>
                <w:szCs w:val="20"/>
              </w:rPr>
              <w:t>Acanthoscelides obtectus jL*</w:t>
            </w:r>
          </w:p>
        </w:tc>
        <w:tc>
          <w:tcPr>
            <w:tcW w:w="663" w:type="dxa"/>
          </w:tcPr>
          <w:p w14:paraId="05AD06A9" w14:textId="77777777" w:rsidR="00B51329" w:rsidRPr="00AC324E" w:rsidRDefault="00B51329" w:rsidP="00AB3D1E">
            <w:pPr>
              <w:rPr>
                <w:sz w:val="20"/>
                <w:szCs w:val="20"/>
              </w:rPr>
            </w:pPr>
            <w:r w:rsidRPr="00AC324E">
              <w:rPr>
                <w:sz w:val="20"/>
                <w:szCs w:val="20"/>
              </w:rPr>
              <w:t>10</w:t>
            </w:r>
          </w:p>
        </w:tc>
        <w:tc>
          <w:tcPr>
            <w:tcW w:w="663" w:type="dxa"/>
          </w:tcPr>
          <w:p w14:paraId="59E53A27" w14:textId="77777777" w:rsidR="00B51329" w:rsidRPr="00AC324E" w:rsidRDefault="00B51329" w:rsidP="00AB3D1E">
            <w:pPr>
              <w:rPr>
                <w:sz w:val="20"/>
                <w:szCs w:val="20"/>
              </w:rPr>
            </w:pPr>
            <w:r w:rsidRPr="00AC324E">
              <w:rPr>
                <w:sz w:val="20"/>
                <w:szCs w:val="20"/>
              </w:rPr>
              <w:t>50</w:t>
            </w:r>
          </w:p>
        </w:tc>
        <w:tc>
          <w:tcPr>
            <w:tcW w:w="567" w:type="dxa"/>
          </w:tcPr>
          <w:p w14:paraId="49F4C791" w14:textId="77777777" w:rsidR="00B51329" w:rsidRPr="00AC324E" w:rsidRDefault="00B51329" w:rsidP="00AB3D1E">
            <w:pPr>
              <w:rPr>
                <w:sz w:val="20"/>
                <w:szCs w:val="20"/>
              </w:rPr>
            </w:pPr>
            <w:r w:rsidRPr="00AC324E">
              <w:rPr>
                <w:sz w:val="20"/>
                <w:szCs w:val="20"/>
              </w:rPr>
              <w:t>40</w:t>
            </w:r>
          </w:p>
        </w:tc>
        <w:tc>
          <w:tcPr>
            <w:tcW w:w="1218" w:type="dxa"/>
          </w:tcPr>
          <w:p w14:paraId="4E98DC4B" w14:textId="77777777" w:rsidR="00B51329" w:rsidRPr="00AC324E" w:rsidRDefault="00B51329" w:rsidP="00AB3D1E">
            <w:pPr>
              <w:rPr>
                <w:sz w:val="20"/>
                <w:szCs w:val="20"/>
              </w:rPr>
            </w:pPr>
            <w:r w:rsidRPr="00AC324E">
              <w:rPr>
                <w:sz w:val="20"/>
                <w:szCs w:val="20"/>
              </w:rPr>
              <w:t>6</w:t>
            </w:r>
          </w:p>
        </w:tc>
        <w:tc>
          <w:tcPr>
            <w:tcW w:w="1395" w:type="dxa"/>
          </w:tcPr>
          <w:p w14:paraId="5948022F" w14:textId="77777777" w:rsidR="00B51329" w:rsidRPr="00AC324E" w:rsidRDefault="00B51329" w:rsidP="00AB3D1E">
            <w:pPr>
              <w:rPr>
                <w:sz w:val="20"/>
                <w:szCs w:val="20"/>
              </w:rPr>
            </w:pPr>
            <w:r w:rsidRPr="00AC324E">
              <w:rPr>
                <w:sz w:val="20"/>
                <w:szCs w:val="20"/>
              </w:rPr>
              <w:t>25</w:t>
            </w:r>
          </w:p>
        </w:tc>
      </w:tr>
      <w:tr w:rsidR="00B51329" w:rsidRPr="00B530D4" w14:paraId="6F3A7FAF" w14:textId="77777777" w:rsidTr="000D392C">
        <w:tc>
          <w:tcPr>
            <w:tcW w:w="4664" w:type="dxa"/>
          </w:tcPr>
          <w:p w14:paraId="29C34076" w14:textId="77777777" w:rsidR="00B51329" w:rsidRPr="00AC324E" w:rsidRDefault="00B51329" w:rsidP="00AB3D1E">
            <w:pPr>
              <w:rPr>
                <w:sz w:val="20"/>
                <w:szCs w:val="20"/>
              </w:rPr>
            </w:pPr>
            <w:r w:rsidRPr="00AC324E">
              <w:rPr>
                <w:sz w:val="20"/>
                <w:szCs w:val="20"/>
              </w:rPr>
              <w:t>Acanthoscelides obtectus L</w:t>
            </w:r>
          </w:p>
        </w:tc>
        <w:tc>
          <w:tcPr>
            <w:tcW w:w="663" w:type="dxa"/>
          </w:tcPr>
          <w:p w14:paraId="428CB899" w14:textId="77777777" w:rsidR="00B51329" w:rsidRPr="00AC324E" w:rsidRDefault="00B51329" w:rsidP="00AB3D1E">
            <w:pPr>
              <w:rPr>
                <w:sz w:val="20"/>
                <w:szCs w:val="20"/>
              </w:rPr>
            </w:pPr>
            <w:r w:rsidRPr="00AC324E">
              <w:rPr>
                <w:sz w:val="20"/>
                <w:szCs w:val="20"/>
              </w:rPr>
              <w:t>0</w:t>
            </w:r>
          </w:p>
        </w:tc>
        <w:tc>
          <w:tcPr>
            <w:tcW w:w="663" w:type="dxa"/>
          </w:tcPr>
          <w:p w14:paraId="2B92953B" w14:textId="77777777" w:rsidR="00B51329" w:rsidRPr="00AC324E" w:rsidRDefault="00B51329" w:rsidP="00AB3D1E">
            <w:pPr>
              <w:rPr>
                <w:sz w:val="20"/>
                <w:szCs w:val="20"/>
              </w:rPr>
            </w:pPr>
            <w:r w:rsidRPr="00AC324E">
              <w:rPr>
                <w:sz w:val="20"/>
                <w:szCs w:val="20"/>
              </w:rPr>
              <w:t>100</w:t>
            </w:r>
          </w:p>
        </w:tc>
        <w:tc>
          <w:tcPr>
            <w:tcW w:w="567" w:type="dxa"/>
          </w:tcPr>
          <w:p w14:paraId="3173D57F" w14:textId="77777777" w:rsidR="00B51329" w:rsidRPr="00AC324E" w:rsidRDefault="00B51329" w:rsidP="00AB3D1E">
            <w:pPr>
              <w:rPr>
                <w:sz w:val="20"/>
                <w:szCs w:val="20"/>
              </w:rPr>
            </w:pPr>
            <w:r w:rsidRPr="00AC324E">
              <w:rPr>
                <w:sz w:val="20"/>
                <w:szCs w:val="20"/>
              </w:rPr>
              <w:t>0</w:t>
            </w:r>
          </w:p>
        </w:tc>
        <w:tc>
          <w:tcPr>
            <w:tcW w:w="1218" w:type="dxa"/>
          </w:tcPr>
          <w:p w14:paraId="43D2338A" w14:textId="77777777" w:rsidR="00B51329" w:rsidRPr="00AC324E" w:rsidRDefault="00B51329" w:rsidP="00AB3D1E">
            <w:pPr>
              <w:rPr>
                <w:sz w:val="20"/>
                <w:szCs w:val="20"/>
              </w:rPr>
            </w:pPr>
            <w:r w:rsidRPr="00AC324E">
              <w:rPr>
                <w:sz w:val="20"/>
                <w:szCs w:val="20"/>
              </w:rPr>
              <w:t>3</w:t>
            </w:r>
          </w:p>
        </w:tc>
        <w:tc>
          <w:tcPr>
            <w:tcW w:w="1395" w:type="dxa"/>
          </w:tcPr>
          <w:p w14:paraId="72101D21" w14:textId="77777777" w:rsidR="00B51329" w:rsidRPr="00AC324E" w:rsidRDefault="00B51329" w:rsidP="00AB3D1E">
            <w:pPr>
              <w:rPr>
                <w:sz w:val="20"/>
                <w:szCs w:val="20"/>
              </w:rPr>
            </w:pPr>
            <w:r w:rsidRPr="00AC324E">
              <w:rPr>
                <w:sz w:val="20"/>
                <w:szCs w:val="20"/>
              </w:rPr>
              <w:t>32</w:t>
            </w:r>
          </w:p>
        </w:tc>
      </w:tr>
      <w:tr w:rsidR="00B51329" w:rsidRPr="00B530D4" w14:paraId="5267F1F2" w14:textId="77777777" w:rsidTr="000D392C">
        <w:tc>
          <w:tcPr>
            <w:tcW w:w="4664" w:type="dxa"/>
          </w:tcPr>
          <w:p w14:paraId="324150CA" w14:textId="77777777" w:rsidR="00B51329" w:rsidRPr="00AC324E" w:rsidRDefault="00B51329" w:rsidP="00AB3D1E">
            <w:pPr>
              <w:rPr>
                <w:sz w:val="20"/>
                <w:szCs w:val="20"/>
              </w:rPr>
            </w:pPr>
            <w:r w:rsidRPr="00AC324E">
              <w:rPr>
                <w:sz w:val="20"/>
                <w:szCs w:val="20"/>
              </w:rPr>
              <w:t>Acanthoscelides obtectus P</w:t>
            </w:r>
          </w:p>
        </w:tc>
        <w:tc>
          <w:tcPr>
            <w:tcW w:w="663" w:type="dxa"/>
          </w:tcPr>
          <w:p w14:paraId="0EC524BC" w14:textId="77777777" w:rsidR="00B51329" w:rsidRPr="00AC324E" w:rsidRDefault="00B51329" w:rsidP="00AB3D1E">
            <w:pPr>
              <w:rPr>
                <w:sz w:val="20"/>
                <w:szCs w:val="20"/>
              </w:rPr>
            </w:pPr>
            <w:r w:rsidRPr="00AC324E">
              <w:rPr>
                <w:sz w:val="20"/>
                <w:szCs w:val="20"/>
              </w:rPr>
              <w:t>0</w:t>
            </w:r>
          </w:p>
        </w:tc>
        <w:tc>
          <w:tcPr>
            <w:tcW w:w="663" w:type="dxa"/>
          </w:tcPr>
          <w:p w14:paraId="3C1F017C" w14:textId="77777777" w:rsidR="00B51329" w:rsidRPr="00AC324E" w:rsidRDefault="00B51329" w:rsidP="00AB3D1E">
            <w:pPr>
              <w:rPr>
                <w:sz w:val="20"/>
                <w:szCs w:val="20"/>
              </w:rPr>
            </w:pPr>
            <w:r w:rsidRPr="00AC324E">
              <w:rPr>
                <w:sz w:val="20"/>
                <w:szCs w:val="20"/>
              </w:rPr>
              <w:t>100</w:t>
            </w:r>
          </w:p>
        </w:tc>
        <w:tc>
          <w:tcPr>
            <w:tcW w:w="567" w:type="dxa"/>
          </w:tcPr>
          <w:p w14:paraId="0C88CCF0" w14:textId="77777777" w:rsidR="00B51329" w:rsidRPr="00AC324E" w:rsidRDefault="00B51329" w:rsidP="00AB3D1E">
            <w:pPr>
              <w:rPr>
                <w:sz w:val="20"/>
                <w:szCs w:val="20"/>
              </w:rPr>
            </w:pPr>
            <w:r w:rsidRPr="00AC324E">
              <w:rPr>
                <w:sz w:val="20"/>
                <w:szCs w:val="20"/>
              </w:rPr>
              <w:t>0</w:t>
            </w:r>
          </w:p>
        </w:tc>
        <w:tc>
          <w:tcPr>
            <w:tcW w:w="1218" w:type="dxa"/>
          </w:tcPr>
          <w:p w14:paraId="772AD353" w14:textId="77777777" w:rsidR="00B51329" w:rsidRPr="00AC324E" w:rsidRDefault="00B51329" w:rsidP="00AB3D1E">
            <w:pPr>
              <w:rPr>
                <w:sz w:val="20"/>
                <w:szCs w:val="20"/>
              </w:rPr>
            </w:pPr>
            <w:r w:rsidRPr="00AC324E">
              <w:rPr>
                <w:sz w:val="20"/>
                <w:szCs w:val="20"/>
              </w:rPr>
              <w:t>6</w:t>
            </w:r>
          </w:p>
        </w:tc>
        <w:tc>
          <w:tcPr>
            <w:tcW w:w="1395" w:type="dxa"/>
          </w:tcPr>
          <w:p w14:paraId="40FA0393" w14:textId="77777777" w:rsidR="00B51329" w:rsidRPr="00AC324E" w:rsidRDefault="00B51329" w:rsidP="00AB3D1E">
            <w:pPr>
              <w:rPr>
                <w:sz w:val="20"/>
                <w:szCs w:val="20"/>
              </w:rPr>
            </w:pPr>
            <w:r w:rsidRPr="00AC324E">
              <w:rPr>
                <w:sz w:val="20"/>
                <w:szCs w:val="20"/>
              </w:rPr>
              <w:t>25</w:t>
            </w:r>
          </w:p>
        </w:tc>
      </w:tr>
      <w:tr w:rsidR="00B51329" w:rsidRPr="00B530D4" w14:paraId="248EC652" w14:textId="77777777" w:rsidTr="000D392C">
        <w:tc>
          <w:tcPr>
            <w:tcW w:w="4664" w:type="dxa"/>
          </w:tcPr>
          <w:p w14:paraId="78B9BF0E" w14:textId="77777777" w:rsidR="00B51329" w:rsidRPr="00AC324E" w:rsidRDefault="00B51329" w:rsidP="00AB3D1E">
            <w:pPr>
              <w:rPr>
                <w:sz w:val="20"/>
                <w:szCs w:val="20"/>
              </w:rPr>
            </w:pPr>
            <w:r w:rsidRPr="00AC324E">
              <w:rPr>
                <w:sz w:val="20"/>
                <w:szCs w:val="20"/>
              </w:rPr>
              <w:t>Acanthoscelides obtectus P</w:t>
            </w:r>
          </w:p>
        </w:tc>
        <w:tc>
          <w:tcPr>
            <w:tcW w:w="663" w:type="dxa"/>
          </w:tcPr>
          <w:p w14:paraId="08E37CBE" w14:textId="77777777" w:rsidR="00B51329" w:rsidRPr="00AC324E" w:rsidRDefault="00B51329" w:rsidP="00AB3D1E">
            <w:pPr>
              <w:rPr>
                <w:sz w:val="20"/>
                <w:szCs w:val="20"/>
              </w:rPr>
            </w:pPr>
            <w:r w:rsidRPr="00AC324E">
              <w:rPr>
                <w:sz w:val="20"/>
                <w:szCs w:val="20"/>
              </w:rPr>
              <w:t>0</w:t>
            </w:r>
          </w:p>
        </w:tc>
        <w:tc>
          <w:tcPr>
            <w:tcW w:w="663" w:type="dxa"/>
          </w:tcPr>
          <w:p w14:paraId="1A3533DB" w14:textId="77777777" w:rsidR="00B51329" w:rsidRPr="00AC324E" w:rsidRDefault="00B51329" w:rsidP="00AB3D1E">
            <w:pPr>
              <w:rPr>
                <w:sz w:val="20"/>
                <w:szCs w:val="20"/>
              </w:rPr>
            </w:pPr>
            <w:r w:rsidRPr="00AC324E">
              <w:rPr>
                <w:sz w:val="20"/>
                <w:szCs w:val="20"/>
              </w:rPr>
              <w:t>100</w:t>
            </w:r>
          </w:p>
        </w:tc>
        <w:tc>
          <w:tcPr>
            <w:tcW w:w="567" w:type="dxa"/>
          </w:tcPr>
          <w:p w14:paraId="06132032" w14:textId="77777777" w:rsidR="00B51329" w:rsidRPr="00AC324E" w:rsidRDefault="00B51329" w:rsidP="00AB3D1E">
            <w:pPr>
              <w:rPr>
                <w:sz w:val="20"/>
                <w:szCs w:val="20"/>
              </w:rPr>
            </w:pPr>
            <w:r w:rsidRPr="00AC324E">
              <w:rPr>
                <w:sz w:val="20"/>
                <w:szCs w:val="20"/>
              </w:rPr>
              <w:t>0</w:t>
            </w:r>
          </w:p>
        </w:tc>
        <w:tc>
          <w:tcPr>
            <w:tcW w:w="1218" w:type="dxa"/>
          </w:tcPr>
          <w:p w14:paraId="26C6C428" w14:textId="77777777" w:rsidR="00B51329" w:rsidRPr="00AC324E" w:rsidRDefault="00B51329" w:rsidP="00AB3D1E">
            <w:pPr>
              <w:rPr>
                <w:sz w:val="20"/>
                <w:szCs w:val="20"/>
              </w:rPr>
            </w:pPr>
            <w:r w:rsidRPr="00AC324E">
              <w:rPr>
                <w:sz w:val="20"/>
                <w:szCs w:val="20"/>
              </w:rPr>
              <w:t>4</w:t>
            </w:r>
          </w:p>
        </w:tc>
        <w:tc>
          <w:tcPr>
            <w:tcW w:w="1395" w:type="dxa"/>
          </w:tcPr>
          <w:p w14:paraId="325FE988" w14:textId="77777777" w:rsidR="00B51329" w:rsidRPr="00AC324E" w:rsidRDefault="00B51329" w:rsidP="00AB3D1E">
            <w:pPr>
              <w:rPr>
                <w:sz w:val="20"/>
                <w:szCs w:val="20"/>
              </w:rPr>
            </w:pPr>
            <w:r w:rsidRPr="00AC324E">
              <w:rPr>
                <w:sz w:val="20"/>
                <w:szCs w:val="20"/>
              </w:rPr>
              <w:t>32</w:t>
            </w:r>
          </w:p>
        </w:tc>
      </w:tr>
      <w:tr w:rsidR="00B51329" w:rsidRPr="00B530D4" w14:paraId="2272B613" w14:textId="77777777" w:rsidTr="000D392C">
        <w:tc>
          <w:tcPr>
            <w:tcW w:w="4664" w:type="dxa"/>
          </w:tcPr>
          <w:p w14:paraId="145B0F4F" w14:textId="77777777" w:rsidR="00B51329" w:rsidRPr="00AC324E" w:rsidRDefault="00B51329" w:rsidP="00AB3D1E">
            <w:pPr>
              <w:rPr>
                <w:sz w:val="20"/>
                <w:szCs w:val="20"/>
              </w:rPr>
            </w:pPr>
            <w:r w:rsidRPr="00AC324E">
              <w:rPr>
                <w:sz w:val="20"/>
                <w:szCs w:val="20"/>
              </w:rPr>
              <w:t>Acanthoscelides obtectus P</w:t>
            </w:r>
          </w:p>
        </w:tc>
        <w:tc>
          <w:tcPr>
            <w:tcW w:w="663" w:type="dxa"/>
          </w:tcPr>
          <w:p w14:paraId="0467032C" w14:textId="77777777" w:rsidR="00B51329" w:rsidRPr="00AC324E" w:rsidRDefault="00B51329" w:rsidP="00AB3D1E">
            <w:pPr>
              <w:rPr>
                <w:sz w:val="20"/>
                <w:szCs w:val="20"/>
              </w:rPr>
            </w:pPr>
            <w:r w:rsidRPr="00AC324E">
              <w:rPr>
                <w:sz w:val="20"/>
                <w:szCs w:val="20"/>
              </w:rPr>
              <w:t>1</w:t>
            </w:r>
          </w:p>
        </w:tc>
        <w:tc>
          <w:tcPr>
            <w:tcW w:w="663" w:type="dxa"/>
          </w:tcPr>
          <w:p w14:paraId="7EF16EAB" w14:textId="77777777" w:rsidR="00B51329" w:rsidRPr="00AC324E" w:rsidRDefault="00B51329" w:rsidP="00AB3D1E">
            <w:pPr>
              <w:rPr>
                <w:sz w:val="20"/>
                <w:szCs w:val="20"/>
              </w:rPr>
            </w:pPr>
            <w:r w:rsidRPr="00AC324E">
              <w:rPr>
                <w:sz w:val="20"/>
                <w:szCs w:val="20"/>
              </w:rPr>
              <w:t>0</w:t>
            </w:r>
          </w:p>
        </w:tc>
        <w:tc>
          <w:tcPr>
            <w:tcW w:w="567" w:type="dxa"/>
          </w:tcPr>
          <w:p w14:paraId="0F2FA576" w14:textId="77777777" w:rsidR="00B51329" w:rsidRPr="00AC324E" w:rsidRDefault="00B51329" w:rsidP="00AB3D1E">
            <w:pPr>
              <w:rPr>
                <w:sz w:val="20"/>
                <w:szCs w:val="20"/>
              </w:rPr>
            </w:pPr>
            <w:r w:rsidRPr="00AC324E">
              <w:rPr>
                <w:sz w:val="20"/>
                <w:szCs w:val="20"/>
              </w:rPr>
              <w:t>99</w:t>
            </w:r>
          </w:p>
        </w:tc>
        <w:tc>
          <w:tcPr>
            <w:tcW w:w="1218" w:type="dxa"/>
          </w:tcPr>
          <w:p w14:paraId="31EB65C7" w14:textId="77777777" w:rsidR="00B51329" w:rsidRPr="00AC324E" w:rsidRDefault="00B51329" w:rsidP="00AB3D1E">
            <w:pPr>
              <w:rPr>
                <w:sz w:val="20"/>
                <w:szCs w:val="20"/>
              </w:rPr>
            </w:pPr>
            <w:r w:rsidRPr="00AC324E">
              <w:rPr>
                <w:sz w:val="20"/>
                <w:szCs w:val="20"/>
              </w:rPr>
              <w:t>9</w:t>
            </w:r>
          </w:p>
        </w:tc>
        <w:tc>
          <w:tcPr>
            <w:tcW w:w="1395" w:type="dxa"/>
          </w:tcPr>
          <w:p w14:paraId="2EAC48D4" w14:textId="77777777" w:rsidR="00B51329" w:rsidRPr="00AC324E" w:rsidRDefault="00B51329" w:rsidP="00AB3D1E">
            <w:pPr>
              <w:rPr>
                <w:sz w:val="20"/>
                <w:szCs w:val="20"/>
              </w:rPr>
            </w:pPr>
            <w:r w:rsidRPr="00AC324E">
              <w:rPr>
                <w:sz w:val="20"/>
                <w:szCs w:val="20"/>
              </w:rPr>
              <w:t>25</w:t>
            </w:r>
          </w:p>
        </w:tc>
      </w:tr>
      <w:tr w:rsidR="00B51329" w:rsidRPr="00B530D4" w14:paraId="59CA0D6E" w14:textId="77777777" w:rsidTr="000D392C">
        <w:tc>
          <w:tcPr>
            <w:tcW w:w="4664" w:type="dxa"/>
          </w:tcPr>
          <w:p w14:paraId="25BFAE34" w14:textId="77777777" w:rsidR="00B51329" w:rsidRPr="00AC324E" w:rsidRDefault="00B51329" w:rsidP="00AB3D1E">
            <w:pPr>
              <w:rPr>
                <w:sz w:val="20"/>
                <w:szCs w:val="20"/>
              </w:rPr>
            </w:pPr>
            <w:r w:rsidRPr="00AC324E">
              <w:rPr>
                <w:sz w:val="20"/>
                <w:szCs w:val="20"/>
              </w:rPr>
              <w:t>Acanthoscelides obtectus P</w:t>
            </w:r>
          </w:p>
        </w:tc>
        <w:tc>
          <w:tcPr>
            <w:tcW w:w="663" w:type="dxa"/>
          </w:tcPr>
          <w:p w14:paraId="458AB651" w14:textId="77777777" w:rsidR="00B51329" w:rsidRPr="00AC324E" w:rsidRDefault="00B51329" w:rsidP="00AB3D1E">
            <w:pPr>
              <w:rPr>
                <w:sz w:val="20"/>
                <w:szCs w:val="20"/>
              </w:rPr>
            </w:pPr>
            <w:r w:rsidRPr="00AC324E">
              <w:rPr>
                <w:sz w:val="20"/>
                <w:szCs w:val="20"/>
              </w:rPr>
              <w:t>1</w:t>
            </w:r>
          </w:p>
        </w:tc>
        <w:tc>
          <w:tcPr>
            <w:tcW w:w="663" w:type="dxa"/>
          </w:tcPr>
          <w:p w14:paraId="75810874" w14:textId="77777777" w:rsidR="00B51329" w:rsidRPr="00AC324E" w:rsidRDefault="00B51329" w:rsidP="00AB3D1E">
            <w:pPr>
              <w:rPr>
                <w:sz w:val="20"/>
                <w:szCs w:val="20"/>
              </w:rPr>
            </w:pPr>
            <w:r w:rsidRPr="00AC324E">
              <w:rPr>
                <w:sz w:val="20"/>
                <w:szCs w:val="20"/>
              </w:rPr>
              <w:t>0</w:t>
            </w:r>
          </w:p>
        </w:tc>
        <w:tc>
          <w:tcPr>
            <w:tcW w:w="567" w:type="dxa"/>
          </w:tcPr>
          <w:p w14:paraId="722E51D5" w14:textId="77777777" w:rsidR="00B51329" w:rsidRPr="00AC324E" w:rsidRDefault="00B51329" w:rsidP="00AB3D1E">
            <w:pPr>
              <w:rPr>
                <w:sz w:val="20"/>
                <w:szCs w:val="20"/>
              </w:rPr>
            </w:pPr>
            <w:r w:rsidRPr="00AC324E">
              <w:rPr>
                <w:sz w:val="20"/>
                <w:szCs w:val="20"/>
              </w:rPr>
              <w:t>99</w:t>
            </w:r>
          </w:p>
        </w:tc>
        <w:tc>
          <w:tcPr>
            <w:tcW w:w="1218" w:type="dxa"/>
          </w:tcPr>
          <w:p w14:paraId="760656C8" w14:textId="77777777" w:rsidR="00B51329" w:rsidRPr="00AC324E" w:rsidRDefault="00B51329" w:rsidP="00AB3D1E">
            <w:pPr>
              <w:rPr>
                <w:sz w:val="20"/>
                <w:szCs w:val="20"/>
              </w:rPr>
            </w:pPr>
            <w:r w:rsidRPr="00AC324E">
              <w:rPr>
                <w:sz w:val="20"/>
                <w:szCs w:val="20"/>
              </w:rPr>
              <w:t>5</w:t>
            </w:r>
          </w:p>
        </w:tc>
        <w:tc>
          <w:tcPr>
            <w:tcW w:w="1395" w:type="dxa"/>
          </w:tcPr>
          <w:p w14:paraId="6C3C20FA" w14:textId="77777777" w:rsidR="00B51329" w:rsidRPr="00AC324E" w:rsidRDefault="00B51329" w:rsidP="00AB3D1E">
            <w:pPr>
              <w:rPr>
                <w:sz w:val="20"/>
                <w:szCs w:val="20"/>
              </w:rPr>
            </w:pPr>
            <w:r w:rsidRPr="00AC324E">
              <w:rPr>
                <w:sz w:val="20"/>
                <w:szCs w:val="20"/>
              </w:rPr>
              <w:t>32</w:t>
            </w:r>
          </w:p>
        </w:tc>
      </w:tr>
      <w:tr w:rsidR="00B51329" w:rsidRPr="00B530D4" w14:paraId="044FAD32" w14:textId="77777777" w:rsidTr="000D392C">
        <w:tc>
          <w:tcPr>
            <w:tcW w:w="4664" w:type="dxa"/>
          </w:tcPr>
          <w:p w14:paraId="3772237B" w14:textId="77777777" w:rsidR="00B51329" w:rsidRPr="00AC324E" w:rsidRDefault="00B51329" w:rsidP="00AB3D1E">
            <w:pPr>
              <w:rPr>
                <w:sz w:val="20"/>
                <w:szCs w:val="20"/>
              </w:rPr>
            </w:pPr>
            <w:r w:rsidRPr="00AC324E">
              <w:rPr>
                <w:sz w:val="20"/>
                <w:szCs w:val="20"/>
              </w:rPr>
              <w:t>Acanthoscelides obtectus P</w:t>
            </w:r>
          </w:p>
        </w:tc>
        <w:tc>
          <w:tcPr>
            <w:tcW w:w="663" w:type="dxa"/>
          </w:tcPr>
          <w:p w14:paraId="30C7FC74" w14:textId="77777777" w:rsidR="00B51329" w:rsidRPr="00AC324E" w:rsidRDefault="00B51329" w:rsidP="00AB3D1E">
            <w:pPr>
              <w:rPr>
                <w:sz w:val="20"/>
                <w:szCs w:val="20"/>
              </w:rPr>
            </w:pPr>
            <w:r w:rsidRPr="00AC324E">
              <w:rPr>
                <w:sz w:val="20"/>
                <w:szCs w:val="20"/>
              </w:rPr>
              <w:t>2</w:t>
            </w:r>
          </w:p>
        </w:tc>
        <w:tc>
          <w:tcPr>
            <w:tcW w:w="663" w:type="dxa"/>
          </w:tcPr>
          <w:p w14:paraId="032CAEA8" w14:textId="77777777" w:rsidR="00B51329" w:rsidRPr="00AC324E" w:rsidRDefault="00B51329" w:rsidP="00AB3D1E">
            <w:pPr>
              <w:rPr>
                <w:sz w:val="20"/>
                <w:szCs w:val="20"/>
              </w:rPr>
            </w:pPr>
            <w:r w:rsidRPr="00AC324E">
              <w:rPr>
                <w:sz w:val="20"/>
                <w:szCs w:val="20"/>
              </w:rPr>
              <w:t>0</w:t>
            </w:r>
          </w:p>
        </w:tc>
        <w:tc>
          <w:tcPr>
            <w:tcW w:w="567" w:type="dxa"/>
          </w:tcPr>
          <w:p w14:paraId="64352591" w14:textId="77777777" w:rsidR="00B51329" w:rsidRPr="00AC324E" w:rsidRDefault="00B51329" w:rsidP="00AB3D1E">
            <w:pPr>
              <w:rPr>
                <w:sz w:val="20"/>
                <w:szCs w:val="20"/>
              </w:rPr>
            </w:pPr>
            <w:r w:rsidRPr="00AC324E">
              <w:rPr>
                <w:sz w:val="20"/>
                <w:szCs w:val="20"/>
              </w:rPr>
              <w:t>98</w:t>
            </w:r>
          </w:p>
        </w:tc>
        <w:tc>
          <w:tcPr>
            <w:tcW w:w="1218" w:type="dxa"/>
          </w:tcPr>
          <w:p w14:paraId="65EF10E7" w14:textId="77777777" w:rsidR="00B51329" w:rsidRPr="00AC324E" w:rsidRDefault="00B51329" w:rsidP="00AB3D1E">
            <w:pPr>
              <w:rPr>
                <w:sz w:val="20"/>
                <w:szCs w:val="20"/>
              </w:rPr>
            </w:pPr>
            <w:r w:rsidRPr="00AC324E">
              <w:rPr>
                <w:sz w:val="20"/>
                <w:szCs w:val="20"/>
              </w:rPr>
              <w:t>11</w:t>
            </w:r>
          </w:p>
        </w:tc>
        <w:tc>
          <w:tcPr>
            <w:tcW w:w="1395" w:type="dxa"/>
          </w:tcPr>
          <w:p w14:paraId="1F686DF9" w14:textId="77777777" w:rsidR="00B51329" w:rsidRPr="00AC324E" w:rsidRDefault="00B51329" w:rsidP="00AB3D1E">
            <w:pPr>
              <w:rPr>
                <w:sz w:val="20"/>
                <w:szCs w:val="20"/>
              </w:rPr>
            </w:pPr>
            <w:r w:rsidRPr="00AC324E">
              <w:rPr>
                <w:sz w:val="20"/>
                <w:szCs w:val="20"/>
              </w:rPr>
              <w:t>25</w:t>
            </w:r>
          </w:p>
        </w:tc>
      </w:tr>
      <w:tr w:rsidR="00B51329" w:rsidRPr="00B530D4" w14:paraId="0E7DE4D9" w14:textId="77777777" w:rsidTr="000D392C">
        <w:tc>
          <w:tcPr>
            <w:tcW w:w="4664" w:type="dxa"/>
          </w:tcPr>
          <w:p w14:paraId="7FB4126E" w14:textId="77777777" w:rsidR="00B51329" w:rsidRPr="00AC324E" w:rsidRDefault="00B51329" w:rsidP="00AB3D1E">
            <w:pPr>
              <w:rPr>
                <w:sz w:val="20"/>
                <w:szCs w:val="20"/>
              </w:rPr>
            </w:pPr>
            <w:r w:rsidRPr="00AC324E">
              <w:rPr>
                <w:sz w:val="20"/>
                <w:szCs w:val="20"/>
              </w:rPr>
              <w:t>Acanthoscelides obtectus P</w:t>
            </w:r>
          </w:p>
        </w:tc>
        <w:tc>
          <w:tcPr>
            <w:tcW w:w="663" w:type="dxa"/>
          </w:tcPr>
          <w:p w14:paraId="3A33F9CD" w14:textId="77777777" w:rsidR="00B51329" w:rsidRPr="00AC324E" w:rsidRDefault="00B51329" w:rsidP="00AB3D1E">
            <w:pPr>
              <w:rPr>
                <w:sz w:val="20"/>
                <w:szCs w:val="20"/>
              </w:rPr>
            </w:pPr>
            <w:r w:rsidRPr="00AC324E">
              <w:rPr>
                <w:sz w:val="20"/>
                <w:szCs w:val="20"/>
              </w:rPr>
              <w:t>2</w:t>
            </w:r>
          </w:p>
        </w:tc>
        <w:tc>
          <w:tcPr>
            <w:tcW w:w="663" w:type="dxa"/>
          </w:tcPr>
          <w:p w14:paraId="7703006A" w14:textId="77777777" w:rsidR="00B51329" w:rsidRPr="00AC324E" w:rsidRDefault="00B51329" w:rsidP="00AB3D1E">
            <w:pPr>
              <w:rPr>
                <w:sz w:val="20"/>
                <w:szCs w:val="20"/>
              </w:rPr>
            </w:pPr>
            <w:r w:rsidRPr="00AC324E">
              <w:rPr>
                <w:sz w:val="20"/>
                <w:szCs w:val="20"/>
              </w:rPr>
              <w:t>0</w:t>
            </w:r>
          </w:p>
        </w:tc>
        <w:tc>
          <w:tcPr>
            <w:tcW w:w="567" w:type="dxa"/>
          </w:tcPr>
          <w:p w14:paraId="4933E5A2" w14:textId="77777777" w:rsidR="00B51329" w:rsidRPr="00AC324E" w:rsidRDefault="00B51329" w:rsidP="00AB3D1E">
            <w:pPr>
              <w:rPr>
                <w:sz w:val="20"/>
                <w:szCs w:val="20"/>
              </w:rPr>
            </w:pPr>
            <w:r w:rsidRPr="00AC324E">
              <w:rPr>
                <w:sz w:val="20"/>
                <w:szCs w:val="20"/>
              </w:rPr>
              <w:t>98</w:t>
            </w:r>
          </w:p>
        </w:tc>
        <w:tc>
          <w:tcPr>
            <w:tcW w:w="1218" w:type="dxa"/>
          </w:tcPr>
          <w:p w14:paraId="66FD4CE5" w14:textId="77777777" w:rsidR="00B51329" w:rsidRPr="00AC324E" w:rsidRDefault="00B51329" w:rsidP="00AB3D1E">
            <w:pPr>
              <w:rPr>
                <w:sz w:val="20"/>
                <w:szCs w:val="20"/>
              </w:rPr>
            </w:pPr>
            <w:r w:rsidRPr="00AC324E">
              <w:rPr>
                <w:sz w:val="20"/>
                <w:szCs w:val="20"/>
              </w:rPr>
              <w:t>7</w:t>
            </w:r>
          </w:p>
        </w:tc>
        <w:tc>
          <w:tcPr>
            <w:tcW w:w="1395" w:type="dxa"/>
          </w:tcPr>
          <w:p w14:paraId="1E7BCD40" w14:textId="77777777" w:rsidR="00B51329" w:rsidRPr="00AC324E" w:rsidRDefault="00B51329" w:rsidP="00AB3D1E">
            <w:pPr>
              <w:rPr>
                <w:sz w:val="20"/>
                <w:szCs w:val="20"/>
              </w:rPr>
            </w:pPr>
            <w:r w:rsidRPr="00AC324E">
              <w:rPr>
                <w:sz w:val="20"/>
                <w:szCs w:val="20"/>
              </w:rPr>
              <w:t>32</w:t>
            </w:r>
          </w:p>
        </w:tc>
      </w:tr>
      <w:tr w:rsidR="00B51329" w:rsidRPr="00B530D4" w14:paraId="19B831AE" w14:textId="77777777" w:rsidTr="000D392C">
        <w:tc>
          <w:tcPr>
            <w:tcW w:w="4664" w:type="dxa"/>
          </w:tcPr>
          <w:p w14:paraId="0EC10F15" w14:textId="77777777" w:rsidR="00B51329" w:rsidRPr="00AC324E" w:rsidRDefault="00B51329" w:rsidP="00AB3D1E">
            <w:pPr>
              <w:rPr>
                <w:sz w:val="20"/>
                <w:szCs w:val="20"/>
              </w:rPr>
            </w:pPr>
            <w:r w:rsidRPr="00AC324E">
              <w:rPr>
                <w:sz w:val="20"/>
                <w:szCs w:val="20"/>
              </w:rPr>
              <w:t>Acanthoscelides obtectus P</w:t>
            </w:r>
          </w:p>
        </w:tc>
        <w:tc>
          <w:tcPr>
            <w:tcW w:w="663" w:type="dxa"/>
          </w:tcPr>
          <w:p w14:paraId="1F6C5F97" w14:textId="77777777" w:rsidR="00B51329" w:rsidRPr="00AC324E" w:rsidRDefault="00B51329" w:rsidP="00AB3D1E">
            <w:pPr>
              <w:rPr>
                <w:sz w:val="20"/>
                <w:szCs w:val="20"/>
              </w:rPr>
            </w:pPr>
            <w:r w:rsidRPr="00AC324E">
              <w:rPr>
                <w:sz w:val="20"/>
                <w:szCs w:val="20"/>
              </w:rPr>
              <w:t>3</w:t>
            </w:r>
          </w:p>
        </w:tc>
        <w:tc>
          <w:tcPr>
            <w:tcW w:w="663" w:type="dxa"/>
          </w:tcPr>
          <w:p w14:paraId="1B9BD7DC" w14:textId="77777777" w:rsidR="00B51329" w:rsidRPr="00AC324E" w:rsidRDefault="00B51329" w:rsidP="00AB3D1E">
            <w:pPr>
              <w:rPr>
                <w:sz w:val="20"/>
                <w:szCs w:val="20"/>
              </w:rPr>
            </w:pPr>
            <w:r w:rsidRPr="00AC324E">
              <w:rPr>
                <w:sz w:val="20"/>
                <w:szCs w:val="20"/>
              </w:rPr>
              <w:t>0</w:t>
            </w:r>
          </w:p>
        </w:tc>
        <w:tc>
          <w:tcPr>
            <w:tcW w:w="567" w:type="dxa"/>
          </w:tcPr>
          <w:p w14:paraId="44B4C8A5" w14:textId="77777777" w:rsidR="00B51329" w:rsidRPr="00AC324E" w:rsidRDefault="00B51329" w:rsidP="00AB3D1E">
            <w:pPr>
              <w:rPr>
                <w:sz w:val="20"/>
                <w:szCs w:val="20"/>
              </w:rPr>
            </w:pPr>
            <w:r w:rsidRPr="00AC324E">
              <w:rPr>
                <w:sz w:val="20"/>
                <w:szCs w:val="20"/>
              </w:rPr>
              <w:t>97</w:t>
            </w:r>
          </w:p>
        </w:tc>
        <w:tc>
          <w:tcPr>
            <w:tcW w:w="1218" w:type="dxa"/>
          </w:tcPr>
          <w:p w14:paraId="668244D8" w14:textId="77777777" w:rsidR="00B51329" w:rsidRPr="00AC324E" w:rsidRDefault="00B51329" w:rsidP="00AB3D1E">
            <w:pPr>
              <w:rPr>
                <w:sz w:val="20"/>
                <w:szCs w:val="20"/>
              </w:rPr>
            </w:pPr>
            <w:r w:rsidRPr="00AC324E">
              <w:rPr>
                <w:sz w:val="20"/>
                <w:szCs w:val="20"/>
              </w:rPr>
              <w:t>11</w:t>
            </w:r>
          </w:p>
        </w:tc>
        <w:tc>
          <w:tcPr>
            <w:tcW w:w="1395" w:type="dxa"/>
          </w:tcPr>
          <w:p w14:paraId="2E9809AE" w14:textId="77777777" w:rsidR="00B51329" w:rsidRPr="00AC324E" w:rsidRDefault="00B51329" w:rsidP="00AB3D1E">
            <w:pPr>
              <w:rPr>
                <w:sz w:val="20"/>
                <w:szCs w:val="20"/>
              </w:rPr>
            </w:pPr>
            <w:r w:rsidRPr="00AC324E">
              <w:rPr>
                <w:sz w:val="20"/>
                <w:szCs w:val="20"/>
              </w:rPr>
              <w:t>25</w:t>
            </w:r>
          </w:p>
        </w:tc>
      </w:tr>
      <w:tr w:rsidR="00B51329" w:rsidRPr="00B530D4" w14:paraId="74FC3B0E" w14:textId="77777777" w:rsidTr="000D392C">
        <w:tc>
          <w:tcPr>
            <w:tcW w:w="4664" w:type="dxa"/>
          </w:tcPr>
          <w:p w14:paraId="4A568F0A" w14:textId="77777777" w:rsidR="00B51329" w:rsidRPr="00AC324E" w:rsidRDefault="00B51329" w:rsidP="00AB3D1E">
            <w:pPr>
              <w:rPr>
                <w:sz w:val="20"/>
                <w:szCs w:val="20"/>
              </w:rPr>
            </w:pPr>
            <w:r w:rsidRPr="00AC324E">
              <w:rPr>
                <w:sz w:val="20"/>
                <w:szCs w:val="20"/>
              </w:rPr>
              <w:t>Acanthoscelides obtectus P</w:t>
            </w:r>
          </w:p>
        </w:tc>
        <w:tc>
          <w:tcPr>
            <w:tcW w:w="663" w:type="dxa"/>
          </w:tcPr>
          <w:p w14:paraId="75BA60A0" w14:textId="77777777" w:rsidR="00B51329" w:rsidRPr="00AC324E" w:rsidRDefault="00B51329" w:rsidP="00AB3D1E">
            <w:pPr>
              <w:rPr>
                <w:sz w:val="20"/>
                <w:szCs w:val="20"/>
              </w:rPr>
            </w:pPr>
            <w:r w:rsidRPr="00AC324E">
              <w:rPr>
                <w:sz w:val="20"/>
                <w:szCs w:val="20"/>
              </w:rPr>
              <w:t>3</w:t>
            </w:r>
          </w:p>
        </w:tc>
        <w:tc>
          <w:tcPr>
            <w:tcW w:w="663" w:type="dxa"/>
          </w:tcPr>
          <w:p w14:paraId="0A19CCD8" w14:textId="77777777" w:rsidR="00B51329" w:rsidRPr="00AC324E" w:rsidRDefault="00B51329" w:rsidP="00AB3D1E">
            <w:pPr>
              <w:rPr>
                <w:sz w:val="20"/>
                <w:szCs w:val="20"/>
              </w:rPr>
            </w:pPr>
            <w:r w:rsidRPr="00AC324E">
              <w:rPr>
                <w:sz w:val="20"/>
                <w:szCs w:val="20"/>
              </w:rPr>
              <w:t>0</w:t>
            </w:r>
          </w:p>
        </w:tc>
        <w:tc>
          <w:tcPr>
            <w:tcW w:w="567" w:type="dxa"/>
          </w:tcPr>
          <w:p w14:paraId="1AD4318B" w14:textId="77777777" w:rsidR="00B51329" w:rsidRPr="00AC324E" w:rsidRDefault="00B51329" w:rsidP="00AB3D1E">
            <w:pPr>
              <w:rPr>
                <w:sz w:val="20"/>
                <w:szCs w:val="20"/>
              </w:rPr>
            </w:pPr>
            <w:r w:rsidRPr="00AC324E">
              <w:rPr>
                <w:sz w:val="20"/>
                <w:szCs w:val="20"/>
              </w:rPr>
              <w:t>97</w:t>
            </w:r>
          </w:p>
        </w:tc>
        <w:tc>
          <w:tcPr>
            <w:tcW w:w="1218" w:type="dxa"/>
          </w:tcPr>
          <w:p w14:paraId="597D6861" w14:textId="77777777" w:rsidR="00B51329" w:rsidRPr="00AC324E" w:rsidRDefault="00B51329" w:rsidP="00AB3D1E">
            <w:pPr>
              <w:rPr>
                <w:sz w:val="20"/>
                <w:szCs w:val="20"/>
              </w:rPr>
            </w:pPr>
            <w:r w:rsidRPr="00AC324E">
              <w:rPr>
                <w:sz w:val="20"/>
                <w:szCs w:val="20"/>
              </w:rPr>
              <w:t>9</w:t>
            </w:r>
          </w:p>
        </w:tc>
        <w:tc>
          <w:tcPr>
            <w:tcW w:w="1395" w:type="dxa"/>
          </w:tcPr>
          <w:p w14:paraId="3B1A24A2" w14:textId="77777777" w:rsidR="00B51329" w:rsidRPr="00AC324E" w:rsidRDefault="00B51329" w:rsidP="00AB3D1E">
            <w:pPr>
              <w:rPr>
                <w:sz w:val="20"/>
                <w:szCs w:val="20"/>
              </w:rPr>
            </w:pPr>
            <w:r w:rsidRPr="00AC324E">
              <w:rPr>
                <w:sz w:val="20"/>
                <w:szCs w:val="20"/>
              </w:rPr>
              <w:t>32</w:t>
            </w:r>
          </w:p>
        </w:tc>
      </w:tr>
      <w:tr w:rsidR="00B51329" w:rsidRPr="00B530D4" w14:paraId="1B443630" w14:textId="77777777" w:rsidTr="000D392C">
        <w:tc>
          <w:tcPr>
            <w:tcW w:w="4664" w:type="dxa"/>
          </w:tcPr>
          <w:p w14:paraId="0B7290FC" w14:textId="77777777" w:rsidR="00B51329" w:rsidRPr="00AC324E" w:rsidRDefault="00B51329" w:rsidP="00AB3D1E">
            <w:pPr>
              <w:rPr>
                <w:sz w:val="20"/>
                <w:szCs w:val="20"/>
              </w:rPr>
            </w:pPr>
            <w:r w:rsidRPr="00AC324E">
              <w:rPr>
                <w:sz w:val="20"/>
                <w:szCs w:val="20"/>
              </w:rPr>
              <w:t>Acanthoscelides obtectus P</w:t>
            </w:r>
          </w:p>
        </w:tc>
        <w:tc>
          <w:tcPr>
            <w:tcW w:w="663" w:type="dxa"/>
          </w:tcPr>
          <w:p w14:paraId="4530C1A1" w14:textId="77777777" w:rsidR="00B51329" w:rsidRPr="00AC324E" w:rsidRDefault="00B51329" w:rsidP="00AB3D1E">
            <w:pPr>
              <w:rPr>
                <w:sz w:val="20"/>
                <w:szCs w:val="20"/>
              </w:rPr>
            </w:pPr>
            <w:r w:rsidRPr="00AC324E">
              <w:rPr>
                <w:sz w:val="20"/>
                <w:szCs w:val="20"/>
              </w:rPr>
              <w:t>0</w:t>
            </w:r>
          </w:p>
        </w:tc>
        <w:tc>
          <w:tcPr>
            <w:tcW w:w="663" w:type="dxa"/>
          </w:tcPr>
          <w:p w14:paraId="7A810C29" w14:textId="77777777" w:rsidR="00B51329" w:rsidRPr="00AC324E" w:rsidRDefault="00B51329" w:rsidP="00AB3D1E">
            <w:pPr>
              <w:rPr>
                <w:sz w:val="20"/>
                <w:szCs w:val="20"/>
              </w:rPr>
            </w:pPr>
            <w:r w:rsidRPr="00AC324E">
              <w:rPr>
                <w:sz w:val="20"/>
                <w:szCs w:val="20"/>
              </w:rPr>
              <w:t>0</w:t>
            </w:r>
          </w:p>
        </w:tc>
        <w:tc>
          <w:tcPr>
            <w:tcW w:w="567" w:type="dxa"/>
          </w:tcPr>
          <w:p w14:paraId="43BC7675" w14:textId="77777777" w:rsidR="00B51329" w:rsidRPr="00AC324E" w:rsidRDefault="00B51329" w:rsidP="00AB3D1E">
            <w:pPr>
              <w:rPr>
                <w:sz w:val="20"/>
                <w:szCs w:val="20"/>
              </w:rPr>
            </w:pPr>
            <w:r w:rsidRPr="00AC324E">
              <w:rPr>
                <w:sz w:val="20"/>
                <w:szCs w:val="20"/>
              </w:rPr>
              <w:t>100</w:t>
            </w:r>
          </w:p>
        </w:tc>
        <w:tc>
          <w:tcPr>
            <w:tcW w:w="1218" w:type="dxa"/>
          </w:tcPr>
          <w:p w14:paraId="30194032" w14:textId="77777777" w:rsidR="00B51329" w:rsidRPr="00AC324E" w:rsidRDefault="00B51329" w:rsidP="00AB3D1E">
            <w:pPr>
              <w:rPr>
                <w:sz w:val="20"/>
                <w:szCs w:val="20"/>
              </w:rPr>
            </w:pPr>
            <w:r w:rsidRPr="00AC324E">
              <w:rPr>
                <w:sz w:val="20"/>
                <w:szCs w:val="20"/>
              </w:rPr>
              <w:t>7.3</w:t>
            </w:r>
          </w:p>
        </w:tc>
        <w:tc>
          <w:tcPr>
            <w:tcW w:w="1395" w:type="dxa"/>
          </w:tcPr>
          <w:p w14:paraId="53C081E6" w14:textId="77777777" w:rsidR="00B51329" w:rsidRPr="00AC324E" w:rsidRDefault="00B51329" w:rsidP="00AB3D1E">
            <w:pPr>
              <w:rPr>
                <w:sz w:val="20"/>
                <w:szCs w:val="20"/>
              </w:rPr>
            </w:pPr>
            <w:r w:rsidRPr="00AC324E">
              <w:rPr>
                <w:sz w:val="20"/>
                <w:szCs w:val="20"/>
              </w:rPr>
              <w:t>25</w:t>
            </w:r>
          </w:p>
        </w:tc>
      </w:tr>
      <w:tr w:rsidR="00B51329" w:rsidRPr="00B530D4" w14:paraId="6D00B074" w14:textId="77777777" w:rsidTr="000D392C">
        <w:tc>
          <w:tcPr>
            <w:tcW w:w="4664" w:type="dxa"/>
          </w:tcPr>
          <w:p w14:paraId="22DF9CEA" w14:textId="77777777" w:rsidR="00B51329" w:rsidRPr="00AC324E" w:rsidRDefault="00B51329" w:rsidP="00AB3D1E">
            <w:pPr>
              <w:rPr>
                <w:sz w:val="20"/>
                <w:szCs w:val="20"/>
              </w:rPr>
            </w:pPr>
            <w:r w:rsidRPr="00AC324E">
              <w:rPr>
                <w:sz w:val="20"/>
                <w:szCs w:val="20"/>
              </w:rPr>
              <w:t>Acanthoscelides obtectus P</w:t>
            </w:r>
          </w:p>
        </w:tc>
        <w:tc>
          <w:tcPr>
            <w:tcW w:w="663" w:type="dxa"/>
          </w:tcPr>
          <w:p w14:paraId="77938FCD" w14:textId="77777777" w:rsidR="00B51329" w:rsidRPr="00AC324E" w:rsidRDefault="00B51329" w:rsidP="00AB3D1E">
            <w:pPr>
              <w:rPr>
                <w:sz w:val="20"/>
                <w:szCs w:val="20"/>
              </w:rPr>
            </w:pPr>
            <w:r w:rsidRPr="00AC324E">
              <w:rPr>
                <w:sz w:val="20"/>
                <w:szCs w:val="20"/>
              </w:rPr>
              <w:t>0</w:t>
            </w:r>
          </w:p>
        </w:tc>
        <w:tc>
          <w:tcPr>
            <w:tcW w:w="663" w:type="dxa"/>
          </w:tcPr>
          <w:p w14:paraId="7300A0A8" w14:textId="77777777" w:rsidR="00B51329" w:rsidRPr="00AC324E" w:rsidRDefault="00B51329" w:rsidP="00AB3D1E">
            <w:pPr>
              <w:rPr>
                <w:sz w:val="20"/>
                <w:szCs w:val="20"/>
              </w:rPr>
            </w:pPr>
            <w:r w:rsidRPr="00AC324E">
              <w:rPr>
                <w:sz w:val="20"/>
                <w:szCs w:val="20"/>
              </w:rPr>
              <w:t>0</w:t>
            </w:r>
          </w:p>
        </w:tc>
        <w:tc>
          <w:tcPr>
            <w:tcW w:w="567" w:type="dxa"/>
          </w:tcPr>
          <w:p w14:paraId="7A205087" w14:textId="77777777" w:rsidR="00B51329" w:rsidRPr="00AC324E" w:rsidRDefault="00B51329" w:rsidP="00AB3D1E">
            <w:pPr>
              <w:rPr>
                <w:sz w:val="20"/>
                <w:szCs w:val="20"/>
              </w:rPr>
            </w:pPr>
            <w:r w:rsidRPr="00AC324E">
              <w:rPr>
                <w:sz w:val="20"/>
                <w:szCs w:val="20"/>
              </w:rPr>
              <w:t>100</w:t>
            </w:r>
          </w:p>
        </w:tc>
        <w:tc>
          <w:tcPr>
            <w:tcW w:w="1218" w:type="dxa"/>
          </w:tcPr>
          <w:p w14:paraId="44BE42DA" w14:textId="77777777" w:rsidR="00B51329" w:rsidRPr="00AC324E" w:rsidRDefault="00B51329" w:rsidP="00AB3D1E">
            <w:pPr>
              <w:rPr>
                <w:sz w:val="20"/>
                <w:szCs w:val="20"/>
              </w:rPr>
            </w:pPr>
          </w:p>
        </w:tc>
        <w:tc>
          <w:tcPr>
            <w:tcW w:w="1395" w:type="dxa"/>
          </w:tcPr>
          <w:p w14:paraId="5217901E" w14:textId="77777777" w:rsidR="00B51329" w:rsidRPr="00AC324E" w:rsidRDefault="00B51329" w:rsidP="00AB3D1E">
            <w:pPr>
              <w:rPr>
                <w:sz w:val="20"/>
                <w:szCs w:val="20"/>
              </w:rPr>
            </w:pPr>
            <w:r w:rsidRPr="00AC324E">
              <w:rPr>
                <w:sz w:val="20"/>
                <w:szCs w:val="20"/>
              </w:rPr>
              <w:t>25</w:t>
            </w:r>
          </w:p>
        </w:tc>
      </w:tr>
      <w:tr w:rsidR="00B51329" w:rsidRPr="00B530D4" w14:paraId="1E452DE6" w14:textId="77777777" w:rsidTr="000D392C">
        <w:tc>
          <w:tcPr>
            <w:tcW w:w="4664" w:type="dxa"/>
          </w:tcPr>
          <w:p w14:paraId="4E7E3F03" w14:textId="77777777" w:rsidR="00B51329" w:rsidRPr="00AC324E" w:rsidRDefault="00B51329" w:rsidP="00AB3D1E">
            <w:pPr>
              <w:rPr>
                <w:sz w:val="20"/>
                <w:szCs w:val="20"/>
              </w:rPr>
            </w:pPr>
            <w:r w:rsidRPr="00AC324E">
              <w:rPr>
                <w:sz w:val="20"/>
                <w:szCs w:val="20"/>
              </w:rPr>
              <w:t>Acanthoscelides obtectus P</w:t>
            </w:r>
          </w:p>
        </w:tc>
        <w:tc>
          <w:tcPr>
            <w:tcW w:w="663" w:type="dxa"/>
          </w:tcPr>
          <w:p w14:paraId="5C442D15" w14:textId="77777777" w:rsidR="00B51329" w:rsidRPr="00AC324E" w:rsidRDefault="00B51329" w:rsidP="00AB3D1E">
            <w:pPr>
              <w:rPr>
                <w:sz w:val="20"/>
                <w:szCs w:val="20"/>
              </w:rPr>
            </w:pPr>
            <w:r w:rsidRPr="00AC324E">
              <w:rPr>
                <w:sz w:val="20"/>
                <w:szCs w:val="20"/>
              </w:rPr>
              <w:t>0</w:t>
            </w:r>
          </w:p>
        </w:tc>
        <w:tc>
          <w:tcPr>
            <w:tcW w:w="663" w:type="dxa"/>
          </w:tcPr>
          <w:p w14:paraId="3E82540C" w14:textId="77777777" w:rsidR="00B51329" w:rsidRPr="00AC324E" w:rsidRDefault="00B51329" w:rsidP="00AB3D1E">
            <w:pPr>
              <w:rPr>
                <w:sz w:val="20"/>
                <w:szCs w:val="20"/>
              </w:rPr>
            </w:pPr>
            <w:r w:rsidRPr="00AC324E">
              <w:rPr>
                <w:sz w:val="20"/>
                <w:szCs w:val="20"/>
              </w:rPr>
              <w:t>0</w:t>
            </w:r>
          </w:p>
        </w:tc>
        <w:tc>
          <w:tcPr>
            <w:tcW w:w="567" w:type="dxa"/>
          </w:tcPr>
          <w:p w14:paraId="28DF2CE6" w14:textId="77777777" w:rsidR="00B51329" w:rsidRPr="00AC324E" w:rsidRDefault="00B51329" w:rsidP="00AB3D1E">
            <w:pPr>
              <w:rPr>
                <w:sz w:val="20"/>
                <w:szCs w:val="20"/>
              </w:rPr>
            </w:pPr>
            <w:r w:rsidRPr="00AC324E">
              <w:rPr>
                <w:sz w:val="20"/>
                <w:szCs w:val="20"/>
              </w:rPr>
              <w:t>100</w:t>
            </w:r>
          </w:p>
        </w:tc>
        <w:tc>
          <w:tcPr>
            <w:tcW w:w="1218" w:type="dxa"/>
          </w:tcPr>
          <w:p w14:paraId="14CA338C" w14:textId="77777777" w:rsidR="00B51329" w:rsidRPr="00AC324E" w:rsidRDefault="00B51329" w:rsidP="00AB3D1E">
            <w:pPr>
              <w:rPr>
                <w:sz w:val="20"/>
                <w:szCs w:val="20"/>
              </w:rPr>
            </w:pPr>
            <w:r w:rsidRPr="00AC324E">
              <w:rPr>
                <w:sz w:val="20"/>
                <w:szCs w:val="20"/>
              </w:rPr>
              <w:t>3.4</w:t>
            </w:r>
          </w:p>
        </w:tc>
        <w:tc>
          <w:tcPr>
            <w:tcW w:w="1395" w:type="dxa"/>
          </w:tcPr>
          <w:p w14:paraId="2C2839FB" w14:textId="77777777" w:rsidR="00B51329" w:rsidRPr="00AC324E" w:rsidRDefault="00B51329" w:rsidP="00AB3D1E">
            <w:pPr>
              <w:rPr>
                <w:sz w:val="20"/>
                <w:szCs w:val="20"/>
              </w:rPr>
            </w:pPr>
            <w:r w:rsidRPr="00AC324E">
              <w:rPr>
                <w:sz w:val="20"/>
                <w:szCs w:val="20"/>
              </w:rPr>
              <w:t>32</w:t>
            </w:r>
          </w:p>
        </w:tc>
      </w:tr>
      <w:tr w:rsidR="00B51329" w:rsidRPr="00B530D4" w14:paraId="7BBA86F9" w14:textId="77777777" w:rsidTr="000D392C">
        <w:tc>
          <w:tcPr>
            <w:tcW w:w="4664" w:type="dxa"/>
          </w:tcPr>
          <w:p w14:paraId="5EFE909E" w14:textId="77777777" w:rsidR="00B51329" w:rsidRPr="00AC324E" w:rsidRDefault="00B51329" w:rsidP="00AB3D1E">
            <w:pPr>
              <w:rPr>
                <w:sz w:val="20"/>
                <w:szCs w:val="20"/>
              </w:rPr>
            </w:pPr>
            <w:r w:rsidRPr="00AC324E">
              <w:rPr>
                <w:sz w:val="20"/>
                <w:szCs w:val="20"/>
              </w:rPr>
              <w:t>Acanthoscelides obtectus P</w:t>
            </w:r>
          </w:p>
        </w:tc>
        <w:tc>
          <w:tcPr>
            <w:tcW w:w="663" w:type="dxa"/>
          </w:tcPr>
          <w:p w14:paraId="66FEE2D9" w14:textId="77777777" w:rsidR="00B51329" w:rsidRPr="00AC324E" w:rsidRDefault="00B51329" w:rsidP="00AB3D1E">
            <w:pPr>
              <w:rPr>
                <w:sz w:val="20"/>
                <w:szCs w:val="20"/>
              </w:rPr>
            </w:pPr>
            <w:r w:rsidRPr="00AC324E">
              <w:rPr>
                <w:sz w:val="20"/>
                <w:szCs w:val="20"/>
              </w:rPr>
              <w:t>2.4</w:t>
            </w:r>
          </w:p>
        </w:tc>
        <w:tc>
          <w:tcPr>
            <w:tcW w:w="663" w:type="dxa"/>
          </w:tcPr>
          <w:p w14:paraId="5B519CC9" w14:textId="77777777" w:rsidR="00B51329" w:rsidRPr="00AC324E" w:rsidRDefault="00B51329" w:rsidP="00AB3D1E">
            <w:pPr>
              <w:rPr>
                <w:sz w:val="20"/>
                <w:szCs w:val="20"/>
              </w:rPr>
            </w:pPr>
            <w:r w:rsidRPr="00AC324E">
              <w:rPr>
                <w:sz w:val="20"/>
                <w:szCs w:val="20"/>
              </w:rPr>
              <w:t>88</w:t>
            </w:r>
          </w:p>
        </w:tc>
        <w:tc>
          <w:tcPr>
            <w:tcW w:w="567" w:type="dxa"/>
          </w:tcPr>
          <w:p w14:paraId="64F8B1D2" w14:textId="77777777" w:rsidR="00B51329" w:rsidRPr="00AC324E" w:rsidRDefault="00B51329" w:rsidP="00AB3D1E">
            <w:pPr>
              <w:rPr>
                <w:sz w:val="20"/>
                <w:szCs w:val="20"/>
              </w:rPr>
            </w:pPr>
            <w:r w:rsidRPr="00AC324E">
              <w:rPr>
                <w:sz w:val="20"/>
                <w:szCs w:val="20"/>
              </w:rPr>
              <w:t>9.6</w:t>
            </w:r>
          </w:p>
        </w:tc>
        <w:tc>
          <w:tcPr>
            <w:tcW w:w="1218" w:type="dxa"/>
          </w:tcPr>
          <w:p w14:paraId="33CAA739" w14:textId="77777777" w:rsidR="00B51329" w:rsidRPr="00AC324E" w:rsidRDefault="00B51329" w:rsidP="00AB3D1E">
            <w:pPr>
              <w:rPr>
                <w:sz w:val="20"/>
                <w:szCs w:val="20"/>
              </w:rPr>
            </w:pPr>
            <w:r w:rsidRPr="00AC324E">
              <w:rPr>
                <w:sz w:val="20"/>
                <w:szCs w:val="20"/>
              </w:rPr>
              <w:t>5</w:t>
            </w:r>
          </w:p>
        </w:tc>
        <w:tc>
          <w:tcPr>
            <w:tcW w:w="1395" w:type="dxa"/>
          </w:tcPr>
          <w:p w14:paraId="007DF8B2" w14:textId="77777777" w:rsidR="00B51329" w:rsidRPr="00AC324E" w:rsidRDefault="00B51329" w:rsidP="00AB3D1E">
            <w:pPr>
              <w:rPr>
                <w:sz w:val="20"/>
                <w:szCs w:val="20"/>
              </w:rPr>
            </w:pPr>
            <w:r w:rsidRPr="00AC324E">
              <w:rPr>
                <w:sz w:val="20"/>
                <w:szCs w:val="20"/>
              </w:rPr>
              <w:t>25</w:t>
            </w:r>
          </w:p>
        </w:tc>
      </w:tr>
      <w:tr w:rsidR="00B51329" w:rsidRPr="00B530D4" w14:paraId="7CF322B9" w14:textId="77777777" w:rsidTr="000D392C">
        <w:tc>
          <w:tcPr>
            <w:tcW w:w="4664" w:type="dxa"/>
          </w:tcPr>
          <w:p w14:paraId="3DD8F525" w14:textId="77777777" w:rsidR="00B51329" w:rsidRPr="00AC324E" w:rsidRDefault="00B51329" w:rsidP="00AB3D1E">
            <w:pPr>
              <w:rPr>
                <w:sz w:val="20"/>
                <w:szCs w:val="20"/>
              </w:rPr>
            </w:pPr>
            <w:r w:rsidRPr="00AC324E">
              <w:rPr>
                <w:sz w:val="20"/>
                <w:szCs w:val="20"/>
              </w:rPr>
              <w:t>Acanthoscelides obtectus P</w:t>
            </w:r>
          </w:p>
        </w:tc>
        <w:tc>
          <w:tcPr>
            <w:tcW w:w="663" w:type="dxa"/>
          </w:tcPr>
          <w:p w14:paraId="47416708" w14:textId="77777777" w:rsidR="00B51329" w:rsidRPr="00AC324E" w:rsidRDefault="00B51329" w:rsidP="00AB3D1E">
            <w:pPr>
              <w:rPr>
                <w:sz w:val="20"/>
                <w:szCs w:val="20"/>
              </w:rPr>
            </w:pPr>
            <w:r w:rsidRPr="00AC324E">
              <w:rPr>
                <w:sz w:val="20"/>
                <w:szCs w:val="20"/>
              </w:rPr>
              <w:t>2.4</w:t>
            </w:r>
          </w:p>
        </w:tc>
        <w:tc>
          <w:tcPr>
            <w:tcW w:w="663" w:type="dxa"/>
          </w:tcPr>
          <w:p w14:paraId="331A6889" w14:textId="77777777" w:rsidR="00B51329" w:rsidRPr="00AC324E" w:rsidRDefault="00B51329" w:rsidP="00AB3D1E">
            <w:pPr>
              <w:rPr>
                <w:sz w:val="20"/>
                <w:szCs w:val="20"/>
              </w:rPr>
            </w:pPr>
            <w:r w:rsidRPr="00AC324E">
              <w:rPr>
                <w:sz w:val="20"/>
                <w:szCs w:val="20"/>
              </w:rPr>
              <w:t>88</w:t>
            </w:r>
          </w:p>
        </w:tc>
        <w:tc>
          <w:tcPr>
            <w:tcW w:w="567" w:type="dxa"/>
          </w:tcPr>
          <w:p w14:paraId="17292651" w14:textId="77777777" w:rsidR="00B51329" w:rsidRPr="00AC324E" w:rsidRDefault="00B51329" w:rsidP="00AB3D1E">
            <w:pPr>
              <w:rPr>
                <w:sz w:val="20"/>
                <w:szCs w:val="20"/>
              </w:rPr>
            </w:pPr>
            <w:r w:rsidRPr="00AC324E">
              <w:rPr>
                <w:sz w:val="20"/>
                <w:szCs w:val="20"/>
              </w:rPr>
              <w:t>9.6</w:t>
            </w:r>
          </w:p>
        </w:tc>
        <w:tc>
          <w:tcPr>
            <w:tcW w:w="1218" w:type="dxa"/>
          </w:tcPr>
          <w:p w14:paraId="20AF9D09" w14:textId="77777777" w:rsidR="00B51329" w:rsidRPr="00AC324E" w:rsidRDefault="00B51329" w:rsidP="00AB3D1E">
            <w:pPr>
              <w:rPr>
                <w:sz w:val="20"/>
                <w:szCs w:val="20"/>
              </w:rPr>
            </w:pPr>
            <w:r w:rsidRPr="00AC324E">
              <w:rPr>
                <w:sz w:val="20"/>
                <w:szCs w:val="20"/>
              </w:rPr>
              <w:t>3</w:t>
            </w:r>
          </w:p>
        </w:tc>
        <w:tc>
          <w:tcPr>
            <w:tcW w:w="1395" w:type="dxa"/>
          </w:tcPr>
          <w:p w14:paraId="0C28312C" w14:textId="77777777" w:rsidR="00B51329" w:rsidRPr="00AC324E" w:rsidRDefault="00B51329" w:rsidP="00AB3D1E">
            <w:pPr>
              <w:rPr>
                <w:sz w:val="20"/>
                <w:szCs w:val="20"/>
              </w:rPr>
            </w:pPr>
            <w:r w:rsidRPr="00AC324E">
              <w:rPr>
                <w:sz w:val="20"/>
                <w:szCs w:val="20"/>
              </w:rPr>
              <w:t>32</w:t>
            </w:r>
          </w:p>
        </w:tc>
      </w:tr>
      <w:tr w:rsidR="00B51329" w:rsidRPr="00B530D4" w14:paraId="39D006DD" w14:textId="77777777" w:rsidTr="000D392C">
        <w:tc>
          <w:tcPr>
            <w:tcW w:w="4664" w:type="dxa"/>
          </w:tcPr>
          <w:p w14:paraId="168806D3" w14:textId="77777777" w:rsidR="00B51329" w:rsidRPr="00AC324E" w:rsidRDefault="00B51329" w:rsidP="00AB3D1E">
            <w:pPr>
              <w:rPr>
                <w:sz w:val="20"/>
                <w:szCs w:val="20"/>
              </w:rPr>
            </w:pPr>
            <w:r w:rsidRPr="00AC324E">
              <w:rPr>
                <w:sz w:val="20"/>
                <w:szCs w:val="20"/>
              </w:rPr>
              <w:t>Acanthoscelides obtectus P*</w:t>
            </w:r>
          </w:p>
        </w:tc>
        <w:tc>
          <w:tcPr>
            <w:tcW w:w="663" w:type="dxa"/>
          </w:tcPr>
          <w:p w14:paraId="7B7A8A9D" w14:textId="77777777" w:rsidR="00B51329" w:rsidRPr="00AC324E" w:rsidRDefault="00B51329" w:rsidP="00AB3D1E">
            <w:pPr>
              <w:rPr>
                <w:sz w:val="20"/>
                <w:szCs w:val="20"/>
              </w:rPr>
            </w:pPr>
            <w:r w:rsidRPr="00AC324E">
              <w:rPr>
                <w:sz w:val="20"/>
                <w:szCs w:val="20"/>
              </w:rPr>
              <w:t>6</w:t>
            </w:r>
          </w:p>
        </w:tc>
        <w:tc>
          <w:tcPr>
            <w:tcW w:w="663" w:type="dxa"/>
          </w:tcPr>
          <w:p w14:paraId="2724B18E" w14:textId="77777777" w:rsidR="00B51329" w:rsidRPr="00AC324E" w:rsidRDefault="00B51329" w:rsidP="00AB3D1E">
            <w:pPr>
              <w:rPr>
                <w:sz w:val="20"/>
                <w:szCs w:val="20"/>
              </w:rPr>
            </w:pPr>
            <w:r w:rsidRPr="00AC324E">
              <w:rPr>
                <w:sz w:val="20"/>
                <w:szCs w:val="20"/>
              </w:rPr>
              <w:t>70</w:t>
            </w:r>
          </w:p>
        </w:tc>
        <w:tc>
          <w:tcPr>
            <w:tcW w:w="567" w:type="dxa"/>
          </w:tcPr>
          <w:p w14:paraId="45BC6CA0" w14:textId="77777777" w:rsidR="00B51329" w:rsidRPr="00AC324E" w:rsidRDefault="00B51329" w:rsidP="00AB3D1E">
            <w:pPr>
              <w:rPr>
                <w:sz w:val="20"/>
                <w:szCs w:val="20"/>
              </w:rPr>
            </w:pPr>
            <w:r w:rsidRPr="00AC324E">
              <w:rPr>
                <w:sz w:val="20"/>
                <w:szCs w:val="20"/>
              </w:rPr>
              <w:t>24</w:t>
            </w:r>
          </w:p>
        </w:tc>
        <w:tc>
          <w:tcPr>
            <w:tcW w:w="1218" w:type="dxa"/>
          </w:tcPr>
          <w:p w14:paraId="68A0205F" w14:textId="77777777" w:rsidR="00B51329" w:rsidRPr="00AC324E" w:rsidRDefault="00B51329" w:rsidP="00AB3D1E">
            <w:pPr>
              <w:rPr>
                <w:sz w:val="20"/>
                <w:szCs w:val="20"/>
              </w:rPr>
            </w:pPr>
            <w:r w:rsidRPr="00AC324E">
              <w:rPr>
                <w:sz w:val="20"/>
                <w:szCs w:val="20"/>
              </w:rPr>
              <w:t>10</w:t>
            </w:r>
          </w:p>
        </w:tc>
        <w:tc>
          <w:tcPr>
            <w:tcW w:w="1395" w:type="dxa"/>
          </w:tcPr>
          <w:p w14:paraId="6206CC14" w14:textId="77777777" w:rsidR="00B51329" w:rsidRPr="00AC324E" w:rsidRDefault="00B51329" w:rsidP="00AB3D1E">
            <w:pPr>
              <w:rPr>
                <w:sz w:val="20"/>
                <w:szCs w:val="20"/>
              </w:rPr>
            </w:pPr>
            <w:r w:rsidRPr="00AC324E">
              <w:rPr>
                <w:sz w:val="20"/>
                <w:szCs w:val="20"/>
              </w:rPr>
              <w:t>25</w:t>
            </w:r>
          </w:p>
        </w:tc>
      </w:tr>
      <w:tr w:rsidR="00B51329" w:rsidRPr="00B530D4" w14:paraId="2FE76323" w14:textId="77777777" w:rsidTr="000D392C">
        <w:tc>
          <w:tcPr>
            <w:tcW w:w="4664" w:type="dxa"/>
          </w:tcPr>
          <w:p w14:paraId="7CA41FD4" w14:textId="77777777" w:rsidR="00B51329" w:rsidRPr="00AC324E" w:rsidRDefault="00B51329" w:rsidP="00AB3D1E">
            <w:pPr>
              <w:rPr>
                <w:sz w:val="20"/>
                <w:szCs w:val="20"/>
              </w:rPr>
            </w:pPr>
            <w:r w:rsidRPr="00AC324E">
              <w:rPr>
                <w:sz w:val="20"/>
                <w:szCs w:val="20"/>
              </w:rPr>
              <w:t>Acanthoscelides obtectus P*</w:t>
            </w:r>
          </w:p>
        </w:tc>
        <w:tc>
          <w:tcPr>
            <w:tcW w:w="663" w:type="dxa"/>
          </w:tcPr>
          <w:p w14:paraId="3F65F629" w14:textId="77777777" w:rsidR="00B51329" w:rsidRPr="00AC324E" w:rsidRDefault="00B51329" w:rsidP="00AB3D1E">
            <w:pPr>
              <w:rPr>
                <w:sz w:val="20"/>
                <w:szCs w:val="20"/>
              </w:rPr>
            </w:pPr>
            <w:r w:rsidRPr="00AC324E">
              <w:rPr>
                <w:sz w:val="20"/>
                <w:szCs w:val="20"/>
              </w:rPr>
              <w:t>6</w:t>
            </w:r>
          </w:p>
        </w:tc>
        <w:tc>
          <w:tcPr>
            <w:tcW w:w="663" w:type="dxa"/>
          </w:tcPr>
          <w:p w14:paraId="45A15D55" w14:textId="77777777" w:rsidR="00B51329" w:rsidRPr="00AC324E" w:rsidRDefault="00B51329" w:rsidP="00AB3D1E">
            <w:pPr>
              <w:rPr>
                <w:sz w:val="20"/>
                <w:szCs w:val="20"/>
              </w:rPr>
            </w:pPr>
            <w:r w:rsidRPr="00AC324E">
              <w:rPr>
                <w:sz w:val="20"/>
                <w:szCs w:val="20"/>
              </w:rPr>
              <w:t>70</w:t>
            </w:r>
          </w:p>
        </w:tc>
        <w:tc>
          <w:tcPr>
            <w:tcW w:w="567" w:type="dxa"/>
          </w:tcPr>
          <w:p w14:paraId="5A8668EF" w14:textId="77777777" w:rsidR="00B51329" w:rsidRPr="00AC324E" w:rsidRDefault="00B51329" w:rsidP="00AB3D1E">
            <w:pPr>
              <w:rPr>
                <w:sz w:val="20"/>
                <w:szCs w:val="20"/>
              </w:rPr>
            </w:pPr>
            <w:r w:rsidRPr="00AC324E">
              <w:rPr>
                <w:sz w:val="20"/>
                <w:szCs w:val="20"/>
              </w:rPr>
              <w:t>24</w:t>
            </w:r>
          </w:p>
        </w:tc>
        <w:tc>
          <w:tcPr>
            <w:tcW w:w="1218" w:type="dxa"/>
          </w:tcPr>
          <w:p w14:paraId="7174779B" w14:textId="77777777" w:rsidR="00B51329" w:rsidRPr="00AC324E" w:rsidRDefault="00B51329" w:rsidP="00AB3D1E">
            <w:pPr>
              <w:rPr>
                <w:sz w:val="20"/>
                <w:szCs w:val="20"/>
              </w:rPr>
            </w:pPr>
            <w:r w:rsidRPr="00AC324E">
              <w:rPr>
                <w:sz w:val="20"/>
                <w:szCs w:val="20"/>
              </w:rPr>
              <w:t>7</w:t>
            </w:r>
          </w:p>
        </w:tc>
        <w:tc>
          <w:tcPr>
            <w:tcW w:w="1395" w:type="dxa"/>
          </w:tcPr>
          <w:p w14:paraId="1C1D6CE6" w14:textId="77777777" w:rsidR="00B51329" w:rsidRPr="00AC324E" w:rsidRDefault="00B51329" w:rsidP="00AB3D1E">
            <w:pPr>
              <w:rPr>
                <w:sz w:val="20"/>
                <w:szCs w:val="20"/>
              </w:rPr>
            </w:pPr>
            <w:r w:rsidRPr="00AC324E">
              <w:rPr>
                <w:sz w:val="20"/>
                <w:szCs w:val="20"/>
              </w:rPr>
              <w:t>32</w:t>
            </w:r>
          </w:p>
        </w:tc>
      </w:tr>
      <w:tr w:rsidR="00B51329" w:rsidRPr="00B530D4" w14:paraId="3D87F910" w14:textId="77777777" w:rsidTr="000D392C">
        <w:tc>
          <w:tcPr>
            <w:tcW w:w="4664" w:type="dxa"/>
          </w:tcPr>
          <w:p w14:paraId="5AD2F64D" w14:textId="77777777" w:rsidR="00B51329" w:rsidRPr="00AC324E" w:rsidRDefault="00B51329" w:rsidP="00AB3D1E">
            <w:pPr>
              <w:rPr>
                <w:sz w:val="20"/>
                <w:szCs w:val="20"/>
              </w:rPr>
            </w:pPr>
            <w:r w:rsidRPr="00AC324E">
              <w:rPr>
                <w:sz w:val="20"/>
                <w:szCs w:val="20"/>
              </w:rPr>
              <w:t>Acanthoscelides obtectus P*</w:t>
            </w:r>
          </w:p>
        </w:tc>
        <w:tc>
          <w:tcPr>
            <w:tcW w:w="663" w:type="dxa"/>
          </w:tcPr>
          <w:p w14:paraId="6A3FD7D7" w14:textId="77777777" w:rsidR="00B51329" w:rsidRPr="00AC324E" w:rsidRDefault="00B51329" w:rsidP="00AB3D1E">
            <w:pPr>
              <w:rPr>
                <w:sz w:val="20"/>
                <w:szCs w:val="20"/>
              </w:rPr>
            </w:pPr>
            <w:r w:rsidRPr="00AC324E">
              <w:rPr>
                <w:sz w:val="20"/>
                <w:szCs w:val="20"/>
              </w:rPr>
              <w:t>8</w:t>
            </w:r>
          </w:p>
        </w:tc>
        <w:tc>
          <w:tcPr>
            <w:tcW w:w="663" w:type="dxa"/>
          </w:tcPr>
          <w:p w14:paraId="2E483437" w14:textId="77777777" w:rsidR="00B51329" w:rsidRPr="00AC324E" w:rsidRDefault="00B51329" w:rsidP="00AB3D1E">
            <w:pPr>
              <w:rPr>
                <w:sz w:val="20"/>
                <w:szCs w:val="20"/>
              </w:rPr>
            </w:pPr>
            <w:r w:rsidRPr="00AC324E">
              <w:rPr>
                <w:sz w:val="20"/>
                <w:szCs w:val="20"/>
              </w:rPr>
              <w:t>60</w:t>
            </w:r>
          </w:p>
        </w:tc>
        <w:tc>
          <w:tcPr>
            <w:tcW w:w="567" w:type="dxa"/>
          </w:tcPr>
          <w:p w14:paraId="2307E50B" w14:textId="77777777" w:rsidR="00B51329" w:rsidRPr="00AC324E" w:rsidRDefault="00B51329" w:rsidP="00AB3D1E">
            <w:pPr>
              <w:rPr>
                <w:sz w:val="20"/>
                <w:szCs w:val="20"/>
              </w:rPr>
            </w:pPr>
            <w:r w:rsidRPr="00AC324E">
              <w:rPr>
                <w:sz w:val="20"/>
                <w:szCs w:val="20"/>
              </w:rPr>
              <w:t>32</w:t>
            </w:r>
          </w:p>
        </w:tc>
        <w:tc>
          <w:tcPr>
            <w:tcW w:w="1218" w:type="dxa"/>
          </w:tcPr>
          <w:p w14:paraId="00EAA048" w14:textId="77777777" w:rsidR="00B51329" w:rsidRPr="00AC324E" w:rsidRDefault="00B51329" w:rsidP="00AB3D1E">
            <w:pPr>
              <w:rPr>
                <w:sz w:val="20"/>
                <w:szCs w:val="20"/>
              </w:rPr>
            </w:pPr>
            <w:r w:rsidRPr="00AC324E">
              <w:rPr>
                <w:sz w:val="20"/>
                <w:szCs w:val="20"/>
              </w:rPr>
              <w:t>9</w:t>
            </w:r>
          </w:p>
        </w:tc>
        <w:tc>
          <w:tcPr>
            <w:tcW w:w="1395" w:type="dxa"/>
          </w:tcPr>
          <w:p w14:paraId="44138FFF" w14:textId="77777777" w:rsidR="00B51329" w:rsidRPr="00AC324E" w:rsidRDefault="00B51329" w:rsidP="00AB3D1E">
            <w:pPr>
              <w:rPr>
                <w:sz w:val="20"/>
                <w:szCs w:val="20"/>
              </w:rPr>
            </w:pPr>
            <w:r w:rsidRPr="00AC324E">
              <w:rPr>
                <w:sz w:val="20"/>
                <w:szCs w:val="20"/>
              </w:rPr>
              <w:t>25</w:t>
            </w:r>
          </w:p>
        </w:tc>
      </w:tr>
      <w:tr w:rsidR="00B51329" w:rsidRPr="00B530D4" w14:paraId="625579A0" w14:textId="77777777" w:rsidTr="000D392C">
        <w:tc>
          <w:tcPr>
            <w:tcW w:w="4664" w:type="dxa"/>
          </w:tcPr>
          <w:p w14:paraId="246AAE6F" w14:textId="77777777" w:rsidR="00B51329" w:rsidRPr="00AC324E" w:rsidRDefault="00B51329" w:rsidP="00AB3D1E">
            <w:pPr>
              <w:rPr>
                <w:sz w:val="20"/>
                <w:szCs w:val="20"/>
              </w:rPr>
            </w:pPr>
            <w:r w:rsidRPr="00AC324E">
              <w:rPr>
                <w:sz w:val="20"/>
                <w:szCs w:val="20"/>
              </w:rPr>
              <w:lastRenderedPageBreak/>
              <w:t>Acanthoscelides obtectus P*</w:t>
            </w:r>
          </w:p>
        </w:tc>
        <w:tc>
          <w:tcPr>
            <w:tcW w:w="663" w:type="dxa"/>
          </w:tcPr>
          <w:p w14:paraId="2BB2A713" w14:textId="77777777" w:rsidR="00B51329" w:rsidRPr="00AC324E" w:rsidRDefault="00B51329" w:rsidP="00AB3D1E">
            <w:pPr>
              <w:rPr>
                <w:sz w:val="20"/>
                <w:szCs w:val="20"/>
              </w:rPr>
            </w:pPr>
            <w:r w:rsidRPr="00AC324E">
              <w:rPr>
                <w:sz w:val="20"/>
                <w:szCs w:val="20"/>
              </w:rPr>
              <w:t>8</w:t>
            </w:r>
          </w:p>
        </w:tc>
        <w:tc>
          <w:tcPr>
            <w:tcW w:w="663" w:type="dxa"/>
          </w:tcPr>
          <w:p w14:paraId="7FC05A11" w14:textId="77777777" w:rsidR="00B51329" w:rsidRPr="00AC324E" w:rsidRDefault="00B51329" w:rsidP="00AB3D1E">
            <w:pPr>
              <w:rPr>
                <w:sz w:val="20"/>
                <w:szCs w:val="20"/>
              </w:rPr>
            </w:pPr>
            <w:r w:rsidRPr="00AC324E">
              <w:rPr>
                <w:sz w:val="20"/>
                <w:szCs w:val="20"/>
              </w:rPr>
              <w:t>60</w:t>
            </w:r>
          </w:p>
        </w:tc>
        <w:tc>
          <w:tcPr>
            <w:tcW w:w="567" w:type="dxa"/>
          </w:tcPr>
          <w:p w14:paraId="114C3A09" w14:textId="77777777" w:rsidR="00B51329" w:rsidRPr="00AC324E" w:rsidRDefault="00B51329" w:rsidP="00AB3D1E">
            <w:pPr>
              <w:rPr>
                <w:sz w:val="20"/>
                <w:szCs w:val="20"/>
              </w:rPr>
            </w:pPr>
            <w:r w:rsidRPr="00AC324E">
              <w:rPr>
                <w:sz w:val="20"/>
                <w:szCs w:val="20"/>
              </w:rPr>
              <w:t>32</w:t>
            </w:r>
          </w:p>
        </w:tc>
        <w:tc>
          <w:tcPr>
            <w:tcW w:w="1218" w:type="dxa"/>
          </w:tcPr>
          <w:p w14:paraId="345B287D" w14:textId="77777777" w:rsidR="00B51329" w:rsidRPr="00AC324E" w:rsidRDefault="00B51329" w:rsidP="00AB3D1E">
            <w:pPr>
              <w:rPr>
                <w:sz w:val="20"/>
                <w:szCs w:val="20"/>
              </w:rPr>
            </w:pPr>
            <w:r w:rsidRPr="00AC324E">
              <w:rPr>
                <w:sz w:val="20"/>
                <w:szCs w:val="20"/>
              </w:rPr>
              <w:t>5.3</w:t>
            </w:r>
          </w:p>
        </w:tc>
        <w:tc>
          <w:tcPr>
            <w:tcW w:w="1395" w:type="dxa"/>
          </w:tcPr>
          <w:p w14:paraId="282D063F" w14:textId="77777777" w:rsidR="00B51329" w:rsidRPr="00AC324E" w:rsidRDefault="00B51329" w:rsidP="00AB3D1E">
            <w:pPr>
              <w:rPr>
                <w:sz w:val="20"/>
                <w:szCs w:val="20"/>
              </w:rPr>
            </w:pPr>
            <w:r w:rsidRPr="00AC324E">
              <w:rPr>
                <w:sz w:val="20"/>
                <w:szCs w:val="20"/>
              </w:rPr>
              <w:t>32</w:t>
            </w:r>
          </w:p>
        </w:tc>
      </w:tr>
      <w:tr w:rsidR="00B51329" w:rsidRPr="00B530D4" w14:paraId="76F6557B" w14:textId="77777777" w:rsidTr="000D392C">
        <w:tc>
          <w:tcPr>
            <w:tcW w:w="4664" w:type="dxa"/>
          </w:tcPr>
          <w:p w14:paraId="0427C7B2" w14:textId="77777777" w:rsidR="00B51329" w:rsidRPr="00AC324E" w:rsidRDefault="00B51329" w:rsidP="00AB3D1E">
            <w:pPr>
              <w:rPr>
                <w:sz w:val="20"/>
                <w:szCs w:val="20"/>
              </w:rPr>
            </w:pPr>
            <w:r w:rsidRPr="00AC324E">
              <w:rPr>
                <w:sz w:val="20"/>
                <w:szCs w:val="20"/>
              </w:rPr>
              <w:t>Acanthoscelides obtectus P*</w:t>
            </w:r>
          </w:p>
        </w:tc>
        <w:tc>
          <w:tcPr>
            <w:tcW w:w="663" w:type="dxa"/>
          </w:tcPr>
          <w:p w14:paraId="05249F9B" w14:textId="77777777" w:rsidR="00B51329" w:rsidRPr="00AC324E" w:rsidRDefault="00B51329" w:rsidP="00AB3D1E">
            <w:pPr>
              <w:rPr>
                <w:sz w:val="20"/>
                <w:szCs w:val="20"/>
              </w:rPr>
            </w:pPr>
            <w:r w:rsidRPr="00AC324E">
              <w:rPr>
                <w:sz w:val="20"/>
                <w:szCs w:val="20"/>
              </w:rPr>
              <w:t>10</w:t>
            </w:r>
          </w:p>
        </w:tc>
        <w:tc>
          <w:tcPr>
            <w:tcW w:w="663" w:type="dxa"/>
          </w:tcPr>
          <w:p w14:paraId="690BA9AA" w14:textId="77777777" w:rsidR="00B51329" w:rsidRPr="00AC324E" w:rsidRDefault="00B51329" w:rsidP="00AB3D1E">
            <w:pPr>
              <w:rPr>
                <w:sz w:val="20"/>
                <w:szCs w:val="20"/>
              </w:rPr>
            </w:pPr>
            <w:r w:rsidRPr="00AC324E">
              <w:rPr>
                <w:sz w:val="20"/>
                <w:szCs w:val="20"/>
              </w:rPr>
              <w:t>50</w:t>
            </w:r>
          </w:p>
        </w:tc>
        <w:tc>
          <w:tcPr>
            <w:tcW w:w="567" w:type="dxa"/>
          </w:tcPr>
          <w:p w14:paraId="7F78CCF9" w14:textId="77777777" w:rsidR="00B51329" w:rsidRPr="00AC324E" w:rsidRDefault="00B51329" w:rsidP="00AB3D1E">
            <w:pPr>
              <w:rPr>
                <w:sz w:val="20"/>
                <w:szCs w:val="20"/>
              </w:rPr>
            </w:pPr>
            <w:r w:rsidRPr="00AC324E">
              <w:rPr>
                <w:sz w:val="20"/>
                <w:szCs w:val="20"/>
              </w:rPr>
              <w:t>40</w:t>
            </w:r>
          </w:p>
        </w:tc>
        <w:tc>
          <w:tcPr>
            <w:tcW w:w="1218" w:type="dxa"/>
          </w:tcPr>
          <w:p w14:paraId="585C7413" w14:textId="77777777" w:rsidR="00B51329" w:rsidRPr="00AC324E" w:rsidRDefault="00B51329" w:rsidP="00AB3D1E">
            <w:pPr>
              <w:rPr>
                <w:sz w:val="20"/>
                <w:szCs w:val="20"/>
              </w:rPr>
            </w:pPr>
            <w:r w:rsidRPr="00AC324E">
              <w:rPr>
                <w:sz w:val="20"/>
                <w:szCs w:val="20"/>
              </w:rPr>
              <w:t>15</w:t>
            </w:r>
          </w:p>
        </w:tc>
        <w:tc>
          <w:tcPr>
            <w:tcW w:w="1395" w:type="dxa"/>
          </w:tcPr>
          <w:p w14:paraId="6DDDF469" w14:textId="77777777" w:rsidR="00B51329" w:rsidRPr="00AC324E" w:rsidRDefault="00B51329" w:rsidP="00AB3D1E">
            <w:pPr>
              <w:rPr>
                <w:sz w:val="20"/>
                <w:szCs w:val="20"/>
              </w:rPr>
            </w:pPr>
            <w:r w:rsidRPr="00AC324E">
              <w:rPr>
                <w:sz w:val="20"/>
                <w:szCs w:val="20"/>
              </w:rPr>
              <w:t>25</w:t>
            </w:r>
          </w:p>
        </w:tc>
      </w:tr>
      <w:tr w:rsidR="00B51329" w:rsidRPr="00B530D4" w14:paraId="4C105D12" w14:textId="77777777" w:rsidTr="000D392C">
        <w:tc>
          <w:tcPr>
            <w:tcW w:w="4664" w:type="dxa"/>
          </w:tcPr>
          <w:p w14:paraId="633A3AE7" w14:textId="77777777" w:rsidR="00B51329" w:rsidRPr="00AC324E" w:rsidRDefault="00B51329" w:rsidP="00AB3D1E">
            <w:pPr>
              <w:rPr>
                <w:sz w:val="20"/>
                <w:szCs w:val="20"/>
              </w:rPr>
            </w:pPr>
            <w:r w:rsidRPr="00AC324E">
              <w:rPr>
                <w:sz w:val="20"/>
                <w:szCs w:val="20"/>
              </w:rPr>
              <w:t>Acanthoscelides obtectus P*</w:t>
            </w:r>
          </w:p>
        </w:tc>
        <w:tc>
          <w:tcPr>
            <w:tcW w:w="663" w:type="dxa"/>
          </w:tcPr>
          <w:p w14:paraId="4BF2AD6C" w14:textId="77777777" w:rsidR="00B51329" w:rsidRPr="00AC324E" w:rsidRDefault="00B51329" w:rsidP="00AB3D1E">
            <w:pPr>
              <w:rPr>
                <w:sz w:val="20"/>
                <w:szCs w:val="20"/>
              </w:rPr>
            </w:pPr>
            <w:r w:rsidRPr="00AC324E">
              <w:rPr>
                <w:sz w:val="20"/>
                <w:szCs w:val="20"/>
              </w:rPr>
              <w:t>10</w:t>
            </w:r>
          </w:p>
        </w:tc>
        <w:tc>
          <w:tcPr>
            <w:tcW w:w="663" w:type="dxa"/>
          </w:tcPr>
          <w:p w14:paraId="37F3EB97" w14:textId="77777777" w:rsidR="00B51329" w:rsidRPr="00AC324E" w:rsidRDefault="00B51329" w:rsidP="00AB3D1E">
            <w:pPr>
              <w:rPr>
                <w:sz w:val="20"/>
                <w:szCs w:val="20"/>
              </w:rPr>
            </w:pPr>
            <w:r w:rsidRPr="00AC324E">
              <w:rPr>
                <w:sz w:val="20"/>
                <w:szCs w:val="20"/>
              </w:rPr>
              <w:t>50</w:t>
            </w:r>
          </w:p>
        </w:tc>
        <w:tc>
          <w:tcPr>
            <w:tcW w:w="567" w:type="dxa"/>
          </w:tcPr>
          <w:p w14:paraId="23A1D427" w14:textId="77777777" w:rsidR="00B51329" w:rsidRPr="00AC324E" w:rsidRDefault="00B51329" w:rsidP="00AB3D1E">
            <w:pPr>
              <w:rPr>
                <w:sz w:val="20"/>
                <w:szCs w:val="20"/>
              </w:rPr>
            </w:pPr>
            <w:r w:rsidRPr="00AC324E">
              <w:rPr>
                <w:sz w:val="20"/>
                <w:szCs w:val="20"/>
              </w:rPr>
              <w:t>40</w:t>
            </w:r>
          </w:p>
        </w:tc>
        <w:tc>
          <w:tcPr>
            <w:tcW w:w="1218" w:type="dxa"/>
          </w:tcPr>
          <w:p w14:paraId="12549CE9" w14:textId="77777777" w:rsidR="00B51329" w:rsidRPr="00AC324E" w:rsidRDefault="00B51329" w:rsidP="00AB3D1E">
            <w:pPr>
              <w:rPr>
                <w:sz w:val="20"/>
                <w:szCs w:val="20"/>
              </w:rPr>
            </w:pPr>
            <w:r w:rsidRPr="00AC324E">
              <w:rPr>
                <w:sz w:val="20"/>
                <w:szCs w:val="20"/>
              </w:rPr>
              <w:t>7</w:t>
            </w:r>
          </w:p>
        </w:tc>
        <w:tc>
          <w:tcPr>
            <w:tcW w:w="1395" w:type="dxa"/>
          </w:tcPr>
          <w:p w14:paraId="531447B9" w14:textId="77777777" w:rsidR="00B51329" w:rsidRPr="00AC324E" w:rsidRDefault="00B51329" w:rsidP="00AB3D1E">
            <w:pPr>
              <w:rPr>
                <w:sz w:val="20"/>
                <w:szCs w:val="20"/>
              </w:rPr>
            </w:pPr>
            <w:r w:rsidRPr="00AC324E">
              <w:rPr>
                <w:sz w:val="20"/>
                <w:szCs w:val="20"/>
              </w:rPr>
              <w:t>32</w:t>
            </w:r>
          </w:p>
        </w:tc>
      </w:tr>
      <w:tr w:rsidR="00B51329" w:rsidRPr="00B530D4" w14:paraId="49CE2098" w14:textId="77777777" w:rsidTr="000D392C">
        <w:tc>
          <w:tcPr>
            <w:tcW w:w="4664" w:type="dxa"/>
          </w:tcPr>
          <w:p w14:paraId="2ACF65B7" w14:textId="77777777" w:rsidR="00B51329" w:rsidRPr="00AC324E" w:rsidRDefault="00B51329" w:rsidP="00AB3D1E">
            <w:pPr>
              <w:rPr>
                <w:sz w:val="20"/>
                <w:szCs w:val="20"/>
              </w:rPr>
            </w:pPr>
            <w:r w:rsidRPr="00AC324E">
              <w:rPr>
                <w:sz w:val="20"/>
                <w:szCs w:val="20"/>
              </w:rPr>
              <w:t>Acanthoscelides obtectusL</w:t>
            </w:r>
          </w:p>
        </w:tc>
        <w:tc>
          <w:tcPr>
            <w:tcW w:w="663" w:type="dxa"/>
          </w:tcPr>
          <w:p w14:paraId="717DDFB7" w14:textId="77777777" w:rsidR="00B51329" w:rsidRPr="00AC324E" w:rsidRDefault="00B51329" w:rsidP="00AB3D1E">
            <w:pPr>
              <w:rPr>
                <w:sz w:val="20"/>
                <w:szCs w:val="20"/>
              </w:rPr>
            </w:pPr>
            <w:r w:rsidRPr="00AC324E">
              <w:rPr>
                <w:sz w:val="20"/>
                <w:szCs w:val="20"/>
              </w:rPr>
              <w:t>0</w:t>
            </w:r>
          </w:p>
        </w:tc>
        <w:tc>
          <w:tcPr>
            <w:tcW w:w="663" w:type="dxa"/>
          </w:tcPr>
          <w:p w14:paraId="04FC5F34" w14:textId="77777777" w:rsidR="00B51329" w:rsidRPr="00AC324E" w:rsidRDefault="00B51329" w:rsidP="00AB3D1E">
            <w:pPr>
              <w:rPr>
                <w:sz w:val="20"/>
                <w:szCs w:val="20"/>
              </w:rPr>
            </w:pPr>
            <w:r w:rsidRPr="00AC324E">
              <w:rPr>
                <w:sz w:val="20"/>
                <w:szCs w:val="20"/>
              </w:rPr>
              <w:t>100</w:t>
            </w:r>
          </w:p>
        </w:tc>
        <w:tc>
          <w:tcPr>
            <w:tcW w:w="567" w:type="dxa"/>
          </w:tcPr>
          <w:p w14:paraId="60DCFAC5" w14:textId="77777777" w:rsidR="00B51329" w:rsidRPr="00AC324E" w:rsidRDefault="00B51329" w:rsidP="00AB3D1E">
            <w:pPr>
              <w:rPr>
                <w:sz w:val="20"/>
                <w:szCs w:val="20"/>
              </w:rPr>
            </w:pPr>
            <w:r w:rsidRPr="00AC324E">
              <w:rPr>
                <w:sz w:val="20"/>
                <w:szCs w:val="20"/>
              </w:rPr>
              <w:t>0</w:t>
            </w:r>
          </w:p>
        </w:tc>
        <w:tc>
          <w:tcPr>
            <w:tcW w:w="1218" w:type="dxa"/>
          </w:tcPr>
          <w:p w14:paraId="188D5034" w14:textId="77777777" w:rsidR="00B51329" w:rsidRPr="00AC324E" w:rsidRDefault="00B51329" w:rsidP="00AB3D1E">
            <w:pPr>
              <w:rPr>
                <w:sz w:val="20"/>
                <w:szCs w:val="20"/>
              </w:rPr>
            </w:pPr>
            <w:r w:rsidRPr="00AC324E">
              <w:rPr>
                <w:sz w:val="20"/>
                <w:szCs w:val="20"/>
              </w:rPr>
              <w:t>4</w:t>
            </w:r>
          </w:p>
        </w:tc>
        <w:tc>
          <w:tcPr>
            <w:tcW w:w="1395" w:type="dxa"/>
          </w:tcPr>
          <w:p w14:paraId="004A9F4E" w14:textId="77777777" w:rsidR="00B51329" w:rsidRPr="00AC324E" w:rsidRDefault="00B51329" w:rsidP="00AB3D1E">
            <w:pPr>
              <w:rPr>
                <w:sz w:val="20"/>
                <w:szCs w:val="20"/>
              </w:rPr>
            </w:pPr>
            <w:r w:rsidRPr="00AC324E">
              <w:rPr>
                <w:sz w:val="20"/>
                <w:szCs w:val="20"/>
              </w:rPr>
              <w:t>25</w:t>
            </w:r>
          </w:p>
        </w:tc>
      </w:tr>
      <w:tr w:rsidR="00B51329" w:rsidRPr="00B530D4" w14:paraId="7DD4C7FD" w14:textId="77777777" w:rsidTr="000D392C">
        <w:tc>
          <w:tcPr>
            <w:tcW w:w="4664" w:type="dxa"/>
          </w:tcPr>
          <w:p w14:paraId="613249AC" w14:textId="77777777" w:rsidR="00B51329" w:rsidRPr="00AC324E" w:rsidRDefault="00B51329" w:rsidP="00AB3D1E">
            <w:pPr>
              <w:rPr>
                <w:sz w:val="20"/>
                <w:szCs w:val="20"/>
              </w:rPr>
            </w:pPr>
            <w:r w:rsidRPr="00AC324E">
              <w:rPr>
                <w:sz w:val="20"/>
                <w:szCs w:val="20"/>
              </w:rPr>
              <w:t>Anobium punctatum L</w:t>
            </w:r>
          </w:p>
        </w:tc>
        <w:tc>
          <w:tcPr>
            <w:tcW w:w="663" w:type="dxa"/>
          </w:tcPr>
          <w:p w14:paraId="61412E03" w14:textId="77777777" w:rsidR="00B51329" w:rsidRPr="00AC324E" w:rsidRDefault="00B51329" w:rsidP="00AB3D1E">
            <w:pPr>
              <w:rPr>
                <w:sz w:val="20"/>
                <w:szCs w:val="20"/>
              </w:rPr>
            </w:pPr>
            <w:r w:rsidRPr="00AC324E">
              <w:rPr>
                <w:sz w:val="20"/>
                <w:szCs w:val="20"/>
              </w:rPr>
              <w:t>0</w:t>
            </w:r>
          </w:p>
        </w:tc>
        <w:tc>
          <w:tcPr>
            <w:tcW w:w="663" w:type="dxa"/>
          </w:tcPr>
          <w:p w14:paraId="1C8F23D3" w14:textId="77777777" w:rsidR="00B51329" w:rsidRPr="00AC324E" w:rsidRDefault="00B51329" w:rsidP="00AB3D1E">
            <w:pPr>
              <w:rPr>
                <w:sz w:val="20"/>
                <w:szCs w:val="20"/>
              </w:rPr>
            </w:pPr>
            <w:r w:rsidRPr="00AC324E">
              <w:rPr>
                <w:sz w:val="20"/>
                <w:szCs w:val="20"/>
              </w:rPr>
              <w:t>0</w:t>
            </w:r>
          </w:p>
        </w:tc>
        <w:tc>
          <w:tcPr>
            <w:tcW w:w="567" w:type="dxa"/>
          </w:tcPr>
          <w:p w14:paraId="3A5E1D5C" w14:textId="77777777" w:rsidR="00B51329" w:rsidRPr="00AC324E" w:rsidRDefault="00B51329" w:rsidP="00AB3D1E">
            <w:pPr>
              <w:rPr>
                <w:sz w:val="20"/>
                <w:szCs w:val="20"/>
              </w:rPr>
            </w:pPr>
            <w:r w:rsidRPr="00AC324E">
              <w:rPr>
                <w:sz w:val="20"/>
                <w:szCs w:val="20"/>
              </w:rPr>
              <w:t>100</w:t>
            </w:r>
          </w:p>
        </w:tc>
        <w:tc>
          <w:tcPr>
            <w:tcW w:w="1218" w:type="dxa"/>
          </w:tcPr>
          <w:p w14:paraId="479925BE" w14:textId="77777777" w:rsidR="00B51329" w:rsidRPr="00AC324E" w:rsidRDefault="00B51329" w:rsidP="00AB3D1E">
            <w:pPr>
              <w:rPr>
                <w:sz w:val="20"/>
                <w:szCs w:val="20"/>
              </w:rPr>
            </w:pPr>
            <w:r w:rsidRPr="00AC324E">
              <w:rPr>
                <w:sz w:val="20"/>
                <w:szCs w:val="20"/>
              </w:rPr>
              <w:t>29.7</w:t>
            </w:r>
          </w:p>
        </w:tc>
        <w:tc>
          <w:tcPr>
            <w:tcW w:w="1395" w:type="dxa"/>
          </w:tcPr>
          <w:p w14:paraId="5949C343" w14:textId="77777777" w:rsidR="00B51329" w:rsidRPr="00AC324E" w:rsidRDefault="00B51329" w:rsidP="00AB3D1E">
            <w:pPr>
              <w:rPr>
                <w:sz w:val="20"/>
                <w:szCs w:val="20"/>
              </w:rPr>
            </w:pPr>
            <w:r w:rsidRPr="00AC324E">
              <w:rPr>
                <w:sz w:val="20"/>
                <w:szCs w:val="20"/>
              </w:rPr>
              <w:t>20</w:t>
            </w:r>
          </w:p>
        </w:tc>
      </w:tr>
      <w:tr w:rsidR="00B51329" w:rsidRPr="00B530D4" w14:paraId="33057EF0" w14:textId="77777777" w:rsidTr="000D392C">
        <w:tc>
          <w:tcPr>
            <w:tcW w:w="4664" w:type="dxa"/>
          </w:tcPr>
          <w:p w14:paraId="67092F44" w14:textId="77777777" w:rsidR="00B51329" w:rsidRPr="00AC324E" w:rsidRDefault="00B51329" w:rsidP="00AB3D1E">
            <w:pPr>
              <w:rPr>
                <w:sz w:val="20"/>
                <w:szCs w:val="20"/>
              </w:rPr>
            </w:pPr>
            <w:r w:rsidRPr="00AC324E">
              <w:rPr>
                <w:sz w:val="20"/>
                <w:szCs w:val="20"/>
              </w:rPr>
              <w:t>Anobium punctatum L</w:t>
            </w:r>
          </w:p>
        </w:tc>
        <w:tc>
          <w:tcPr>
            <w:tcW w:w="663" w:type="dxa"/>
          </w:tcPr>
          <w:p w14:paraId="6667355E" w14:textId="77777777" w:rsidR="00B51329" w:rsidRPr="00AC324E" w:rsidRDefault="00B51329" w:rsidP="00AB3D1E">
            <w:pPr>
              <w:rPr>
                <w:sz w:val="20"/>
                <w:szCs w:val="20"/>
              </w:rPr>
            </w:pPr>
            <w:r w:rsidRPr="00AC324E">
              <w:rPr>
                <w:sz w:val="20"/>
                <w:szCs w:val="20"/>
              </w:rPr>
              <w:t>0</w:t>
            </w:r>
          </w:p>
        </w:tc>
        <w:tc>
          <w:tcPr>
            <w:tcW w:w="663" w:type="dxa"/>
          </w:tcPr>
          <w:p w14:paraId="2077460B" w14:textId="77777777" w:rsidR="00B51329" w:rsidRPr="00AC324E" w:rsidRDefault="00B51329" w:rsidP="00AB3D1E">
            <w:pPr>
              <w:rPr>
                <w:sz w:val="20"/>
                <w:szCs w:val="20"/>
              </w:rPr>
            </w:pPr>
            <w:r w:rsidRPr="00AC324E">
              <w:rPr>
                <w:sz w:val="20"/>
                <w:szCs w:val="20"/>
              </w:rPr>
              <w:t>0</w:t>
            </w:r>
          </w:p>
        </w:tc>
        <w:tc>
          <w:tcPr>
            <w:tcW w:w="567" w:type="dxa"/>
          </w:tcPr>
          <w:p w14:paraId="1AC6E73E" w14:textId="77777777" w:rsidR="00B51329" w:rsidRPr="00AC324E" w:rsidRDefault="00B51329" w:rsidP="00AB3D1E">
            <w:pPr>
              <w:rPr>
                <w:sz w:val="20"/>
                <w:szCs w:val="20"/>
              </w:rPr>
            </w:pPr>
            <w:r w:rsidRPr="00AC324E">
              <w:rPr>
                <w:sz w:val="20"/>
                <w:szCs w:val="20"/>
              </w:rPr>
              <w:t>100</w:t>
            </w:r>
          </w:p>
        </w:tc>
        <w:tc>
          <w:tcPr>
            <w:tcW w:w="1218" w:type="dxa"/>
          </w:tcPr>
          <w:p w14:paraId="5BA207CB" w14:textId="77777777" w:rsidR="00B51329" w:rsidRPr="00AC324E" w:rsidRDefault="00B51329" w:rsidP="00AB3D1E">
            <w:pPr>
              <w:rPr>
                <w:sz w:val="20"/>
                <w:szCs w:val="20"/>
              </w:rPr>
            </w:pPr>
            <w:r w:rsidRPr="00AC324E">
              <w:rPr>
                <w:sz w:val="20"/>
                <w:szCs w:val="20"/>
              </w:rPr>
              <w:t>35</w:t>
            </w:r>
          </w:p>
        </w:tc>
        <w:tc>
          <w:tcPr>
            <w:tcW w:w="1395" w:type="dxa"/>
          </w:tcPr>
          <w:p w14:paraId="7211E184" w14:textId="77777777" w:rsidR="00B51329" w:rsidRPr="00AC324E" w:rsidRDefault="00B51329" w:rsidP="00AB3D1E">
            <w:pPr>
              <w:rPr>
                <w:sz w:val="20"/>
                <w:szCs w:val="20"/>
              </w:rPr>
            </w:pPr>
            <w:r w:rsidRPr="00AC324E">
              <w:rPr>
                <w:sz w:val="20"/>
                <w:szCs w:val="20"/>
              </w:rPr>
              <w:t>16</w:t>
            </w:r>
          </w:p>
        </w:tc>
      </w:tr>
      <w:tr w:rsidR="00B51329" w:rsidRPr="00B530D4" w14:paraId="70A80FCE" w14:textId="77777777" w:rsidTr="000D392C">
        <w:tc>
          <w:tcPr>
            <w:tcW w:w="4664" w:type="dxa"/>
          </w:tcPr>
          <w:p w14:paraId="74E38BEF" w14:textId="77777777" w:rsidR="00B51329" w:rsidRPr="00AC324E" w:rsidRDefault="00B51329" w:rsidP="00AB3D1E">
            <w:pPr>
              <w:rPr>
                <w:sz w:val="20"/>
                <w:szCs w:val="20"/>
              </w:rPr>
            </w:pPr>
            <w:r w:rsidRPr="00AC324E">
              <w:rPr>
                <w:sz w:val="20"/>
                <w:szCs w:val="20"/>
              </w:rPr>
              <w:t>Anobium punctatum L</w:t>
            </w:r>
          </w:p>
        </w:tc>
        <w:tc>
          <w:tcPr>
            <w:tcW w:w="663" w:type="dxa"/>
          </w:tcPr>
          <w:p w14:paraId="587C4C5B" w14:textId="77777777" w:rsidR="00B51329" w:rsidRPr="00AC324E" w:rsidRDefault="00B51329" w:rsidP="00AB3D1E">
            <w:pPr>
              <w:rPr>
                <w:sz w:val="20"/>
                <w:szCs w:val="20"/>
              </w:rPr>
            </w:pPr>
            <w:r w:rsidRPr="00AC324E">
              <w:rPr>
                <w:sz w:val="20"/>
                <w:szCs w:val="20"/>
              </w:rPr>
              <w:t>0</w:t>
            </w:r>
          </w:p>
        </w:tc>
        <w:tc>
          <w:tcPr>
            <w:tcW w:w="663" w:type="dxa"/>
          </w:tcPr>
          <w:p w14:paraId="338A14B4" w14:textId="77777777" w:rsidR="00B51329" w:rsidRPr="00AC324E" w:rsidRDefault="00B51329" w:rsidP="00AB3D1E">
            <w:pPr>
              <w:rPr>
                <w:sz w:val="20"/>
                <w:szCs w:val="20"/>
              </w:rPr>
            </w:pPr>
            <w:r w:rsidRPr="00AC324E">
              <w:rPr>
                <w:sz w:val="20"/>
                <w:szCs w:val="20"/>
              </w:rPr>
              <w:t>0</w:t>
            </w:r>
          </w:p>
        </w:tc>
        <w:tc>
          <w:tcPr>
            <w:tcW w:w="567" w:type="dxa"/>
          </w:tcPr>
          <w:p w14:paraId="53490878" w14:textId="77777777" w:rsidR="00B51329" w:rsidRPr="00AC324E" w:rsidRDefault="00B51329" w:rsidP="00AB3D1E">
            <w:pPr>
              <w:rPr>
                <w:sz w:val="20"/>
                <w:szCs w:val="20"/>
              </w:rPr>
            </w:pPr>
            <w:r w:rsidRPr="00AC324E">
              <w:rPr>
                <w:sz w:val="20"/>
                <w:szCs w:val="20"/>
              </w:rPr>
              <w:t>100</w:t>
            </w:r>
          </w:p>
        </w:tc>
        <w:tc>
          <w:tcPr>
            <w:tcW w:w="1218" w:type="dxa"/>
          </w:tcPr>
          <w:p w14:paraId="33D6BD95" w14:textId="77777777" w:rsidR="00B51329" w:rsidRPr="00AC324E" w:rsidRDefault="00B51329" w:rsidP="00AB3D1E">
            <w:pPr>
              <w:rPr>
                <w:sz w:val="20"/>
                <w:szCs w:val="20"/>
              </w:rPr>
            </w:pPr>
            <w:r w:rsidRPr="00AC324E">
              <w:rPr>
                <w:sz w:val="20"/>
                <w:szCs w:val="20"/>
              </w:rPr>
              <w:t>28</w:t>
            </w:r>
          </w:p>
        </w:tc>
        <w:tc>
          <w:tcPr>
            <w:tcW w:w="1395" w:type="dxa"/>
          </w:tcPr>
          <w:p w14:paraId="5033DCBD" w14:textId="77777777" w:rsidR="00B51329" w:rsidRPr="00AC324E" w:rsidRDefault="00B51329" w:rsidP="00AB3D1E">
            <w:pPr>
              <w:rPr>
                <w:sz w:val="20"/>
                <w:szCs w:val="20"/>
              </w:rPr>
            </w:pPr>
            <w:r w:rsidRPr="00AC324E">
              <w:rPr>
                <w:sz w:val="20"/>
                <w:szCs w:val="20"/>
              </w:rPr>
              <w:t>22</w:t>
            </w:r>
          </w:p>
        </w:tc>
      </w:tr>
      <w:tr w:rsidR="00B51329" w:rsidRPr="00B530D4" w14:paraId="4B9CB202" w14:textId="77777777" w:rsidTr="000D392C">
        <w:tc>
          <w:tcPr>
            <w:tcW w:w="4664" w:type="dxa"/>
          </w:tcPr>
          <w:p w14:paraId="7A73472C" w14:textId="77777777" w:rsidR="00B51329" w:rsidRPr="00AC324E" w:rsidRDefault="00B51329" w:rsidP="00AB3D1E">
            <w:pPr>
              <w:rPr>
                <w:sz w:val="20"/>
                <w:szCs w:val="20"/>
              </w:rPr>
            </w:pPr>
            <w:r w:rsidRPr="00AC324E">
              <w:rPr>
                <w:sz w:val="20"/>
                <w:szCs w:val="20"/>
              </w:rPr>
              <w:t>Anobium punctatum L (LD100)</w:t>
            </w:r>
          </w:p>
        </w:tc>
        <w:tc>
          <w:tcPr>
            <w:tcW w:w="663" w:type="dxa"/>
          </w:tcPr>
          <w:p w14:paraId="337E4E35" w14:textId="77777777" w:rsidR="00B51329" w:rsidRPr="00AC324E" w:rsidRDefault="00B51329" w:rsidP="00AB3D1E">
            <w:pPr>
              <w:rPr>
                <w:sz w:val="20"/>
                <w:szCs w:val="20"/>
              </w:rPr>
            </w:pPr>
            <w:r w:rsidRPr="00AC324E">
              <w:rPr>
                <w:sz w:val="20"/>
                <w:szCs w:val="20"/>
              </w:rPr>
              <w:t>1.1</w:t>
            </w:r>
          </w:p>
        </w:tc>
        <w:tc>
          <w:tcPr>
            <w:tcW w:w="663" w:type="dxa"/>
          </w:tcPr>
          <w:p w14:paraId="0F8B1E66" w14:textId="77777777" w:rsidR="00B51329" w:rsidRPr="00AC324E" w:rsidRDefault="00B51329" w:rsidP="00AB3D1E">
            <w:pPr>
              <w:rPr>
                <w:sz w:val="20"/>
                <w:szCs w:val="20"/>
              </w:rPr>
            </w:pPr>
            <w:r w:rsidRPr="00AC324E">
              <w:rPr>
                <w:sz w:val="20"/>
                <w:szCs w:val="20"/>
              </w:rPr>
              <w:t>0</w:t>
            </w:r>
          </w:p>
        </w:tc>
        <w:tc>
          <w:tcPr>
            <w:tcW w:w="567" w:type="dxa"/>
          </w:tcPr>
          <w:p w14:paraId="6719EC0B" w14:textId="77777777" w:rsidR="00B51329" w:rsidRPr="00AC324E" w:rsidRDefault="00B51329" w:rsidP="00AB3D1E">
            <w:pPr>
              <w:rPr>
                <w:sz w:val="20"/>
                <w:szCs w:val="20"/>
              </w:rPr>
            </w:pPr>
            <w:r w:rsidRPr="00AC324E">
              <w:rPr>
                <w:sz w:val="20"/>
                <w:szCs w:val="20"/>
              </w:rPr>
              <w:t>98.9</w:t>
            </w:r>
          </w:p>
        </w:tc>
        <w:tc>
          <w:tcPr>
            <w:tcW w:w="1218" w:type="dxa"/>
          </w:tcPr>
          <w:p w14:paraId="68815CA7" w14:textId="77777777" w:rsidR="00B51329" w:rsidRPr="00AC324E" w:rsidRDefault="00B51329" w:rsidP="00AB3D1E">
            <w:pPr>
              <w:rPr>
                <w:sz w:val="20"/>
                <w:szCs w:val="20"/>
              </w:rPr>
            </w:pPr>
            <w:r w:rsidRPr="00AC324E">
              <w:rPr>
                <w:sz w:val="20"/>
                <w:szCs w:val="20"/>
              </w:rPr>
              <w:t>21</w:t>
            </w:r>
          </w:p>
        </w:tc>
        <w:tc>
          <w:tcPr>
            <w:tcW w:w="1395" w:type="dxa"/>
          </w:tcPr>
          <w:p w14:paraId="45CC59C5" w14:textId="77777777" w:rsidR="00B51329" w:rsidRPr="00AC324E" w:rsidRDefault="00B51329" w:rsidP="00AB3D1E">
            <w:pPr>
              <w:rPr>
                <w:sz w:val="20"/>
                <w:szCs w:val="20"/>
              </w:rPr>
            </w:pPr>
            <w:r w:rsidRPr="00AC324E">
              <w:rPr>
                <w:sz w:val="20"/>
                <w:szCs w:val="20"/>
              </w:rPr>
              <w:t>35</w:t>
            </w:r>
          </w:p>
        </w:tc>
      </w:tr>
      <w:tr w:rsidR="00B51329" w:rsidRPr="00B530D4" w14:paraId="69DE7B4E" w14:textId="77777777" w:rsidTr="000D392C">
        <w:tc>
          <w:tcPr>
            <w:tcW w:w="4664" w:type="dxa"/>
          </w:tcPr>
          <w:p w14:paraId="785E202B" w14:textId="77777777" w:rsidR="00B51329" w:rsidRPr="00AC324E" w:rsidRDefault="00B51329" w:rsidP="00AB3D1E">
            <w:pPr>
              <w:rPr>
                <w:sz w:val="20"/>
                <w:szCs w:val="20"/>
              </w:rPr>
            </w:pPr>
            <w:r w:rsidRPr="00AC324E">
              <w:rPr>
                <w:sz w:val="20"/>
                <w:szCs w:val="20"/>
              </w:rPr>
              <w:t>Anthrenus verbasci L</w:t>
            </w:r>
          </w:p>
        </w:tc>
        <w:tc>
          <w:tcPr>
            <w:tcW w:w="663" w:type="dxa"/>
          </w:tcPr>
          <w:p w14:paraId="4E050622" w14:textId="77777777" w:rsidR="00B51329" w:rsidRPr="00AC324E" w:rsidRDefault="00B51329" w:rsidP="00AB3D1E">
            <w:pPr>
              <w:rPr>
                <w:sz w:val="20"/>
                <w:szCs w:val="20"/>
              </w:rPr>
            </w:pPr>
            <w:r w:rsidRPr="00AC324E">
              <w:rPr>
                <w:sz w:val="20"/>
                <w:szCs w:val="20"/>
              </w:rPr>
              <w:t>0</w:t>
            </w:r>
          </w:p>
        </w:tc>
        <w:tc>
          <w:tcPr>
            <w:tcW w:w="663" w:type="dxa"/>
          </w:tcPr>
          <w:p w14:paraId="31C93193" w14:textId="77777777" w:rsidR="00B51329" w:rsidRPr="00AC324E" w:rsidRDefault="00B51329" w:rsidP="00AB3D1E">
            <w:pPr>
              <w:rPr>
                <w:sz w:val="20"/>
                <w:szCs w:val="20"/>
              </w:rPr>
            </w:pPr>
            <w:r w:rsidRPr="00AC324E">
              <w:rPr>
                <w:sz w:val="20"/>
                <w:szCs w:val="20"/>
              </w:rPr>
              <w:t>4</w:t>
            </w:r>
          </w:p>
        </w:tc>
        <w:tc>
          <w:tcPr>
            <w:tcW w:w="567" w:type="dxa"/>
          </w:tcPr>
          <w:p w14:paraId="0E7FAB79" w14:textId="77777777" w:rsidR="00B51329" w:rsidRPr="00AC324E" w:rsidRDefault="00B51329" w:rsidP="00AB3D1E">
            <w:pPr>
              <w:rPr>
                <w:sz w:val="20"/>
                <w:szCs w:val="20"/>
              </w:rPr>
            </w:pPr>
            <w:r w:rsidRPr="00AC324E">
              <w:rPr>
                <w:sz w:val="20"/>
                <w:szCs w:val="20"/>
              </w:rPr>
              <w:t>96</w:t>
            </w:r>
          </w:p>
        </w:tc>
        <w:tc>
          <w:tcPr>
            <w:tcW w:w="1218" w:type="dxa"/>
          </w:tcPr>
          <w:p w14:paraId="52E1F6FB" w14:textId="77777777" w:rsidR="00B51329" w:rsidRPr="00AC324E" w:rsidRDefault="00B51329" w:rsidP="00AB3D1E">
            <w:pPr>
              <w:rPr>
                <w:sz w:val="20"/>
                <w:szCs w:val="20"/>
              </w:rPr>
            </w:pPr>
            <w:r w:rsidRPr="00AC324E">
              <w:rPr>
                <w:sz w:val="20"/>
                <w:szCs w:val="20"/>
              </w:rPr>
              <w:t>3.5</w:t>
            </w:r>
          </w:p>
        </w:tc>
        <w:tc>
          <w:tcPr>
            <w:tcW w:w="1395" w:type="dxa"/>
          </w:tcPr>
          <w:p w14:paraId="41CCD399" w14:textId="77777777" w:rsidR="00B51329" w:rsidRPr="00AC324E" w:rsidRDefault="00B51329" w:rsidP="00AB3D1E">
            <w:pPr>
              <w:rPr>
                <w:sz w:val="20"/>
                <w:szCs w:val="20"/>
              </w:rPr>
            </w:pPr>
            <w:r w:rsidRPr="00AC324E">
              <w:rPr>
                <w:sz w:val="20"/>
                <w:szCs w:val="20"/>
              </w:rPr>
              <w:t>25</w:t>
            </w:r>
          </w:p>
        </w:tc>
      </w:tr>
      <w:tr w:rsidR="00B51329" w:rsidRPr="00B530D4" w14:paraId="0C1128EF" w14:textId="77777777" w:rsidTr="000D392C">
        <w:tc>
          <w:tcPr>
            <w:tcW w:w="4664" w:type="dxa"/>
          </w:tcPr>
          <w:p w14:paraId="172D60AA" w14:textId="77777777" w:rsidR="00B51329" w:rsidRPr="00AC324E" w:rsidRDefault="00B51329" w:rsidP="00AB3D1E">
            <w:pPr>
              <w:rPr>
                <w:sz w:val="20"/>
                <w:szCs w:val="20"/>
              </w:rPr>
            </w:pPr>
            <w:r w:rsidRPr="00AC324E">
              <w:rPr>
                <w:sz w:val="20"/>
                <w:szCs w:val="20"/>
              </w:rPr>
              <w:t>Anthrenus verbasci L</w:t>
            </w:r>
          </w:p>
        </w:tc>
        <w:tc>
          <w:tcPr>
            <w:tcW w:w="663" w:type="dxa"/>
          </w:tcPr>
          <w:p w14:paraId="42E220DD" w14:textId="77777777" w:rsidR="00B51329" w:rsidRPr="00AC324E" w:rsidRDefault="00B51329" w:rsidP="00AB3D1E">
            <w:pPr>
              <w:rPr>
                <w:sz w:val="20"/>
                <w:szCs w:val="20"/>
              </w:rPr>
            </w:pPr>
            <w:r w:rsidRPr="00AC324E">
              <w:rPr>
                <w:sz w:val="20"/>
                <w:szCs w:val="20"/>
              </w:rPr>
              <w:t>0</w:t>
            </w:r>
          </w:p>
        </w:tc>
        <w:tc>
          <w:tcPr>
            <w:tcW w:w="663" w:type="dxa"/>
          </w:tcPr>
          <w:p w14:paraId="7813A695" w14:textId="77777777" w:rsidR="00B51329" w:rsidRPr="00AC324E" w:rsidRDefault="00B51329" w:rsidP="00AB3D1E">
            <w:pPr>
              <w:rPr>
                <w:sz w:val="20"/>
                <w:szCs w:val="20"/>
              </w:rPr>
            </w:pPr>
            <w:r w:rsidRPr="00AC324E">
              <w:rPr>
                <w:sz w:val="20"/>
                <w:szCs w:val="20"/>
              </w:rPr>
              <w:t>10</w:t>
            </w:r>
          </w:p>
        </w:tc>
        <w:tc>
          <w:tcPr>
            <w:tcW w:w="567" w:type="dxa"/>
          </w:tcPr>
          <w:p w14:paraId="24EA9C57" w14:textId="77777777" w:rsidR="00B51329" w:rsidRPr="00AC324E" w:rsidRDefault="00B51329" w:rsidP="00AB3D1E">
            <w:pPr>
              <w:rPr>
                <w:sz w:val="20"/>
                <w:szCs w:val="20"/>
              </w:rPr>
            </w:pPr>
            <w:r w:rsidRPr="00AC324E">
              <w:rPr>
                <w:sz w:val="20"/>
                <w:szCs w:val="20"/>
              </w:rPr>
              <w:t>90</w:t>
            </w:r>
          </w:p>
        </w:tc>
        <w:tc>
          <w:tcPr>
            <w:tcW w:w="1218" w:type="dxa"/>
          </w:tcPr>
          <w:p w14:paraId="577C72F8" w14:textId="77777777" w:rsidR="00B51329" w:rsidRPr="00AC324E" w:rsidRDefault="00B51329" w:rsidP="00AB3D1E">
            <w:pPr>
              <w:rPr>
                <w:sz w:val="20"/>
                <w:szCs w:val="20"/>
              </w:rPr>
            </w:pPr>
            <w:r w:rsidRPr="00AC324E">
              <w:rPr>
                <w:sz w:val="20"/>
                <w:szCs w:val="20"/>
              </w:rPr>
              <w:t>2.4</w:t>
            </w:r>
          </w:p>
        </w:tc>
        <w:tc>
          <w:tcPr>
            <w:tcW w:w="1395" w:type="dxa"/>
          </w:tcPr>
          <w:p w14:paraId="5C538B3A" w14:textId="77777777" w:rsidR="00B51329" w:rsidRPr="00AC324E" w:rsidRDefault="00B51329" w:rsidP="00AB3D1E">
            <w:pPr>
              <w:rPr>
                <w:sz w:val="20"/>
                <w:szCs w:val="20"/>
              </w:rPr>
            </w:pPr>
            <w:r w:rsidRPr="00AC324E">
              <w:rPr>
                <w:sz w:val="20"/>
                <w:szCs w:val="20"/>
              </w:rPr>
              <w:t>25</w:t>
            </w:r>
          </w:p>
        </w:tc>
      </w:tr>
      <w:tr w:rsidR="00B51329" w:rsidRPr="00B530D4" w14:paraId="423E8AAF" w14:textId="77777777" w:rsidTr="000D392C">
        <w:tc>
          <w:tcPr>
            <w:tcW w:w="4664" w:type="dxa"/>
          </w:tcPr>
          <w:p w14:paraId="095C0BC7" w14:textId="77777777" w:rsidR="00B51329" w:rsidRPr="00AC324E" w:rsidRDefault="00B51329" w:rsidP="00AB3D1E">
            <w:pPr>
              <w:rPr>
                <w:sz w:val="20"/>
                <w:szCs w:val="20"/>
              </w:rPr>
            </w:pPr>
            <w:r w:rsidRPr="00AC324E">
              <w:rPr>
                <w:sz w:val="20"/>
                <w:szCs w:val="20"/>
              </w:rPr>
              <w:t>Anthrenus verbasci L</w:t>
            </w:r>
          </w:p>
        </w:tc>
        <w:tc>
          <w:tcPr>
            <w:tcW w:w="663" w:type="dxa"/>
          </w:tcPr>
          <w:p w14:paraId="2B3C988D" w14:textId="77777777" w:rsidR="00B51329" w:rsidRPr="00AC324E" w:rsidRDefault="00B51329" w:rsidP="00AB3D1E">
            <w:pPr>
              <w:rPr>
                <w:sz w:val="20"/>
                <w:szCs w:val="20"/>
              </w:rPr>
            </w:pPr>
            <w:r w:rsidRPr="00AC324E">
              <w:rPr>
                <w:sz w:val="20"/>
                <w:szCs w:val="20"/>
              </w:rPr>
              <w:t>0</w:t>
            </w:r>
          </w:p>
        </w:tc>
        <w:tc>
          <w:tcPr>
            <w:tcW w:w="663" w:type="dxa"/>
          </w:tcPr>
          <w:p w14:paraId="4EB52918" w14:textId="77777777" w:rsidR="00B51329" w:rsidRPr="00AC324E" w:rsidRDefault="00B51329" w:rsidP="00AB3D1E">
            <w:pPr>
              <w:rPr>
                <w:sz w:val="20"/>
                <w:szCs w:val="20"/>
              </w:rPr>
            </w:pPr>
            <w:r w:rsidRPr="00AC324E">
              <w:rPr>
                <w:sz w:val="20"/>
                <w:szCs w:val="20"/>
              </w:rPr>
              <w:t>0</w:t>
            </w:r>
          </w:p>
        </w:tc>
        <w:tc>
          <w:tcPr>
            <w:tcW w:w="567" w:type="dxa"/>
          </w:tcPr>
          <w:p w14:paraId="16F66FB0" w14:textId="77777777" w:rsidR="00B51329" w:rsidRPr="00AC324E" w:rsidRDefault="00B51329" w:rsidP="00AB3D1E">
            <w:pPr>
              <w:rPr>
                <w:sz w:val="20"/>
                <w:szCs w:val="20"/>
              </w:rPr>
            </w:pPr>
            <w:r w:rsidRPr="00AC324E">
              <w:rPr>
                <w:sz w:val="20"/>
                <w:szCs w:val="20"/>
              </w:rPr>
              <w:t>100</w:t>
            </w:r>
          </w:p>
        </w:tc>
        <w:tc>
          <w:tcPr>
            <w:tcW w:w="1218" w:type="dxa"/>
          </w:tcPr>
          <w:p w14:paraId="072770FB" w14:textId="77777777" w:rsidR="00B51329" w:rsidRPr="00AC324E" w:rsidRDefault="00B51329" w:rsidP="00AB3D1E">
            <w:pPr>
              <w:rPr>
                <w:sz w:val="20"/>
                <w:szCs w:val="20"/>
              </w:rPr>
            </w:pPr>
            <w:r w:rsidRPr="00AC324E">
              <w:rPr>
                <w:sz w:val="20"/>
                <w:szCs w:val="20"/>
              </w:rPr>
              <w:t>5.6</w:t>
            </w:r>
          </w:p>
        </w:tc>
        <w:tc>
          <w:tcPr>
            <w:tcW w:w="1395" w:type="dxa"/>
          </w:tcPr>
          <w:p w14:paraId="0F260FF3" w14:textId="77777777" w:rsidR="00B51329" w:rsidRPr="00AC324E" w:rsidRDefault="00B51329" w:rsidP="00AB3D1E">
            <w:pPr>
              <w:rPr>
                <w:sz w:val="20"/>
                <w:szCs w:val="20"/>
              </w:rPr>
            </w:pPr>
            <w:r w:rsidRPr="00AC324E">
              <w:rPr>
                <w:sz w:val="20"/>
                <w:szCs w:val="20"/>
              </w:rPr>
              <w:t>25</w:t>
            </w:r>
          </w:p>
        </w:tc>
      </w:tr>
      <w:tr w:rsidR="00B51329" w:rsidRPr="00B530D4" w14:paraId="43B234F9" w14:textId="77777777" w:rsidTr="000D392C">
        <w:tc>
          <w:tcPr>
            <w:tcW w:w="4664" w:type="dxa"/>
          </w:tcPr>
          <w:p w14:paraId="5E3AF02D" w14:textId="77777777" w:rsidR="00B51329" w:rsidRPr="00AC324E" w:rsidRDefault="00B51329" w:rsidP="00AB3D1E">
            <w:pPr>
              <w:rPr>
                <w:sz w:val="20"/>
                <w:szCs w:val="20"/>
              </w:rPr>
            </w:pPr>
            <w:r w:rsidRPr="00AC324E">
              <w:rPr>
                <w:sz w:val="20"/>
                <w:szCs w:val="20"/>
              </w:rPr>
              <w:t>Callosobruchus maculatus aL</w:t>
            </w:r>
          </w:p>
        </w:tc>
        <w:tc>
          <w:tcPr>
            <w:tcW w:w="663" w:type="dxa"/>
          </w:tcPr>
          <w:p w14:paraId="161CE869" w14:textId="77777777" w:rsidR="00B51329" w:rsidRPr="00AC324E" w:rsidRDefault="00B51329" w:rsidP="00AB3D1E">
            <w:pPr>
              <w:rPr>
                <w:sz w:val="20"/>
                <w:szCs w:val="20"/>
              </w:rPr>
            </w:pPr>
            <w:r w:rsidRPr="00AC324E">
              <w:rPr>
                <w:sz w:val="20"/>
                <w:szCs w:val="20"/>
              </w:rPr>
              <w:t>0</w:t>
            </w:r>
          </w:p>
        </w:tc>
        <w:tc>
          <w:tcPr>
            <w:tcW w:w="663" w:type="dxa"/>
          </w:tcPr>
          <w:p w14:paraId="6E0CB37F" w14:textId="77777777" w:rsidR="00B51329" w:rsidRPr="00AC324E" w:rsidRDefault="00B51329" w:rsidP="00AB3D1E">
            <w:pPr>
              <w:rPr>
                <w:sz w:val="20"/>
                <w:szCs w:val="20"/>
              </w:rPr>
            </w:pPr>
            <w:r w:rsidRPr="00AC324E">
              <w:rPr>
                <w:sz w:val="20"/>
                <w:szCs w:val="20"/>
              </w:rPr>
              <w:t>100</w:t>
            </w:r>
          </w:p>
        </w:tc>
        <w:tc>
          <w:tcPr>
            <w:tcW w:w="567" w:type="dxa"/>
          </w:tcPr>
          <w:p w14:paraId="784F078B" w14:textId="77777777" w:rsidR="00B51329" w:rsidRPr="00AC324E" w:rsidRDefault="00B51329" w:rsidP="00AB3D1E">
            <w:pPr>
              <w:rPr>
                <w:sz w:val="20"/>
                <w:szCs w:val="20"/>
              </w:rPr>
            </w:pPr>
            <w:r w:rsidRPr="00AC324E">
              <w:rPr>
                <w:sz w:val="20"/>
                <w:szCs w:val="20"/>
              </w:rPr>
              <w:t>0</w:t>
            </w:r>
          </w:p>
        </w:tc>
        <w:tc>
          <w:tcPr>
            <w:tcW w:w="1218" w:type="dxa"/>
          </w:tcPr>
          <w:p w14:paraId="0AE15BCE" w14:textId="77777777" w:rsidR="00B51329" w:rsidRPr="00AC324E" w:rsidRDefault="00B51329" w:rsidP="00AB3D1E">
            <w:pPr>
              <w:rPr>
                <w:sz w:val="20"/>
                <w:szCs w:val="20"/>
              </w:rPr>
            </w:pPr>
          </w:p>
        </w:tc>
        <w:tc>
          <w:tcPr>
            <w:tcW w:w="1395" w:type="dxa"/>
          </w:tcPr>
          <w:p w14:paraId="028BAE81" w14:textId="77777777" w:rsidR="00B51329" w:rsidRPr="00AC324E" w:rsidRDefault="00B51329" w:rsidP="00AB3D1E">
            <w:pPr>
              <w:rPr>
                <w:sz w:val="20"/>
                <w:szCs w:val="20"/>
              </w:rPr>
            </w:pPr>
            <w:r w:rsidRPr="00AC324E">
              <w:rPr>
                <w:sz w:val="20"/>
                <w:szCs w:val="20"/>
              </w:rPr>
              <w:t>25</w:t>
            </w:r>
          </w:p>
        </w:tc>
      </w:tr>
      <w:tr w:rsidR="00B51329" w:rsidRPr="00B530D4" w14:paraId="35DF90EA" w14:textId="77777777" w:rsidTr="000D392C">
        <w:tc>
          <w:tcPr>
            <w:tcW w:w="4664" w:type="dxa"/>
          </w:tcPr>
          <w:p w14:paraId="26A71172" w14:textId="77777777" w:rsidR="00B51329" w:rsidRPr="00AC324E" w:rsidRDefault="00B51329" w:rsidP="00AB3D1E">
            <w:pPr>
              <w:rPr>
                <w:sz w:val="20"/>
                <w:szCs w:val="20"/>
              </w:rPr>
            </w:pPr>
            <w:r w:rsidRPr="00AC324E">
              <w:rPr>
                <w:sz w:val="20"/>
                <w:szCs w:val="20"/>
              </w:rPr>
              <w:t>Callosobruchus maculatus aL</w:t>
            </w:r>
          </w:p>
        </w:tc>
        <w:tc>
          <w:tcPr>
            <w:tcW w:w="663" w:type="dxa"/>
          </w:tcPr>
          <w:p w14:paraId="72551CDA" w14:textId="77777777" w:rsidR="00B51329" w:rsidRPr="00AC324E" w:rsidRDefault="00B51329" w:rsidP="00AB3D1E">
            <w:pPr>
              <w:rPr>
                <w:sz w:val="20"/>
                <w:szCs w:val="20"/>
              </w:rPr>
            </w:pPr>
            <w:r w:rsidRPr="00AC324E">
              <w:rPr>
                <w:sz w:val="20"/>
                <w:szCs w:val="20"/>
              </w:rPr>
              <w:t>0</w:t>
            </w:r>
          </w:p>
        </w:tc>
        <w:tc>
          <w:tcPr>
            <w:tcW w:w="663" w:type="dxa"/>
          </w:tcPr>
          <w:p w14:paraId="4640BA40" w14:textId="77777777" w:rsidR="00B51329" w:rsidRPr="00AC324E" w:rsidRDefault="00B51329" w:rsidP="00AB3D1E">
            <w:pPr>
              <w:rPr>
                <w:sz w:val="20"/>
                <w:szCs w:val="20"/>
              </w:rPr>
            </w:pPr>
            <w:r w:rsidRPr="00AC324E">
              <w:rPr>
                <w:sz w:val="20"/>
                <w:szCs w:val="20"/>
              </w:rPr>
              <w:t>100</w:t>
            </w:r>
          </w:p>
        </w:tc>
        <w:tc>
          <w:tcPr>
            <w:tcW w:w="567" w:type="dxa"/>
          </w:tcPr>
          <w:p w14:paraId="3C36082F" w14:textId="77777777" w:rsidR="00B51329" w:rsidRPr="00AC324E" w:rsidRDefault="00B51329" w:rsidP="00AB3D1E">
            <w:pPr>
              <w:rPr>
                <w:sz w:val="20"/>
                <w:szCs w:val="20"/>
              </w:rPr>
            </w:pPr>
            <w:r w:rsidRPr="00AC324E">
              <w:rPr>
                <w:sz w:val="20"/>
                <w:szCs w:val="20"/>
              </w:rPr>
              <w:t>0</w:t>
            </w:r>
          </w:p>
        </w:tc>
        <w:tc>
          <w:tcPr>
            <w:tcW w:w="1218" w:type="dxa"/>
          </w:tcPr>
          <w:p w14:paraId="7FE4D23B" w14:textId="77777777" w:rsidR="00B51329" w:rsidRPr="00AC324E" w:rsidRDefault="00B51329" w:rsidP="00AB3D1E">
            <w:pPr>
              <w:rPr>
                <w:sz w:val="20"/>
                <w:szCs w:val="20"/>
              </w:rPr>
            </w:pPr>
            <w:r w:rsidRPr="00AC324E">
              <w:rPr>
                <w:sz w:val="20"/>
                <w:szCs w:val="20"/>
              </w:rPr>
              <w:t>4</w:t>
            </w:r>
          </w:p>
        </w:tc>
        <w:tc>
          <w:tcPr>
            <w:tcW w:w="1395" w:type="dxa"/>
          </w:tcPr>
          <w:p w14:paraId="08621580" w14:textId="77777777" w:rsidR="00B51329" w:rsidRPr="00AC324E" w:rsidRDefault="00B51329" w:rsidP="00AB3D1E">
            <w:pPr>
              <w:rPr>
                <w:sz w:val="20"/>
                <w:szCs w:val="20"/>
              </w:rPr>
            </w:pPr>
            <w:r w:rsidRPr="00AC324E">
              <w:rPr>
                <w:sz w:val="20"/>
                <w:szCs w:val="20"/>
              </w:rPr>
              <w:t>32</w:t>
            </w:r>
          </w:p>
        </w:tc>
      </w:tr>
      <w:tr w:rsidR="00B51329" w:rsidRPr="00B530D4" w14:paraId="4F14B5AF" w14:textId="77777777" w:rsidTr="000D392C">
        <w:tc>
          <w:tcPr>
            <w:tcW w:w="4664" w:type="dxa"/>
          </w:tcPr>
          <w:p w14:paraId="5CC72A70" w14:textId="77777777" w:rsidR="00B51329" w:rsidRPr="005A79CF" w:rsidRDefault="00B51329" w:rsidP="00AB3D1E">
            <w:pPr>
              <w:rPr>
                <w:sz w:val="20"/>
                <w:szCs w:val="20"/>
              </w:rPr>
            </w:pPr>
            <w:r w:rsidRPr="005A79CF">
              <w:rPr>
                <w:sz w:val="20"/>
                <w:szCs w:val="20"/>
              </w:rPr>
              <w:t>Callosobruchus maculatus aL</w:t>
            </w:r>
          </w:p>
        </w:tc>
        <w:tc>
          <w:tcPr>
            <w:tcW w:w="663" w:type="dxa"/>
          </w:tcPr>
          <w:p w14:paraId="5FB3E4D3" w14:textId="77777777" w:rsidR="00B51329" w:rsidRPr="005A79CF" w:rsidRDefault="00B51329" w:rsidP="00AB3D1E">
            <w:pPr>
              <w:rPr>
                <w:sz w:val="20"/>
                <w:szCs w:val="20"/>
              </w:rPr>
            </w:pPr>
            <w:r w:rsidRPr="005A79CF">
              <w:rPr>
                <w:sz w:val="20"/>
                <w:szCs w:val="20"/>
              </w:rPr>
              <w:t>1</w:t>
            </w:r>
          </w:p>
        </w:tc>
        <w:tc>
          <w:tcPr>
            <w:tcW w:w="663" w:type="dxa"/>
          </w:tcPr>
          <w:p w14:paraId="135E6033" w14:textId="77777777" w:rsidR="00B51329" w:rsidRPr="005A79CF" w:rsidRDefault="00B51329" w:rsidP="00AB3D1E">
            <w:pPr>
              <w:rPr>
                <w:sz w:val="20"/>
                <w:szCs w:val="20"/>
              </w:rPr>
            </w:pPr>
            <w:r w:rsidRPr="005A79CF">
              <w:rPr>
                <w:sz w:val="20"/>
                <w:szCs w:val="20"/>
              </w:rPr>
              <w:t>0</w:t>
            </w:r>
          </w:p>
        </w:tc>
        <w:tc>
          <w:tcPr>
            <w:tcW w:w="567" w:type="dxa"/>
          </w:tcPr>
          <w:p w14:paraId="269D4D6F" w14:textId="77777777" w:rsidR="00B51329" w:rsidRPr="005A79CF" w:rsidRDefault="00B51329" w:rsidP="00AB3D1E">
            <w:pPr>
              <w:rPr>
                <w:sz w:val="20"/>
                <w:szCs w:val="20"/>
              </w:rPr>
            </w:pPr>
            <w:r w:rsidRPr="005A79CF">
              <w:rPr>
                <w:sz w:val="20"/>
                <w:szCs w:val="20"/>
              </w:rPr>
              <w:t>99</w:t>
            </w:r>
          </w:p>
        </w:tc>
        <w:tc>
          <w:tcPr>
            <w:tcW w:w="1218" w:type="dxa"/>
          </w:tcPr>
          <w:p w14:paraId="7BB06B0B" w14:textId="77777777" w:rsidR="00B51329" w:rsidRPr="005A79CF" w:rsidRDefault="00B51329" w:rsidP="00AB3D1E">
            <w:pPr>
              <w:rPr>
                <w:sz w:val="20"/>
                <w:szCs w:val="20"/>
              </w:rPr>
            </w:pPr>
            <w:r w:rsidRPr="005A79CF">
              <w:rPr>
                <w:sz w:val="20"/>
                <w:szCs w:val="20"/>
              </w:rPr>
              <w:t>11</w:t>
            </w:r>
          </w:p>
        </w:tc>
        <w:tc>
          <w:tcPr>
            <w:tcW w:w="1395" w:type="dxa"/>
          </w:tcPr>
          <w:p w14:paraId="3A078F64" w14:textId="77777777" w:rsidR="00B51329" w:rsidRPr="005A79CF" w:rsidRDefault="00B51329" w:rsidP="00AB3D1E">
            <w:pPr>
              <w:rPr>
                <w:sz w:val="20"/>
                <w:szCs w:val="20"/>
              </w:rPr>
            </w:pPr>
            <w:r w:rsidRPr="005A79CF">
              <w:rPr>
                <w:sz w:val="20"/>
                <w:szCs w:val="20"/>
              </w:rPr>
              <w:t>25</w:t>
            </w:r>
          </w:p>
        </w:tc>
      </w:tr>
      <w:tr w:rsidR="00B51329" w:rsidRPr="00B530D4" w14:paraId="7D4D52FF" w14:textId="77777777" w:rsidTr="000D392C">
        <w:tc>
          <w:tcPr>
            <w:tcW w:w="4664" w:type="dxa"/>
          </w:tcPr>
          <w:p w14:paraId="688AE9EA" w14:textId="77777777" w:rsidR="00B51329" w:rsidRPr="005A79CF" w:rsidRDefault="00B51329" w:rsidP="00AB3D1E">
            <w:pPr>
              <w:rPr>
                <w:sz w:val="20"/>
                <w:szCs w:val="20"/>
              </w:rPr>
            </w:pPr>
            <w:r w:rsidRPr="005A79CF">
              <w:rPr>
                <w:sz w:val="20"/>
                <w:szCs w:val="20"/>
              </w:rPr>
              <w:t>Callosobruchus maculatus aL</w:t>
            </w:r>
          </w:p>
        </w:tc>
        <w:tc>
          <w:tcPr>
            <w:tcW w:w="663" w:type="dxa"/>
          </w:tcPr>
          <w:p w14:paraId="343CB310" w14:textId="77777777" w:rsidR="00B51329" w:rsidRPr="005A79CF" w:rsidRDefault="00B51329" w:rsidP="00AB3D1E">
            <w:pPr>
              <w:rPr>
                <w:sz w:val="20"/>
                <w:szCs w:val="20"/>
              </w:rPr>
            </w:pPr>
            <w:r w:rsidRPr="005A79CF">
              <w:rPr>
                <w:sz w:val="20"/>
                <w:szCs w:val="20"/>
              </w:rPr>
              <w:t>1</w:t>
            </w:r>
          </w:p>
        </w:tc>
        <w:tc>
          <w:tcPr>
            <w:tcW w:w="663" w:type="dxa"/>
          </w:tcPr>
          <w:p w14:paraId="17AE4CB9" w14:textId="77777777" w:rsidR="00B51329" w:rsidRPr="005A79CF" w:rsidRDefault="00B51329" w:rsidP="00AB3D1E">
            <w:pPr>
              <w:rPr>
                <w:sz w:val="20"/>
                <w:szCs w:val="20"/>
              </w:rPr>
            </w:pPr>
            <w:r w:rsidRPr="005A79CF">
              <w:rPr>
                <w:sz w:val="20"/>
                <w:szCs w:val="20"/>
              </w:rPr>
              <w:t>0</w:t>
            </w:r>
          </w:p>
        </w:tc>
        <w:tc>
          <w:tcPr>
            <w:tcW w:w="567" w:type="dxa"/>
          </w:tcPr>
          <w:p w14:paraId="14C21BDE" w14:textId="77777777" w:rsidR="00B51329" w:rsidRPr="005A79CF" w:rsidRDefault="00B51329" w:rsidP="00AB3D1E">
            <w:pPr>
              <w:rPr>
                <w:sz w:val="20"/>
                <w:szCs w:val="20"/>
              </w:rPr>
            </w:pPr>
            <w:r w:rsidRPr="005A79CF">
              <w:rPr>
                <w:sz w:val="20"/>
                <w:szCs w:val="20"/>
              </w:rPr>
              <w:t>99</w:t>
            </w:r>
          </w:p>
        </w:tc>
        <w:tc>
          <w:tcPr>
            <w:tcW w:w="1218" w:type="dxa"/>
          </w:tcPr>
          <w:p w14:paraId="75B3D223" w14:textId="77777777" w:rsidR="00B51329" w:rsidRPr="005A79CF" w:rsidRDefault="00B51329" w:rsidP="00AB3D1E">
            <w:pPr>
              <w:rPr>
                <w:sz w:val="20"/>
                <w:szCs w:val="20"/>
              </w:rPr>
            </w:pPr>
            <w:r w:rsidRPr="005A79CF">
              <w:rPr>
                <w:sz w:val="20"/>
                <w:szCs w:val="20"/>
              </w:rPr>
              <w:t>7</w:t>
            </w:r>
          </w:p>
        </w:tc>
        <w:tc>
          <w:tcPr>
            <w:tcW w:w="1395" w:type="dxa"/>
          </w:tcPr>
          <w:p w14:paraId="0E91754A" w14:textId="77777777" w:rsidR="00B51329" w:rsidRPr="005A79CF" w:rsidRDefault="00B51329" w:rsidP="00AB3D1E">
            <w:pPr>
              <w:rPr>
                <w:sz w:val="20"/>
                <w:szCs w:val="20"/>
              </w:rPr>
            </w:pPr>
            <w:r w:rsidRPr="005A79CF">
              <w:rPr>
                <w:sz w:val="20"/>
                <w:szCs w:val="20"/>
              </w:rPr>
              <w:t>32</w:t>
            </w:r>
          </w:p>
        </w:tc>
      </w:tr>
      <w:tr w:rsidR="00B51329" w:rsidRPr="00B530D4" w14:paraId="4DC7A61C" w14:textId="77777777" w:rsidTr="000D392C">
        <w:tc>
          <w:tcPr>
            <w:tcW w:w="4664" w:type="dxa"/>
          </w:tcPr>
          <w:p w14:paraId="1A760CE8" w14:textId="77777777" w:rsidR="00B51329" w:rsidRPr="005A79CF" w:rsidRDefault="00B51329" w:rsidP="00AB3D1E">
            <w:pPr>
              <w:rPr>
                <w:sz w:val="20"/>
                <w:szCs w:val="20"/>
              </w:rPr>
            </w:pPr>
            <w:r w:rsidRPr="005A79CF">
              <w:rPr>
                <w:sz w:val="20"/>
                <w:szCs w:val="20"/>
              </w:rPr>
              <w:t>Callosobruchus maculatus aL</w:t>
            </w:r>
          </w:p>
        </w:tc>
        <w:tc>
          <w:tcPr>
            <w:tcW w:w="663" w:type="dxa"/>
          </w:tcPr>
          <w:p w14:paraId="3DD9D4F5" w14:textId="77777777" w:rsidR="00B51329" w:rsidRPr="005A79CF" w:rsidRDefault="00B51329" w:rsidP="00AB3D1E">
            <w:pPr>
              <w:rPr>
                <w:sz w:val="20"/>
                <w:szCs w:val="20"/>
              </w:rPr>
            </w:pPr>
            <w:r w:rsidRPr="005A79CF">
              <w:rPr>
                <w:sz w:val="20"/>
                <w:szCs w:val="20"/>
              </w:rPr>
              <w:t>2</w:t>
            </w:r>
          </w:p>
        </w:tc>
        <w:tc>
          <w:tcPr>
            <w:tcW w:w="663" w:type="dxa"/>
          </w:tcPr>
          <w:p w14:paraId="68CB8914" w14:textId="77777777" w:rsidR="00B51329" w:rsidRPr="005A79CF" w:rsidRDefault="00B51329" w:rsidP="00AB3D1E">
            <w:pPr>
              <w:rPr>
                <w:sz w:val="20"/>
                <w:szCs w:val="20"/>
              </w:rPr>
            </w:pPr>
            <w:r w:rsidRPr="005A79CF">
              <w:rPr>
                <w:sz w:val="20"/>
                <w:szCs w:val="20"/>
              </w:rPr>
              <w:t>0</w:t>
            </w:r>
          </w:p>
        </w:tc>
        <w:tc>
          <w:tcPr>
            <w:tcW w:w="567" w:type="dxa"/>
          </w:tcPr>
          <w:p w14:paraId="6356A871" w14:textId="77777777" w:rsidR="00B51329" w:rsidRPr="005A79CF" w:rsidRDefault="00B51329" w:rsidP="00AB3D1E">
            <w:pPr>
              <w:rPr>
                <w:sz w:val="20"/>
                <w:szCs w:val="20"/>
              </w:rPr>
            </w:pPr>
            <w:r w:rsidRPr="005A79CF">
              <w:rPr>
                <w:sz w:val="20"/>
                <w:szCs w:val="20"/>
              </w:rPr>
              <w:t>98</w:t>
            </w:r>
          </w:p>
        </w:tc>
        <w:tc>
          <w:tcPr>
            <w:tcW w:w="1218" w:type="dxa"/>
          </w:tcPr>
          <w:p w14:paraId="0E88F1A3" w14:textId="77777777" w:rsidR="00B51329" w:rsidRPr="005A79CF" w:rsidRDefault="00B51329" w:rsidP="00AB3D1E">
            <w:pPr>
              <w:rPr>
                <w:sz w:val="20"/>
                <w:szCs w:val="20"/>
              </w:rPr>
            </w:pPr>
            <w:r w:rsidRPr="005A79CF">
              <w:rPr>
                <w:sz w:val="20"/>
                <w:szCs w:val="20"/>
              </w:rPr>
              <w:t>11</w:t>
            </w:r>
          </w:p>
        </w:tc>
        <w:tc>
          <w:tcPr>
            <w:tcW w:w="1395" w:type="dxa"/>
          </w:tcPr>
          <w:p w14:paraId="36AAB3FC" w14:textId="77777777" w:rsidR="00B51329" w:rsidRPr="005A79CF" w:rsidRDefault="00B51329" w:rsidP="00AB3D1E">
            <w:pPr>
              <w:rPr>
                <w:sz w:val="20"/>
                <w:szCs w:val="20"/>
              </w:rPr>
            </w:pPr>
            <w:r w:rsidRPr="005A79CF">
              <w:rPr>
                <w:sz w:val="20"/>
                <w:szCs w:val="20"/>
              </w:rPr>
              <w:t>25</w:t>
            </w:r>
          </w:p>
        </w:tc>
      </w:tr>
      <w:tr w:rsidR="00B51329" w:rsidRPr="00B530D4" w14:paraId="21F3BFC3" w14:textId="77777777" w:rsidTr="000D392C">
        <w:tc>
          <w:tcPr>
            <w:tcW w:w="4664" w:type="dxa"/>
          </w:tcPr>
          <w:p w14:paraId="7F3C58A9" w14:textId="77777777" w:rsidR="00B51329" w:rsidRPr="005A79CF" w:rsidRDefault="00B51329" w:rsidP="00AB3D1E">
            <w:pPr>
              <w:rPr>
                <w:sz w:val="20"/>
                <w:szCs w:val="20"/>
              </w:rPr>
            </w:pPr>
            <w:r w:rsidRPr="005A79CF">
              <w:rPr>
                <w:sz w:val="20"/>
                <w:szCs w:val="20"/>
              </w:rPr>
              <w:t>Callosobruchus maculatus aL</w:t>
            </w:r>
          </w:p>
        </w:tc>
        <w:tc>
          <w:tcPr>
            <w:tcW w:w="663" w:type="dxa"/>
          </w:tcPr>
          <w:p w14:paraId="49223917" w14:textId="77777777" w:rsidR="00B51329" w:rsidRPr="005A79CF" w:rsidRDefault="00B51329" w:rsidP="00AB3D1E">
            <w:pPr>
              <w:rPr>
                <w:sz w:val="20"/>
                <w:szCs w:val="20"/>
              </w:rPr>
            </w:pPr>
            <w:r w:rsidRPr="005A79CF">
              <w:rPr>
                <w:sz w:val="20"/>
                <w:szCs w:val="20"/>
              </w:rPr>
              <w:t>2</w:t>
            </w:r>
          </w:p>
        </w:tc>
        <w:tc>
          <w:tcPr>
            <w:tcW w:w="663" w:type="dxa"/>
          </w:tcPr>
          <w:p w14:paraId="40F4FE33" w14:textId="77777777" w:rsidR="00B51329" w:rsidRPr="005A79CF" w:rsidRDefault="00B51329" w:rsidP="00AB3D1E">
            <w:pPr>
              <w:rPr>
                <w:sz w:val="20"/>
                <w:szCs w:val="20"/>
              </w:rPr>
            </w:pPr>
            <w:r w:rsidRPr="005A79CF">
              <w:rPr>
                <w:sz w:val="20"/>
                <w:szCs w:val="20"/>
              </w:rPr>
              <w:t>0</w:t>
            </w:r>
          </w:p>
        </w:tc>
        <w:tc>
          <w:tcPr>
            <w:tcW w:w="567" w:type="dxa"/>
          </w:tcPr>
          <w:p w14:paraId="11C8B203" w14:textId="77777777" w:rsidR="00B51329" w:rsidRPr="005A79CF" w:rsidRDefault="00B51329" w:rsidP="00AB3D1E">
            <w:pPr>
              <w:rPr>
                <w:sz w:val="20"/>
                <w:szCs w:val="20"/>
              </w:rPr>
            </w:pPr>
            <w:r w:rsidRPr="005A79CF">
              <w:rPr>
                <w:sz w:val="20"/>
                <w:szCs w:val="20"/>
              </w:rPr>
              <w:t>98</w:t>
            </w:r>
          </w:p>
        </w:tc>
        <w:tc>
          <w:tcPr>
            <w:tcW w:w="1218" w:type="dxa"/>
          </w:tcPr>
          <w:p w14:paraId="5B61DB81" w14:textId="77777777" w:rsidR="00B51329" w:rsidRPr="005A79CF" w:rsidRDefault="00B51329" w:rsidP="00AB3D1E">
            <w:pPr>
              <w:rPr>
                <w:sz w:val="20"/>
                <w:szCs w:val="20"/>
              </w:rPr>
            </w:pPr>
            <w:r w:rsidRPr="005A79CF">
              <w:rPr>
                <w:sz w:val="20"/>
                <w:szCs w:val="20"/>
              </w:rPr>
              <w:t>9</w:t>
            </w:r>
          </w:p>
        </w:tc>
        <w:tc>
          <w:tcPr>
            <w:tcW w:w="1395" w:type="dxa"/>
          </w:tcPr>
          <w:p w14:paraId="542EC977" w14:textId="77777777" w:rsidR="00B51329" w:rsidRPr="005A79CF" w:rsidRDefault="00B51329" w:rsidP="00AB3D1E">
            <w:pPr>
              <w:rPr>
                <w:sz w:val="20"/>
                <w:szCs w:val="20"/>
              </w:rPr>
            </w:pPr>
            <w:r w:rsidRPr="005A79CF">
              <w:rPr>
                <w:sz w:val="20"/>
                <w:szCs w:val="20"/>
              </w:rPr>
              <w:t>32</w:t>
            </w:r>
          </w:p>
        </w:tc>
      </w:tr>
      <w:tr w:rsidR="00B51329" w:rsidRPr="00B530D4" w14:paraId="000CE0E4" w14:textId="77777777" w:rsidTr="000D392C">
        <w:tc>
          <w:tcPr>
            <w:tcW w:w="4664" w:type="dxa"/>
          </w:tcPr>
          <w:p w14:paraId="1F10540A" w14:textId="77777777" w:rsidR="00B51329" w:rsidRPr="005A79CF" w:rsidRDefault="00B51329" w:rsidP="00AB3D1E">
            <w:pPr>
              <w:rPr>
                <w:sz w:val="20"/>
                <w:szCs w:val="20"/>
              </w:rPr>
            </w:pPr>
            <w:r w:rsidRPr="005A79CF">
              <w:rPr>
                <w:sz w:val="20"/>
                <w:szCs w:val="20"/>
              </w:rPr>
              <w:t>Callosobruchus maculatus aL</w:t>
            </w:r>
          </w:p>
        </w:tc>
        <w:tc>
          <w:tcPr>
            <w:tcW w:w="663" w:type="dxa"/>
          </w:tcPr>
          <w:p w14:paraId="5074BFF3" w14:textId="77777777" w:rsidR="00B51329" w:rsidRPr="005A79CF" w:rsidRDefault="00B51329" w:rsidP="00AB3D1E">
            <w:pPr>
              <w:rPr>
                <w:sz w:val="20"/>
                <w:szCs w:val="20"/>
              </w:rPr>
            </w:pPr>
            <w:r w:rsidRPr="005A79CF">
              <w:rPr>
                <w:sz w:val="20"/>
                <w:szCs w:val="20"/>
              </w:rPr>
              <w:t>3</w:t>
            </w:r>
          </w:p>
        </w:tc>
        <w:tc>
          <w:tcPr>
            <w:tcW w:w="663" w:type="dxa"/>
          </w:tcPr>
          <w:p w14:paraId="29F4AF96" w14:textId="77777777" w:rsidR="00B51329" w:rsidRPr="005A79CF" w:rsidRDefault="00B51329" w:rsidP="00AB3D1E">
            <w:pPr>
              <w:rPr>
                <w:sz w:val="20"/>
                <w:szCs w:val="20"/>
              </w:rPr>
            </w:pPr>
            <w:r w:rsidRPr="005A79CF">
              <w:rPr>
                <w:sz w:val="20"/>
                <w:szCs w:val="20"/>
              </w:rPr>
              <w:t>0</w:t>
            </w:r>
          </w:p>
        </w:tc>
        <w:tc>
          <w:tcPr>
            <w:tcW w:w="567" w:type="dxa"/>
          </w:tcPr>
          <w:p w14:paraId="2B00CCF5" w14:textId="77777777" w:rsidR="00B51329" w:rsidRPr="005A79CF" w:rsidRDefault="00B51329" w:rsidP="00AB3D1E">
            <w:pPr>
              <w:rPr>
                <w:sz w:val="20"/>
                <w:szCs w:val="20"/>
              </w:rPr>
            </w:pPr>
            <w:r w:rsidRPr="005A79CF">
              <w:rPr>
                <w:sz w:val="20"/>
                <w:szCs w:val="20"/>
              </w:rPr>
              <w:t>97</w:t>
            </w:r>
          </w:p>
        </w:tc>
        <w:tc>
          <w:tcPr>
            <w:tcW w:w="1218" w:type="dxa"/>
          </w:tcPr>
          <w:p w14:paraId="58C3A712" w14:textId="77777777" w:rsidR="00B51329" w:rsidRPr="005A79CF" w:rsidRDefault="00B51329" w:rsidP="00AB3D1E">
            <w:pPr>
              <w:rPr>
                <w:sz w:val="20"/>
                <w:szCs w:val="20"/>
              </w:rPr>
            </w:pPr>
            <w:r w:rsidRPr="005A79CF">
              <w:rPr>
                <w:sz w:val="20"/>
                <w:szCs w:val="20"/>
              </w:rPr>
              <w:t>13</w:t>
            </w:r>
          </w:p>
        </w:tc>
        <w:tc>
          <w:tcPr>
            <w:tcW w:w="1395" w:type="dxa"/>
          </w:tcPr>
          <w:p w14:paraId="64ED5619" w14:textId="77777777" w:rsidR="00B51329" w:rsidRPr="005A79CF" w:rsidRDefault="00B51329" w:rsidP="00AB3D1E">
            <w:pPr>
              <w:rPr>
                <w:sz w:val="20"/>
                <w:szCs w:val="20"/>
              </w:rPr>
            </w:pPr>
            <w:r w:rsidRPr="005A79CF">
              <w:rPr>
                <w:sz w:val="20"/>
                <w:szCs w:val="20"/>
              </w:rPr>
              <w:t>25</w:t>
            </w:r>
          </w:p>
        </w:tc>
      </w:tr>
      <w:tr w:rsidR="00B51329" w:rsidRPr="00B530D4" w14:paraId="69A3B88F" w14:textId="77777777" w:rsidTr="000D392C">
        <w:tc>
          <w:tcPr>
            <w:tcW w:w="4664" w:type="dxa"/>
          </w:tcPr>
          <w:p w14:paraId="091C3C36" w14:textId="77777777" w:rsidR="00B51329" w:rsidRPr="005A79CF" w:rsidRDefault="00B51329" w:rsidP="00AB3D1E">
            <w:pPr>
              <w:rPr>
                <w:sz w:val="20"/>
                <w:szCs w:val="20"/>
              </w:rPr>
            </w:pPr>
            <w:r w:rsidRPr="005A79CF">
              <w:rPr>
                <w:sz w:val="20"/>
                <w:szCs w:val="20"/>
              </w:rPr>
              <w:t>Callosobruchus maculatus aL</w:t>
            </w:r>
          </w:p>
        </w:tc>
        <w:tc>
          <w:tcPr>
            <w:tcW w:w="663" w:type="dxa"/>
          </w:tcPr>
          <w:p w14:paraId="1B3E8BA2" w14:textId="77777777" w:rsidR="00B51329" w:rsidRPr="005A79CF" w:rsidRDefault="00B51329" w:rsidP="00AB3D1E">
            <w:pPr>
              <w:rPr>
                <w:sz w:val="20"/>
                <w:szCs w:val="20"/>
              </w:rPr>
            </w:pPr>
            <w:r w:rsidRPr="005A79CF">
              <w:rPr>
                <w:sz w:val="20"/>
                <w:szCs w:val="20"/>
              </w:rPr>
              <w:t>3</w:t>
            </w:r>
          </w:p>
        </w:tc>
        <w:tc>
          <w:tcPr>
            <w:tcW w:w="663" w:type="dxa"/>
          </w:tcPr>
          <w:p w14:paraId="497F86D5" w14:textId="77777777" w:rsidR="00B51329" w:rsidRPr="005A79CF" w:rsidRDefault="00B51329" w:rsidP="00AB3D1E">
            <w:pPr>
              <w:rPr>
                <w:sz w:val="20"/>
                <w:szCs w:val="20"/>
              </w:rPr>
            </w:pPr>
            <w:r w:rsidRPr="005A79CF">
              <w:rPr>
                <w:sz w:val="20"/>
                <w:szCs w:val="20"/>
              </w:rPr>
              <w:t>0</w:t>
            </w:r>
          </w:p>
        </w:tc>
        <w:tc>
          <w:tcPr>
            <w:tcW w:w="567" w:type="dxa"/>
          </w:tcPr>
          <w:p w14:paraId="3C647DDC" w14:textId="77777777" w:rsidR="00B51329" w:rsidRPr="005A79CF" w:rsidRDefault="00B51329" w:rsidP="00AB3D1E">
            <w:pPr>
              <w:rPr>
                <w:sz w:val="20"/>
                <w:szCs w:val="20"/>
              </w:rPr>
            </w:pPr>
            <w:r w:rsidRPr="005A79CF">
              <w:rPr>
                <w:sz w:val="20"/>
                <w:szCs w:val="20"/>
              </w:rPr>
              <w:t>97</w:t>
            </w:r>
          </w:p>
        </w:tc>
        <w:tc>
          <w:tcPr>
            <w:tcW w:w="1218" w:type="dxa"/>
          </w:tcPr>
          <w:p w14:paraId="763D2AA6" w14:textId="77777777" w:rsidR="00B51329" w:rsidRPr="005A79CF" w:rsidRDefault="00B51329" w:rsidP="00AB3D1E">
            <w:pPr>
              <w:rPr>
                <w:sz w:val="20"/>
                <w:szCs w:val="20"/>
              </w:rPr>
            </w:pPr>
            <w:r w:rsidRPr="005A79CF">
              <w:rPr>
                <w:sz w:val="20"/>
                <w:szCs w:val="20"/>
              </w:rPr>
              <w:t>11</w:t>
            </w:r>
          </w:p>
        </w:tc>
        <w:tc>
          <w:tcPr>
            <w:tcW w:w="1395" w:type="dxa"/>
          </w:tcPr>
          <w:p w14:paraId="239A1852" w14:textId="77777777" w:rsidR="00B51329" w:rsidRPr="005A79CF" w:rsidRDefault="00B51329" w:rsidP="00AB3D1E">
            <w:pPr>
              <w:rPr>
                <w:sz w:val="20"/>
                <w:szCs w:val="20"/>
              </w:rPr>
            </w:pPr>
            <w:r w:rsidRPr="005A79CF">
              <w:rPr>
                <w:sz w:val="20"/>
                <w:szCs w:val="20"/>
              </w:rPr>
              <w:t>32</w:t>
            </w:r>
          </w:p>
        </w:tc>
      </w:tr>
      <w:tr w:rsidR="00B51329" w:rsidRPr="00B530D4" w14:paraId="64462A7D" w14:textId="77777777" w:rsidTr="000D392C">
        <w:tc>
          <w:tcPr>
            <w:tcW w:w="4664" w:type="dxa"/>
          </w:tcPr>
          <w:p w14:paraId="48EC3DAF" w14:textId="77777777" w:rsidR="00B51329" w:rsidRPr="005A79CF" w:rsidRDefault="00B51329" w:rsidP="00AB3D1E">
            <w:pPr>
              <w:rPr>
                <w:sz w:val="20"/>
                <w:szCs w:val="20"/>
              </w:rPr>
            </w:pPr>
            <w:r w:rsidRPr="005A79CF">
              <w:rPr>
                <w:sz w:val="20"/>
                <w:szCs w:val="20"/>
              </w:rPr>
              <w:t>Callosobruchus maculatus aL</w:t>
            </w:r>
          </w:p>
        </w:tc>
        <w:tc>
          <w:tcPr>
            <w:tcW w:w="663" w:type="dxa"/>
          </w:tcPr>
          <w:p w14:paraId="2A074675" w14:textId="77777777" w:rsidR="00B51329" w:rsidRPr="005A79CF" w:rsidRDefault="00B51329" w:rsidP="00AB3D1E">
            <w:pPr>
              <w:rPr>
                <w:sz w:val="20"/>
                <w:szCs w:val="20"/>
              </w:rPr>
            </w:pPr>
            <w:r w:rsidRPr="005A79CF">
              <w:rPr>
                <w:sz w:val="20"/>
                <w:szCs w:val="20"/>
              </w:rPr>
              <w:t>0</w:t>
            </w:r>
          </w:p>
        </w:tc>
        <w:tc>
          <w:tcPr>
            <w:tcW w:w="663" w:type="dxa"/>
          </w:tcPr>
          <w:p w14:paraId="7426AED9" w14:textId="77777777" w:rsidR="00B51329" w:rsidRPr="005A79CF" w:rsidRDefault="00B51329" w:rsidP="00AB3D1E">
            <w:pPr>
              <w:rPr>
                <w:sz w:val="20"/>
                <w:szCs w:val="20"/>
              </w:rPr>
            </w:pPr>
            <w:r w:rsidRPr="005A79CF">
              <w:rPr>
                <w:sz w:val="20"/>
                <w:szCs w:val="20"/>
              </w:rPr>
              <w:t>0</w:t>
            </w:r>
          </w:p>
        </w:tc>
        <w:tc>
          <w:tcPr>
            <w:tcW w:w="567" w:type="dxa"/>
          </w:tcPr>
          <w:p w14:paraId="0B0EAB74" w14:textId="77777777" w:rsidR="00B51329" w:rsidRPr="005A79CF" w:rsidRDefault="00B51329" w:rsidP="00AB3D1E">
            <w:pPr>
              <w:rPr>
                <w:sz w:val="20"/>
                <w:szCs w:val="20"/>
              </w:rPr>
            </w:pPr>
            <w:r w:rsidRPr="005A79CF">
              <w:rPr>
                <w:sz w:val="20"/>
                <w:szCs w:val="20"/>
              </w:rPr>
              <w:t>100</w:t>
            </w:r>
          </w:p>
        </w:tc>
        <w:tc>
          <w:tcPr>
            <w:tcW w:w="1218" w:type="dxa"/>
          </w:tcPr>
          <w:p w14:paraId="4CD434EA" w14:textId="77777777" w:rsidR="00B51329" w:rsidRPr="005A79CF" w:rsidRDefault="00B51329" w:rsidP="00AB3D1E">
            <w:pPr>
              <w:rPr>
                <w:sz w:val="20"/>
                <w:szCs w:val="20"/>
              </w:rPr>
            </w:pPr>
            <w:r w:rsidRPr="005A79CF">
              <w:rPr>
                <w:sz w:val="20"/>
                <w:szCs w:val="20"/>
              </w:rPr>
              <w:t>8.8</w:t>
            </w:r>
          </w:p>
        </w:tc>
        <w:tc>
          <w:tcPr>
            <w:tcW w:w="1395" w:type="dxa"/>
          </w:tcPr>
          <w:p w14:paraId="03FEE28F" w14:textId="77777777" w:rsidR="00B51329" w:rsidRPr="005A79CF" w:rsidRDefault="00B51329" w:rsidP="00AB3D1E">
            <w:pPr>
              <w:rPr>
                <w:sz w:val="20"/>
                <w:szCs w:val="20"/>
              </w:rPr>
            </w:pPr>
            <w:r w:rsidRPr="005A79CF">
              <w:rPr>
                <w:sz w:val="20"/>
                <w:szCs w:val="20"/>
              </w:rPr>
              <w:t>25</w:t>
            </w:r>
          </w:p>
        </w:tc>
      </w:tr>
      <w:tr w:rsidR="00B51329" w:rsidRPr="00B530D4" w14:paraId="2E53DF19" w14:textId="77777777" w:rsidTr="000D392C">
        <w:tc>
          <w:tcPr>
            <w:tcW w:w="4664" w:type="dxa"/>
          </w:tcPr>
          <w:p w14:paraId="72D8F37F" w14:textId="77777777" w:rsidR="00B51329" w:rsidRPr="005A79CF" w:rsidRDefault="00B51329" w:rsidP="00AB3D1E">
            <w:pPr>
              <w:rPr>
                <w:sz w:val="20"/>
                <w:szCs w:val="20"/>
              </w:rPr>
            </w:pPr>
            <w:r w:rsidRPr="005A79CF">
              <w:rPr>
                <w:sz w:val="20"/>
                <w:szCs w:val="20"/>
              </w:rPr>
              <w:t>Callosobruchus maculatus aL</w:t>
            </w:r>
          </w:p>
        </w:tc>
        <w:tc>
          <w:tcPr>
            <w:tcW w:w="663" w:type="dxa"/>
          </w:tcPr>
          <w:p w14:paraId="0802332B" w14:textId="77777777" w:rsidR="00B51329" w:rsidRPr="005A79CF" w:rsidRDefault="00B51329" w:rsidP="00AB3D1E">
            <w:pPr>
              <w:rPr>
                <w:sz w:val="20"/>
                <w:szCs w:val="20"/>
              </w:rPr>
            </w:pPr>
            <w:r w:rsidRPr="005A79CF">
              <w:rPr>
                <w:sz w:val="20"/>
                <w:szCs w:val="20"/>
              </w:rPr>
              <w:t>0</w:t>
            </w:r>
          </w:p>
        </w:tc>
        <w:tc>
          <w:tcPr>
            <w:tcW w:w="663" w:type="dxa"/>
          </w:tcPr>
          <w:p w14:paraId="5771BEFA" w14:textId="77777777" w:rsidR="00B51329" w:rsidRPr="005A79CF" w:rsidRDefault="00B51329" w:rsidP="00AB3D1E">
            <w:pPr>
              <w:rPr>
                <w:sz w:val="20"/>
                <w:szCs w:val="20"/>
              </w:rPr>
            </w:pPr>
            <w:r w:rsidRPr="005A79CF">
              <w:rPr>
                <w:sz w:val="20"/>
                <w:szCs w:val="20"/>
              </w:rPr>
              <w:t>0</w:t>
            </w:r>
          </w:p>
        </w:tc>
        <w:tc>
          <w:tcPr>
            <w:tcW w:w="567" w:type="dxa"/>
          </w:tcPr>
          <w:p w14:paraId="41B86C2A" w14:textId="77777777" w:rsidR="00B51329" w:rsidRPr="005A79CF" w:rsidRDefault="00B51329" w:rsidP="00AB3D1E">
            <w:pPr>
              <w:rPr>
                <w:sz w:val="20"/>
                <w:szCs w:val="20"/>
              </w:rPr>
            </w:pPr>
            <w:r w:rsidRPr="005A79CF">
              <w:rPr>
                <w:sz w:val="20"/>
                <w:szCs w:val="20"/>
              </w:rPr>
              <w:t>100</w:t>
            </w:r>
          </w:p>
        </w:tc>
        <w:tc>
          <w:tcPr>
            <w:tcW w:w="1218" w:type="dxa"/>
          </w:tcPr>
          <w:p w14:paraId="5B1A5DF3" w14:textId="77777777" w:rsidR="00B51329" w:rsidRPr="005A79CF" w:rsidRDefault="00B51329" w:rsidP="00AB3D1E">
            <w:pPr>
              <w:rPr>
                <w:sz w:val="20"/>
                <w:szCs w:val="20"/>
              </w:rPr>
            </w:pPr>
          </w:p>
        </w:tc>
        <w:tc>
          <w:tcPr>
            <w:tcW w:w="1395" w:type="dxa"/>
          </w:tcPr>
          <w:p w14:paraId="1D931330" w14:textId="77777777" w:rsidR="00B51329" w:rsidRPr="005A79CF" w:rsidRDefault="00B51329" w:rsidP="00AB3D1E">
            <w:pPr>
              <w:rPr>
                <w:sz w:val="20"/>
                <w:szCs w:val="20"/>
              </w:rPr>
            </w:pPr>
            <w:r w:rsidRPr="005A79CF">
              <w:rPr>
                <w:sz w:val="20"/>
                <w:szCs w:val="20"/>
              </w:rPr>
              <w:t>25</w:t>
            </w:r>
          </w:p>
        </w:tc>
      </w:tr>
      <w:tr w:rsidR="00B51329" w:rsidRPr="00B530D4" w14:paraId="016A09EB" w14:textId="77777777" w:rsidTr="000D392C">
        <w:tc>
          <w:tcPr>
            <w:tcW w:w="4664" w:type="dxa"/>
          </w:tcPr>
          <w:p w14:paraId="62A28092" w14:textId="77777777" w:rsidR="00B51329" w:rsidRPr="005A79CF" w:rsidRDefault="00B51329" w:rsidP="00AB3D1E">
            <w:pPr>
              <w:rPr>
                <w:sz w:val="20"/>
                <w:szCs w:val="20"/>
              </w:rPr>
            </w:pPr>
            <w:r w:rsidRPr="005A79CF">
              <w:rPr>
                <w:sz w:val="20"/>
                <w:szCs w:val="20"/>
              </w:rPr>
              <w:t>Callosobruchus maculatus aL</w:t>
            </w:r>
          </w:p>
        </w:tc>
        <w:tc>
          <w:tcPr>
            <w:tcW w:w="663" w:type="dxa"/>
          </w:tcPr>
          <w:p w14:paraId="0F2B4D9D" w14:textId="77777777" w:rsidR="00B51329" w:rsidRPr="005A79CF" w:rsidRDefault="00B51329" w:rsidP="00AB3D1E">
            <w:pPr>
              <w:rPr>
                <w:sz w:val="20"/>
                <w:szCs w:val="20"/>
              </w:rPr>
            </w:pPr>
            <w:r w:rsidRPr="005A79CF">
              <w:rPr>
                <w:sz w:val="20"/>
                <w:szCs w:val="20"/>
              </w:rPr>
              <w:t>0</w:t>
            </w:r>
          </w:p>
        </w:tc>
        <w:tc>
          <w:tcPr>
            <w:tcW w:w="663" w:type="dxa"/>
          </w:tcPr>
          <w:p w14:paraId="0B4D3B15" w14:textId="77777777" w:rsidR="00B51329" w:rsidRPr="005A79CF" w:rsidRDefault="00B51329" w:rsidP="00AB3D1E">
            <w:pPr>
              <w:rPr>
                <w:sz w:val="20"/>
                <w:szCs w:val="20"/>
              </w:rPr>
            </w:pPr>
            <w:r w:rsidRPr="005A79CF">
              <w:rPr>
                <w:sz w:val="20"/>
                <w:szCs w:val="20"/>
              </w:rPr>
              <w:t>0</w:t>
            </w:r>
          </w:p>
        </w:tc>
        <w:tc>
          <w:tcPr>
            <w:tcW w:w="567" w:type="dxa"/>
          </w:tcPr>
          <w:p w14:paraId="2CE04D34" w14:textId="77777777" w:rsidR="00B51329" w:rsidRPr="005A79CF" w:rsidRDefault="00B51329" w:rsidP="00AB3D1E">
            <w:pPr>
              <w:rPr>
                <w:sz w:val="20"/>
                <w:szCs w:val="20"/>
              </w:rPr>
            </w:pPr>
            <w:r w:rsidRPr="005A79CF">
              <w:rPr>
                <w:sz w:val="20"/>
                <w:szCs w:val="20"/>
              </w:rPr>
              <w:t>100</w:t>
            </w:r>
          </w:p>
        </w:tc>
        <w:tc>
          <w:tcPr>
            <w:tcW w:w="1218" w:type="dxa"/>
          </w:tcPr>
          <w:p w14:paraId="33FE7CB0" w14:textId="77777777" w:rsidR="00B51329" w:rsidRPr="005A79CF" w:rsidRDefault="00B51329" w:rsidP="00AB3D1E">
            <w:pPr>
              <w:rPr>
                <w:sz w:val="20"/>
                <w:szCs w:val="20"/>
              </w:rPr>
            </w:pPr>
            <w:r w:rsidRPr="005A79CF">
              <w:rPr>
                <w:sz w:val="20"/>
                <w:szCs w:val="20"/>
              </w:rPr>
              <w:t>3.9</w:t>
            </w:r>
          </w:p>
        </w:tc>
        <w:tc>
          <w:tcPr>
            <w:tcW w:w="1395" w:type="dxa"/>
          </w:tcPr>
          <w:p w14:paraId="450239A3" w14:textId="77777777" w:rsidR="00B51329" w:rsidRPr="005A79CF" w:rsidRDefault="00B51329" w:rsidP="00AB3D1E">
            <w:pPr>
              <w:rPr>
                <w:sz w:val="20"/>
                <w:szCs w:val="20"/>
              </w:rPr>
            </w:pPr>
            <w:r w:rsidRPr="005A79CF">
              <w:rPr>
                <w:sz w:val="20"/>
                <w:szCs w:val="20"/>
              </w:rPr>
              <w:t>32</w:t>
            </w:r>
          </w:p>
        </w:tc>
      </w:tr>
      <w:tr w:rsidR="00B51329" w:rsidRPr="00B530D4" w14:paraId="142544AE" w14:textId="77777777" w:rsidTr="000D392C">
        <w:tc>
          <w:tcPr>
            <w:tcW w:w="4664" w:type="dxa"/>
          </w:tcPr>
          <w:p w14:paraId="5C0B3ED5" w14:textId="77777777" w:rsidR="00B51329" w:rsidRPr="005A79CF" w:rsidRDefault="00B51329" w:rsidP="00AB3D1E">
            <w:pPr>
              <w:rPr>
                <w:sz w:val="20"/>
                <w:szCs w:val="20"/>
              </w:rPr>
            </w:pPr>
            <w:r w:rsidRPr="005A79CF">
              <w:rPr>
                <w:sz w:val="20"/>
                <w:szCs w:val="20"/>
              </w:rPr>
              <w:t>Callosobruchus maculatus aL</w:t>
            </w:r>
          </w:p>
        </w:tc>
        <w:tc>
          <w:tcPr>
            <w:tcW w:w="663" w:type="dxa"/>
          </w:tcPr>
          <w:p w14:paraId="36764FA4" w14:textId="77777777" w:rsidR="00B51329" w:rsidRPr="005A79CF" w:rsidRDefault="00B51329" w:rsidP="00AB3D1E">
            <w:pPr>
              <w:rPr>
                <w:sz w:val="20"/>
                <w:szCs w:val="20"/>
              </w:rPr>
            </w:pPr>
            <w:r w:rsidRPr="005A79CF">
              <w:rPr>
                <w:sz w:val="20"/>
                <w:szCs w:val="20"/>
              </w:rPr>
              <w:t>2.4</w:t>
            </w:r>
          </w:p>
        </w:tc>
        <w:tc>
          <w:tcPr>
            <w:tcW w:w="663" w:type="dxa"/>
          </w:tcPr>
          <w:p w14:paraId="73DA18D9" w14:textId="77777777" w:rsidR="00B51329" w:rsidRPr="005A79CF" w:rsidRDefault="00B51329" w:rsidP="00AB3D1E">
            <w:pPr>
              <w:rPr>
                <w:sz w:val="20"/>
                <w:szCs w:val="20"/>
              </w:rPr>
            </w:pPr>
            <w:r w:rsidRPr="005A79CF">
              <w:rPr>
                <w:sz w:val="20"/>
                <w:szCs w:val="20"/>
              </w:rPr>
              <w:t>88</w:t>
            </w:r>
          </w:p>
        </w:tc>
        <w:tc>
          <w:tcPr>
            <w:tcW w:w="567" w:type="dxa"/>
          </w:tcPr>
          <w:p w14:paraId="10F8279C" w14:textId="77777777" w:rsidR="00B51329" w:rsidRPr="005A79CF" w:rsidRDefault="00B51329" w:rsidP="00AB3D1E">
            <w:pPr>
              <w:rPr>
                <w:sz w:val="20"/>
                <w:szCs w:val="20"/>
              </w:rPr>
            </w:pPr>
            <w:r w:rsidRPr="005A79CF">
              <w:rPr>
                <w:sz w:val="20"/>
                <w:szCs w:val="20"/>
              </w:rPr>
              <w:t>9.6</w:t>
            </w:r>
          </w:p>
        </w:tc>
        <w:tc>
          <w:tcPr>
            <w:tcW w:w="1218" w:type="dxa"/>
          </w:tcPr>
          <w:p w14:paraId="1B143902" w14:textId="77777777" w:rsidR="00B51329" w:rsidRPr="005A79CF" w:rsidRDefault="00B51329" w:rsidP="00AB3D1E">
            <w:pPr>
              <w:rPr>
                <w:sz w:val="20"/>
                <w:szCs w:val="20"/>
              </w:rPr>
            </w:pPr>
            <w:r w:rsidRPr="005A79CF">
              <w:rPr>
                <w:sz w:val="20"/>
                <w:szCs w:val="20"/>
              </w:rPr>
              <w:t>4.4</w:t>
            </w:r>
          </w:p>
        </w:tc>
        <w:tc>
          <w:tcPr>
            <w:tcW w:w="1395" w:type="dxa"/>
          </w:tcPr>
          <w:p w14:paraId="71DBB114" w14:textId="77777777" w:rsidR="00B51329" w:rsidRPr="005A79CF" w:rsidRDefault="00B51329" w:rsidP="00AB3D1E">
            <w:pPr>
              <w:rPr>
                <w:sz w:val="20"/>
                <w:szCs w:val="20"/>
              </w:rPr>
            </w:pPr>
            <w:r w:rsidRPr="005A79CF">
              <w:rPr>
                <w:sz w:val="20"/>
                <w:szCs w:val="20"/>
              </w:rPr>
              <w:t>25</w:t>
            </w:r>
          </w:p>
        </w:tc>
      </w:tr>
      <w:tr w:rsidR="00B51329" w:rsidRPr="00B530D4" w14:paraId="01938A04" w14:textId="77777777" w:rsidTr="000D392C">
        <w:tc>
          <w:tcPr>
            <w:tcW w:w="4664" w:type="dxa"/>
          </w:tcPr>
          <w:p w14:paraId="74C876CA" w14:textId="77777777" w:rsidR="00B51329" w:rsidRPr="005A79CF" w:rsidRDefault="00B51329" w:rsidP="00AB3D1E">
            <w:pPr>
              <w:rPr>
                <w:sz w:val="20"/>
                <w:szCs w:val="20"/>
              </w:rPr>
            </w:pPr>
            <w:r w:rsidRPr="005A79CF">
              <w:rPr>
                <w:sz w:val="20"/>
                <w:szCs w:val="20"/>
              </w:rPr>
              <w:t>Callosobruchus maculatus aL</w:t>
            </w:r>
          </w:p>
        </w:tc>
        <w:tc>
          <w:tcPr>
            <w:tcW w:w="663" w:type="dxa"/>
          </w:tcPr>
          <w:p w14:paraId="49820A56" w14:textId="77777777" w:rsidR="00B51329" w:rsidRPr="005A79CF" w:rsidRDefault="00B51329" w:rsidP="00AB3D1E">
            <w:pPr>
              <w:rPr>
                <w:sz w:val="20"/>
                <w:szCs w:val="20"/>
              </w:rPr>
            </w:pPr>
            <w:r w:rsidRPr="005A79CF">
              <w:rPr>
                <w:sz w:val="20"/>
                <w:szCs w:val="20"/>
              </w:rPr>
              <w:t>2,4</w:t>
            </w:r>
          </w:p>
        </w:tc>
        <w:tc>
          <w:tcPr>
            <w:tcW w:w="663" w:type="dxa"/>
          </w:tcPr>
          <w:p w14:paraId="1CD34EE6" w14:textId="77777777" w:rsidR="00B51329" w:rsidRPr="005A79CF" w:rsidRDefault="00B51329" w:rsidP="00AB3D1E">
            <w:pPr>
              <w:rPr>
                <w:sz w:val="20"/>
                <w:szCs w:val="20"/>
              </w:rPr>
            </w:pPr>
            <w:r w:rsidRPr="005A79CF">
              <w:rPr>
                <w:sz w:val="20"/>
                <w:szCs w:val="20"/>
              </w:rPr>
              <w:t>88</w:t>
            </w:r>
          </w:p>
        </w:tc>
        <w:tc>
          <w:tcPr>
            <w:tcW w:w="567" w:type="dxa"/>
          </w:tcPr>
          <w:p w14:paraId="7186963C" w14:textId="77777777" w:rsidR="00B51329" w:rsidRPr="005A79CF" w:rsidRDefault="00B51329" w:rsidP="00AB3D1E">
            <w:pPr>
              <w:rPr>
                <w:sz w:val="20"/>
                <w:szCs w:val="20"/>
              </w:rPr>
            </w:pPr>
            <w:r w:rsidRPr="005A79CF">
              <w:rPr>
                <w:sz w:val="20"/>
                <w:szCs w:val="20"/>
              </w:rPr>
              <w:t>9.6</w:t>
            </w:r>
          </w:p>
        </w:tc>
        <w:tc>
          <w:tcPr>
            <w:tcW w:w="1218" w:type="dxa"/>
          </w:tcPr>
          <w:p w14:paraId="533E5CFA" w14:textId="77777777" w:rsidR="00B51329" w:rsidRPr="005A79CF" w:rsidRDefault="00B51329" w:rsidP="00AB3D1E">
            <w:pPr>
              <w:rPr>
                <w:sz w:val="20"/>
                <w:szCs w:val="20"/>
              </w:rPr>
            </w:pPr>
            <w:r w:rsidRPr="005A79CF">
              <w:rPr>
                <w:sz w:val="20"/>
                <w:szCs w:val="20"/>
              </w:rPr>
              <w:t>2.4</w:t>
            </w:r>
          </w:p>
        </w:tc>
        <w:tc>
          <w:tcPr>
            <w:tcW w:w="1395" w:type="dxa"/>
          </w:tcPr>
          <w:p w14:paraId="1A81D34A" w14:textId="77777777" w:rsidR="00B51329" w:rsidRPr="005A79CF" w:rsidRDefault="00B51329" w:rsidP="00AB3D1E">
            <w:pPr>
              <w:rPr>
                <w:sz w:val="20"/>
                <w:szCs w:val="20"/>
              </w:rPr>
            </w:pPr>
            <w:r w:rsidRPr="005A79CF">
              <w:rPr>
                <w:sz w:val="20"/>
                <w:szCs w:val="20"/>
              </w:rPr>
              <w:t>32</w:t>
            </w:r>
          </w:p>
        </w:tc>
      </w:tr>
      <w:tr w:rsidR="00B51329" w:rsidRPr="00B530D4" w14:paraId="559BACBB" w14:textId="77777777" w:rsidTr="000D392C">
        <w:tc>
          <w:tcPr>
            <w:tcW w:w="4664" w:type="dxa"/>
          </w:tcPr>
          <w:p w14:paraId="14225D8C" w14:textId="77777777" w:rsidR="00B51329" w:rsidRPr="005A79CF" w:rsidRDefault="00B51329" w:rsidP="00AB3D1E">
            <w:pPr>
              <w:rPr>
                <w:sz w:val="20"/>
                <w:szCs w:val="20"/>
              </w:rPr>
            </w:pPr>
            <w:r w:rsidRPr="005A79CF">
              <w:rPr>
                <w:sz w:val="20"/>
                <w:szCs w:val="20"/>
              </w:rPr>
              <w:t>Callosobruchus maculatus aL</w:t>
            </w:r>
          </w:p>
        </w:tc>
        <w:tc>
          <w:tcPr>
            <w:tcW w:w="663" w:type="dxa"/>
          </w:tcPr>
          <w:p w14:paraId="056B9024" w14:textId="77777777" w:rsidR="00B51329" w:rsidRPr="005A79CF" w:rsidRDefault="00B51329" w:rsidP="00AB3D1E">
            <w:pPr>
              <w:rPr>
                <w:sz w:val="20"/>
                <w:szCs w:val="20"/>
              </w:rPr>
            </w:pPr>
            <w:r w:rsidRPr="005A79CF">
              <w:rPr>
                <w:sz w:val="20"/>
                <w:szCs w:val="20"/>
              </w:rPr>
              <w:t>6</w:t>
            </w:r>
          </w:p>
        </w:tc>
        <w:tc>
          <w:tcPr>
            <w:tcW w:w="663" w:type="dxa"/>
          </w:tcPr>
          <w:p w14:paraId="0A85709D" w14:textId="77777777" w:rsidR="00B51329" w:rsidRPr="005A79CF" w:rsidRDefault="00B51329" w:rsidP="00AB3D1E">
            <w:pPr>
              <w:rPr>
                <w:sz w:val="20"/>
                <w:szCs w:val="20"/>
              </w:rPr>
            </w:pPr>
            <w:r w:rsidRPr="005A79CF">
              <w:rPr>
                <w:sz w:val="20"/>
                <w:szCs w:val="20"/>
              </w:rPr>
              <w:t>70</w:t>
            </w:r>
          </w:p>
        </w:tc>
        <w:tc>
          <w:tcPr>
            <w:tcW w:w="567" w:type="dxa"/>
          </w:tcPr>
          <w:p w14:paraId="3C3DE35B" w14:textId="77777777" w:rsidR="00B51329" w:rsidRPr="005A79CF" w:rsidRDefault="00B51329" w:rsidP="00AB3D1E">
            <w:pPr>
              <w:rPr>
                <w:sz w:val="20"/>
                <w:szCs w:val="20"/>
              </w:rPr>
            </w:pPr>
            <w:r w:rsidRPr="005A79CF">
              <w:rPr>
                <w:sz w:val="20"/>
                <w:szCs w:val="20"/>
              </w:rPr>
              <w:t>24</w:t>
            </w:r>
          </w:p>
        </w:tc>
        <w:tc>
          <w:tcPr>
            <w:tcW w:w="1218" w:type="dxa"/>
          </w:tcPr>
          <w:p w14:paraId="2D47F19D" w14:textId="77777777" w:rsidR="00B51329" w:rsidRPr="005A79CF" w:rsidRDefault="00B51329" w:rsidP="00AB3D1E">
            <w:pPr>
              <w:rPr>
                <w:sz w:val="20"/>
                <w:szCs w:val="20"/>
              </w:rPr>
            </w:pPr>
            <w:r w:rsidRPr="005A79CF">
              <w:rPr>
                <w:sz w:val="20"/>
                <w:szCs w:val="20"/>
              </w:rPr>
              <w:t>10.7</w:t>
            </w:r>
          </w:p>
        </w:tc>
        <w:tc>
          <w:tcPr>
            <w:tcW w:w="1395" w:type="dxa"/>
          </w:tcPr>
          <w:p w14:paraId="3C0CE436" w14:textId="77777777" w:rsidR="00B51329" w:rsidRPr="005A79CF" w:rsidRDefault="00B51329" w:rsidP="00AB3D1E">
            <w:pPr>
              <w:rPr>
                <w:sz w:val="20"/>
                <w:szCs w:val="20"/>
              </w:rPr>
            </w:pPr>
            <w:r w:rsidRPr="005A79CF">
              <w:rPr>
                <w:sz w:val="20"/>
                <w:szCs w:val="20"/>
              </w:rPr>
              <w:t>25</w:t>
            </w:r>
          </w:p>
        </w:tc>
      </w:tr>
      <w:tr w:rsidR="00B51329" w:rsidRPr="00B530D4" w14:paraId="65628ED0" w14:textId="77777777" w:rsidTr="000D392C">
        <w:tc>
          <w:tcPr>
            <w:tcW w:w="4664" w:type="dxa"/>
          </w:tcPr>
          <w:p w14:paraId="503E55DA" w14:textId="77777777" w:rsidR="00B51329" w:rsidRPr="005A79CF" w:rsidRDefault="00B51329" w:rsidP="00AB3D1E">
            <w:pPr>
              <w:rPr>
                <w:sz w:val="20"/>
                <w:szCs w:val="20"/>
              </w:rPr>
            </w:pPr>
            <w:r w:rsidRPr="005A79CF">
              <w:rPr>
                <w:sz w:val="20"/>
                <w:szCs w:val="20"/>
              </w:rPr>
              <w:t>Callosobruchus maculatus aL</w:t>
            </w:r>
          </w:p>
        </w:tc>
        <w:tc>
          <w:tcPr>
            <w:tcW w:w="663" w:type="dxa"/>
          </w:tcPr>
          <w:p w14:paraId="027076D3" w14:textId="77777777" w:rsidR="00B51329" w:rsidRPr="005A79CF" w:rsidRDefault="00B51329" w:rsidP="00AB3D1E">
            <w:pPr>
              <w:rPr>
                <w:sz w:val="20"/>
                <w:szCs w:val="20"/>
              </w:rPr>
            </w:pPr>
            <w:r w:rsidRPr="005A79CF">
              <w:rPr>
                <w:sz w:val="20"/>
                <w:szCs w:val="20"/>
              </w:rPr>
              <w:t>6.</w:t>
            </w:r>
          </w:p>
        </w:tc>
        <w:tc>
          <w:tcPr>
            <w:tcW w:w="663" w:type="dxa"/>
          </w:tcPr>
          <w:p w14:paraId="2F8B1BF9" w14:textId="77777777" w:rsidR="00B51329" w:rsidRPr="005A79CF" w:rsidRDefault="00B51329" w:rsidP="00AB3D1E">
            <w:pPr>
              <w:rPr>
                <w:sz w:val="20"/>
                <w:szCs w:val="20"/>
              </w:rPr>
            </w:pPr>
            <w:r w:rsidRPr="005A79CF">
              <w:rPr>
                <w:sz w:val="20"/>
                <w:szCs w:val="20"/>
              </w:rPr>
              <w:t>70</w:t>
            </w:r>
          </w:p>
        </w:tc>
        <w:tc>
          <w:tcPr>
            <w:tcW w:w="567" w:type="dxa"/>
          </w:tcPr>
          <w:p w14:paraId="06BCF674" w14:textId="77777777" w:rsidR="00B51329" w:rsidRPr="005A79CF" w:rsidRDefault="00B51329" w:rsidP="00AB3D1E">
            <w:pPr>
              <w:rPr>
                <w:sz w:val="20"/>
                <w:szCs w:val="20"/>
              </w:rPr>
            </w:pPr>
            <w:r w:rsidRPr="005A79CF">
              <w:rPr>
                <w:sz w:val="20"/>
                <w:szCs w:val="20"/>
              </w:rPr>
              <w:t>24</w:t>
            </w:r>
          </w:p>
        </w:tc>
        <w:tc>
          <w:tcPr>
            <w:tcW w:w="1218" w:type="dxa"/>
          </w:tcPr>
          <w:p w14:paraId="1A478634" w14:textId="77777777" w:rsidR="00B51329" w:rsidRPr="005A79CF" w:rsidRDefault="00B51329" w:rsidP="00AB3D1E">
            <w:pPr>
              <w:rPr>
                <w:sz w:val="20"/>
                <w:szCs w:val="20"/>
              </w:rPr>
            </w:pPr>
            <w:r w:rsidRPr="005A79CF">
              <w:rPr>
                <w:sz w:val="20"/>
                <w:szCs w:val="20"/>
              </w:rPr>
              <w:t>5.1</w:t>
            </w:r>
          </w:p>
        </w:tc>
        <w:tc>
          <w:tcPr>
            <w:tcW w:w="1395" w:type="dxa"/>
          </w:tcPr>
          <w:p w14:paraId="44F425FF" w14:textId="77777777" w:rsidR="00B51329" w:rsidRPr="005A79CF" w:rsidRDefault="00B51329" w:rsidP="00AB3D1E">
            <w:pPr>
              <w:rPr>
                <w:sz w:val="20"/>
                <w:szCs w:val="20"/>
              </w:rPr>
            </w:pPr>
            <w:r w:rsidRPr="005A79CF">
              <w:rPr>
                <w:sz w:val="20"/>
                <w:szCs w:val="20"/>
              </w:rPr>
              <w:t>32</w:t>
            </w:r>
          </w:p>
        </w:tc>
      </w:tr>
      <w:tr w:rsidR="00B51329" w:rsidRPr="00B530D4" w14:paraId="0A9A5AD0" w14:textId="77777777" w:rsidTr="000D392C">
        <w:tc>
          <w:tcPr>
            <w:tcW w:w="4664" w:type="dxa"/>
          </w:tcPr>
          <w:p w14:paraId="110D9FFA" w14:textId="77777777" w:rsidR="00B51329" w:rsidRPr="005A79CF" w:rsidRDefault="00B51329" w:rsidP="00AB3D1E">
            <w:pPr>
              <w:rPr>
                <w:sz w:val="20"/>
                <w:szCs w:val="20"/>
              </w:rPr>
            </w:pPr>
            <w:r w:rsidRPr="005A79CF">
              <w:rPr>
                <w:sz w:val="20"/>
                <w:szCs w:val="20"/>
              </w:rPr>
              <w:t>Callosobruchus maculatus aL</w:t>
            </w:r>
          </w:p>
        </w:tc>
        <w:tc>
          <w:tcPr>
            <w:tcW w:w="663" w:type="dxa"/>
          </w:tcPr>
          <w:p w14:paraId="52BEE833" w14:textId="77777777" w:rsidR="00B51329" w:rsidRPr="005A79CF" w:rsidRDefault="00B51329" w:rsidP="00AB3D1E">
            <w:pPr>
              <w:rPr>
                <w:sz w:val="20"/>
                <w:szCs w:val="20"/>
              </w:rPr>
            </w:pPr>
            <w:r w:rsidRPr="005A79CF">
              <w:rPr>
                <w:sz w:val="20"/>
                <w:szCs w:val="20"/>
              </w:rPr>
              <w:t>8</w:t>
            </w:r>
          </w:p>
        </w:tc>
        <w:tc>
          <w:tcPr>
            <w:tcW w:w="663" w:type="dxa"/>
          </w:tcPr>
          <w:p w14:paraId="00DED714" w14:textId="77777777" w:rsidR="00B51329" w:rsidRPr="005A79CF" w:rsidRDefault="00B51329" w:rsidP="00AB3D1E">
            <w:pPr>
              <w:rPr>
                <w:sz w:val="20"/>
                <w:szCs w:val="20"/>
              </w:rPr>
            </w:pPr>
            <w:r w:rsidRPr="005A79CF">
              <w:rPr>
                <w:sz w:val="20"/>
                <w:szCs w:val="20"/>
              </w:rPr>
              <w:t>60</w:t>
            </w:r>
          </w:p>
        </w:tc>
        <w:tc>
          <w:tcPr>
            <w:tcW w:w="567" w:type="dxa"/>
          </w:tcPr>
          <w:p w14:paraId="7FEDD8FA" w14:textId="77777777" w:rsidR="00B51329" w:rsidRPr="005A79CF" w:rsidRDefault="00B51329" w:rsidP="00AB3D1E">
            <w:pPr>
              <w:rPr>
                <w:sz w:val="20"/>
                <w:szCs w:val="20"/>
              </w:rPr>
            </w:pPr>
            <w:r w:rsidRPr="005A79CF">
              <w:rPr>
                <w:sz w:val="20"/>
                <w:szCs w:val="20"/>
              </w:rPr>
              <w:t>32</w:t>
            </w:r>
          </w:p>
        </w:tc>
        <w:tc>
          <w:tcPr>
            <w:tcW w:w="1218" w:type="dxa"/>
          </w:tcPr>
          <w:p w14:paraId="62A9F04C" w14:textId="77777777" w:rsidR="00B51329" w:rsidRPr="005A79CF" w:rsidRDefault="00B51329" w:rsidP="00AB3D1E">
            <w:pPr>
              <w:rPr>
                <w:sz w:val="20"/>
                <w:szCs w:val="20"/>
              </w:rPr>
            </w:pPr>
            <w:r w:rsidRPr="005A79CF">
              <w:rPr>
                <w:sz w:val="20"/>
                <w:szCs w:val="20"/>
              </w:rPr>
              <w:t>10.4</w:t>
            </w:r>
          </w:p>
        </w:tc>
        <w:tc>
          <w:tcPr>
            <w:tcW w:w="1395" w:type="dxa"/>
          </w:tcPr>
          <w:p w14:paraId="2C747432" w14:textId="77777777" w:rsidR="00B51329" w:rsidRPr="005A79CF" w:rsidRDefault="00B51329" w:rsidP="00AB3D1E">
            <w:pPr>
              <w:rPr>
                <w:sz w:val="20"/>
                <w:szCs w:val="20"/>
              </w:rPr>
            </w:pPr>
            <w:r w:rsidRPr="005A79CF">
              <w:rPr>
                <w:sz w:val="20"/>
                <w:szCs w:val="20"/>
              </w:rPr>
              <w:t>25</w:t>
            </w:r>
          </w:p>
        </w:tc>
      </w:tr>
      <w:tr w:rsidR="00B51329" w:rsidRPr="00B530D4" w14:paraId="2D8CBBC2" w14:textId="77777777" w:rsidTr="000D392C">
        <w:tc>
          <w:tcPr>
            <w:tcW w:w="4664" w:type="dxa"/>
          </w:tcPr>
          <w:p w14:paraId="5E9A9D53" w14:textId="77777777" w:rsidR="00B51329" w:rsidRPr="005A79CF" w:rsidRDefault="00B51329" w:rsidP="00AB3D1E">
            <w:pPr>
              <w:rPr>
                <w:sz w:val="20"/>
                <w:szCs w:val="20"/>
              </w:rPr>
            </w:pPr>
            <w:r w:rsidRPr="005A79CF">
              <w:rPr>
                <w:sz w:val="20"/>
                <w:szCs w:val="20"/>
              </w:rPr>
              <w:t>Callosobruchus maculatus aL</w:t>
            </w:r>
          </w:p>
        </w:tc>
        <w:tc>
          <w:tcPr>
            <w:tcW w:w="663" w:type="dxa"/>
          </w:tcPr>
          <w:p w14:paraId="6C926918" w14:textId="77777777" w:rsidR="00B51329" w:rsidRPr="005A79CF" w:rsidRDefault="00B51329" w:rsidP="00AB3D1E">
            <w:pPr>
              <w:rPr>
                <w:sz w:val="20"/>
                <w:szCs w:val="20"/>
              </w:rPr>
            </w:pPr>
            <w:r w:rsidRPr="005A79CF">
              <w:rPr>
                <w:sz w:val="20"/>
                <w:szCs w:val="20"/>
              </w:rPr>
              <w:t>8</w:t>
            </w:r>
          </w:p>
        </w:tc>
        <w:tc>
          <w:tcPr>
            <w:tcW w:w="663" w:type="dxa"/>
          </w:tcPr>
          <w:p w14:paraId="47D6A5CB" w14:textId="77777777" w:rsidR="00B51329" w:rsidRPr="005A79CF" w:rsidRDefault="00B51329" w:rsidP="00AB3D1E">
            <w:pPr>
              <w:rPr>
                <w:sz w:val="20"/>
                <w:szCs w:val="20"/>
              </w:rPr>
            </w:pPr>
            <w:r w:rsidRPr="005A79CF">
              <w:rPr>
                <w:sz w:val="20"/>
                <w:szCs w:val="20"/>
              </w:rPr>
              <w:t>60</w:t>
            </w:r>
          </w:p>
        </w:tc>
        <w:tc>
          <w:tcPr>
            <w:tcW w:w="567" w:type="dxa"/>
          </w:tcPr>
          <w:p w14:paraId="10A34221" w14:textId="77777777" w:rsidR="00B51329" w:rsidRPr="005A79CF" w:rsidRDefault="00B51329" w:rsidP="00AB3D1E">
            <w:pPr>
              <w:rPr>
                <w:sz w:val="20"/>
                <w:szCs w:val="20"/>
              </w:rPr>
            </w:pPr>
            <w:r w:rsidRPr="005A79CF">
              <w:rPr>
                <w:sz w:val="20"/>
                <w:szCs w:val="20"/>
              </w:rPr>
              <w:t>32</w:t>
            </w:r>
          </w:p>
        </w:tc>
        <w:tc>
          <w:tcPr>
            <w:tcW w:w="1218" w:type="dxa"/>
          </w:tcPr>
          <w:p w14:paraId="622C963F" w14:textId="77777777" w:rsidR="00B51329" w:rsidRPr="005A79CF" w:rsidRDefault="00B51329" w:rsidP="00AB3D1E">
            <w:pPr>
              <w:rPr>
                <w:sz w:val="20"/>
                <w:szCs w:val="20"/>
              </w:rPr>
            </w:pPr>
            <w:r w:rsidRPr="005A79CF">
              <w:rPr>
                <w:sz w:val="20"/>
                <w:szCs w:val="20"/>
              </w:rPr>
              <w:t>5.5</w:t>
            </w:r>
          </w:p>
        </w:tc>
        <w:tc>
          <w:tcPr>
            <w:tcW w:w="1395" w:type="dxa"/>
          </w:tcPr>
          <w:p w14:paraId="638CD9CF" w14:textId="77777777" w:rsidR="00B51329" w:rsidRPr="005A79CF" w:rsidRDefault="00B51329" w:rsidP="00AB3D1E">
            <w:pPr>
              <w:rPr>
                <w:sz w:val="20"/>
                <w:szCs w:val="20"/>
              </w:rPr>
            </w:pPr>
            <w:r w:rsidRPr="005A79CF">
              <w:rPr>
                <w:sz w:val="20"/>
                <w:szCs w:val="20"/>
              </w:rPr>
              <w:t>32</w:t>
            </w:r>
          </w:p>
        </w:tc>
      </w:tr>
      <w:tr w:rsidR="00B51329" w:rsidRPr="00B530D4" w14:paraId="54589B4E" w14:textId="77777777" w:rsidTr="000D392C">
        <w:tc>
          <w:tcPr>
            <w:tcW w:w="4664" w:type="dxa"/>
          </w:tcPr>
          <w:p w14:paraId="0B0BC7FD" w14:textId="77777777" w:rsidR="00B51329" w:rsidRPr="005A79CF" w:rsidRDefault="00B51329" w:rsidP="00AB3D1E">
            <w:pPr>
              <w:rPr>
                <w:sz w:val="20"/>
                <w:szCs w:val="20"/>
              </w:rPr>
            </w:pPr>
            <w:r w:rsidRPr="005A79CF">
              <w:rPr>
                <w:sz w:val="20"/>
                <w:szCs w:val="20"/>
              </w:rPr>
              <w:t>Callosobruchus maculatus aL</w:t>
            </w:r>
          </w:p>
        </w:tc>
        <w:tc>
          <w:tcPr>
            <w:tcW w:w="663" w:type="dxa"/>
          </w:tcPr>
          <w:p w14:paraId="5E03E576" w14:textId="77777777" w:rsidR="00B51329" w:rsidRPr="005A79CF" w:rsidRDefault="00B51329" w:rsidP="00AB3D1E">
            <w:pPr>
              <w:rPr>
                <w:sz w:val="20"/>
                <w:szCs w:val="20"/>
              </w:rPr>
            </w:pPr>
            <w:r w:rsidRPr="005A79CF">
              <w:rPr>
                <w:sz w:val="20"/>
                <w:szCs w:val="20"/>
              </w:rPr>
              <w:t>10</w:t>
            </w:r>
          </w:p>
        </w:tc>
        <w:tc>
          <w:tcPr>
            <w:tcW w:w="663" w:type="dxa"/>
          </w:tcPr>
          <w:p w14:paraId="5686D4AE" w14:textId="77777777" w:rsidR="00B51329" w:rsidRPr="005A79CF" w:rsidRDefault="00B51329" w:rsidP="00AB3D1E">
            <w:pPr>
              <w:rPr>
                <w:sz w:val="20"/>
                <w:szCs w:val="20"/>
              </w:rPr>
            </w:pPr>
            <w:r w:rsidRPr="005A79CF">
              <w:rPr>
                <w:sz w:val="20"/>
                <w:szCs w:val="20"/>
              </w:rPr>
              <w:t>50</w:t>
            </w:r>
          </w:p>
        </w:tc>
        <w:tc>
          <w:tcPr>
            <w:tcW w:w="567" w:type="dxa"/>
          </w:tcPr>
          <w:p w14:paraId="0D99F7DF" w14:textId="77777777" w:rsidR="00B51329" w:rsidRPr="005A79CF" w:rsidRDefault="00B51329" w:rsidP="00AB3D1E">
            <w:pPr>
              <w:rPr>
                <w:sz w:val="20"/>
                <w:szCs w:val="20"/>
              </w:rPr>
            </w:pPr>
            <w:r w:rsidRPr="005A79CF">
              <w:rPr>
                <w:sz w:val="20"/>
                <w:szCs w:val="20"/>
              </w:rPr>
              <w:t>40</w:t>
            </w:r>
          </w:p>
        </w:tc>
        <w:tc>
          <w:tcPr>
            <w:tcW w:w="1218" w:type="dxa"/>
          </w:tcPr>
          <w:p w14:paraId="66C6E5A0" w14:textId="77777777" w:rsidR="00B51329" w:rsidRPr="005A79CF" w:rsidRDefault="00B51329" w:rsidP="00AB3D1E">
            <w:pPr>
              <w:rPr>
                <w:sz w:val="20"/>
                <w:szCs w:val="20"/>
              </w:rPr>
            </w:pPr>
            <w:r w:rsidRPr="005A79CF">
              <w:rPr>
                <w:sz w:val="20"/>
                <w:szCs w:val="20"/>
              </w:rPr>
              <w:t>11.4</w:t>
            </w:r>
          </w:p>
        </w:tc>
        <w:tc>
          <w:tcPr>
            <w:tcW w:w="1395" w:type="dxa"/>
          </w:tcPr>
          <w:p w14:paraId="77640D21" w14:textId="77777777" w:rsidR="00B51329" w:rsidRPr="005A79CF" w:rsidRDefault="00B51329" w:rsidP="00AB3D1E">
            <w:pPr>
              <w:rPr>
                <w:sz w:val="20"/>
                <w:szCs w:val="20"/>
              </w:rPr>
            </w:pPr>
            <w:r w:rsidRPr="005A79CF">
              <w:rPr>
                <w:sz w:val="20"/>
                <w:szCs w:val="20"/>
              </w:rPr>
              <w:t>25</w:t>
            </w:r>
          </w:p>
        </w:tc>
      </w:tr>
      <w:tr w:rsidR="00B51329" w:rsidRPr="00B530D4" w14:paraId="65A3E408" w14:textId="77777777" w:rsidTr="000D392C">
        <w:tc>
          <w:tcPr>
            <w:tcW w:w="4664" w:type="dxa"/>
          </w:tcPr>
          <w:p w14:paraId="664AE3F6" w14:textId="77777777" w:rsidR="00B51329" w:rsidRPr="005A79CF" w:rsidRDefault="00B51329" w:rsidP="00AB3D1E">
            <w:pPr>
              <w:rPr>
                <w:sz w:val="20"/>
                <w:szCs w:val="20"/>
              </w:rPr>
            </w:pPr>
            <w:r w:rsidRPr="005A79CF">
              <w:rPr>
                <w:sz w:val="20"/>
                <w:szCs w:val="20"/>
              </w:rPr>
              <w:t>Callosobruchus maculatus aL</w:t>
            </w:r>
          </w:p>
        </w:tc>
        <w:tc>
          <w:tcPr>
            <w:tcW w:w="663" w:type="dxa"/>
          </w:tcPr>
          <w:p w14:paraId="62185265" w14:textId="77777777" w:rsidR="00B51329" w:rsidRPr="005A79CF" w:rsidRDefault="00B51329" w:rsidP="00AB3D1E">
            <w:pPr>
              <w:rPr>
                <w:sz w:val="20"/>
                <w:szCs w:val="20"/>
              </w:rPr>
            </w:pPr>
            <w:r w:rsidRPr="005A79CF">
              <w:rPr>
                <w:sz w:val="20"/>
                <w:szCs w:val="20"/>
              </w:rPr>
              <w:t>10</w:t>
            </w:r>
          </w:p>
        </w:tc>
        <w:tc>
          <w:tcPr>
            <w:tcW w:w="663" w:type="dxa"/>
          </w:tcPr>
          <w:p w14:paraId="5A1DDA76" w14:textId="77777777" w:rsidR="00B51329" w:rsidRPr="005A79CF" w:rsidRDefault="00B51329" w:rsidP="00AB3D1E">
            <w:pPr>
              <w:rPr>
                <w:sz w:val="20"/>
                <w:szCs w:val="20"/>
              </w:rPr>
            </w:pPr>
            <w:r w:rsidRPr="005A79CF">
              <w:rPr>
                <w:sz w:val="20"/>
                <w:szCs w:val="20"/>
              </w:rPr>
              <w:t>50</w:t>
            </w:r>
          </w:p>
        </w:tc>
        <w:tc>
          <w:tcPr>
            <w:tcW w:w="567" w:type="dxa"/>
          </w:tcPr>
          <w:p w14:paraId="4652BEAD" w14:textId="77777777" w:rsidR="00B51329" w:rsidRPr="005A79CF" w:rsidRDefault="00B51329" w:rsidP="00AB3D1E">
            <w:pPr>
              <w:rPr>
                <w:sz w:val="20"/>
                <w:szCs w:val="20"/>
              </w:rPr>
            </w:pPr>
            <w:r w:rsidRPr="005A79CF">
              <w:rPr>
                <w:sz w:val="20"/>
                <w:szCs w:val="20"/>
              </w:rPr>
              <w:t>40</w:t>
            </w:r>
          </w:p>
        </w:tc>
        <w:tc>
          <w:tcPr>
            <w:tcW w:w="1218" w:type="dxa"/>
          </w:tcPr>
          <w:p w14:paraId="6F69DC92" w14:textId="77777777" w:rsidR="00B51329" w:rsidRPr="005A79CF" w:rsidRDefault="00B51329" w:rsidP="00AB3D1E">
            <w:pPr>
              <w:rPr>
                <w:sz w:val="20"/>
                <w:szCs w:val="20"/>
              </w:rPr>
            </w:pPr>
            <w:r w:rsidRPr="005A79CF">
              <w:rPr>
                <w:sz w:val="20"/>
                <w:szCs w:val="20"/>
              </w:rPr>
              <w:t>6.4</w:t>
            </w:r>
          </w:p>
        </w:tc>
        <w:tc>
          <w:tcPr>
            <w:tcW w:w="1395" w:type="dxa"/>
          </w:tcPr>
          <w:p w14:paraId="4B3FB231" w14:textId="77777777" w:rsidR="00B51329" w:rsidRPr="005A79CF" w:rsidRDefault="00B51329" w:rsidP="00AB3D1E">
            <w:pPr>
              <w:rPr>
                <w:sz w:val="20"/>
                <w:szCs w:val="20"/>
              </w:rPr>
            </w:pPr>
            <w:r w:rsidRPr="005A79CF">
              <w:rPr>
                <w:sz w:val="20"/>
                <w:szCs w:val="20"/>
              </w:rPr>
              <w:t>32</w:t>
            </w:r>
          </w:p>
        </w:tc>
      </w:tr>
      <w:tr w:rsidR="00B51329" w:rsidRPr="00B530D4" w14:paraId="1C4ADF24" w14:textId="77777777" w:rsidTr="000D392C">
        <w:tc>
          <w:tcPr>
            <w:tcW w:w="4664" w:type="dxa"/>
          </w:tcPr>
          <w:p w14:paraId="5B6FE5C4" w14:textId="77777777" w:rsidR="00B51329" w:rsidRPr="005A79CF" w:rsidRDefault="00B51329" w:rsidP="00AB3D1E">
            <w:pPr>
              <w:rPr>
                <w:sz w:val="20"/>
                <w:szCs w:val="20"/>
              </w:rPr>
            </w:pPr>
            <w:r w:rsidRPr="005A79CF">
              <w:rPr>
                <w:sz w:val="20"/>
                <w:szCs w:val="20"/>
              </w:rPr>
              <w:t>Callosobruchus maculatus E</w:t>
            </w:r>
          </w:p>
        </w:tc>
        <w:tc>
          <w:tcPr>
            <w:tcW w:w="663" w:type="dxa"/>
          </w:tcPr>
          <w:p w14:paraId="6ECE6864" w14:textId="77777777" w:rsidR="00B51329" w:rsidRPr="005A79CF" w:rsidRDefault="00B51329" w:rsidP="00AB3D1E">
            <w:pPr>
              <w:rPr>
                <w:sz w:val="20"/>
                <w:szCs w:val="20"/>
              </w:rPr>
            </w:pPr>
            <w:r w:rsidRPr="005A79CF">
              <w:rPr>
                <w:sz w:val="20"/>
                <w:szCs w:val="20"/>
              </w:rPr>
              <w:t>0</w:t>
            </w:r>
          </w:p>
        </w:tc>
        <w:tc>
          <w:tcPr>
            <w:tcW w:w="663" w:type="dxa"/>
          </w:tcPr>
          <w:p w14:paraId="7F87BC82" w14:textId="77777777" w:rsidR="00B51329" w:rsidRPr="005A79CF" w:rsidRDefault="00B51329" w:rsidP="00AB3D1E">
            <w:pPr>
              <w:rPr>
                <w:sz w:val="20"/>
                <w:szCs w:val="20"/>
              </w:rPr>
            </w:pPr>
            <w:r w:rsidRPr="005A79CF">
              <w:rPr>
                <w:sz w:val="20"/>
                <w:szCs w:val="20"/>
              </w:rPr>
              <w:t>100</w:t>
            </w:r>
          </w:p>
        </w:tc>
        <w:tc>
          <w:tcPr>
            <w:tcW w:w="567" w:type="dxa"/>
          </w:tcPr>
          <w:p w14:paraId="1557D4EB" w14:textId="77777777" w:rsidR="00B51329" w:rsidRPr="005A79CF" w:rsidRDefault="00B51329" w:rsidP="00AB3D1E">
            <w:pPr>
              <w:rPr>
                <w:sz w:val="20"/>
                <w:szCs w:val="20"/>
              </w:rPr>
            </w:pPr>
            <w:r w:rsidRPr="005A79CF">
              <w:rPr>
                <w:sz w:val="20"/>
                <w:szCs w:val="20"/>
              </w:rPr>
              <w:t>0</w:t>
            </w:r>
          </w:p>
        </w:tc>
        <w:tc>
          <w:tcPr>
            <w:tcW w:w="1218" w:type="dxa"/>
          </w:tcPr>
          <w:p w14:paraId="6590016D" w14:textId="77777777" w:rsidR="00B51329" w:rsidRPr="005A79CF" w:rsidRDefault="00B51329" w:rsidP="00AB3D1E">
            <w:pPr>
              <w:rPr>
                <w:sz w:val="20"/>
                <w:szCs w:val="20"/>
              </w:rPr>
            </w:pPr>
            <w:r w:rsidRPr="005A79CF">
              <w:rPr>
                <w:sz w:val="20"/>
                <w:szCs w:val="20"/>
              </w:rPr>
              <w:t>1</w:t>
            </w:r>
          </w:p>
        </w:tc>
        <w:tc>
          <w:tcPr>
            <w:tcW w:w="1395" w:type="dxa"/>
          </w:tcPr>
          <w:p w14:paraId="6093AC6E" w14:textId="77777777" w:rsidR="00B51329" w:rsidRPr="005A79CF" w:rsidRDefault="00B51329" w:rsidP="00AB3D1E">
            <w:pPr>
              <w:rPr>
                <w:sz w:val="20"/>
                <w:szCs w:val="20"/>
              </w:rPr>
            </w:pPr>
            <w:r w:rsidRPr="005A79CF">
              <w:rPr>
                <w:sz w:val="20"/>
                <w:szCs w:val="20"/>
              </w:rPr>
              <w:t>25</w:t>
            </w:r>
          </w:p>
        </w:tc>
      </w:tr>
      <w:tr w:rsidR="00B51329" w:rsidRPr="00B530D4" w14:paraId="39250A2F" w14:textId="77777777" w:rsidTr="000D392C">
        <w:tc>
          <w:tcPr>
            <w:tcW w:w="4664" w:type="dxa"/>
          </w:tcPr>
          <w:p w14:paraId="7F5F201F" w14:textId="77777777" w:rsidR="00B51329" w:rsidRPr="005A79CF" w:rsidRDefault="00B51329" w:rsidP="00AB3D1E">
            <w:pPr>
              <w:rPr>
                <w:sz w:val="20"/>
                <w:szCs w:val="20"/>
              </w:rPr>
            </w:pPr>
            <w:r w:rsidRPr="005A79CF">
              <w:rPr>
                <w:sz w:val="20"/>
                <w:szCs w:val="20"/>
              </w:rPr>
              <w:t>Callosobruchus maculatus E</w:t>
            </w:r>
          </w:p>
        </w:tc>
        <w:tc>
          <w:tcPr>
            <w:tcW w:w="663" w:type="dxa"/>
          </w:tcPr>
          <w:p w14:paraId="7F60405E" w14:textId="77777777" w:rsidR="00B51329" w:rsidRPr="005A79CF" w:rsidRDefault="00B51329" w:rsidP="00AB3D1E">
            <w:pPr>
              <w:rPr>
                <w:sz w:val="20"/>
                <w:szCs w:val="20"/>
              </w:rPr>
            </w:pPr>
            <w:r w:rsidRPr="005A79CF">
              <w:rPr>
                <w:sz w:val="20"/>
                <w:szCs w:val="20"/>
              </w:rPr>
              <w:t>0</w:t>
            </w:r>
          </w:p>
        </w:tc>
        <w:tc>
          <w:tcPr>
            <w:tcW w:w="663" w:type="dxa"/>
          </w:tcPr>
          <w:p w14:paraId="2A9240C6" w14:textId="77777777" w:rsidR="00B51329" w:rsidRPr="005A79CF" w:rsidRDefault="00B51329" w:rsidP="00AB3D1E">
            <w:pPr>
              <w:rPr>
                <w:sz w:val="20"/>
                <w:szCs w:val="20"/>
              </w:rPr>
            </w:pPr>
            <w:r w:rsidRPr="005A79CF">
              <w:rPr>
                <w:sz w:val="20"/>
                <w:szCs w:val="20"/>
              </w:rPr>
              <w:t>100</w:t>
            </w:r>
          </w:p>
        </w:tc>
        <w:tc>
          <w:tcPr>
            <w:tcW w:w="567" w:type="dxa"/>
          </w:tcPr>
          <w:p w14:paraId="47CBB1B0" w14:textId="77777777" w:rsidR="00B51329" w:rsidRPr="005A79CF" w:rsidRDefault="00B51329" w:rsidP="00AB3D1E">
            <w:pPr>
              <w:rPr>
                <w:sz w:val="20"/>
                <w:szCs w:val="20"/>
              </w:rPr>
            </w:pPr>
            <w:r w:rsidRPr="005A79CF">
              <w:rPr>
                <w:sz w:val="20"/>
                <w:szCs w:val="20"/>
              </w:rPr>
              <w:t>0</w:t>
            </w:r>
          </w:p>
        </w:tc>
        <w:tc>
          <w:tcPr>
            <w:tcW w:w="1218" w:type="dxa"/>
          </w:tcPr>
          <w:p w14:paraId="6C6C8AE5" w14:textId="77777777" w:rsidR="00B51329" w:rsidRPr="005A79CF" w:rsidRDefault="00B51329" w:rsidP="00AB3D1E">
            <w:pPr>
              <w:rPr>
                <w:sz w:val="20"/>
                <w:szCs w:val="20"/>
              </w:rPr>
            </w:pPr>
            <w:r w:rsidRPr="005A79CF">
              <w:rPr>
                <w:sz w:val="20"/>
                <w:szCs w:val="20"/>
              </w:rPr>
              <w:t>1</w:t>
            </w:r>
          </w:p>
        </w:tc>
        <w:tc>
          <w:tcPr>
            <w:tcW w:w="1395" w:type="dxa"/>
          </w:tcPr>
          <w:p w14:paraId="1B196ADB" w14:textId="77777777" w:rsidR="00B51329" w:rsidRPr="005A79CF" w:rsidRDefault="00B51329" w:rsidP="00AB3D1E">
            <w:pPr>
              <w:rPr>
                <w:sz w:val="20"/>
                <w:szCs w:val="20"/>
              </w:rPr>
            </w:pPr>
            <w:r w:rsidRPr="005A79CF">
              <w:rPr>
                <w:sz w:val="20"/>
                <w:szCs w:val="20"/>
              </w:rPr>
              <w:t>32</w:t>
            </w:r>
          </w:p>
        </w:tc>
      </w:tr>
      <w:tr w:rsidR="00B51329" w:rsidRPr="00B530D4" w14:paraId="3D37F261" w14:textId="77777777" w:rsidTr="000D392C">
        <w:tc>
          <w:tcPr>
            <w:tcW w:w="4664" w:type="dxa"/>
          </w:tcPr>
          <w:p w14:paraId="5D047082" w14:textId="77777777" w:rsidR="00B51329" w:rsidRPr="005A79CF" w:rsidRDefault="00B51329" w:rsidP="00AB3D1E">
            <w:pPr>
              <w:rPr>
                <w:sz w:val="20"/>
                <w:szCs w:val="20"/>
              </w:rPr>
            </w:pPr>
            <w:r w:rsidRPr="005A79CF">
              <w:rPr>
                <w:sz w:val="20"/>
                <w:szCs w:val="20"/>
              </w:rPr>
              <w:t>Callosobruchus maculatus E</w:t>
            </w:r>
          </w:p>
        </w:tc>
        <w:tc>
          <w:tcPr>
            <w:tcW w:w="663" w:type="dxa"/>
          </w:tcPr>
          <w:p w14:paraId="0E5D175A" w14:textId="77777777" w:rsidR="00B51329" w:rsidRPr="005A79CF" w:rsidRDefault="00B51329" w:rsidP="00AB3D1E">
            <w:pPr>
              <w:rPr>
                <w:sz w:val="20"/>
                <w:szCs w:val="20"/>
              </w:rPr>
            </w:pPr>
            <w:r w:rsidRPr="005A79CF">
              <w:rPr>
                <w:sz w:val="20"/>
                <w:szCs w:val="20"/>
              </w:rPr>
              <w:t>1</w:t>
            </w:r>
          </w:p>
        </w:tc>
        <w:tc>
          <w:tcPr>
            <w:tcW w:w="663" w:type="dxa"/>
          </w:tcPr>
          <w:p w14:paraId="24558F4B" w14:textId="77777777" w:rsidR="00B51329" w:rsidRPr="005A79CF" w:rsidRDefault="00B51329" w:rsidP="00AB3D1E">
            <w:pPr>
              <w:rPr>
                <w:sz w:val="20"/>
                <w:szCs w:val="20"/>
              </w:rPr>
            </w:pPr>
            <w:r w:rsidRPr="005A79CF">
              <w:rPr>
                <w:sz w:val="20"/>
                <w:szCs w:val="20"/>
              </w:rPr>
              <w:t>0</w:t>
            </w:r>
          </w:p>
        </w:tc>
        <w:tc>
          <w:tcPr>
            <w:tcW w:w="567" w:type="dxa"/>
          </w:tcPr>
          <w:p w14:paraId="0167018C" w14:textId="77777777" w:rsidR="00B51329" w:rsidRPr="005A79CF" w:rsidRDefault="00B51329" w:rsidP="00AB3D1E">
            <w:pPr>
              <w:rPr>
                <w:sz w:val="20"/>
                <w:szCs w:val="20"/>
              </w:rPr>
            </w:pPr>
            <w:r w:rsidRPr="005A79CF">
              <w:rPr>
                <w:sz w:val="20"/>
                <w:szCs w:val="20"/>
              </w:rPr>
              <w:t>99</w:t>
            </w:r>
          </w:p>
        </w:tc>
        <w:tc>
          <w:tcPr>
            <w:tcW w:w="1218" w:type="dxa"/>
          </w:tcPr>
          <w:p w14:paraId="67B30E68" w14:textId="77777777" w:rsidR="00B51329" w:rsidRPr="005A79CF" w:rsidRDefault="00B51329" w:rsidP="00AB3D1E">
            <w:pPr>
              <w:rPr>
                <w:sz w:val="20"/>
                <w:szCs w:val="20"/>
              </w:rPr>
            </w:pPr>
            <w:r w:rsidRPr="005A79CF">
              <w:rPr>
                <w:sz w:val="20"/>
                <w:szCs w:val="20"/>
              </w:rPr>
              <w:t>3</w:t>
            </w:r>
          </w:p>
        </w:tc>
        <w:tc>
          <w:tcPr>
            <w:tcW w:w="1395" w:type="dxa"/>
          </w:tcPr>
          <w:p w14:paraId="5B3C8E9D" w14:textId="77777777" w:rsidR="00B51329" w:rsidRPr="005A79CF" w:rsidRDefault="00B51329" w:rsidP="00AB3D1E">
            <w:pPr>
              <w:rPr>
                <w:sz w:val="20"/>
                <w:szCs w:val="20"/>
              </w:rPr>
            </w:pPr>
            <w:r w:rsidRPr="005A79CF">
              <w:rPr>
                <w:sz w:val="20"/>
                <w:szCs w:val="20"/>
              </w:rPr>
              <w:t>25</w:t>
            </w:r>
          </w:p>
        </w:tc>
      </w:tr>
      <w:tr w:rsidR="00B51329" w:rsidRPr="00B530D4" w14:paraId="4B507049" w14:textId="77777777" w:rsidTr="000D392C">
        <w:tc>
          <w:tcPr>
            <w:tcW w:w="4664" w:type="dxa"/>
          </w:tcPr>
          <w:p w14:paraId="265A48CF" w14:textId="77777777" w:rsidR="00B51329" w:rsidRPr="005A79CF" w:rsidRDefault="00B51329" w:rsidP="00AB3D1E">
            <w:pPr>
              <w:rPr>
                <w:sz w:val="20"/>
                <w:szCs w:val="20"/>
              </w:rPr>
            </w:pPr>
            <w:r w:rsidRPr="005A79CF">
              <w:rPr>
                <w:sz w:val="20"/>
                <w:szCs w:val="20"/>
              </w:rPr>
              <w:t>Callosobruchus maculatus E</w:t>
            </w:r>
          </w:p>
        </w:tc>
        <w:tc>
          <w:tcPr>
            <w:tcW w:w="663" w:type="dxa"/>
          </w:tcPr>
          <w:p w14:paraId="70A7F14E" w14:textId="77777777" w:rsidR="00B51329" w:rsidRPr="005A79CF" w:rsidRDefault="00B51329" w:rsidP="00AB3D1E">
            <w:pPr>
              <w:rPr>
                <w:sz w:val="20"/>
                <w:szCs w:val="20"/>
              </w:rPr>
            </w:pPr>
            <w:r w:rsidRPr="005A79CF">
              <w:rPr>
                <w:sz w:val="20"/>
                <w:szCs w:val="20"/>
              </w:rPr>
              <w:t>1</w:t>
            </w:r>
          </w:p>
        </w:tc>
        <w:tc>
          <w:tcPr>
            <w:tcW w:w="663" w:type="dxa"/>
          </w:tcPr>
          <w:p w14:paraId="75E141CE" w14:textId="77777777" w:rsidR="00B51329" w:rsidRPr="005A79CF" w:rsidRDefault="00B51329" w:rsidP="00AB3D1E">
            <w:pPr>
              <w:rPr>
                <w:sz w:val="20"/>
                <w:szCs w:val="20"/>
              </w:rPr>
            </w:pPr>
            <w:r w:rsidRPr="005A79CF">
              <w:rPr>
                <w:sz w:val="20"/>
                <w:szCs w:val="20"/>
              </w:rPr>
              <w:t>0</w:t>
            </w:r>
          </w:p>
        </w:tc>
        <w:tc>
          <w:tcPr>
            <w:tcW w:w="567" w:type="dxa"/>
          </w:tcPr>
          <w:p w14:paraId="5DA6816E" w14:textId="77777777" w:rsidR="00B51329" w:rsidRPr="005A79CF" w:rsidRDefault="00B51329" w:rsidP="00AB3D1E">
            <w:pPr>
              <w:rPr>
                <w:sz w:val="20"/>
                <w:szCs w:val="20"/>
              </w:rPr>
            </w:pPr>
            <w:r w:rsidRPr="005A79CF">
              <w:rPr>
                <w:sz w:val="20"/>
                <w:szCs w:val="20"/>
              </w:rPr>
              <w:t>99</w:t>
            </w:r>
          </w:p>
        </w:tc>
        <w:tc>
          <w:tcPr>
            <w:tcW w:w="1218" w:type="dxa"/>
          </w:tcPr>
          <w:p w14:paraId="57C05411" w14:textId="77777777" w:rsidR="00B51329" w:rsidRPr="005A79CF" w:rsidRDefault="00B51329" w:rsidP="00AB3D1E">
            <w:pPr>
              <w:rPr>
                <w:sz w:val="20"/>
                <w:szCs w:val="20"/>
              </w:rPr>
            </w:pPr>
            <w:r w:rsidRPr="005A79CF">
              <w:rPr>
                <w:sz w:val="20"/>
                <w:szCs w:val="20"/>
              </w:rPr>
              <w:t>2</w:t>
            </w:r>
          </w:p>
        </w:tc>
        <w:tc>
          <w:tcPr>
            <w:tcW w:w="1395" w:type="dxa"/>
          </w:tcPr>
          <w:p w14:paraId="0865FABA" w14:textId="77777777" w:rsidR="00B51329" w:rsidRPr="005A79CF" w:rsidRDefault="00B51329" w:rsidP="00AB3D1E">
            <w:pPr>
              <w:rPr>
                <w:sz w:val="20"/>
                <w:szCs w:val="20"/>
              </w:rPr>
            </w:pPr>
            <w:r w:rsidRPr="005A79CF">
              <w:rPr>
                <w:sz w:val="20"/>
                <w:szCs w:val="20"/>
              </w:rPr>
              <w:t>32</w:t>
            </w:r>
          </w:p>
        </w:tc>
      </w:tr>
      <w:tr w:rsidR="00B51329" w:rsidRPr="00B530D4" w14:paraId="43E67DDB" w14:textId="77777777" w:rsidTr="000D392C">
        <w:tc>
          <w:tcPr>
            <w:tcW w:w="4664" w:type="dxa"/>
          </w:tcPr>
          <w:p w14:paraId="67F07BA1" w14:textId="77777777" w:rsidR="00B51329" w:rsidRPr="005A79CF" w:rsidRDefault="00B51329" w:rsidP="00AB3D1E">
            <w:pPr>
              <w:rPr>
                <w:sz w:val="20"/>
                <w:szCs w:val="20"/>
              </w:rPr>
            </w:pPr>
            <w:r w:rsidRPr="005A79CF">
              <w:rPr>
                <w:sz w:val="20"/>
                <w:szCs w:val="20"/>
              </w:rPr>
              <w:t>Callosobruchus maculatus E</w:t>
            </w:r>
          </w:p>
        </w:tc>
        <w:tc>
          <w:tcPr>
            <w:tcW w:w="663" w:type="dxa"/>
          </w:tcPr>
          <w:p w14:paraId="0FC3CAE6" w14:textId="77777777" w:rsidR="00B51329" w:rsidRPr="005A79CF" w:rsidRDefault="00B51329" w:rsidP="00AB3D1E">
            <w:pPr>
              <w:rPr>
                <w:sz w:val="20"/>
                <w:szCs w:val="20"/>
              </w:rPr>
            </w:pPr>
            <w:r w:rsidRPr="005A79CF">
              <w:rPr>
                <w:sz w:val="20"/>
                <w:szCs w:val="20"/>
              </w:rPr>
              <w:t>2</w:t>
            </w:r>
          </w:p>
        </w:tc>
        <w:tc>
          <w:tcPr>
            <w:tcW w:w="663" w:type="dxa"/>
          </w:tcPr>
          <w:p w14:paraId="654B933F" w14:textId="77777777" w:rsidR="00B51329" w:rsidRPr="005A79CF" w:rsidRDefault="00B51329" w:rsidP="00AB3D1E">
            <w:pPr>
              <w:rPr>
                <w:sz w:val="20"/>
                <w:szCs w:val="20"/>
              </w:rPr>
            </w:pPr>
            <w:r w:rsidRPr="005A79CF">
              <w:rPr>
                <w:sz w:val="20"/>
                <w:szCs w:val="20"/>
              </w:rPr>
              <w:t>0</w:t>
            </w:r>
          </w:p>
        </w:tc>
        <w:tc>
          <w:tcPr>
            <w:tcW w:w="567" w:type="dxa"/>
          </w:tcPr>
          <w:p w14:paraId="1F5CD2D9" w14:textId="77777777" w:rsidR="00B51329" w:rsidRPr="005A79CF" w:rsidRDefault="00B51329" w:rsidP="00AB3D1E">
            <w:pPr>
              <w:rPr>
                <w:sz w:val="20"/>
                <w:szCs w:val="20"/>
              </w:rPr>
            </w:pPr>
            <w:r w:rsidRPr="005A79CF">
              <w:rPr>
                <w:sz w:val="20"/>
                <w:szCs w:val="20"/>
              </w:rPr>
              <w:t>98</w:t>
            </w:r>
          </w:p>
        </w:tc>
        <w:tc>
          <w:tcPr>
            <w:tcW w:w="1218" w:type="dxa"/>
          </w:tcPr>
          <w:p w14:paraId="47118514" w14:textId="77777777" w:rsidR="00B51329" w:rsidRPr="005A79CF" w:rsidRDefault="00B51329" w:rsidP="00AB3D1E">
            <w:pPr>
              <w:rPr>
                <w:sz w:val="20"/>
                <w:szCs w:val="20"/>
              </w:rPr>
            </w:pPr>
            <w:r w:rsidRPr="005A79CF">
              <w:rPr>
                <w:sz w:val="20"/>
                <w:szCs w:val="20"/>
              </w:rPr>
              <w:t>3</w:t>
            </w:r>
          </w:p>
        </w:tc>
        <w:tc>
          <w:tcPr>
            <w:tcW w:w="1395" w:type="dxa"/>
          </w:tcPr>
          <w:p w14:paraId="062B3D97" w14:textId="77777777" w:rsidR="00B51329" w:rsidRPr="005A79CF" w:rsidRDefault="00B51329" w:rsidP="00AB3D1E">
            <w:pPr>
              <w:rPr>
                <w:sz w:val="20"/>
                <w:szCs w:val="20"/>
              </w:rPr>
            </w:pPr>
            <w:r w:rsidRPr="005A79CF">
              <w:rPr>
                <w:sz w:val="20"/>
                <w:szCs w:val="20"/>
              </w:rPr>
              <w:t>25</w:t>
            </w:r>
          </w:p>
        </w:tc>
      </w:tr>
      <w:tr w:rsidR="00B51329" w:rsidRPr="00B530D4" w14:paraId="64BFBB0B" w14:textId="77777777" w:rsidTr="000D392C">
        <w:tc>
          <w:tcPr>
            <w:tcW w:w="4664" w:type="dxa"/>
          </w:tcPr>
          <w:p w14:paraId="7C7716A4" w14:textId="77777777" w:rsidR="00B51329" w:rsidRPr="005A79CF" w:rsidRDefault="00B51329" w:rsidP="00AB3D1E">
            <w:pPr>
              <w:rPr>
                <w:sz w:val="20"/>
                <w:szCs w:val="20"/>
              </w:rPr>
            </w:pPr>
            <w:r w:rsidRPr="005A79CF">
              <w:rPr>
                <w:sz w:val="20"/>
                <w:szCs w:val="20"/>
              </w:rPr>
              <w:t>Callosobruchus maculatus E</w:t>
            </w:r>
          </w:p>
        </w:tc>
        <w:tc>
          <w:tcPr>
            <w:tcW w:w="663" w:type="dxa"/>
          </w:tcPr>
          <w:p w14:paraId="7FAC9AD8" w14:textId="77777777" w:rsidR="00B51329" w:rsidRPr="005A79CF" w:rsidRDefault="00B51329" w:rsidP="00AB3D1E">
            <w:pPr>
              <w:rPr>
                <w:sz w:val="20"/>
                <w:szCs w:val="20"/>
              </w:rPr>
            </w:pPr>
            <w:r w:rsidRPr="005A79CF">
              <w:rPr>
                <w:sz w:val="20"/>
                <w:szCs w:val="20"/>
              </w:rPr>
              <w:t>2</w:t>
            </w:r>
          </w:p>
        </w:tc>
        <w:tc>
          <w:tcPr>
            <w:tcW w:w="663" w:type="dxa"/>
          </w:tcPr>
          <w:p w14:paraId="1BBD47AF" w14:textId="77777777" w:rsidR="00B51329" w:rsidRPr="005A79CF" w:rsidRDefault="00B51329" w:rsidP="00AB3D1E">
            <w:pPr>
              <w:rPr>
                <w:sz w:val="20"/>
                <w:szCs w:val="20"/>
              </w:rPr>
            </w:pPr>
            <w:r w:rsidRPr="005A79CF">
              <w:rPr>
                <w:sz w:val="20"/>
                <w:szCs w:val="20"/>
              </w:rPr>
              <w:t>0</w:t>
            </w:r>
          </w:p>
        </w:tc>
        <w:tc>
          <w:tcPr>
            <w:tcW w:w="567" w:type="dxa"/>
          </w:tcPr>
          <w:p w14:paraId="4773B7C0" w14:textId="77777777" w:rsidR="00B51329" w:rsidRPr="005A79CF" w:rsidRDefault="00B51329" w:rsidP="00AB3D1E">
            <w:pPr>
              <w:rPr>
                <w:sz w:val="20"/>
                <w:szCs w:val="20"/>
              </w:rPr>
            </w:pPr>
            <w:r w:rsidRPr="005A79CF">
              <w:rPr>
                <w:sz w:val="20"/>
                <w:szCs w:val="20"/>
              </w:rPr>
              <w:t>98</w:t>
            </w:r>
          </w:p>
        </w:tc>
        <w:tc>
          <w:tcPr>
            <w:tcW w:w="1218" w:type="dxa"/>
          </w:tcPr>
          <w:p w14:paraId="3D5D1CEA" w14:textId="77777777" w:rsidR="00B51329" w:rsidRPr="005A79CF" w:rsidRDefault="00B51329" w:rsidP="00AB3D1E">
            <w:pPr>
              <w:rPr>
                <w:sz w:val="20"/>
                <w:szCs w:val="20"/>
              </w:rPr>
            </w:pPr>
            <w:r w:rsidRPr="005A79CF">
              <w:rPr>
                <w:sz w:val="20"/>
                <w:szCs w:val="20"/>
              </w:rPr>
              <w:t>2</w:t>
            </w:r>
          </w:p>
        </w:tc>
        <w:tc>
          <w:tcPr>
            <w:tcW w:w="1395" w:type="dxa"/>
          </w:tcPr>
          <w:p w14:paraId="382B0085" w14:textId="77777777" w:rsidR="00B51329" w:rsidRPr="005A79CF" w:rsidRDefault="00B51329" w:rsidP="00AB3D1E">
            <w:pPr>
              <w:rPr>
                <w:sz w:val="20"/>
                <w:szCs w:val="20"/>
              </w:rPr>
            </w:pPr>
            <w:r w:rsidRPr="005A79CF">
              <w:rPr>
                <w:sz w:val="20"/>
                <w:szCs w:val="20"/>
              </w:rPr>
              <w:t>32</w:t>
            </w:r>
          </w:p>
        </w:tc>
      </w:tr>
      <w:tr w:rsidR="00B51329" w:rsidRPr="00B530D4" w14:paraId="78B8BB24" w14:textId="77777777" w:rsidTr="000D392C">
        <w:tc>
          <w:tcPr>
            <w:tcW w:w="4664" w:type="dxa"/>
          </w:tcPr>
          <w:p w14:paraId="2A776ED6" w14:textId="77777777" w:rsidR="00B51329" w:rsidRPr="005A79CF" w:rsidRDefault="00B51329" w:rsidP="00AB3D1E">
            <w:pPr>
              <w:rPr>
                <w:sz w:val="20"/>
                <w:szCs w:val="20"/>
              </w:rPr>
            </w:pPr>
            <w:r w:rsidRPr="005A79CF">
              <w:rPr>
                <w:sz w:val="20"/>
                <w:szCs w:val="20"/>
              </w:rPr>
              <w:t>Callosobruchus maculatus E</w:t>
            </w:r>
          </w:p>
        </w:tc>
        <w:tc>
          <w:tcPr>
            <w:tcW w:w="663" w:type="dxa"/>
          </w:tcPr>
          <w:p w14:paraId="42E3D96A" w14:textId="77777777" w:rsidR="00B51329" w:rsidRPr="005A79CF" w:rsidRDefault="00B51329" w:rsidP="00AB3D1E">
            <w:pPr>
              <w:rPr>
                <w:sz w:val="20"/>
                <w:szCs w:val="20"/>
              </w:rPr>
            </w:pPr>
            <w:r w:rsidRPr="005A79CF">
              <w:rPr>
                <w:sz w:val="20"/>
                <w:szCs w:val="20"/>
              </w:rPr>
              <w:t>3</w:t>
            </w:r>
          </w:p>
        </w:tc>
        <w:tc>
          <w:tcPr>
            <w:tcW w:w="663" w:type="dxa"/>
          </w:tcPr>
          <w:p w14:paraId="3A1890E6" w14:textId="77777777" w:rsidR="00B51329" w:rsidRPr="005A79CF" w:rsidRDefault="00B51329" w:rsidP="00AB3D1E">
            <w:pPr>
              <w:rPr>
                <w:sz w:val="20"/>
                <w:szCs w:val="20"/>
              </w:rPr>
            </w:pPr>
            <w:r w:rsidRPr="005A79CF">
              <w:rPr>
                <w:sz w:val="20"/>
                <w:szCs w:val="20"/>
              </w:rPr>
              <w:t>0</w:t>
            </w:r>
          </w:p>
        </w:tc>
        <w:tc>
          <w:tcPr>
            <w:tcW w:w="567" w:type="dxa"/>
          </w:tcPr>
          <w:p w14:paraId="5B7B95C7" w14:textId="77777777" w:rsidR="00B51329" w:rsidRPr="005A79CF" w:rsidRDefault="00B51329" w:rsidP="00AB3D1E">
            <w:pPr>
              <w:rPr>
                <w:sz w:val="20"/>
                <w:szCs w:val="20"/>
              </w:rPr>
            </w:pPr>
            <w:r w:rsidRPr="005A79CF">
              <w:rPr>
                <w:sz w:val="20"/>
                <w:szCs w:val="20"/>
              </w:rPr>
              <w:t>97</w:t>
            </w:r>
          </w:p>
        </w:tc>
        <w:tc>
          <w:tcPr>
            <w:tcW w:w="1218" w:type="dxa"/>
          </w:tcPr>
          <w:p w14:paraId="2F2DE569" w14:textId="77777777" w:rsidR="00B51329" w:rsidRPr="005A79CF" w:rsidRDefault="00B51329" w:rsidP="00AB3D1E">
            <w:pPr>
              <w:rPr>
                <w:sz w:val="20"/>
                <w:szCs w:val="20"/>
              </w:rPr>
            </w:pPr>
            <w:r w:rsidRPr="005A79CF">
              <w:rPr>
                <w:sz w:val="20"/>
                <w:szCs w:val="20"/>
              </w:rPr>
              <w:t>4</w:t>
            </w:r>
          </w:p>
        </w:tc>
        <w:tc>
          <w:tcPr>
            <w:tcW w:w="1395" w:type="dxa"/>
          </w:tcPr>
          <w:p w14:paraId="0EC6B920" w14:textId="77777777" w:rsidR="00B51329" w:rsidRPr="005A79CF" w:rsidRDefault="00B51329" w:rsidP="00AB3D1E">
            <w:pPr>
              <w:rPr>
                <w:sz w:val="20"/>
                <w:szCs w:val="20"/>
              </w:rPr>
            </w:pPr>
            <w:r w:rsidRPr="005A79CF">
              <w:rPr>
                <w:sz w:val="20"/>
                <w:szCs w:val="20"/>
              </w:rPr>
              <w:t>25</w:t>
            </w:r>
          </w:p>
        </w:tc>
      </w:tr>
      <w:tr w:rsidR="00B51329" w:rsidRPr="00B530D4" w14:paraId="076C7850" w14:textId="77777777" w:rsidTr="000D392C">
        <w:tc>
          <w:tcPr>
            <w:tcW w:w="4664" w:type="dxa"/>
          </w:tcPr>
          <w:p w14:paraId="61F04EF5" w14:textId="77777777" w:rsidR="00B51329" w:rsidRPr="005A79CF" w:rsidRDefault="00B51329" w:rsidP="00AB3D1E">
            <w:pPr>
              <w:rPr>
                <w:sz w:val="20"/>
                <w:szCs w:val="20"/>
              </w:rPr>
            </w:pPr>
            <w:r w:rsidRPr="005A79CF">
              <w:rPr>
                <w:sz w:val="20"/>
                <w:szCs w:val="20"/>
              </w:rPr>
              <w:t>Callosobruchus maculatus E</w:t>
            </w:r>
          </w:p>
        </w:tc>
        <w:tc>
          <w:tcPr>
            <w:tcW w:w="663" w:type="dxa"/>
          </w:tcPr>
          <w:p w14:paraId="5B120902" w14:textId="77777777" w:rsidR="00B51329" w:rsidRPr="005A79CF" w:rsidRDefault="00B51329" w:rsidP="00AB3D1E">
            <w:pPr>
              <w:rPr>
                <w:sz w:val="20"/>
                <w:szCs w:val="20"/>
              </w:rPr>
            </w:pPr>
            <w:r w:rsidRPr="005A79CF">
              <w:rPr>
                <w:sz w:val="20"/>
                <w:szCs w:val="20"/>
              </w:rPr>
              <w:t>3</w:t>
            </w:r>
          </w:p>
        </w:tc>
        <w:tc>
          <w:tcPr>
            <w:tcW w:w="663" w:type="dxa"/>
          </w:tcPr>
          <w:p w14:paraId="5DF0832B" w14:textId="77777777" w:rsidR="00B51329" w:rsidRPr="005A79CF" w:rsidRDefault="00B51329" w:rsidP="00AB3D1E">
            <w:pPr>
              <w:rPr>
                <w:sz w:val="20"/>
                <w:szCs w:val="20"/>
              </w:rPr>
            </w:pPr>
            <w:r w:rsidRPr="005A79CF">
              <w:rPr>
                <w:sz w:val="20"/>
                <w:szCs w:val="20"/>
              </w:rPr>
              <w:t>0</w:t>
            </w:r>
          </w:p>
        </w:tc>
        <w:tc>
          <w:tcPr>
            <w:tcW w:w="567" w:type="dxa"/>
          </w:tcPr>
          <w:p w14:paraId="6EE4E29C" w14:textId="77777777" w:rsidR="00B51329" w:rsidRPr="005A79CF" w:rsidRDefault="00B51329" w:rsidP="00AB3D1E">
            <w:pPr>
              <w:rPr>
                <w:sz w:val="20"/>
                <w:szCs w:val="20"/>
              </w:rPr>
            </w:pPr>
            <w:r w:rsidRPr="005A79CF">
              <w:rPr>
                <w:sz w:val="20"/>
                <w:szCs w:val="20"/>
              </w:rPr>
              <w:t>97</w:t>
            </w:r>
          </w:p>
        </w:tc>
        <w:tc>
          <w:tcPr>
            <w:tcW w:w="1218" w:type="dxa"/>
          </w:tcPr>
          <w:p w14:paraId="5DD65A47" w14:textId="77777777" w:rsidR="00B51329" w:rsidRPr="005A79CF" w:rsidRDefault="00B51329" w:rsidP="00AB3D1E">
            <w:pPr>
              <w:rPr>
                <w:sz w:val="20"/>
                <w:szCs w:val="20"/>
              </w:rPr>
            </w:pPr>
            <w:r w:rsidRPr="005A79CF">
              <w:rPr>
                <w:sz w:val="20"/>
                <w:szCs w:val="20"/>
              </w:rPr>
              <w:t>3</w:t>
            </w:r>
          </w:p>
        </w:tc>
        <w:tc>
          <w:tcPr>
            <w:tcW w:w="1395" w:type="dxa"/>
          </w:tcPr>
          <w:p w14:paraId="03524D4F" w14:textId="77777777" w:rsidR="00B51329" w:rsidRPr="005A79CF" w:rsidRDefault="00B51329" w:rsidP="00AB3D1E">
            <w:pPr>
              <w:rPr>
                <w:sz w:val="20"/>
                <w:szCs w:val="20"/>
              </w:rPr>
            </w:pPr>
            <w:r w:rsidRPr="005A79CF">
              <w:rPr>
                <w:sz w:val="20"/>
                <w:szCs w:val="20"/>
              </w:rPr>
              <w:t>32</w:t>
            </w:r>
          </w:p>
        </w:tc>
      </w:tr>
      <w:tr w:rsidR="00B51329" w:rsidRPr="00B530D4" w14:paraId="410A0479" w14:textId="77777777" w:rsidTr="000D392C">
        <w:tc>
          <w:tcPr>
            <w:tcW w:w="4664" w:type="dxa"/>
          </w:tcPr>
          <w:p w14:paraId="675059C6" w14:textId="77777777" w:rsidR="00B51329" w:rsidRPr="005A79CF" w:rsidRDefault="00B51329" w:rsidP="00AB3D1E">
            <w:pPr>
              <w:rPr>
                <w:sz w:val="20"/>
                <w:szCs w:val="20"/>
              </w:rPr>
            </w:pPr>
            <w:r w:rsidRPr="005A79CF">
              <w:rPr>
                <w:sz w:val="20"/>
                <w:szCs w:val="20"/>
              </w:rPr>
              <w:t>Callosobruchus maculatus E</w:t>
            </w:r>
          </w:p>
        </w:tc>
        <w:tc>
          <w:tcPr>
            <w:tcW w:w="663" w:type="dxa"/>
          </w:tcPr>
          <w:p w14:paraId="1090E10E" w14:textId="77777777" w:rsidR="00B51329" w:rsidRPr="005A79CF" w:rsidRDefault="00B51329" w:rsidP="00AB3D1E">
            <w:pPr>
              <w:rPr>
                <w:sz w:val="20"/>
                <w:szCs w:val="20"/>
              </w:rPr>
            </w:pPr>
            <w:r w:rsidRPr="005A79CF">
              <w:rPr>
                <w:sz w:val="20"/>
                <w:szCs w:val="20"/>
              </w:rPr>
              <w:t>0</w:t>
            </w:r>
          </w:p>
        </w:tc>
        <w:tc>
          <w:tcPr>
            <w:tcW w:w="663" w:type="dxa"/>
          </w:tcPr>
          <w:p w14:paraId="2116A25D" w14:textId="77777777" w:rsidR="00B51329" w:rsidRPr="005A79CF" w:rsidRDefault="00B51329" w:rsidP="00AB3D1E">
            <w:pPr>
              <w:rPr>
                <w:sz w:val="20"/>
                <w:szCs w:val="20"/>
              </w:rPr>
            </w:pPr>
            <w:r w:rsidRPr="005A79CF">
              <w:rPr>
                <w:sz w:val="20"/>
                <w:szCs w:val="20"/>
              </w:rPr>
              <w:t>0</w:t>
            </w:r>
          </w:p>
        </w:tc>
        <w:tc>
          <w:tcPr>
            <w:tcW w:w="567" w:type="dxa"/>
          </w:tcPr>
          <w:p w14:paraId="7C5FA02D" w14:textId="77777777" w:rsidR="00B51329" w:rsidRPr="005A79CF" w:rsidRDefault="00B51329" w:rsidP="00AB3D1E">
            <w:pPr>
              <w:rPr>
                <w:sz w:val="20"/>
                <w:szCs w:val="20"/>
              </w:rPr>
            </w:pPr>
            <w:r w:rsidRPr="005A79CF">
              <w:rPr>
                <w:sz w:val="20"/>
                <w:szCs w:val="20"/>
              </w:rPr>
              <w:t>100</w:t>
            </w:r>
          </w:p>
        </w:tc>
        <w:tc>
          <w:tcPr>
            <w:tcW w:w="1218" w:type="dxa"/>
          </w:tcPr>
          <w:p w14:paraId="7B90C8BE" w14:textId="77777777" w:rsidR="00B51329" w:rsidRPr="005A79CF" w:rsidRDefault="00B51329" w:rsidP="00AB3D1E">
            <w:pPr>
              <w:rPr>
                <w:sz w:val="20"/>
                <w:szCs w:val="20"/>
              </w:rPr>
            </w:pPr>
            <w:r w:rsidRPr="005A79CF">
              <w:rPr>
                <w:sz w:val="20"/>
                <w:szCs w:val="20"/>
              </w:rPr>
              <w:t>3.2</w:t>
            </w:r>
          </w:p>
        </w:tc>
        <w:tc>
          <w:tcPr>
            <w:tcW w:w="1395" w:type="dxa"/>
          </w:tcPr>
          <w:p w14:paraId="7C721E86" w14:textId="77777777" w:rsidR="00B51329" w:rsidRPr="005A79CF" w:rsidRDefault="00B51329" w:rsidP="00AB3D1E">
            <w:pPr>
              <w:rPr>
                <w:sz w:val="20"/>
                <w:szCs w:val="20"/>
              </w:rPr>
            </w:pPr>
            <w:r w:rsidRPr="005A79CF">
              <w:rPr>
                <w:sz w:val="20"/>
                <w:szCs w:val="20"/>
              </w:rPr>
              <w:t>25</w:t>
            </w:r>
          </w:p>
        </w:tc>
      </w:tr>
      <w:tr w:rsidR="00B51329" w:rsidRPr="00B530D4" w14:paraId="522DFF87" w14:textId="77777777" w:rsidTr="000D392C">
        <w:tc>
          <w:tcPr>
            <w:tcW w:w="4664" w:type="dxa"/>
          </w:tcPr>
          <w:p w14:paraId="385A714C" w14:textId="77777777" w:rsidR="00B51329" w:rsidRPr="005A79CF" w:rsidRDefault="00B51329" w:rsidP="00AB3D1E">
            <w:pPr>
              <w:rPr>
                <w:sz w:val="20"/>
                <w:szCs w:val="20"/>
              </w:rPr>
            </w:pPr>
            <w:r w:rsidRPr="005A79CF">
              <w:rPr>
                <w:sz w:val="20"/>
                <w:szCs w:val="20"/>
              </w:rPr>
              <w:t>Callosobruchus maculatus E</w:t>
            </w:r>
          </w:p>
        </w:tc>
        <w:tc>
          <w:tcPr>
            <w:tcW w:w="663" w:type="dxa"/>
          </w:tcPr>
          <w:p w14:paraId="00B93433" w14:textId="77777777" w:rsidR="00B51329" w:rsidRPr="005A79CF" w:rsidRDefault="00B51329" w:rsidP="00AB3D1E">
            <w:pPr>
              <w:rPr>
                <w:sz w:val="20"/>
                <w:szCs w:val="20"/>
              </w:rPr>
            </w:pPr>
            <w:r w:rsidRPr="005A79CF">
              <w:rPr>
                <w:sz w:val="20"/>
                <w:szCs w:val="20"/>
              </w:rPr>
              <w:t>0</w:t>
            </w:r>
          </w:p>
        </w:tc>
        <w:tc>
          <w:tcPr>
            <w:tcW w:w="663" w:type="dxa"/>
          </w:tcPr>
          <w:p w14:paraId="5C1435DC" w14:textId="77777777" w:rsidR="00B51329" w:rsidRPr="005A79CF" w:rsidRDefault="00B51329" w:rsidP="00AB3D1E">
            <w:pPr>
              <w:rPr>
                <w:sz w:val="20"/>
                <w:szCs w:val="20"/>
              </w:rPr>
            </w:pPr>
            <w:r w:rsidRPr="005A79CF">
              <w:rPr>
                <w:sz w:val="20"/>
                <w:szCs w:val="20"/>
              </w:rPr>
              <w:t>0</w:t>
            </w:r>
          </w:p>
        </w:tc>
        <w:tc>
          <w:tcPr>
            <w:tcW w:w="567" w:type="dxa"/>
          </w:tcPr>
          <w:p w14:paraId="0E630EA5" w14:textId="77777777" w:rsidR="00B51329" w:rsidRPr="005A79CF" w:rsidRDefault="00B51329" w:rsidP="00AB3D1E">
            <w:pPr>
              <w:rPr>
                <w:sz w:val="20"/>
                <w:szCs w:val="20"/>
              </w:rPr>
            </w:pPr>
            <w:r w:rsidRPr="005A79CF">
              <w:rPr>
                <w:sz w:val="20"/>
                <w:szCs w:val="20"/>
              </w:rPr>
              <w:t>100</w:t>
            </w:r>
          </w:p>
        </w:tc>
        <w:tc>
          <w:tcPr>
            <w:tcW w:w="1218" w:type="dxa"/>
          </w:tcPr>
          <w:p w14:paraId="09358718" w14:textId="77777777" w:rsidR="00B51329" w:rsidRPr="005A79CF" w:rsidRDefault="00B51329" w:rsidP="00AB3D1E">
            <w:pPr>
              <w:rPr>
                <w:sz w:val="20"/>
                <w:szCs w:val="20"/>
              </w:rPr>
            </w:pPr>
          </w:p>
        </w:tc>
        <w:tc>
          <w:tcPr>
            <w:tcW w:w="1395" w:type="dxa"/>
          </w:tcPr>
          <w:p w14:paraId="658C4B34" w14:textId="77777777" w:rsidR="00B51329" w:rsidRPr="005A79CF" w:rsidRDefault="00B51329" w:rsidP="00AB3D1E">
            <w:pPr>
              <w:rPr>
                <w:sz w:val="20"/>
                <w:szCs w:val="20"/>
              </w:rPr>
            </w:pPr>
            <w:r w:rsidRPr="005A79CF">
              <w:rPr>
                <w:sz w:val="20"/>
                <w:szCs w:val="20"/>
              </w:rPr>
              <w:t>25</w:t>
            </w:r>
          </w:p>
        </w:tc>
      </w:tr>
      <w:tr w:rsidR="00B51329" w:rsidRPr="00B530D4" w14:paraId="59322B37" w14:textId="77777777" w:rsidTr="000D392C">
        <w:tc>
          <w:tcPr>
            <w:tcW w:w="4664" w:type="dxa"/>
          </w:tcPr>
          <w:p w14:paraId="49B0BEA0" w14:textId="77777777" w:rsidR="00B51329" w:rsidRPr="005A79CF" w:rsidRDefault="00B51329" w:rsidP="00AB3D1E">
            <w:pPr>
              <w:rPr>
                <w:sz w:val="20"/>
                <w:szCs w:val="20"/>
              </w:rPr>
            </w:pPr>
            <w:r w:rsidRPr="005A79CF">
              <w:rPr>
                <w:sz w:val="20"/>
                <w:szCs w:val="20"/>
              </w:rPr>
              <w:t>Callosobruchus maculatus E</w:t>
            </w:r>
          </w:p>
        </w:tc>
        <w:tc>
          <w:tcPr>
            <w:tcW w:w="663" w:type="dxa"/>
          </w:tcPr>
          <w:p w14:paraId="1C8DDF23" w14:textId="77777777" w:rsidR="00B51329" w:rsidRPr="005A79CF" w:rsidRDefault="00B51329" w:rsidP="00AB3D1E">
            <w:pPr>
              <w:rPr>
                <w:sz w:val="20"/>
                <w:szCs w:val="20"/>
              </w:rPr>
            </w:pPr>
            <w:r w:rsidRPr="005A79CF">
              <w:rPr>
                <w:sz w:val="20"/>
                <w:szCs w:val="20"/>
              </w:rPr>
              <w:t>0</w:t>
            </w:r>
          </w:p>
        </w:tc>
        <w:tc>
          <w:tcPr>
            <w:tcW w:w="663" w:type="dxa"/>
          </w:tcPr>
          <w:p w14:paraId="09B6017C" w14:textId="77777777" w:rsidR="00B51329" w:rsidRPr="005A79CF" w:rsidRDefault="00B51329" w:rsidP="00AB3D1E">
            <w:pPr>
              <w:rPr>
                <w:sz w:val="20"/>
                <w:szCs w:val="20"/>
              </w:rPr>
            </w:pPr>
            <w:r w:rsidRPr="005A79CF">
              <w:rPr>
                <w:sz w:val="20"/>
                <w:szCs w:val="20"/>
              </w:rPr>
              <w:t>0</w:t>
            </w:r>
          </w:p>
        </w:tc>
        <w:tc>
          <w:tcPr>
            <w:tcW w:w="567" w:type="dxa"/>
          </w:tcPr>
          <w:p w14:paraId="26639544" w14:textId="77777777" w:rsidR="00B51329" w:rsidRPr="005A79CF" w:rsidRDefault="00B51329" w:rsidP="00AB3D1E">
            <w:pPr>
              <w:rPr>
                <w:sz w:val="20"/>
                <w:szCs w:val="20"/>
              </w:rPr>
            </w:pPr>
            <w:r w:rsidRPr="005A79CF">
              <w:rPr>
                <w:sz w:val="20"/>
                <w:szCs w:val="20"/>
              </w:rPr>
              <w:t>100</w:t>
            </w:r>
          </w:p>
        </w:tc>
        <w:tc>
          <w:tcPr>
            <w:tcW w:w="1218" w:type="dxa"/>
          </w:tcPr>
          <w:p w14:paraId="5562136A" w14:textId="77777777" w:rsidR="00B51329" w:rsidRPr="005A79CF" w:rsidRDefault="00B51329" w:rsidP="00AB3D1E">
            <w:pPr>
              <w:rPr>
                <w:sz w:val="20"/>
                <w:szCs w:val="20"/>
              </w:rPr>
            </w:pPr>
            <w:r w:rsidRPr="005A79CF">
              <w:rPr>
                <w:sz w:val="20"/>
                <w:szCs w:val="20"/>
              </w:rPr>
              <w:t>1.3</w:t>
            </w:r>
          </w:p>
        </w:tc>
        <w:tc>
          <w:tcPr>
            <w:tcW w:w="1395" w:type="dxa"/>
          </w:tcPr>
          <w:p w14:paraId="2E8FAED0" w14:textId="77777777" w:rsidR="00B51329" w:rsidRPr="005A79CF" w:rsidRDefault="00B51329" w:rsidP="00AB3D1E">
            <w:pPr>
              <w:rPr>
                <w:sz w:val="20"/>
                <w:szCs w:val="20"/>
              </w:rPr>
            </w:pPr>
            <w:r w:rsidRPr="005A79CF">
              <w:rPr>
                <w:sz w:val="20"/>
                <w:szCs w:val="20"/>
              </w:rPr>
              <w:t>32</w:t>
            </w:r>
          </w:p>
        </w:tc>
      </w:tr>
      <w:tr w:rsidR="00B51329" w:rsidRPr="00B530D4" w14:paraId="0F4AC5D6" w14:textId="77777777" w:rsidTr="000D392C">
        <w:tc>
          <w:tcPr>
            <w:tcW w:w="4664" w:type="dxa"/>
          </w:tcPr>
          <w:p w14:paraId="74B0CC05" w14:textId="77777777" w:rsidR="00B51329" w:rsidRPr="005A79CF" w:rsidRDefault="00B51329" w:rsidP="00AB3D1E">
            <w:pPr>
              <w:rPr>
                <w:sz w:val="20"/>
                <w:szCs w:val="20"/>
              </w:rPr>
            </w:pPr>
            <w:r w:rsidRPr="005A79CF">
              <w:rPr>
                <w:sz w:val="20"/>
                <w:szCs w:val="20"/>
              </w:rPr>
              <w:t>Callosobruchus maculatus E</w:t>
            </w:r>
          </w:p>
        </w:tc>
        <w:tc>
          <w:tcPr>
            <w:tcW w:w="663" w:type="dxa"/>
          </w:tcPr>
          <w:p w14:paraId="3D8FE35D" w14:textId="77777777" w:rsidR="00B51329" w:rsidRPr="005A79CF" w:rsidRDefault="00B51329" w:rsidP="00AB3D1E">
            <w:pPr>
              <w:rPr>
                <w:sz w:val="20"/>
                <w:szCs w:val="20"/>
              </w:rPr>
            </w:pPr>
            <w:r w:rsidRPr="005A79CF">
              <w:rPr>
                <w:sz w:val="20"/>
                <w:szCs w:val="20"/>
              </w:rPr>
              <w:t>2.4</w:t>
            </w:r>
          </w:p>
        </w:tc>
        <w:tc>
          <w:tcPr>
            <w:tcW w:w="663" w:type="dxa"/>
          </w:tcPr>
          <w:p w14:paraId="541230E3" w14:textId="77777777" w:rsidR="00B51329" w:rsidRPr="005A79CF" w:rsidRDefault="00B51329" w:rsidP="00AB3D1E">
            <w:pPr>
              <w:rPr>
                <w:sz w:val="20"/>
                <w:szCs w:val="20"/>
              </w:rPr>
            </w:pPr>
            <w:r w:rsidRPr="005A79CF">
              <w:rPr>
                <w:sz w:val="20"/>
                <w:szCs w:val="20"/>
              </w:rPr>
              <w:t>88</w:t>
            </w:r>
          </w:p>
        </w:tc>
        <w:tc>
          <w:tcPr>
            <w:tcW w:w="567" w:type="dxa"/>
          </w:tcPr>
          <w:p w14:paraId="58EA66F4" w14:textId="77777777" w:rsidR="00B51329" w:rsidRPr="005A79CF" w:rsidRDefault="00B51329" w:rsidP="00AB3D1E">
            <w:pPr>
              <w:rPr>
                <w:sz w:val="20"/>
                <w:szCs w:val="20"/>
              </w:rPr>
            </w:pPr>
            <w:r w:rsidRPr="005A79CF">
              <w:rPr>
                <w:sz w:val="20"/>
                <w:szCs w:val="20"/>
              </w:rPr>
              <w:t>9.6</w:t>
            </w:r>
          </w:p>
        </w:tc>
        <w:tc>
          <w:tcPr>
            <w:tcW w:w="1218" w:type="dxa"/>
          </w:tcPr>
          <w:p w14:paraId="337C8D76" w14:textId="77777777" w:rsidR="00B51329" w:rsidRPr="005A79CF" w:rsidRDefault="00B51329" w:rsidP="00AB3D1E">
            <w:pPr>
              <w:rPr>
                <w:sz w:val="20"/>
                <w:szCs w:val="20"/>
              </w:rPr>
            </w:pPr>
            <w:r w:rsidRPr="005A79CF">
              <w:rPr>
                <w:sz w:val="20"/>
                <w:szCs w:val="20"/>
              </w:rPr>
              <w:t>1</w:t>
            </w:r>
          </w:p>
        </w:tc>
        <w:tc>
          <w:tcPr>
            <w:tcW w:w="1395" w:type="dxa"/>
          </w:tcPr>
          <w:p w14:paraId="4C4BB425" w14:textId="77777777" w:rsidR="00B51329" w:rsidRPr="005A79CF" w:rsidRDefault="00B51329" w:rsidP="00AB3D1E">
            <w:pPr>
              <w:rPr>
                <w:sz w:val="20"/>
                <w:szCs w:val="20"/>
              </w:rPr>
            </w:pPr>
            <w:r w:rsidRPr="005A79CF">
              <w:rPr>
                <w:sz w:val="20"/>
                <w:szCs w:val="20"/>
              </w:rPr>
              <w:t>25</w:t>
            </w:r>
          </w:p>
        </w:tc>
      </w:tr>
      <w:tr w:rsidR="00B51329" w:rsidRPr="00B530D4" w14:paraId="5E5ED5D9" w14:textId="77777777" w:rsidTr="000D392C">
        <w:tc>
          <w:tcPr>
            <w:tcW w:w="4664" w:type="dxa"/>
          </w:tcPr>
          <w:p w14:paraId="429466C7" w14:textId="77777777" w:rsidR="00B51329" w:rsidRPr="005A79CF" w:rsidRDefault="00B51329" w:rsidP="00AB3D1E">
            <w:pPr>
              <w:rPr>
                <w:sz w:val="20"/>
                <w:szCs w:val="20"/>
              </w:rPr>
            </w:pPr>
            <w:r w:rsidRPr="005A79CF">
              <w:rPr>
                <w:sz w:val="20"/>
                <w:szCs w:val="20"/>
              </w:rPr>
              <w:t>Callosobruchus maculatus E</w:t>
            </w:r>
          </w:p>
        </w:tc>
        <w:tc>
          <w:tcPr>
            <w:tcW w:w="663" w:type="dxa"/>
          </w:tcPr>
          <w:p w14:paraId="5237B76F" w14:textId="77777777" w:rsidR="00B51329" w:rsidRPr="005A79CF" w:rsidRDefault="00B51329" w:rsidP="00AB3D1E">
            <w:pPr>
              <w:rPr>
                <w:sz w:val="20"/>
                <w:szCs w:val="20"/>
              </w:rPr>
            </w:pPr>
            <w:r w:rsidRPr="005A79CF">
              <w:rPr>
                <w:sz w:val="20"/>
                <w:szCs w:val="20"/>
              </w:rPr>
              <w:t>2.4</w:t>
            </w:r>
          </w:p>
        </w:tc>
        <w:tc>
          <w:tcPr>
            <w:tcW w:w="663" w:type="dxa"/>
          </w:tcPr>
          <w:p w14:paraId="3E8500AE" w14:textId="77777777" w:rsidR="00B51329" w:rsidRPr="005A79CF" w:rsidRDefault="00B51329" w:rsidP="00AB3D1E">
            <w:pPr>
              <w:rPr>
                <w:sz w:val="20"/>
                <w:szCs w:val="20"/>
              </w:rPr>
            </w:pPr>
            <w:r w:rsidRPr="005A79CF">
              <w:rPr>
                <w:sz w:val="20"/>
                <w:szCs w:val="20"/>
              </w:rPr>
              <w:t>88</w:t>
            </w:r>
          </w:p>
        </w:tc>
        <w:tc>
          <w:tcPr>
            <w:tcW w:w="567" w:type="dxa"/>
          </w:tcPr>
          <w:p w14:paraId="0F77E782" w14:textId="77777777" w:rsidR="00B51329" w:rsidRPr="005A79CF" w:rsidRDefault="00B51329" w:rsidP="00AB3D1E">
            <w:pPr>
              <w:rPr>
                <w:sz w:val="20"/>
                <w:szCs w:val="20"/>
              </w:rPr>
            </w:pPr>
            <w:r w:rsidRPr="005A79CF">
              <w:rPr>
                <w:sz w:val="20"/>
                <w:szCs w:val="20"/>
              </w:rPr>
              <w:t>9.6</w:t>
            </w:r>
          </w:p>
        </w:tc>
        <w:tc>
          <w:tcPr>
            <w:tcW w:w="1218" w:type="dxa"/>
          </w:tcPr>
          <w:p w14:paraId="05F926F8" w14:textId="77777777" w:rsidR="00B51329" w:rsidRPr="005A79CF" w:rsidRDefault="00B51329" w:rsidP="00AB3D1E">
            <w:pPr>
              <w:rPr>
                <w:sz w:val="20"/>
                <w:szCs w:val="20"/>
              </w:rPr>
            </w:pPr>
            <w:r w:rsidRPr="005A79CF">
              <w:rPr>
                <w:sz w:val="20"/>
                <w:szCs w:val="20"/>
              </w:rPr>
              <w:t>1</w:t>
            </w:r>
          </w:p>
        </w:tc>
        <w:tc>
          <w:tcPr>
            <w:tcW w:w="1395" w:type="dxa"/>
          </w:tcPr>
          <w:p w14:paraId="4258A92C" w14:textId="77777777" w:rsidR="00B51329" w:rsidRPr="005A79CF" w:rsidRDefault="00B51329" w:rsidP="00AB3D1E">
            <w:pPr>
              <w:rPr>
                <w:sz w:val="20"/>
                <w:szCs w:val="20"/>
              </w:rPr>
            </w:pPr>
            <w:r w:rsidRPr="005A79CF">
              <w:rPr>
                <w:sz w:val="20"/>
                <w:szCs w:val="20"/>
              </w:rPr>
              <w:t>32</w:t>
            </w:r>
          </w:p>
        </w:tc>
      </w:tr>
      <w:tr w:rsidR="00B51329" w:rsidRPr="00B530D4" w14:paraId="40B721B7" w14:textId="77777777" w:rsidTr="000D392C">
        <w:tc>
          <w:tcPr>
            <w:tcW w:w="4664" w:type="dxa"/>
          </w:tcPr>
          <w:p w14:paraId="773ED001" w14:textId="77777777" w:rsidR="00B51329" w:rsidRPr="005A79CF" w:rsidRDefault="00B51329" w:rsidP="00AB3D1E">
            <w:pPr>
              <w:rPr>
                <w:sz w:val="20"/>
                <w:szCs w:val="20"/>
              </w:rPr>
            </w:pPr>
            <w:r w:rsidRPr="005A79CF">
              <w:rPr>
                <w:sz w:val="20"/>
                <w:szCs w:val="20"/>
              </w:rPr>
              <w:t>Callosobruchus maculatus E</w:t>
            </w:r>
          </w:p>
        </w:tc>
        <w:tc>
          <w:tcPr>
            <w:tcW w:w="663" w:type="dxa"/>
          </w:tcPr>
          <w:p w14:paraId="3FBE9EF7" w14:textId="77777777" w:rsidR="00B51329" w:rsidRPr="005A79CF" w:rsidRDefault="00B51329" w:rsidP="00AB3D1E">
            <w:pPr>
              <w:rPr>
                <w:sz w:val="20"/>
                <w:szCs w:val="20"/>
              </w:rPr>
            </w:pPr>
            <w:r w:rsidRPr="005A79CF">
              <w:rPr>
                <w:sz w:val="20"/>
                <w:szCs w:val="20"/>
              </w:rPr>
              <w:t>6</w:t>
            </w:r>
          </w:p>
        </w:tc>
        <w:tc>
          <w:tcPr>
            <w:tcW w:w="663" w:type="dxa"/>
          </w:tcPr>
          <w:p w14:paraId="0EE53317" w14:textId="77777777" w:rsidR="00B51329" w:rsidRPr="005A79CF" w:rsidRDefault="00B51329" w:rsidP="00AB3D1E">
            <w:pPr>
              <w:rPr>
                <w:sz w:val="20"/>
                <w:szCs w:val="20"/>
              </w:rPr>
            </w:pPr>
            <w:r w:rsidRPr="005A79CF">
              <w:rPr>
                <w:sz w:val="20"/>
                <w:szCs w:val="20"/>
              </w:rPr>
              <w:t>70</w:t>
            </w:r>
          </w:p>
        </w:tc>
        <w:tc>
          <w:tcPr>
            <w:tcW w:w="567" w:type="dxa"/>
          </w:tcPr>
          <w:p w14:paraId="09E5A62B" w14:textId="77777777" w:rsidR="00B51329" w:rsidRPr="005A79CF" w:rsidRDefault="00B51329" w:rsidP="00AB3D1E">
            <w:pPr>
              <w:rPr>
                <w:sz w:val="20"/>
                <w:szCs w:val="20"/>
              </w:rPr>
            </w:pPr>
            <w:r w:rsidRPr="005A79CF">
              <w:rPr>
                <w:sz w:val="20"/>
                <w:szCs w:val="20"/>
              </w:rPr>
              <w:t>24</w:t>
            </w:r>
          </w:p>
        </w:tc>
        <w:tc>
          <w:tcPr>
            <w:tcW w:w="1218" w:type="dxa"/>
          </w:tcPr>
          <w:p w14:paraId="4A24648F" w14:textId="77777777" w:rsidR="00B51329" w:rsidRPr="005A79CF" w:rsidRDefault="00B51329" w:rsidP="00AB3D1E">
            <w:pPr>
              <w:rPr>
                <w:sz w:val="20"/>
                <w:szCs w:val="20"/>
              </w:rPr>
            </w:pPr>
            <w:r w:rsidRPr="005A79CF">
              <w:rPr>
                <w:sz w:val="20"/>
                <w:szCs w:val="20"/>
              </w:rPr>
              <w:t>2</w:t>
            </w:r>
          </w:p>
        </w:tc>
        <w:tc>
          <w:tcPr>
            <w:tcW w:w="1395" w:type="dxa"/>
          </w:tcPr>
          <w:p w14:paraId="7132B0D7" w14:textId="77777777" w:rsidR="00B51329" w:rsidRPr="005A79CF" w:rsidRDefault="00B51329" w:rsidP="00AB3D1E">
            <w:pPr>
              <w:rPr>
                <w:sz w:val="20"/>
                <w:szCs w:val="20"/>
              </w:rPr>
            </w:pPr>
            <w:r w:rsidRPr="005A79CF">
              <w:rPr>
                <w:sz w:val="20"/>
                <w:szCs w:val="20"/>
              </w:rPr>
              <w:t>25</w:t>
            </w:r>
          </w:p>
        </w:tc>
      </w:tr>
      <w:tr w:rsidR="00B51329" w:rsidRPr="00B530D4" w14:paraId="2A9B0BAE" w14:textId="77777777" w:rsidTr="000D392C">
        <w:tc>
          <w:tcPr>
            <w:tcW w:w="4664" w:type="dxa"/>
          </w:tcPr>
          <w:p w14:paraId="4C953BD4" w14:textId="77777777" w:rsidR="00B51329" w:rsidRPr="005A79CF" w:rsidRDefault="00B51329" w:rsidP="00AB3D1E">
            <w:pPr>
              <w:rPr>
                <w:sz w:val="20"/>
                <w:szCs w:val="20"/>
              </w:rPr>
            </w:pPr>
            <w:r w:rsidRPr="005A79CF">
              <w:rPr>
                <w:sz w:val="20"/>
                <w:szCs w:val="20"/>
              </w:rPr>
              <w:t>Callosobruchus maculatus E</w:t>
            </w:r>
          </w:p>
        </w:tc>
        <w:tc>
          <w:tcPr>
            <w:tcW w:w="663" w:type="dxa"/>
          </w:tcPr>
          <w:p w14:paraId="1424FF66" w14:textId="77777777" w:rsidR="00B51329" w:rsidRPr="005A79CF" w:rsidRDefault="00B51329" w:rsidP="00AB3D1E">
            <w:pPr>
              <w:rPr>
                <w:sz w:val="20"/>
                <w:szCs w:val="20"/>
              </w:rPr>
            </w:pPr>
            <w:r w:rsidRPr="005A79CF">
              <w:rPr>
                <w:sz w:val="20"/>
                <w:szCs w:val="20"/>
              </w:rPr>
              <w:t>6</w:t>
            </w:r>
          </w:p>
        </w:tc>
        <w:tc>
          <w:tcPr>
            <w:tcW w:w="663" w:type="dxa"/>
          </w:tcPr>
          <w:p w14:paraId="6A669530" w14:textId="77777777" w:rsidR="00B51329" w:rsidRPr="005A79CF" w:rsidRDefault="00B51329" w:rsidP="00AB3D1E">
            <w:pPr>
              <w:rPr>
                <w:sz w:val="20"/>
                <w:szCs w:val="20"/>
              </w:rPr>
            </w:pPr>
            <w:r w:rsidRPr="005A79CF">
              <w:rPr>
                <w:sz w:val="20"/>
                <w:szCs w:val="20"/>
              </w:rPr>
              <w:t>70</w:t>
            </w:r>
          </w:p>
        </w:tc>
        <w:tc>
          <w:tcPr>
            <w:tcW w:w="567" w:type="dxa"/>
          </w:tcPr>
          <w:p w14:paraId="7C7647EC" w14:textId="77777777" w:rsidR="00B51329" w:rsidRPr="005A79CF" w:rsidRDefault="00B51329" w:rsidP="00AB3D1E">
            <w:pPr>
              <w:rPr>
                <w:sz w:val="20"/>
                <w:szCs w:val="20"/>
              </w:rPr>
            </w:pPr>
            <w:r w:rsidRPr="005A79CF">
              <w:rPr>
                <w:sz w:val="20"/>
                <w:szCs w:val="20"/>
              </w:rPr>
              <w:t>24</w:t>
            </w:r>
          </w:p>
        </w:tc>
        <w:tc>
          <w:tcPr>
            <w:tcW w:w="1218" w:type="dxa"/>
          </w:tcPr>
          <w:p w14:paraId="60B221BE" w14:textId="77777777" w:rsidR="00B51329" w:rsidRPr="005A79CF" w:rsidRDefault="00B51329" w:rsidP="00AB3D1E">
            <w:pPr>
              <w:rPr>
                <w:sz w:val="20"/>
                <w:szCs w:val="20"/>
              </w:rPr>
            </w:pPr>
            <w:r w:rsidRPr="005A79CF">
              <w:rPr>
                <w:sz w:val="20"/>
                <w:szCs w:val="20"/>
              </w:rPr>
              <w:t>1</w:t>
            </w:r>
          </w:p>
        </w:tc>
        <w:tc>
          <w:tcPr>
            <w:tcW w:w="1395" w:type="dxa"/>
          </w:tcPr>
          <w:p w14:paraId="2CC55D5A" w14:textId="77777777" w:rsidR="00B51329" w:rsidRPr="005A79CF" w:rsidRDefault="00B51329" w:rsidP="00AB3D1E">
            <w:pPr>
              <w:rPr>
                <w:sz w:val="20"/>
                <w:szCs w:val="20"/>
              </w:rPr>
            </w:pPr>
            <w:r w:rsidRPr="005A79CF">
              <w:rPr>
                <w:sz w:val="20"/>
                <w:szCs w:val="20"/>
              </w:rPr>
              <w:t>32</w:t>
            </w:r>
          </w:p>
        </w:tc>
      </w:tr>
      <w:tr w:rsidR="00B51329" w:rsidRPr="00B530D4" w14:paraId="39AB0A06" w14:textId="77777777" w:rsidTr="000D392C">
        <w:tc>
          <w:tcPr>
            <w:tcW w:w="4664" w:type="dxa"/>
          </w:tcPr>
          <w:p w14:paraId="191BDEB7" w14:textId="77777777" w:rsidR="00B51329" w:rsidRPr="005A79CF" w:rsidRDefault="00B51329" w:rsidP="00AB3D1E">
            <w:pPr>
              <w:rPr>
                <w:sz w:val="20"/>
                <w:szCs w:val="20"/>
              </w:rPr>
            </w:pPr>
            <w:r w:rsidRPr="005A79CF">
              <w:rPr>
                <w:sz w:val="20"/>
                <w:szCs w:val="20"/>
              </w:rPr>
              <w:t>Callosobruchus maculatus E</w:t>
            </w:r>
          </w:p>
        </w:tc>
        <w:tc>
          <w:tcPr>
            <w:tcW w:w="663" w:type="dxa"/>
          </w:tcPr>
          <w:p w14:paraId="5D3BD76A" w14:textId="77777777" w:rsidR="00B51329" w:rsidRPr="005A79CF" w:rsidRDefault="00B51329" w:rsidP="00AB3D1E">
            <w:pPr>
              <w:rPr>
                <w:sz w:val="20"/>
                <w:szCs w:val="20"/>
              </w:rPr>
            </w:pPr>
            <w:r w:rsidRPr="005A79CF">
              <w:rPr>
                <w:sz w:val="20"/>
                <w:szCs w:val="20"/>
              </w:rPr>
              <w:t>8</w:t>
            </w:r>
          </w:p>
        </w:tc>
        <w:tc>
          <w:tcPr>
            <w:tcW w:w="663" w:type="dxa"/>
          </w:tcPr>
          <w:p w14:paraId="5BC3DB8B" w14:textId="77777777" w:rsidR="00B51329" w:rsidRPr="005A79CF" w:rsidRDefault="00B51329" w:rsidP="00AB3D1E">
            <w:pPr>
              <w:rPr>
                <w:sz w:val="20"/>
                <w:szCs w:val="20"/>
              </w:rPr>
            </w:pPr>
            <w:r w:rsidRPr="005A79CF">
              <w:rPr>
                <w:sz w:val="20"/>
                <w:szCs w:val="20"/>
              </w:rPr>
              <w:t>60</w:t>
            </w:r>
          </w:p>
        </w:tc>
        <w:tc>
          <w:tcPr>
            <w:tcW w:w="567" w:type="dxa"/>
          </w:tcPr>
          <w:p w14:paraId="03CA3BC4" w14:textId="77777777" w:rsidR="00B51329" w:rsidRPr="005A79CF" w:rsidRDefault="00B51329" w:rsidP="00AB3D1E">
            <w:pPr>
              <w:rPr>
                <w:sz w:val="20"/>
                <w:szCs w:val="20"/>
              </w:rPr>
            </w:pPr>
            <w:r w:rsidRPr="005A79CF">
              <w:rPr>
                <w:sz w:val="20"/>
                <w:szCs w:val="20"/>
              </w:rPr>
              <w:t>32</w:t>
            </w:r>
          </w:p>
        </w:tc>
        <w:tc>
          <w:tcPr>
            <w:tcW w:w="1218" w:type="dxa"/>
          </w:tcPr>
          <w:p w14:paraId="006380A2" w14:textId="77777777" w:rsidR="00B51329" w:rsidRPr="005A79CF" w:rsidRDefault="00B51329" w:rsidP="00AB3D1E">
            <w:pPr>
              <w:rPr>
                <w:sz w:val="20"/>
                <w:szCs w:val="20"/>
              </w:rPr>
            </w:pPr>
            <w:r w:rsidRPr="005A79CF">
              <w:rPr>
                <w:sz w:val="20"/>
                <w:szCs w:val="20"/>
              </w:rPr>
              <w:t>3</w:t>
            </w:r>
          </w:p>
        </w:tc>
        <w:tc>
          <w:tcPr>
            <w:tcW w:w="1395" w:type="dxa"/>
          </w:tcPr>
          <w:p w14:paraId="044A83B3" w14:textId="77777777" w:rsidR="00B51329" w:rsidRPr="005A79CF" w:rsidRDefault="00B51329" w:rsidP="00AB3D1E">
            <w:pPr>
              <w:rPr>
                <w:sz w:val="20"/>
                <w:szCs w:val="20"/>
              </w:rPr>
            </w:pPr>
            <w:r w:rsidRPr="005A79CF">
              <w:rPr>
                <w:sz w:val="20"/>
                <w:szCs w:val="20"/>
              </w:rPr>
              <w:t>25</w:t>
            </w:r>
          </w:p>
        </w:tc>
      </w:tr>
      <w:tr w:rsidR="00B51329" w:rsidRPr="00B530D4" w14:paraId="3C1E0F28" w14:textId="77777777" w:rsidTr="000D392C">
        <w:tc>
          <w:tcPr>
            <w:tcW w:w="4664" w:type="dxa"/>
          </w:tcPr>
          <w:p w14:paraId="71AC5F88" w14:textId="77777777" w:rsidR="00B51329" w:rsidRPr="005A79CF" w:rsidRDefault="00B51329" w:rsidP="00AB3D1E">
            <w:pPr>
              <w:rPr>
                <w:sz w:val="20"/>
                <w:szCs w:val="20"/>
              </w:rPr>
            </w:pPr>
            <w:r w:rsidRPr="005A79CF">
              <w:rPr>
                <w:sz w:val="20"/>
                <w:szCs w:val="20"/>
              </w:rPr>
              <w:t>Callosobruchus maculatus E</w:t>
            </w:r>
          </w:p>
        </w:tc>
        <w:tc>
          <w:tcPr>
            <w:tcW w:w="663" w:type="dxa"/>
          </w:tcPr>
          <w:p w14:paraId="7CD9C5CF" w14:textId="77777777" w:rsidR="00B51329" w:rsidRPr="005A79CF" w:rsidRDefault="00B51329" w:rsidP="00AB3D1E">
            <w:pPr>
              <w:rPr>
                <w:sz w:val="20"/>
                <w:szCs w:val="20"/>
              </w:rPr>
            </w:pPr>
            <w:r w:rsidRPr="005A79CF">
              <w:rPr>
                <w:sz w:val="20"/>
                <w:szCs w:val="20"/>
              </w:rPr>
              <w:t>8</w:t>
            </w:r>
          </w:p>
        </w:tc>
        <w:tc>
          <w:tcPr>
            <w:tcW w:w="663" w:type="dxa"/>
          </w:tcPr>
          <w:p w14:paraId="49869B7F" w14:textId="77777777" w:rsidR="00B51329" w:rsidRPr="005A79CF" w:rsidRDefault="00B51329" w:rsidP="00AB3D1E">
            <w:pPr>
              <w:rPr>
                <w:sz w:val="20"/>
                <w:szCs w:val="20"/>
              </w:rPr>
            </w:pPr>
            <w:r w:rsidRPr="005A79CF">
              <w:rPr>
                <w:sz w:val="20"/>
                <w:szCs w:val="20"/>
              </w:rPr>
              <w:t>60</w:t>
            </w:r>
          </w:p>
        </w:tc>
        <w:tc>
          <w:tcPr>
            <w:tcW w:w="567" w:type="dxa"/>
          </w:tcPr>
          <w:p w14:paraId="4C08365F" w14:textId="77777777" w:rsidR="00B51329" w:rsidRPr="005A79CF" w:rsidRDefault="00B51329" w:rsidP="00AB3D1E">
            <w:pPr>
              <w:rPr>
                <w:sz w:val="20"/>
                <w:szCs w:val="20"/>
              </w:rPr>
            </w:pPr>
            <w:r w:rsidRPr="005A79CF">
              <w:rPr>
                <w:sz w:val="20"/>
                <w:szCs w:val="20"/>
              </w:rPr>
              <w:t>32</w:t>
            </w:r>
          </w:p>
        </w:tc>
        <w:tc>
          <w:tcPr>
            <w:tcW w:w="1218" w:type="dxa"/>
          </w:tcPr>
          <w:p w14:paraId="721AAF2E" w14:textId="77777777" w:rsidR="00B51329" w:rsidRPr="005A79CF" w:rsidRDefault="00B51329" w:rsidP="00AB3D1E">
            <w:pPr>
              <w:rPr>
                <w:sz w:val="20"/>
                <w:szCs w:val="20"/>
              </w:rPr>
            </w:pPr>
            <w:r w:rsidRPr="005A79CF">
              <w:rPr>
                <w:sz w:val="20"/>
                <w:szCs w:val="20"/>
              </w:rPr>
              <w:t>2</w:t>
            </w:r>
          </w:p>
        </w:tc>
        <w:tc>
          <w:tcPr>
            <w:tcW w:w="1395" w:type="dxa"/>
          </w:tcPr>
          <w:p w14:paraId="04BF5B4B" w14:textId="77777777" w:rsidR="00B51329" w:rsidRPr="005A79CF" w:rsidRDefault="00B51329" w:rsidP="00AB3D1E">
            <w:pPr>
              <w:rPr>
                <w:sz w:val="20"/>
                <w:szCs w:val="20"/>
              </w:rPr>
            </w:pPr>
            <w:r w:rsidRPr="005A79CF">
              <w:rPr>
                <w:sz w:val="20"/>
                <w:szCs w:val="20"/>
              </w:rPr>
              <w:t>32</w:t>
            </w:r>
          </w:p>
        </w:tc>
      </w:tr>
      <w:tr w:rsidR="00B51329" w:rsidRPr="00B530D4" w14:paraId="6E6D64BD" w14:textId="77777777" w:rsidTr="000D392C">
        <w:tc>
          <w:tcPr>
            <w:tcW w:w="4664" w:type="dxa"/>
          </w:tcPr>
          <w:p w14:paraId="6838533C" w14:textId="77777777" w:rsidR="00B51329" w:rsidRPr="005A79CF" w:rsidRDefault="00B51329" w:rsidP="00AB3D1E">
            <w:pPr>
              <w:rPr>
                <w:sz w:val="20"/>
                <w:szCs w:val="20"/>
              </w:rPr>
            </w:pPr>
            <w:r w:rsidRPr="005A79CF">
              <w:rPr>
                <w:sz w:val="20"/>
                <w:szCs w:val="20"/>
              </w:rPr>
              <w:lastRenderedPageBreak/>
              <w:t>Callosobruchus maculatus E</w:t>
            </w:r>
          </w:p>
        </w:tc>
        <w:tc>
          <w:tcPr>
            <w:tcW w:w="663" w:type="dxa"/>
          </w:tcPr>
          <w:p w14:paraId="53DE1F9A" w14:textId="77777777" w:rsidR="00B51329" w:rsidRPr="005A79CF" w:rsidRDefault="00B51329" w:rsidP="00AB3D1E">
            <w:pPr>
              <w:rPr>
                <w:sz w:val="20"/>
                <w:szCs w:val="20"/>
              </w:rPr>
            </w:pPr>
            <w:r w:rsidRPr="005A79CF">
              <w:rPr>
                <w:sz w:val="20"/>
                <w:szCs w:val="20"/>
              </w:rPr>
              <w:t>10</w:t>
            </w:r>
          </w:p>
        </w:tc>
        <w:tc>
          <w:tcPr>
            <w:tcW w:w="663" w:type="dxa"/>
          </w:tcPr>
          <w:p w14:paraId="0B6F4BFD" w14:textId="77777777" w:rsidR="00B51329" w:rsidRPr="005A79CF" w:rsidRDefault="00B51329" w:rsidP="00AB3D1E">
            <w:pPr>
              <w:rPr>
                <w:sz w:val="20"/>
                <w:szCs w:val="20"/>
              </w:rPr>
            </w:pPr>
            <w:r w:rsidRPr="005A79CF">
              <w:rPr>
                <w:sz w:val="20"/>
                <w:szCs w:val="20"/>
              </w:rPr>
              <w:t>50</w:t>
            </w:r>
          </w:p>
        </w:tc>
        <w:tc>
          <w:tcPr>
            <w:tcW w:w="567" w:type="dxa"/>
          </w:tcPr>
          <w:p w14:paraId="47C2D1BF" w14:textId="77777777" w:rsidR="00B51329" w:rsidRPr="005A79CF" w:rsidRDefault="00B51329" w:rsidP="00AB3D1E">
            <w:pPr>
              <w:rPr>
                <w:sz w:val="20"/>
                <w:szCs w:val="20"/>
              </w:rPr>
            </w:pPr>
            <w:r w:rsidRPr="005A79CF">
              <w:rPr>
                <w:sz w:val="20"/>
                <w:szCs w:val="20"/>
              </w:rPr>
              <w:t>40</w:t>
            </w:r>
          </w:p>
        </w:tc>
        <w:tc>
          <w:tcPr>
            <w:tcW w:w="1218" w:type="dxa"/>
          </w:tcPr>
          <w:p w14:paraId="17F56601" w14:textId="77777777" w:rsidR="00B51329" w:rsidRPr="005A79CF" w:rsidRDefault="00B51329" w:rsidP="00AB3D1E">
            <w:pPr>
              <w:rPr>
                <w:sz w:val="20"/>
                <w:szCs w:val="20"/>
              </w:rPr>
            </w:pPr>
            <w:r w:rsidRPr="005A79CF">
              <w:rPr>
                <w:sz w:val="20"/>
                <w:szCs w:val="20"/>
              </w:rPr>
              <w:t>3</w:t>
            </w:r>
          </w:p>
        </w:tc>
        <w:tc>
          <w:tcPr>
            <w:tcW w:w="1395" w:type="dxa"/>
          </w:tcPr>
          <w:p w14:paraId="3C56F121" w14:textId="77777777" w:rsidR="00B51329" w:rsidRPr="005A79CF" w:rsidRDefault="00B51329" w:rsidP="00AB3D1E">
            <w:pPr>
              <w:rPr>
                <w:sz w:val="20"/>
                <w:szCs w:val="20"/>
              </w:rPr>
            </w:pPr>
            <w:r w:rsidRPr="005A79CF">
              <w:rPr>
                <w:sz w:val="20"/>
                <w:szCs w:val="20"/>
              </w:rPr>
              <w:t>25</w:t>
            </w:r>
          </w:p>
        </w:tc>
      </w:tr>
      <w:tr w:rsidR="00B51329" w:rsidRPr="00B530D4" w14:paraId="731563D8" w14:textId="77777777" w:rsidTr="000D392C">
        <w:tc>
          <w:tcPr>
            <w:tcW w:w="4664" w:type="dxa"/>
          </w:tcPr>
          <w:p w14:paraId="75BE9A1F" w14:textId="77777777" w:rsidR="00B51329" w:rsidRPr="005A79CF" w:rsidRDefault="00B51329" w:rsidP="00AB3D1E">
            <w:pPr>
              <w:rPr>
                <w:sz w:val="20"/>
                <w:szCs w:val="20"/>
              </w:rPr>
            </w:pPr>
            <w:r w:rsidRPr="005A79CF">
              <w:rPr>
                <w:sz w:val="20"/>
                <w:szCs w:val="20"/>
              </w:rPr>
              <w:t>Callosobruchus maculatus E</w:t>
            </w:r>
          </w:p>
        </w:tc>
        <w:tc>
          <w:tcPr>
            <w:tcW w:w="663" w:type="dxa"/>
          </w:tcPr>
          <w:p w14:paraId="2C2B9405" w14:textId="77777777" w:rsidR="00B51329" w:rsidRPr="005A79CF" w:rsidRDefault="00B51329" w:rsidP="00AB3D1E">
            <w:pPr>
              <w:rPr>
                <w:sz w:val="20"/>
                <w:szCs w:val="20"/>
              </w:rPr>
            </w:pPr>
            <w:r w:rsidRPr="005A79CF">
              <w:rPr>
                <w:sz w:val="20"/>
                <w:szCs w:val="20"/>
              </w:rPr>
              <w:t>10</w:t>
            </w:r>
          </w:p>
        </w:tc>
        <w:tc>
          <w:tcPr>
            <w:tcW w:w="663" w:type="dxa"/>
          </w:tcPr>
          <w:p w14:paraId="1EDA47EE" w14:textId="77777777" w:rsidR="00B51329" w:rsidRPr="005A79CF" w:rsidRDefault="00B51329" w:rsidP="00AB3D1E">
            <w:pPr>
              <w:rPr>
                <w:sz w:val="20"/>
                <w:szCs w:val="20"/>
              </w:rPr>
            </w:pPr>
            <w:r w:rsidRPr="005A79CF">
              <w:rPr>
                <w:sz w:val="20"/>
                <w:szCs w:val="20"/>
              </w:rPr>
              <w:t>50</w:t>
            </w:r>
          </w:p>
        </w:tc>
        <w:tc>
          <w:tcPr>
            <w:tcW w:w="567" w:type="dxa"/>
          </w:tcPr>
          <w:p w14:paraId="37062D35" w14:textId="77777777" w:rsidR="00B51329" w:rsidRPr="005A79CF" w:rsidRDefault="00B51329" w:rsidP="00AB3D1E">
            <w:pPr>
              <w:rPr>
                <w:sz w:val="20"/>
                <w:szCs w:val="20"/>
              </w:rPr>
            </w:pPr>
            <w:r w:rsidRPr="005A79CF">
              <w:rPr>
                <w:sz w:val="20"/>
                <w:szCs w:val="20"/>
              </w:rPr>
              <w:t>40</w:t>
            </w:r>
          </w:p>
        </w:tc>
        <w:tc>
          <w:tcPr>
            <w:tcW w:w="1218" w:type="dxa"/>
          </w:tcPr>
          <w:p w14:paraId="0301297E" w14:textId="77777777" w:rsidR="00B51329" w:rsidRPr="005A79CF" w:rsidRDefault="00B51329" w:rsidP="00AB3D1E">
            <w:pPr>
              <w:rPr>
                <w:sz w:val="20"/>
                <w:szCs w:val="20"/>
              </w:rPr>
            </w:pPr>
            <w:r w:rsidRPr="005A79CF">
              <w:rPr>
                <w:sz w:val="20"/>
                <w:szCs w:val="20"/>
              </w:rPr>
              <w:t>3</w:t>
            </w:r>
          </w:p>
        </w:tc>
        <w:tc>
          <w:tcPr>
            <w:tcW w:w="1395" w:type="dxa"/>
          </w:tcPr>
          <w:p w14:paraId="5EA17514" w14:textId="77777777" w:rsidR="00B51329" w:rsidRPr="005A79CF" w:rsidRDefault="00B51329" w:rsidP="00AB3D1E">
            <w:pPr>
              <w:rPr>
                <w:sz w:val="20"/>
                <w:szCs w:val="20"/>
              </w:rPr>
            </w:pPr>
            <w:r w:rsidRPr="005A79CF">
              <w:rPr>
                <w:sz w:val="20"/>
                <w:szCs w:val="20"/>
              </w:rPr>
              <w:t>32</w:t>
            </w:r>
          </w:p>
        </w:tc>
      </w:tr>
      <w:tr w:rsidR="00B51329" w:rsidRPr="00B530D4" w14:paraId="423D68F3" w14:textId="77777777" w:rsidTr="000D392C">
        <w:tc>
          <w:tcPr>
            <w:tcW w:w="4664" w:type="dxa"/>
          </w:tcPr>
          <w:p w14:paraId="16A455AD" w14:textId="77777777" w:rsidR="00B51329" w:rsidRPr="005A79CF" w:rsidRDefault="00B51329" w:rsidP="00AB3D1E">
            <w:pPr>
              <w:rPr>
                <w:sz w:val="20"/>
                <w:szCs w:val="20"/>
              </w:rPr>
            </w:pPr>
            <w:r w:rsidRPr="005A79CF">
              <w:rPr>
                <w:sz w:val="20"/>
                <w:szCs w:val="20"/>
              </w:rPr>
              <w:t>Callosobruchus maculatus I</w:t>
            </w:r>
          </w:p>
        </w:tc>
        <w:tc>
          <w:tcPr>
            <w:tcW w:w="663" w:type="dxa"/>
          </w:tcPr>
          <w:p w14:paraId="3977793B" w14:textId="77777777" w:rsidR="00B51329" w:rsidRPr="005A79CF" w:rsidRDefault="00B51329" w:rsidP="00AB3D1E">
            <w:pPr>
              <w:rPr>
                <w:sz w:val="20"/>
                <w:szCs w:val="20"/>
              </w:rPr>
            </w:pPr>
            <w:r w:rsidRPr="005A79CF">
              <w:rPr>
                <w:sz w:val="20"/>
                <w:szCs w:val="20"/>
              </w:rPr>
              <w:t>0</w:t>
            </w:r>
          </w:p>
        </w:tc>
        <w:tc>
          <w:tcPr>
            <w:tcW w:w="663" w:type="dxa"/>
          </w:tcPr>
          <w:p w14:paraId="3772ACCB" w14:textId="77777777" w:rsidR="00B51329" w:rsidRPr="005A79CF" w:rsidRDefault="00B51329" w:rsidP="00AB3D1E">
            <w:pPr>
              <w:rPr>
                <w:sz w:val="20"/>
                <w:szCs w:val="20"/>
              </w:rPr>
            </w:pPr>
            <w:r w:rsidRPr="005A79CF">
              <w:rPr>
                <w:sz w:val="20"/>
                <w:szCs w:val="20"/>
              </w:rPr>
              <w:t>100</w:t>
            </w:r>
          </w:p>
        </w:tc>
        <w:tc>
          <w:tcPr>
            <w:tcW w:w="567" w:type="dxa"/>
          </w:tcPr>
          <w:p w14:paraId="455BB1DA" w14:textId="77777777" w:rsidR="00B51329" w:rsidRPr="005A79CF" w:rsidRDefault="00B51329" w:rsidP="00AB3D1E">
            <w:pPr>
              <w:rPr>
                <w:sz w:val="20"/>
                <w:szCs w:val="20"/>
              </w:rPr>
            </w:pPr>
            <w:r w:rsidRPr="005A79CF">
              <w:rPr>
                <w:sz w:val="20"/>
                <w:szCs w:val="20"/>
              </w:rPr>
              <w:t>0</w:t>
            </w:r>
          </w:p>
        </w:tc>
        <w:tc>
          <w:tcPr>
            <w:tcW w:w="1218" w:type="dxa"/>
          </w:tcPr>
          <w:p w14:paraId="69C2C452" w14:textId="77777777" w:rsidR="00B51329" w:rsidRPr="005A79CF" w:rsidRDefault="00B51329" w:rsidP="00AB3D1E">
            <w:pPr>
              <w:rPr>
                <w:sz w:val="20"/>
                <w:szCs w:val="20"/>
              </w:rPr>
            </w:pPr>
            <w:r w:rsidRPr="005A79CF">
              <w:rPr>
                <w:sz w:val="20"/>
                <w:szCs w:val="20"/>
              </w:rPr>
              <w:t>1</w:t>
            </w:r>
          </w:p>
        </w:tc>
        <w:tc>
          <w:tcPr>
            <w:tcW w:w="1395" w:type="dxa"/>
          </w:tcPr>
          <w:p w14:paraId="6FF26C9B" w14:textId="77777777" w:rsidR="00B51329" w:rsidRPr="005A79CF" w:rsidRDefault="00B51329" w:rsidP="00AB3D1E">
            <w:pPr>
              <w:rPr>
                <w:sz w:val="20"/>
                <w:szCs w:val="20"/>
              </w:rPr>
            </w:pPr>
            <w:r w:rsidRPr="005A79CF">
              <w:rPr>
                <w:sz w:val="20"/>
                <w:szCs w:val="20"/>
              </w:rPr>
              <w:t>25</w:t>
            </w:r>
          </w:p>
        </w:tc>
      </w:tr>
      <w:tr w:rsidR="00B51329" w:rsidRPr="00B530D4" w14:paraId="61219061" w14:textId="77777777" w:rsidTr="000D392C">
        <w:tc>
          <w:tcPr>
            <w:tcW w:w="4664" w:type="dxa"/>
          </w:tcPr>
          <w:p w14:paraId="48F008D2" w14:textId="77777777" w:rsidR="00B51329" w:rsidRPr="005A79CF" w:rsidRDefault="00B51329" w:rsidP="00AB3D1E">
            <w:pPr>
              <w:rPr>
                <w:sz w:val="20"/>
                <w:szCs w:val="20"/>
              </w:rPr>
            </w:pPr>
            <w:r w:rsidRPr="005A79CF">
              <w:rPr>
                <w:sz w:val="20"/>
                <w:szCs w:val="20"/>
              </w:rPr>
              <w:t>Callosobruchus maculatus I</w:t>
            </w:r>
          </w:p>
        </w:tc>
        <w:tc>
          <w:tcPr>
            <w:tcW w:w="663" w:type="dxa"/>
          </w:tcPr>
          <w:p w14:paraId="3B8F3243" w14:textId="77777777" w:rsidR="00B51329" w:rsidRPr="005A79CF" w:rsidRDefault="00B51329" w:rsidP="00AB3D1E">
            <w:pPr>
              <w:rPr>
                <w:sz w:val="20"/>
                <w:szCs w:val="20"/>
              </w:rPr>
            </w:pPr>
            <w:r w:rsidRPr="005A79CF">
              <w:rPr>
                <w:sz w:val="20"/>
                <w:szCs w:val="20"/>
              </w:rPr>
              <w:t>0</w:t>
            </w:r>
          </w:p>
        </w:tc>
        <w:tc>
          <w:tcPr>
            <w:tcW w:w="663" w:type="dxa"/>
          </w:tcPr>
          <w:p w14:paraId="7F88033C" w14:textId="77777777" w:rsidR="00B51329" w:rsidRPr="005A79CF" w:rsidRDefault="00B51329" w:rsidP="00AB3D1E">
            <w:pPr>
              <w:rPr>
                <w:sz w:val="20"/>
                <w:szCs w:val="20"/>
              </w:rPr>
            </w:pPr>
            <w:r w:rsidRPr="005A79CF">
              <w:rPr>
                <w:sz w:val="20"/>
                <w:szCs w:val="20"/>
              </w:rPr>
              <w:t>100</w:t>
            </w:r>
          </w:p>
        </w:tc>
        <w:tc>
          <w:tcPr>
            <w:tcW w:w="567" w:type="dxa"/>
          </w:tcPr>
          <w:p w14:paraId="1FF11F44" w14:textId="77777777" w:rsidR="00B51329" w:rsidRPr="005A79CF" w:rsidRDefault="00B51329" w:rsidP="00AB3D1E">
            <w:pPr>
              <w:rPr>
                <w:sz w:val="20"/>
                <w:szCs w:val="20"/>
              </w:rPr>
            </w:pPr>
            <w:r w:rsidRPr="005A79CF">
              <w:rPr>
                <w:sz w:val="20"/>
                <w:szCs w:val="20"/>
              </w:rPr>
              <w:t>0</w:t>
            </w:r>
          </w:p>
        </w:tc>
        <w:tc>
          <w:tcPr>
            <w:tcW w:w="1218" w:type="dxa"/>
          </w:tcPr>
          <w:p w14:paraId="004940F5" w14:textId="77777777" w:rsidR="00B51329" w:rsidRPr="005A79CF" w:rsidRDefault="00B51329" w:rsidP="00AB3D1E">
            <w:pPr>
              <w:rPr>
                <w:sz w:val="20"/>
                <w:szCs w:val="20"/>
              </w:rPr>
            </w:pPr>
            <w:r w:rsidRPr="005A79CF">
              <w:rPr>
                <w:sz w:val="20"/>
                <w:szCs w:val="20"/>
              </w:rPr>
              <w:t>1</w:t>
            </w:r>
          </w:p>
        </w:tc>
        <w:tc>
          <w:tcPr>
            <w:tcW w:w="1395" w:type="dxa"/>
          </w:tcPr>
          <w:p w14:paraId="154DB4E6" w14:textId="77777777" w:rsidR="00B51329" w:rsidRPr="005A79CF" w:rsidRDefault="00B51329" w:rsidP="00AB3D1E">
            <w:pPr>
              <w:rPr>
                <w:sz w:val="20"/>
                <w:szCs w:val="20"/>
              </w:rPr>
            </w:pPr>
            <w:r w:rsidRPr="005A79CF">
              <w:rPr>
                <w:sz w:val="20"/>
                <w:szCs w:val="20"/>
              </w:rPr>
              <w:t>32</w:t>
            </w:r>
          </w:p>
        </w:tc>
      </w:tr>
      <w:tr w:rsidR="00B51329" w:rsidRPr="00B530D4" w14:paraId="737FE302" w14:textId="77777777" w:rsidTr="000D392C">
        <w:tc>
          <w:tcPr>
            <w:tcW w:w="4664" w:type="dxa"/>
          </w:tcPr>
          <w:p w14:paraId="5FACC39E" w14:textId="77777777" w:rsidR="00B51329" w:rsidRPr="005A79CF" w:rsidRDefault="00B51329" w:rsidP="00AB3D1E">
            <w:pPr>
              <w:rPr>
                <w:sz w:val="20"/>
                <w:szCs w:val="20"/>
              </w:rPr>
            </w:pPr>
            <w:r w:rsidRPr="005A79CF">
              <w:rPr>
                <w:sz w:val="20"/>
                <w:szCs w:val="20"/>
              </w:rPr>
              <w:t>Callosobruchus maculatus I</w:t>
            </w:r>
          </w:p>
        </w:tc>
        <w:tc>
          <w:tcPr>
            <w:tcW w:w="663" w:type="dxa"/>
          </w:tcPr>
          <w:p w14:paraId="01D96369" w14:textId="77777777" w:rsidR="00B51329" w:rsidRPr="005A79CF" w:rsidRDefault="00B51329" w:rsidP="00AB3D1E">
            <w:pPr>
              <w:rPr>
                <w:sz w:val="20"/>
                <w:szCs w:val="20"/>
              </w:rPr>
            </w:pPr>
            <w:r w:rsidRPr="005A79CF">
              <w:rPr>
                <w:sz w:val="20"/>
                <w:szCs w:val="20"/>
              </w:rPr>
              <w:t>1</w:t>
            </w:r>
          </w:p>
        </w:tc>
        <w:tc>
          <w:tcPr>
            <w:tcW w:w="663" w:type="dxa"/>
          </w:tcPr>
          <w:p w14:paraId="0BC772E9" w14:textId="77777777" w:rsidR="00B51329" w:rsidRPr="005A79CF" w:rsidRDefault="00B51329" w:rsidP="00AB3D1E">
            <w:pPr>
              <w:rPr>
                <w:sz w:val="20"/>
                <w:szCs w:val="20"/>
              </w:rPr>
            </w:pPr>
            <w:r w:rsidRPr="005A79CF">
              <w:rPr>
                <w:sz w:val="20"/>
                <w:szCs w:val="20"/>
              </w:rPr>
              <w:t>0</w:t>
            </w:r>
          </w:p>
        </w:tc>
        <w:tc>
          <w:tcPr>
            <w:tcW w:w="567" w:type="dxa"/>
          </w:tcPr>
          <w:p w14:paraId="7D901E39" w14:textId="77777777" w:rsidR="00B51329" w:rsidRPr="005A79CF" w:rsidRDefault="00B51329" w:rsidP="00AB3D1E">
            <w:pPr>
              <w:rPr>
                <w:sz w:val="20"/>
                <w:szCs w:val="20"/>
              </w:rPr>
            </w:pPr>
            <w:r w:rsidRPr="005A79CF">
              <w:rPr>
                <w:sz w:val="20"/>
                <w:szCs w:val="20"/>
              </w:rPr>
              <w:t>99</w:t>
            </w:r>
          </w:p>
        </w:tc>
        <w:tc>
          <w:tcPr>
            <w:tcW w:w="1218" w:type="dxa"/>
          </w:tcPr>
          <w:p w14:paraId="1CE46FC7" w14:textId="77777777" w:rsidR="00B51329" w:rsidRPr="005A79CF" w:rsidRDefault="00B51329" w:rsidP="00AB3D1E">
            <w:pPr>
              <w:rPr>
                <w:sz w:val="20"/>
                <w:szCs w:val="20"/>
              </w:rPr>
            </w:pPr>
            <w:r w:rsidRPr="005A79CF">
              <w:rPr>
                <w:sz w:val="20"/>
                <w:szCs w:val="20"/>
              </w:rPr>
              <w:t>2</w:t>
            </w:r>
          </w:p>
        </w:tc>
        <w:tc>
          <w:tcPr>
            <w:tcW w:w="1395" w:type="dxa"/>
          </w:tcPr>
          <w:p w14:paraId="02A0F266" w14:textId="77777777" w:rsidR="00B51329" w:rsidRPr="005A79CF" w:rsidRDefault="00B51329" w:rsidP="00AB3D1E">
            <w:pPr>
              <w:rPr>
                <w:sz w:val="20"/>
                <w:szCs w:val="20"/>
              </w:rPr>
            </w:pPr>
            <w:r w:rsidRPr="005A79CF">
              <w:rPr>
                <w:sz w:val="20"/>
                <w:szCs w:val="20"/>
              </w:rPr>
              <w:t>25</w:t>
            </w:r>
          </w:p>
        </w:tc>
      </w:tr>
      <w:tr w:rsidR="00B51329" w:rsidRPr="00B530D4" w14:paraId="62538B74" w14:textId="77777777" w:rsidTr="000D392C">
        <w:tc>
          <w:tcPr>
            <w:tcW w:w="4664" w:type="dxa"/>
          </w:tcPr>
          <w:p w14:paraId="0C34A72A" w14:textId="77777777" w:rsidR="00B51329" w:rsidRPr="005A79CF" w:rsidRDefault="00B51329" w:rsidP="00AB3D1E">
            <w:pPr>
              <w:rPr>
                <w:sz w:val="20"/>
                <w:szCs w:val="20"/>
              </w:rPr>
            </w:pPr>
            <w:r w:rsidRPr="005A79CF">
              <w:rPr>
                <w:sz w:val="20"/>
                <w:szCs w:val="20"/>
              </w:rPr>
              <w:t>Callosobruchus maculatus I</w:t>
            </w:r>
          </w:p>
        </w:tc>
        <w:tc>
          <w:tcPr>
            <w:tcW w:w="663" w:type="dxa"/>
          </w:tcPr>
          <w:p w14:paraId="5AFD9BCC" w14:textId="77777777" w:rsidR="00B51329" w:rsidRPr="005A79CF" w:rsidRDefault="00B51329" w:rsidP="00AB3D1E">
            <w:pPr>
              <w:rPr>
                <w:sz w:val="20"/>
                <w:szCs w:val="20"/>
              </w:rPr>
            </w:pPr>
            <w:r w:rsidRPr="005A79CF">
              <w:rPr>
                <w:sz w:val="20"/>
                <w:szCs w:val="20"/>
              </w:rPr>
              <w:t>1</w:t>
            </w:r>
          </w:p>
        </w:tc>
        <w:tc>
          <w:tcPr>
            <w:tcW w:w="663" w:type="dxa"/>
          </w:tcPr>
          <w:p w14:paraId="4E4EBB06" w14:textId="77777777" w:rsidR="00B51329" w:rsidRPr="005A79CF" w:rsidRDefault="00B51329" w:rsidP="00AB3D1E">
            <w:pPr>
              <w:rPr>
                <w:sz w:val="20"/>
                <w:szCs w:val="20"/>
              </w:rPr>
            </w:pPr>
            <w:r w:rsidRPr="005A79CF">
              <w:rPr>
                <w:sz w:val="20"/>
                <w:szCs w:val="20"/>
              </w:rPr>
              <w:t>0</w:t>
            </w:r>
          </w:p>
        </w:tc>
        <w:tc>
          <w:tcPr>
            <w:tcW w:w="567" w:type="dxa"/>
          </w:tcPr>
          <w:p w14:paraId="3D69ADD2" w14:textId="77777777" w:rsidR="00B51329" w:rsidRPr="005A79CF" w:rsidRDefault="00B51329" w:rsidP="00AB3D1E">
            <w:pPr>
              <w:rPr>
                <w:sz w:val="20"/>
                <w:szCs w:val="20"/>
              </w:rPr>
            </w:pPr>
            <w:r w:rsidRPr="005A79CF">
              <w:rPr>
                <w:sz w:val="20"/>
                <w:szCs w:val="20"/>
              </w:rPr>
              <w:t>99</w:t>
            </w:r>
          </w:p>
        </w:tc>
        <w:tc>
          <w:tcPr>
            <w:tcW w:w="1218" w:type="dxa"/>
          </w:tcPr>
          <w:p w14:paraId="1A3E268F" w14:textId="77777777" w:rsidR="00B51329" w:rsidRPr="005A79CF" w:rsidRDefault="00B51329" w:rsidP="00AB3D1E">
            <w:pPr>
              <w:rPr>
                <w:sz w:val="20"/>
                <w:szCs w:val="20"/>
              </w:rPr>
            </w:pPr>
            <w:r w:rsidRPr="005A79CF">
              <w:rPr>
                <w:sz w:val="20"/>
                <w:szCs w:val="20"/>
              </w:rPr>
              <w:t>1</w:t>
            </w:r>
          </w:p>
        </w:tc>
        <w:tc>
          <w:tcPr>
            <w:tcW w:w="1395" w:type="dxa"/>
          </w:tcPr>
          <w:p w14:paraId="5D5A0A8C" w14:textId="77777777" w:rsidR="00B51329" w:rsidRPr="005A79CF" w:rsidRDefault="00B51329" w:rsidP="00AB3D1E">
            <w:pPr>
              <w:rPr>
                <w:sz w:val="20"/>
                <w:szCs w:val="20"/>
              </w:rPr>
            </w:pPr>
            <w:r w:rsidRPr="005A79CF">
              <w:rPr>
                <w:sz w:val="20"/>
                <w:szCs w:val="20"/>
              </w:rPr>
              <w:t>32</w:t>
            </w:r>
          </w:p>
        </w:tc>
      </w:tr>
      <w:tr w:rsidR="00B51329" w:rsidRPr="00B530D4" w14:paraId="68E042C9" w14:textId="77777777" w:rsidTr="000D392C">
        <w:tc>
          <w:tcPr>
            <w:tcW w:w="4664" w:type="dxa"/>
          </w:tcPr>
          <w:p w14:paraId="3A19BEE0" w14:textId="77777777" w:rsidR="00B51329" w:rsidRPr="005A79CF" w:rsidRDefault="00B51329" w:rsidP="00AB3D1E">
            <w:pPr>
              <w:rPr>
                <w:sz w:val="20"/>
                <w:szCs w:val="20"/>
              </w:rPr>
            </w:pPr>
            <w:r w:rsidRPr="005A79CF">
              <w:rPr>
                <w:sz w:val="20"/>
                <w:szCs w:val="20"/>
              </w:rPr>
              <w:t>Callosobruchus maculatus I</w:t>
            </w:r>
          </w:p>
        </w:tc>
        <w:tc>
          <w:tcPr>
            <w:tcW w:w="663" w:type="dxa"/>
          </w:tcPr>
          <w:p w14:paraId="08BC7A22" w14:textId="77777777" w:rsidR="00B51329" w:rsidRPr="005A79CF" w:rsidRDefault="00B51329" w:rsidP="00AB3D1E">
            <w:pPr>
              <w:rPr>
                <w:sz w:val="20"/>
                <w:szCs w:val="20"/>
              </w:rPr>
            </w:pPr>
            <w:r w:rsidRPr="005A79CF">
              <w:rPr>
                <w:sz w:val="20"/>
                <w:szCs w:val="20"/>
              </w:rPr>
              <w:t>2</w:t>
            </w:r>
          </w:p>
        </w:tc>
        <w:tc>
          <w:tcPr>
            <w:tcW w:w="663" w:type="dxa"/>
          </w:tcPr>
          <w:p w14:paraId="41A62D43" w14:textId="77777777" w:rsidR="00B51329" w:rsidRPr="005A79CF" w:rsidRDefault="00B51329" w:rsidP="00AB3D1E">
            <w:pPr>
              <w:rPr>
                <w:sz w:val="20"/>
                <w:szCs w:val="20"/>
              </w:rPr>
            </w:pPr>
            <w:r w:rsidRPr="005A79CF">
              <w:rPr>
                <w:sz w:val="20"/>
                <w:szCs w:val="20"/>
              </w:rPr>
              <w:t>0</w:t>
            </w:r>
          </w:p>
        </w:tc>
        <w:tc>
          <w:tcPr>
            <w:tcW w:w="567" w:type="dxa"/>
          </w:tcPr>
          <w:p w14:paraId="1F23450C" w14:textId="77777777" w:rsidR="00B51329" w:rsidRPr="005A79CF" w:rsidRDefault="00B51329" w:rsidP="00AB3D1E">
            <w:pPr>
              <w:rPr>
                <w:sz w:val="20"/>
                <w:szCs w:val="20"/>
              </w:rPr>
            </w:pPr>
            <w:r w:rsidRPr="005A79CF">
              <w:rPr>
                <w:sz w:val="20"/>
                <w:szCs w:val="20"/>
              </w:rPr>
              <w:t>98</w:t>
            </w:r>
          </w:p>
        </w:tc>
        <w:tc>
          <w:tcPr>
            <w:tcW w:w="1218" w:type="dxa"/>
          </w:tcPr>
          <w:p w14:paraId="271CB1CE" w14:textId="77777777" w:rsidR="00B51329" w:rsidRPr="005A79CF" w:rsidRDefault="00B51329" w:rsidP="00AB3D1E">
            <w:pPr>
              <w:rPr>
                <w:sz w:val="20"/>
                <w:szCs w:val="20"/>
              </w:rPr>
            </w:pPr>
            <w:r w:rsidRPr="005A79CF">
              <w:rPr>
                <w:sz w:val="20"/>
                <w:szCs w:val="20"/>
              </w:rPr>
              <w:t>4</w:t>
            </w:r>
          </w:p>
        </w:tc>
        <w:tc>
          <w:tcPr>
            <w:tcW w:w="1395" w:type="dxa"/>
          </w:tcPr>
          <w:p w14:paraId="12DDFA84" w14:textId="77777777" w:rsidR="00B51329" w:rsidRPr="005A79CF" w:rsidRDefault="00B51329" w:rsidP="00AB3D1E">
            <w:pPr>
              <w:rPr>
                <w:sz w:val="20"/>
                <w:szCs w:val="20"/>
              </w:rPr>
            </w:pPr>
            <w:r w:rsidRPr="005A79CF">
              <w:rPr>
                <w:sz w:val="20"/>
                <w:szCs w:val="20"/>
              </w:rPr>
              <w:t>25</w:t>
            </w:r>
          </w:p>
        </w:tc>
      </w:tr>
      <w:tr w:rsidR="00B51329" w:rsidRPr="00B530D4" w14:paraId="652A65B8" w14:textId="77777777" w:rsidTr="000D392C">
        <w:tc>
          <w:tcPr>
            <w:tcW w:w="4664" w:type="dxa"/>
          </w:tcPr>
          <w:p w14:paraId="7E6F18FE" w14:textId="77777777" w:rsidR="00B51329" w:rsidRPr="005A79CF" w:rsidRDefault="00B51329" w:rsidP="00AB3D1E">
            <w:pPr>
              <w:rPr>
                <w:sz w:val="20"/>
                <w:szCs w:val="20"/>
              </w:rPr>
            </w:pPr>
            <w:r w:rsidRPr="005A79CF">
              <w:rPr>
                <w:sz w:val="20"/>
                <w:szCs w:val="20"/>
              </w:rPr>
              <w:t>Callosobruchus maculatus I</w:t>
            </w:r>
          </w:p>
        </w:tc>
        <w:tc>
          <w:tcPr>
            <w:tcW w:w="663" w:type="dxa"/>
          </w:tcPr>
          <w:p w14:paraId="071ED1C5" w14:textId="77777777" w:rsidR="00B51329" w:rsidRPr="005A79CF" w:rsidRDefault="00B51329" w:rsidP="00AB3D1E">
            <w:pPr>
              <w:rPr>
                <w:sz w:val="20"/>
                <w:szCs w:val="20"/>
              </w:rPr>
            </w:pPr>
            <w:r w:rsidRPr="005A79CF">
              <w:rPr>
                <w:sz w:val="20"/>
                <w:szCs w:val="20"/>
              </w:rPr>
              <w:t>2</w:t>
            </w:r>
          </w:p>
        </w:tc>
        <w:tc>
          <w:tcPr>
            <w:tcW w:w="663" w:type="dxa"/>
          </w:tcPr>
          <w:p w14:paraId="44623208" w14:textId="77777777" w:rsidR="00B51329" w:rsidRPr="005A79CF" w:rsidRDefault="00B51329" w:rsidP="00AB3D1E">
            <w:pPr>
              <w:rPr>
                <w:sz w:val="20"/>
                <w:szCs w:val="20"/>
              </w:rPr>
            </w:pPr>
            <w:r w:rsidRPr="005A79CF">
              <w:rPr>
                <w:sz w:val="20"/>
                <w:szCs w:val="20"/>
              </w:rPr>
              <w:t>0</w:t>
            </w:r>
          </w:p>
        </w:tc>
        <w:tc>
          <w:tcPr>
            <w:tcW w:w="567" w:type="dxa"/>
          </w:tcPr>
          <w:p w14:paraId="062630FB" w14:textId="77777777" w:rsidR="00B51329" w:rsidRPr="005A79CF" w:rsidRDefault="00B51329" w:rsidP="00AB3D1E">
            <w:pPr>
              <w:rPr>
                <w:sz w:val="20"/>
                <w:szCs w:val="20"/>
              </w:rPr>
            </w:pPr>
            <w:r w:rsidRPr="005A79CF">
              <w:rPr>
                <w:sz w:val="20"/>
                <w:szCs w:val="20"/>
              </w:rPr>
              <w:t>98</w:t>
            </w:r>
          </w:p>
        </w:tc>
        <w:tc>
          <w:tcPr>
            <w:tcW w:w="1218" w:type="dxa"/>
          </w:tcPr>
          <w:p w14:paraId="0231B905" w14:textId="77777777" w:rsidR="00B51329" w:rsidRPr="005A79CF" w:rsidRDefault="00B51329" w:rsidP="00AB3D1E">
            <w:pPr>
              <w:rPr>
                <w:sz w:val="20"/>
                <w:szCs w:val="20"/>
              </w:rPr>
            </w:pPr>
            <w:r w:rsidRPr="005A79CF">
              <w:rPr>
                <w:sz w:val="20"/>
                <w:szCs w:val="20"/>
              </w:rPr>
              <w:t>2</w:t>
            </w:r>
          </w:p>
        </w:tc>
        <w:tc>
          <w:tcPr>
            <w:tcW w:w="1395" w:type="dxa"/>
          </w:tcPr>
          <w:p w14:paraId="4893B242" w14:textId="77777777" w:rsidR="00B51329" w:rsidRPr="005A79CF" w:rsidRDefault="00B51329" w:rsidP="00AB3D1E">
            <w:pPr>
              <w:rPr>
                <w:sz w:val="20"/>
                <w:szCs w:val="20"/>
              </w:rPr>
            </w:pPr>
            <w:r w:rsidRPr="005A79CF">
              <w:rPr>
                <w:sz w:val="20"/>
                <w:szCs w:val="20"/>
              </w:rPr>
              <w:t>32</w:t>
            </w:r>
          </w:p>
        </w:tc>
      </w:tr>
      <w:tr w:rsidR="00B51329" w:rsidRPr="00B530D4" w14:paraId="022295FF" w14:textId="77777777" w:rsidTr="000D392C">
        <w:tc>
          <w:tcPr>
            <w:tcW w:w="4664" w:type="dxa"/>
          </w:tcPr>
          <w:p w14:paraId="268D2939" w14:textId="77777777" w:rsidR="00B51329" w:rsidRPr="005A79CF" w:rsidRDefault="00B51329" w:rsidP="00AB3D1E">
            <w:pPr>
              <w:rPr>
                <w:sz w:val="20"/>
                <w:szCs w:val="20"/>
              </w:rPr>
            </w:pPr>
            <w:r w:rsidRPr="005A79CF">
              <w:rPr>
                <w:sz w:val="20"/>
                <w:szCs w:val="20"/>
              </w:rPr>
              <w:t>Callosobruchus maculatus I</w:t>
            </w:r>
          </w:p>
        </w:tc>
        <w:tc>
          <w:tcPr>
            <w:tcW w:w="663" w:type="dxa"/>
          </w:tcPr>
          <w:p w14:paraId="10734055" w14:textId="77777777" w:rsidR="00B51329" w:rsidRPr="005A79CF" w:rsidRDefault="00B51329" w:rsidP="00AB3D1E">
            <w:pPr>
              <w:rPr>
                <w:sz w:val="20"/>
                <w:szCs w:val="20"/>
              </w:rPr>
            </w:pPr>
            <w:r w:rsidRPr="005A79CF">
              <w:rPr>
                <w:sz w:val="20"/>
                <w:szCs w:val="20"/>
              </w:rPr>
              <w:t>3</w:t>
            </w:r>
          </w:p>
        </w:tc>
        <w:tc>
          <w:tcPr>
            <w:tcW w:w="663" w:type="dxa"/>
          </w:tcPr>
          <w:p w14:paraId="3077C171" w14:textId="77777777" w:rsidR="00B51329" w:rsidRPr="005A79CF" w:rsidRDefault="00B51329" w:rsidP="00AB3D1E">
            <w:pPr>
              <w:rPr>
                <w:sz w:val="20"/>
                <w:szCs w:val="20"/>
              </w:rPr>
            </w:pPr>
            <w:r w:rsidRPr="005A79CF">
              <w:rPr>
                <w:sz w:val="20"/>
                <w:szCs w:val="20"/>
              </w:rPr>
              <w:t>0</w:t>
            </w:r>
          </w:p>
        </w:tc>
        <w:tc>
          <w:tcPr>
            <w:tcW w:w="567" w:type="dxa"/>
          </w:tcPr>
          <w:p w14:paraId="7D44C73E" w14:textId="77777777" w:rsidR="00B51329" w:rsidRPr="005A79CF" w:rsidRDefault="00B51329" w:rsidP="00AB3D1E">
            <w:pPr>
              <w:rPr>
                <w:sz w:val="20"/>
                <w:szCs w:val="20"/>
              </w:rPr>
            </w:pPr>
            <w:r w:rsidRPr="005A79CF">
              <w:rPr>
                <w:sz w:val="20"/>
                <w:szCs w:val="20"/>
              </w:rPr>
              <w:t>97</w:t>
            </w:r>
          </w:p>
        </w:tc>
        <w:tc>
          <w:tcPr>
            <w:tcW w:w="1218" w:type="dxa"/>
          </w:tcPr>
          <w:p w14:paraId="529C8265" w14:textId="77777777" w:rsidR="00B51329" w:rsidRPr="005A79CF" w:rsidRDefault="00B51329" w:rsidP="00AB3D1E">
            <w:pPr>
              <w:rPr>
                <w:sz w:val="20"/>
                <w:szCs w:val="20"/>
              </w:rPr>
            </w:pPr>
            <w:r w:rsidRPr="005A79CF">
              <w:rPr>
                <w:sz w:val="20"/>
                <w:szCs w:val="20"/>
              </w:rPr>
              <w:t>5</w:t>
            </w:r>
          </w:p>
        </w:tc>
        <w:tc>
          <w:tcPr>
            <w:tcW w:w="1395" w:type="dxa"/>
          </w:tcPr>
          <w:p w14:paraId="594333AF" w14:textId="77777777" w:rsidR="00B51329" w:rsidRPr="005A79CF" w:rsidRDefault="00B51329" w:rsidP="00AB3D1E">
            <w:pPr>
              <w:rPr>
                <w:sz w:val="20"/>
                <w:szCs w:val="20"/>
              </w:rPr>
            </w:pPr>
            <w:r w:rsidRPr="005A79CF">
              <w:rPr>
                <w:sz w:val="20"/>
                <w:szCs w:val="20"/>
              </w:rPr>
              <w:t>25</w:t>
            </w:r>
          </w:p>
        </w:tc>
      </w:tr>
      <w:tr w:rsidR="00B51329" w:rsidRPr="00B530D4" w14:paraId="3E3AE154" w14:textId="77777777" w:rsidTr="000D392C">
        <w:tc>
          <w:tcPr>
            <w:tcW w:w="4664" w:type="dxa"/>
          </w:tcPr>
          <w:p w14:paraId="03E10DD0" w14:textId="77777777" w:rsidR="00B51329" w:rsidRPr="005A79CF" w:rsidRDefault="00B51329" w:rsidP="00AB3D1E">
            <w:pPr>
              <w:rPr>
                <w:sz w:val="20"/>
                <w:szCs w:val="20"/>
              </w:rPr>
            </w:pPr>
            <w:r w:rsidRPr="005A79CF">
              <w:rPr>
                <w:sz w:val="20"/>
                <w:szCs w:val="20"/>
              </w:rPr>
              <w:t>Callosobruchus maculatus I</w:t>
            </w:r>
          </w:p>
        </w:tc>
        <w:tc>
          <w:tcPr>
            <w:tcW w:w="663" w:type="dxa"/>
          </w:tcPr>
          <w:p w14:paraId="6BDBA48D" w14:textId="77777777" w:rsidR="00B51329" w:rsidRPr="005A79CF" w:rsidRDefault="00B51329" w:rsidP="00AB3D1E">
            <w:pPr>
              <w:rPr>
                <w:sz w:val="20"/>
                <w:szCs w:val="20"/>
              </w:rPr>
            </w:pPr>
            <w:r w:rsidRPr="005A79CF">
              <w:rPr>
                <w:sz w:val="20"/>
                <w:szCs w:val="20"/>
              </w:rPr>
              <w:t>3</w:t>
            </w:r>
          </w:p>
        </w:tc>
        <w:tc>
          <w:tcPr>
            <w:tcW w:w="663" w:type="dxa"/>
          </w:tcPr>
          <w:p w14:paraId="6444AAB3" w14:textId="77777777" w:rsidR="00B51329" w:rsidRPr="005A79CF" w:rsidRDefault="00B51329" w:rsidP="00AB3D1E">
            <w:pPr>
              <w:rPr>
                <w:sz w:val="20"/>
                <w:szCs w:val="20"/>
              </w:rPr>
            </w:pPr>
            <w:r w:rsidRPr="005A79CF">
              <w:rPr>
                <w:sz w:val="20"/>
                <w:szCs w:val="20"/>
              </w:rPr>
              <w:t>0</w:t>
            </w:r>
          </w:p>
        </w:tc>
        <w:tc>
          <w:tcPr>
            <w:tcW w:w="567" w:type="dxa"/>
          </w:tcPr>
          <w:p w14:paraId="39557EE7" w14:textId="77777777" w:rsidR="00B51329" w:rsidRPr="005A79CF" w:rsidRDefault="00B51329" w:rsidP="00AB3D1E">
            <w:pPr>
              <w:rPr>
                <w:sz w:val="20"/>
                <w:szCs w:val="20"/>
              </w:rPr>
            </w:pPr>
            <w:r w:rsidRPr="005A79CF">
              <w:rPr>
                <w:sz w:val="20"/>
                <w:szCs w:val="20"/>
              </w:rPr>
              <w:t>97</w:t>
            </w:r>
          </w:p>
        </w:tc>
        <w:tc>
          <w:tcPr>
            <w:tcW w:w="1218" w:type="dxa"/>
          </w:tcPr>
          <w:p w14:paraId="1FF230A6" w14:textId="77777777" w:rsidR="00B51329" w:rsidRPr="005A79CF" w:rsidRDefault="00B51329" w:rsidP="00AB3D1E">
            <w:pPr>
              <w:rPr>
                <w:sz w:val="20"/>
                <w:szCs w:val="20"/>
              </w:rPr>
            </w:pPr>
            <w:r w:rsidRPr="005A79CF">
              <w:rPr>
                <w:sz w:val="20"/>
                <w:szCs w:val="20"/>
              </w:rPr>
              <w:t>3</w:t>
            </w:r>
          </w:p>
        </w:tc>
        <w:tc>
          <w:tcPr>
            <w:tcW w:w="1395" w:type="dxa"/>
          </w:tcPr>
          <w:p w14:paraId="294103C8" w14:textId="77777777" w:rsidR="00B51329" w:rsidRPr="005A79CF" w:rsidRDefault="00B51329" w:rsidP="00AB3D1E">
            <w:pPr>
              <w:rPr>
                <w:sz w:val="20"/>
                <w:szCs w:val="20"/>
              </w:rPr>
            </w:pPr>
            <w:r w:rsidRPr="005A79CF">
              <w:rPr>
                <w:sz w:val="20"/>
                <w:szCs w:val="20"/>
              </w:rPr>
              <w:t>32</w:t>
            </w:r>
          </w:p>
        </w:tc>
      </w:tr>
      <w:tr w:rsidR="00B51329" w:rsidRPr="00B530D4" w14:paraId="46F33569" w14:textId="77777777" w:rsidTr="000D392C">
        <w:tc>
          <w:tcPr>
            <w:tcW w:w="4664" w:type="dxa"/>
          </w:tcPr>
          <w:p w14:paraId="73E32CE7" w14:textId="77777777" w:rsidR="00B51329" w:rsidRPr="005A79CF" w:rsidRDefault="00B51329" w:rsidP="00AB3D1E">
            <w:pPr>
              <w:rPr>
                <w:sz w:val="20"/>
                <w:szCs w:val="20"/>
              </w:rPr>
            </w:pPr>
            <w:r w:rsidRPr="005A79CF">
              <w:rPr>
                <w:sz w:val="20"/>
                <w:szCs w:val="20"/>
              </w:rPr>
              <w:t>Callosobruchus maculatus I</w:t>
            </w:r>
          </w:p>
        </w:tc>
        <w:tc>
          <w:tcPr>
            <w:tcW w:w="663" w:type="dxa"/>
          </w:tcPr>
          <w:p w14:paraId="6D3E8E81" w14:textId="77777777" w:rsidR="00B51329" w:rsidRPr="005A79CF" w:rsidRDefault="00B51329" w:rsidP="00AB3D1E">
            <w:pPr>
              <w:rPr>
                <w:sz w:val="20"/>
                <w:szCs w:val="20"/>
              </w:rPr>
            </w:pPr>
            <w:r w:rsidRPr="005A79CF">
              <w:rPr>
                <w:sz w:val="20"/>
                <w:szCs w:val="20"/>
              </w:rPr>
              <w:t>0</w:t>
            </w:r>
          </w:p>
        </w:tc>
        <w:tc>
          <w:tcPr>
            <w:tcW w:w="663" w:type="dxa"/>
          </w:tcPr>
          <w:p w14:paraId="13EDDCFB" w14:textId="77777777" w:rsidR="00B51329" w:rsidRPr="005A79CF" w:rsidRDefault="00B51329" w:rsidP="00AB3D1E">
            <w:pPr>
              <w:rPr>
                <w:sz w:val="20"/>
                <w:szCs w:val="20"/>
              </w:rPr>
            </w:pPr>
            <w:r w:rsidRPr="005A79CF">
              <w:rPr>
                <w:sz w:val="20"/>
                <w:szCs w:val="20"/>
              </w:rPr>
              <w:t>0</w:t>
            </w:r>
          </w:p>
        </w:tc>
        <w:tc>
          <w:tcPr>
            <w:tcW w:w="567" w:type="dxa"/>
          </w:tcPr>
          <w:p w14:paraId="2743553D" w14:textId="77777777" w:rsidR="00B51329" w:rsidRPr="005A79CF" w:rsidRDefault="00B51329" w:rsidP="00AB3D1E">
            <w:pPr>
              <w:rPr>
                <w:sz w:val="20"/>
                <w:szCs w:val="20"/>
              </w:rPr>
            </w:pPr>
            <w:r w:rsidRPr="005A79CF">
              <w:rPr>
                <w:sz w:val="20"/>
                <w:szCs w:val="20"/>
              </w:rPr>
              <w:t>100</w:t>
            </w:r>
          </w:p>
        </w:tc>
        <w:tc>
          <w:tcPr>
            <w:tcW w:w="1218" w:type="dxa"/>
          </w:tcPr>
          <w:p w14:paraId="5D29C6A5" w14:textId="77777777" w:rsidR="00B51329" w:rsidRPr="005A79CF" w:rsidRDefault="00B51329" w:rsidP="00AB3D1E">
            <w:pPr>
              <w:rPr>
                <w:sz w:val="20"/>
                <w:szCs w:val="20"/>
              </w:rPr>
            </w:pPr>
            <w:r w:rsidRPr="005A79CF">
              <w:rPr>
                <w:sz w:val="20"/>
                <w:szCs w:val="20"/>
              </w:rPr>
              <w:t>1</w:t>
            </w:r>
          </w:p>
        </w:tc>
        <w:tc>
          <w:tcPr>
            <w:tcW w:w="1395" w:type="dxa"/>
          </w:tcPr>
          <w:p w14:paraId="26B69EB4" w14:textId="77777777" w:rsidR="00B51329" w:rsidRPr="005A79CF" w:rsidRDefault="00B51329" w:rsidP="00AB3D1E">
            <w:pPr>
              <w:rPr>
                <w:sz w:val="20"/>
                <w:szCs w:val="20"/>
              </w:rPr>
            </w:pPr>
            <w:r w:rsidRPr="005A79CF">
              <w:rPr>
                <w:sz w:val="20"/>
                <w:szCs w:val="20"/>
              </w:rPr>
              <w:t>25</w:t>
            </w:r>
          </w:p>
        </w:tc>
      </w:tr>
      <w:tr w:rsidR="00B51329" w:rsidRPr="00B530D4" w14:paraId="677BA02E" w14:textId="77777777" w:rsidTr="000D392C">
        <w:tc>
          <w:tcPr>
            <w:tcW w:w="4664" w:type="dxa"/>
          </w:tcPr>
          <w:p w14:paraId="7B54C4B3" w14:textId="77777777" w:rsidR="00B51329" w:rsidRPr="005A79CF" w:rsidRDefault="00B51329" w:rsidP="00AB3D1E">
            <w:pPr>
              <w:rPr>
                <w:sz w:val="20"/>
                <w:szCs w:val="20"/>
              </w:rPr>
            </w:pPr>
            <w:r w:rsidRPr="005A79CF">
              <w:rPr>
                <w:sz w:val="20"/>
                <w:szCs w:val="20"/>
              </w:rPr>
              <w:t>Callosobruchus maculatus I</w:t>
            </w:r>
          </w:p>
        </w:tc>
        <w:tc>
          <w:tcPr>
            <w:tcW w:w="663" w:type="dxa"/>
          </w:tcPr>
          <w:p w14:paraId="7E0AF2C5" w14:textId="77777777" w:rsidR="00B51329" w:rsidRPr="005A79CF" w:rsidRDefault="00B51329" w:rsidP="00AB3D1E">
            <w:pPr>
              <w:rPr>
                <w:sz w:val="20"/>
                <w:szCs w:val="20"/>
              </w:rPr>
            </w:pPr>
            <w:r w:rsidRPr="005A79CF">
              <w:rPr>
                <w:sz w:val="20"/>
                <w:szCs w:val="20"/>
              </w:rPr>
              <w:t>0</w:t>
            </w:r>
          </w:p>
        </w:tc>
        <w:tc>
          <w:tcPr>
            <w:tcW w:w="663" w:type="dxa"/>
          </w:tcPr>
          <w:p w14:paraId="05107791" w14:textId="77777777" w:rsidR="00B51329" w:rsidRPr="005A79CF" w:rsidRDefault="00B51329" w:rsidP="00AB3D1E">
            <w:pPr>
              <w:rPr>
                <w:sz w:val="20"/>
                <w:szCs w:val="20"/>
              </w:rPr>
            </w:pPr>
            <w:r w:rsidRPr="005A79CF">
              <w:rPr>
                <w:sz w:val="20"/>
                <w:szCs w:val="20"/>
              </w:rPr>
              <w:t>0</w:t>
            </w:r>
          </w:p>
        </w:tc>
        <w:tc>
          <w:tcPr>
            <w:tcW w:w="567" w:type="dxa"/>
          </w:tcPr>
          <w:p w14:paraId="63C79CDD" w14:textId="77777777" w:rsidR="00B51329" w:rsidRPr="005A79CF" w:rsidRDefault="00B51329" w:rsidP="00AB3D1E">
            <w:pPr>
              <w:rPr>
                <w:sz w:val="20"/>
                <w:szCs w:val="20"/>
              </w:rPr>
            </w:pPr>
            <w:r w:rsidRPr="005A79CF">
              <w:rPr>
                <w:sz w:val="20"/>
                <w:szCs w:val="20"/>
              </w:rPr>
              <w:t>100</w:t>
            </w:r>
          </w:p>
        </w:tc>
        <w:tc>
          <w:tcPr>
            <w:tcW w:w="1218" w:type="dxa"/>
          </w:tcPr>
          <w:p w14:paraId="7BD9A40C" w14:textId="77777777" w:rsidR="00B51329" w:rsidRPr="005A79CF" w:rsidRDefault="00B51329" w:rsidP="00AB3D1E">
            <w:pPr>
              <w:rPr>
                <w:sz w:val="20"/>
                <w:szCs w:val="20"/>
              </w:rPr>
            </w:pPr>
          </w:p>
        </w:tc>
        <w:tc>
          <w:tcPr>
            <w:tcW w:w="1395" w:type="dxa"/>
          </w:tcPr>
          <w:p w14:paraId="6777516D" w14:textId="77777777" w:rsidR="00B51329" w:rsidRPr="005A79CF" w:rsidRDefault="00B51329" w:rsidP="00AB3D1E">
            <w:pPr>
              <w:rPr>
                <w:sz w:val="20"/>
                <w:szCs w:val="20"/>
              </w:rPr>
            </w:pPr>
            <w:r w:rsidRPr="005A79CF">
              <w:rPr>
                <w:sz w:val="20"/>
                <w:szCs w:val="20"/>
              </w:rPr>
              <w:t>25</w:t>
            </w:r>
          </w:p>
        </w:tc>
      </w:tr>
      <w:tr w:rsidR="00B51329" w:rsidRPr="00B530D4" w14:paraId="4D6A58BF" w14:textId="77777777" w:rsidTr="000D392C">
        <w:tc>
          <w:tcPr>
            <w:tcW w:w="4664" w:type="dxa"/>
          </w:tcPr>
          <w:p w14:paraId="0CBCFFE6" w14:textId="77777777" w:rsidR="00B51329" w:rsidRPr="005A79CF" w:rsidRDefault="00B51329" w:rsidP="00AB3D1E">
            <w:pPr>
              <w:rPr>
                <w:sz w:val="20"/>
                <w:szCs w:val="20"/>
              </w:rPr>
            </w:pPr>
            <w:r w:rsidRPr="005A79CF">
              <w:rPr>
                <w:sz w:val="20"/>
                <w:szCs w:val="20"/>
              </w:rPr>
              <w:t>Callosobruchus maculatus I</w:t>
            </w:r>
          </w:p>
        </w:tc>
        <w:tc>
          <w:tcPr>
            <w:tcW w:w="663" w:type="dxa"/>
          </w:tcPr>
          <w:p w14:paraId="49B1BF58" w14:textId="77777777" w:rsidR="00B51329" w:rsidRPr="005A79CF" w:rsidRDefault="00B51329" w:rsidP="00AB3D1E">
            <w:pPr>
              <w:rPr>
                <w:sz w:val="20"/>
                <w:szCs w:val="20"/>
              </w:rPr>
            </w:pPr>
            <w:r w:rsidRPr="005A79CF">
              <w:rPr>
                <w:sz w:val="20"/>
                <w:szCs w:val="20"/>
              </w:rPr>
              <w:t>0</w:t>
            </w:r>
          </w:p>
        </w:tc>
        <w:tc>
          <w:tcPr>
            <w:tcW w:w="663" w:type="dxa"/>
          </w:tcPr>
          <w:p w14:paraId="430673ED" w14:textId="77777777" w:rsidR="00B51329" w:rsidRPr="005A79CF" w:rsidRDefault="00B51329" w:rsidP="00AB3D1E">
            <w:pPr>
              <w:rPr>
                <w:sz w:val="20"/>
                <w:szCs w:val="20"/>
              </w:rPr>
            </w:pPr>
            <w:r w:rsidRPr="005A79CF">
              <w:rPr>
                <w:sz w:val="20"/>
                <w:szCs w:val="20"/>
              </w:rPr>
              <w:t>0</w:t>
            </w:r>
          </w:p>
        </w:tc>
        <w:tc>
          <w:tcPr>
            <w:tcW w:w="567" w:type="dxa"/>
          </w:tcPr>
          <w:p w14:paraId="699A2695" w14:textId="77777777" w:rsidR="00B51329" w:rsidRPr="005A79CF" w:rsidRDefault="00B51329" w:rsidP="00AB3D1E">
            <w:pPr>
              <w:rPr>
                <w:sz w:val="20"/>
                <w:szCs w:val="20"/>
              </w:rPr>
            </w:pPr>
            <w:r w:rsidRPr="005A79CF">
              <w:rPr>
                <w:sz w:val="20"/>
                <w:szCs w:val="20"/>
              </w:rPr>
              <w:t>100</w:t>
            </w:r>
          </w:p>
        </w:tc>
        <w:tc>
          <w:tcPr>
            <w:tcW w:w="1218" w:type="dxa"/>
          </w:tcPr>
          <w:p w14:paraId="59C71A03" w14:textId="77777777" w:rsidR="00B51329" w:rsidRPr="005A79CF" w:rsidRDefault="00B51329" w:rsidP="00AB3D1E">
            <w:pPr>
              <w:rPr>
                <w:sz w:val="20"/>
                <w:szCs w:val="20"/>
              </w:rPr>
            </w:pPr>
            <w:r w:rsidRPr="005A79CF">
              <w:rPr>
                <w:sz w:val="20"/>
                <w:szCs w:val="20"/>
              </w:rPr>
              <w:t>1</w:t>
            </w:r>
          </w:p>
        </w:tc>
        <w:tc>
          <w:tcPr>
            <w:tcW w:w="1395" w:type="dxa"/>
          </w:tcPr>
          <w:p w14:paraId="463DD6E8" w14:textId="77777777" w:rsidR="00B51329" w:rsidRPr="005A79CF" w:rsidRDefault="00B51329" w:rsidP="00AB3D1E">
            <w:pPr>
              <w:rPr>
                <w:sz w:val="20"/>
                <w:szCs w:val="20"/>
              </w:rPr>
            </w:pPr>
            <w:r w:rsidRPr="005A79CF">
              <w:rPr>
                <w:sz w:val="20"/>
                <w:szCs w:val="20"/>
              </w:rPr>
              <w:t>32</w:t>
            </w:r>
          </w:p>
        </w:tc>
      </w:tr>
      <w:tr w:rsidR="00B51329" w:rsidRPr="00B530D4" w14:paraId="5AD8C747" w14:textId="77777777" w:rsidTr="000D392C">
        <w:tc>
          <w:tcPr>
            <w:tcW w:w="4664" w:type="dxa"/>
          </w:tcPr>
          <w:p w14:paraId="03DB88C2" w14:textId="77777777" w:rsidR="00B51329" w:rsidRPr="005A79CF" w:rsidRDefault="00B51329" w:rsidP="00AB3D1E">
            <w:pPr>
              <w:rPr>
                <w:sz w:val="20"/>
                <w:szCs w:val="20"/>
              </w:rPr>
            </w:pPr>
            <w:r w:rsidRPr="005A79CF">
              <w:rPr>
                <w:sz w:val="20"/>
                <w:szCs w:val="20"/>
              </w:rPr>
              <w:t>Callosobruchus maculatus I</w:t>
            </w:r>
          </w:p>
        </w:tc>
        <w:tc>
          <w:tcPr>
            <w:tcW w:w="663" w:type="dxa"/>
          </w:tcPr>
          <w:p w14:paraId="181A2723" w14:textId="77777777" w:rsidR="00B51329" w:rsidRPr="005A79CF" w:rsidRDefault="00B51329" w:rsidP="00AB3D1E">
            <w:pPr>
              <w:rPr>
                <w:sz w:val="20"/>
                <w:szCs w:val="20"/>
              </w:rPr>
            </w:pPr>
            <w:r w:rsidRPr="005A79CF">
              <w:rPr>
                <w:sz w:val="20"/>
                <w:szCs w:val="20"/>
              </w:rPr>
              <w:t>2.4</w:t>
            </w:r>
          </w:p>
        </w:tc>
        <w:tc>
          <w:tcPr>
            <w:tcW w:w="663" w:type="dxa"/>
          </w:tcPr>
          <w:p w14:paraId="3E5C2715" w14:textId="77777777" w:rsidR="00B51329" w:rsidRPr="005A79CF" w:rsidRDefault="00B51329" w:rsidP="00AB3D1E">
            <w:pPr>
              <w:rPr>
                <w:sz w:val="20"/>
                <w:szCs w:val="20"/>
              </w:rPr>
            </w:pPr>
            <w:r w:rsidRPr="005A79CF">
              <w:rPr>
                <w:sz w:val="20"/>
                <w:szCs w:val="20"/>
              </w:rPr>
              <w:t>88</w:t>
            </w:r>
          </w:p>
        </w:tc>
        <w:tc>
          <w:tcPr>
            <w:tcW w:w="567" w:type="dxa"/>
          </w:tcPr>
          <w:p w14:paraId="70542166" w14:textId="77777777" w:rsidR="00B51329" w:rsidRPr="005A79CF" w:rsidRDefault="00B51329" w:rsidP="00AB3D1E">
            <w:pPr>
              <w:rPr>
                <w:sz w:val="20"/>
                <w:szCs w:val="20"/>
              </w:rPr>
            </w:pPr>
            <w:r w:rsidRPr="005A79CF">
              <w:rPr>
                <w:sz w:val="20"/>
                <w:szCs w:val="20"/>
              </w:rPr>
              <w:t>9.6</w:t>
            </w:r>
          </w:p>
        </w:tc>
        <w:tc>
          <w:tcPr>
            <w:tcW w:w="1218" w:type="dxa"/>
          </w:tcPr>
          <w:p w14:paraId="66923EE9" w14:textId="77777777" w:rsidR="00B51329" w:rsidRPr="005A79CF" w:rsidRDefault="00B51329" w:rsidP="00AB3D1E">
            <w:pPr>
              <w:rPr>
                <w:sz w:val="20"/>
                <w:szCs w:val="20"/>
              </w:rPr>
            </w:pPr>
            <w:r w:rsidRPr="005A79CF">
              <w:rPr>
                <w:sz w:val="20"/>
                <w:szCs w:val="20"/>
              </w:rPr>
              <w:t>1</w:t>
            </w:r>
          </w:p>
        </w:tc>
        <w:tc>
          <w:tcPr>
            <w:tcW w:w="1395" w:type="dxa"/>
          </w:tcPr>
          <w:p w14:paraId="13847066" w14:textId="77777777" w:rsidR="00B51329" w:rsidRPr="005A79CF" w:rsidRDefault="00B51329" w:rsidP="00AB3D1E">
            <w:pPr>
              <w:rPr>
                <w:sz w:val="20"/>
                <w:szCs w:val="20"/>
              </w:rPr>
            </w:pPr>
            <w:r w:rsidRPr="005A79CF">
              <w:rPr>
                <w:sz w:val="20"/>
                <w:szCs w:val="20"/>
              </w:rPr>
              <w:t>25</w:t>
            </w:r>
          </w:p>
        </w:tc>
      </w:tr>
      <w:tr w:rsidR="00B51329" w:rsidRPr="00B530D4" w14:paraId="63D0721C" w14:textId="77777777" w:rsidTr="000D392C">
        <w:tc>
          <w:tcPr>
            <w:tcW w:w="4664" w:type="dxa"/>
          </w:tcPr>
          <w:p w14:paraId="4961E0E9" w14:textId="77777777" w:rsidR="00B51329" w:rsidRPr="005A79CF" w:rsidRDefault="00B51329" w:rsidP="00AB3D1E">
            <w:pPr>
              <w:rPr>
                <w:sz w:val="20"/>
                <w:szCs w:val="20"/>
              </w:rPr>
            </w:pPr>
            <w:r w:rsidRPr="005A79CF">
              <w:rPr>
                <w:sz w:val="20"/>
                <w:szCs w:val="20"/>
              </w:rPr>
              <w:t>Callosobruchus maculatus I</w:t>
            </w:r>
          </w:p>
        </w:tc>
        <w:tc>
          <w:tcPr>
            <w:tcW w:w="663" w:type="dxa"/>
          </w:tcPr>
          <w:p w14:paraId="4AFE169F" w14:textId="77777777" w:rsidR="00B51329" w:rsidRPr="005A79CF" w:rsidRDefault="00B51329" w:rsidP="00AB3D1E">
            <w:pPr>
              <w:rPr>
                <w:sz w:val="20"/>
                <w:szCs w:val="20"/>
              </w:rPr>
            </w:pPr>
            <w:r w:rsidRPr="005A79CF">
              <w:rPr>
                <w:sz w:val="20"/>
                <w:szCs w:val="20"/>
              </w:rPr>
              <w:t>2.4</w:t>
            </w:r>
          </w:p>
        </w:tc>
        <w:tc>
          <w:tcPr>
            <w:tcW w:w="663" w:type="dxa"/>
          </w:tcPr>
          <w:p w14:paraId="10B6B2A6" w14:textId="77777777" w:rsidR="00B51329" w:rsidRPr="005A79CF" w:rsidRDefault="00B51329" w:rsidP="00AB3D1E">
            <w:pPr>
              <w:rPr>
                <w:sz w:val="20"/>
                <w:szCs w:val="20"/>
              </w:rPr>
            </w:pPr>
            <w:r w:rsidRPr="005A79CF">
              <w:rPr>
                <w:sz w:val="20"/>
                <w:szCs w:val="20"/>
              </w:rPr>
              <w:t>88</w:t>
            </w:r>
          </w:p>
        </w:tc>
        <w:tc>
          <w:tcPr>
            <w:tcW w:w="567" w:type="dxa"/>
          </w:tcPr>
          <w:p w14:paraId="4BF03876" w14:textId="77777777" w:rsidR="00B51329" w:rsidRPr="005A79CF" w:rsidRDefault="00B51329" w:rsidP="00AB3D1E">
            <w:pPr>
              <w:rPr>
                <w:sz w:val="20"/>
                <w:szCs w:val="20"/>
              </w:rPr>
            </w:pPr>
            <w:r w:rsidRPr="005A79CF">
              <w:rPr>
                <w:sz w:val="20"/>
                <w:szCs w:val="20"/>
              </w:rPr>
              <w:t>9.6</w:t>
            </w:r>
          </w:p>
        </w:tc>
        <w:tc>
          <w:tcPr>
            <w:tcW w:w="1218" w:type="dxa"/>
          </w:tcPr>
          <w:p w14:paraId="59B2DC82" w14:textId="77777777" w:rsidR="00B51329" w:rsidRPr="005A79CF" w:rsidRDefault="00B51329" w:rsidP="00AB3D1E">
            <w:pPr>
              <w:rPr>
                <w:sz w:val="20"/>
                <w:szCs w:val="20"/>
              </w:rPr>
            </w:pPr>
            <w:r w:rsidRPr="005A79CF">
              <w:rPr>
                <w:sz w:val="20"/>
                <w:szCs w:val="20"/>
              </w:rPr>
              <w:t>1</w:t>
            </w:r>
          </w:p>
        </w:tc>
        <w:tc>
          <w:tcPr>
            <w:tcW w:w="1395" w:type="dxa"/>
          </w:tcPr>
          <w:p w14:paraId="3DC258AB" w14:textId="77777777" w:rsidR="00B51329" w:rsidRPr="005A79CF" w:rsidRDefault="00B51329" w:rsidP="00AB3D1E">
            <w:pPr>
              <w:rPr>
                <w:sz w:val="20"/>
                <w:szCs w:val="20"/>
              </w:rPr>
            </w:pPr>
            <w:r w:rsidRPr="005A79CF">
              <w:rPr>
                <w:sz w:val="20"/>
                <w:szCs w:val="20"/>
              </w:rPr>
              <w:t>32</w:t>
            </w:r>
          </w:p>
        </w:tc>
      </w:tr>
      <w:tr w:rsidR="00B51329" w:rsidRPr="00B530D4" w14:paraId="5453CA6E" w14:textId="77777777" w:rsidTr="000D392C">
        <w:tc>
          <w:tcPr>
            <w:tcW w:w="4664" w:type="dxa"/>
          </w:tcPr>
          <w:p w14:paraId="4EB67BC8" w14:textId="77777777" w:rsidR="00B51329" w:rsidRPr="005A79CF" w:rsidRDefault="00B51329" w:rsidP="00AB3D1E">
            <w:pPr>
              <w:rPr>
                <w:sz w:val="20"/>
                <w:szCs w:val="20"/>
              </w:rPr>
            </w:pPr>
            <w:r w:rsidRPr="005A79CF">
              <w:rPr>
                <w:sz w:val="20"/>
                <w:szCs w:val="20"/>
              </w:rPr>
              <w:t>Callosobruchus maculatus I</w:t>
            </w:r>
          </w:p>
        </w:tc>
        <w:tc>
          <w:tcPr>
            <w:tcW w:w="663" w:type="dxa"/>
          </w:tcPr>
          <w:p w14:paraId="49B778CE" w14:textId="77777777" w:rsidR="00B51329" w:rsidRPr="005A79CF" w:rsidRDefault="00B51329" w:rsidP="00AB3D1E">
            <w:pPr>
              <w:rPr>
                <w:sz w:val="20"/>
                <w:szCs w:val="20"/>
              </w:rPr>
            </w:pPr>
            <w:r w:rsidRPr="005A79CF">
              <w:rPr>
                <w:sz w:val="20"/>
                <w:szCs w:val="20"/>
              </w:rPr>
              <w:t>6</w:t>
            </w:r>
          </w:p>
        </w:tc>
        <w:tc>
          <w:tcPr>
            <w:tcW w:w="663" w:type="dxa"/>
          </w:tcPr>
          <w:p w14:paraId="1EA245D0" w14:textId="77777777" w:rsidR="00B51329" w:rsidRPr="005A79CF" w:rsidRDefault="00B51329" w:rsidP="00AB3D1E">
            <w:pPr>
              <w:rPr>
                <w:sz w:val="20"/>
                <w:szCs w:val="20"/>
              </w:rPr>
            </w:pPr>
            <w:r w:rsidRPr="005A79CF">
              <w:rPr>
                <w:sz w:val="20"/>
                <w:szCs w:val="20"/>
              </w:rPr>
              <w:t>70</w:t>
            </w:r>
          </w:p>
        </w:tc>
        <w:tc>
          <w:tcPr>
            <w:tcW w:w="567" w:type="dxa"/>
          </w:tcPr>
          <w:p w14:paraId="525D0145" w14:textId="77777777" w:rsidR="00B51329" w:rsidRPr="005A79CF" w:rsidRDefault="00B51329" w:rsidP="00AB3D1E">
            <w:pPr>
              <w:rPr>
                <w:sz w:val="20"/>
                <w:szCs w:val="20"/>
              </w:rPr>
            </w:pPr>
            <w:r w:rsidRPr="005A79CF">
              <w:rPr>
                <w:sz w:val="20"/>
                <w:szCs w:val="20"/>
              </w:rPr>
              <w:t>24</w:t>
            </w:r>
          </w:p>
        </w:tc>
        <w:tc>
          <w:tcPr>
            <w:tcW w:w="1218" w:type="dxa"/>
          </w:tcPr>
          <w:p w14:paraId="5506A38F" w14:textId="77777777" w:rsidR="00B51329" w:rsidRPr="005A79CF" w:rsidRDefault="00B51329" w:rsidP="00AB3D1E">
            <w:pPr>
              <w:rPr>
                <w:sz w:val="20"/>
                <w:szCs w:val="20"/>
              </w:rPr>
            </w:pPr>
            <w:r w:rsidRPr="005A79CF">
              <w:rPr>
                <w:sz w:val="20"/>
                <w:szCs w:val="20"/>
              </w:rPr>
              <w:t>1</w:t>
            </w:r>
          </w:p>
        </w:tc>
        <w:tc>
          <w:tcPr>
            <w:tcW w:w="1395" w:type="dxa"/>
          </w:tcPr>
          <w:p w14:paraId="7ABD8993" w14:textId="77777777" w:rsidR="00B51329" w:rsidRPr="005A79CF" w:rsidRDefault="00B51329" w:rsidP="00AB3D1E">
            <w:pPr>
              <w:rPr>
                <w:sz w:val="20"/>
                <w:szCs w:val="20"/>
              </w:rPr>
            </w:pPr>
            <w:r w:rsidRPr="005A79CF">
              <w:rPr>
                <w:sz w:val="20"/>
                <w:szCs w:val="20"/>
              </w:rPr>
              <w:t>25</w:t>
            </w:r>
          </w:p>
        </w:tc>
      </w:tr>
      <w:tr w:rsidR="00B51329" w:rsidRPr="00B530D4" w14:paraId="36D6B4A9" w14:textId="77777777" w:rsidTr="000D392C">
        <w:tc>
          <w:tcPr>
            <w:tcW w:w="4664" w:type="dxa"/>
          </w:tcPr>
          <w:p w14:paraId="2D89CBE2" w14:textId="77777777" w:rsidR="00B51329" w:rsidRPr="005A79CF" w:rsidRDefault="00B51329" w:rsidP="00AB3D1E">
            <w:pPr>
              <w:rPr>
                <w:sz w:val="20"/>
                <w:szCs w:val="20"/>
              </w:rPr>
            </w:pPr>
            <w:r w:rsidRPr="005A79CF">
              <w:rPr>
                <w:sz w:val="20"/>
                <w:szCs w:val="20"/>
              </w:rPr>
              <w:t>Callosobruchus maculatus I</w:t>
            </w:r>
          </w:p>
        </w:tc>
        <w:tc>
          <w:tcPr>
            <w:tcW w:w="663" w:type="dxa"/>
          </w:tcPr>
          <w:p w14:paraId="1A5F627D" w14:textId="77777777" w:rsidR="00B51329" w:rsidRPr="005A79CF" w:rsidRDefault="00B51329" w:rsidP="00AB3D1E">
            <w:pPr>
              <w:rPr>
                <w:sz w:val="20"/>
                <w:szCs w:val="20"/>
              </w:rPr>
            </w:pPr>
            <w:r w:rsidRPr="005A79CF">
              <w:rPr>
                <w:sz w:val="20"/>
                <w:szCs w:val="20"/>
              </w:rPr>
              <w:t>6</w:t>
            </w:r>
          </w:p>
        </w:tc>
        <w:tc>
          <w:tcPr>
            <w:tcW w:w="663" w:type="dxa"/>
          </w:tcPr>
          <w:p w14:paraId="58521087" w14:textId="77777777" w:rsidR="00B51329" w:rsidRPr="005A79CF" w:rsidRDefault="00B51329" w:rsidP="00AB3D1E">
            <w:pPr>
              <w:rPr>
                <w:sz w:val="20"/>
                <w:szCs w:val="20"/>
              </w:rPr>
            </w:pPr>
            <w:r w:rsidRPr="005A79CF">
              <w:rPr>
                <w:sz w:val="20"/>
                <w:szCs w:val="20"/>
              </w:rPr>
              <w:t>70</w:t>
            </w:r>
          </w:p>
        </w:tc>
        <w:tc>
          <w:tcPr>
            <w:tcW w:w="567" w:type="dxa"/>
          </w:tcPr>
          <w:p w14:paraId="5F50F0F2" w14:textId="77777777" w:rsidR="00B51329" w:rsidRPr="005A79CF" w:rsidRDefault="00B51329" w:rsidP="00AB3D1E">
            <w:pPr>
              <w:rPr>
                <w:sz w:val="20"/>
                <w:szCs w:val="20"/>
              </w:rPr>
            </w:pPr>
            <w:r w:rsidRPr="005A79CF">
              <w:rPr>
                <w:sz w:val="20"/>
                <w:szCs w:val="20"/>
              </w:rPr>
              <w:t>24</w:t>
            </w:r>
          </w:p>
        </w:tc>
        <w:tc>
          <w:tcPr>
            <w:tcW w:w="1218" w:type="dxa"/>
          </w:tcPr>
          <w:p w14:paraId="3F384EF4" w14:textId="77777777" w:rsidR="00B51329" w:rsidRPr="005A79CF" w:rsidRDefault="00B51329" w:rsidP="00AB3D1E">
            <w:pPr>
              <w:rPr>
                <w:sz w:val="20"/>
                <w:szCs w:val="20"/>
              </w:rPr>
            </w:pPr>
            <w:r w:rsidRPr="005A79CF">
              <w:rPr>
                <w:sz w:val="20"/>
                <w:szCs w:val="20"/>
              </w:rPr>
              <w:t>1</w:t>
            </w:r>
          </w:p>
        </w:tc>
        <w:tc>
          <w:tcPr>
            <w:tcW w:w="1395" w:type="dxa"/>
          </w:tcPr>
          <w:p w14:paraId="6E39B4B7" w14:textId="77777777" w:rsidR="00B51329" w:rsidRPr="005A79CF" w:rsidRDefault="00B51329" w:rsidP="00AB3D1E">
            <w:pPr>
              <w:rPr>
                <w:sz w:val="20"/>
                <w:szCs w:val="20"/>
              </w:rPr>
            </w:pPr>
            <w:r w:rsidRPr="005A79CF">
              <w:rPr>
                <w:sz w:val="20"/>
                <w:szCs w:val="20"/>
              </w:rPr>
              <w:t>32</w:t>
            </w:r>
          </w:p>
        </w:tc>
      </w:tr>
      <w:tr w:rsidR="00B51329" w:rsidRPr="00B530D4" w14:paraId="57F57B9E" w14:textId="77777777" w:rsidTr="000D392C">
        <w:tc>
          <w:tcPr>
            <w:tcW w:w="4664" w:type="dxa"/>
          </w:tcPr>
          <w:p w14:paraId="65DD8BB0" w14:textId="77777777" w:rsidR="00B51329" w:rsidRPr="005A79CF" w:rsidRDefault="00B51329" w:rsidP="00AB3D1E">
            <w:pPr>
              <w:rPr>
                <w:sz w:val="20"/>
                <w:szCs w:val="20"/>
              </w:rPr>
            </w:pPr>
            <w:r w:rsidRPr="005A79CF">
              <w:rPr>
                <w:sz w:val="20"/>
                <w:szCs w:val="20"/>
              </w:rPr>
              <w:t>Callosobruchus maculatus I</w:t>
            </w:r>
          </w:p>
        </w:tc>
        <w:tc>
          <w:tcPr>
            <w:tcW w:w="663" w:type="dxa"/>
          </w:tcPr>
          <w:p w14:paraId="7F44C609" w14:textId="77777777" w:rsidR="00B51329" w:rsidRPr="005A79CF" w:rsidRDefault="00B51329" w:rsidP="00AB3D1E">
            <w:pPr>
              <w:rPr>
                <w:sz w:val="20"/>
                <w:szCs w:val="20"/>
              </w:rPr>
            </w:pPr>
            <w:r w:rsidRPr="005A79CF">
              <w:rPr>
                <w:sz w:val="20"/>
                <w:szCs w:val="20"/>
              </w:rPr>
              <w:t>8</w:t>
            </w:r>
          </w:p>
        </w:tc>
        <w:tc>
          <w:tcPr>
            <w:tcW w:w="663" w:type="dxa"/>
          </w:tcPr>
          <w:p w14:paraId="0C6E4514" w14:textId="77777777" w:rsidR="00B51329" w:rsidRPr="005A79CF" w:rsidRDefault="00B51329" w:rsidP="00AB3D1E">
            <w:pPr>
              <w:rPr>
                <w:sz w:val="20"/>
                <w:szCs w:val="20"/>
              </w:rPr>
            </w:pPr>
            <w:r w:rsidRPr="005A79CF">
              <w:rPr>
                <w:sz w:val="20"/>
                <w:szCs w:val="20"/>
              </w:rPr>
              <w:t>60</w:t>
            </w:r>
          </w:p>
        </w:tc>
        <w:tc>
          <w:tcPr>
            <w:tcW w:w="567" w:type="dxa"/>
          </w:tcPr>
          <w:p w14:paraId="7D5CC2D7" w14:textId="77777777" w:rsidR="00B51329" w:rsidRPr="005A79CF" w:rsidRDefault="00B51329" w:rsidP="00AB3D1E">
            <w:pPr>
              <w:rPr>
                <w:sz w:val="20"/>
                <w:szCs w:val="20"/>
              </w:rPr>
            </w:pPr>
            <w:r w:rsidRPr="005A79CF">
              <w:rPr>
                <w:sz w:val="20"/>
                <w:szCs w:val="20"/>
              </w:rPr>
              <w:t>32</w:t>
            </w:r>
          </w:p>
        </w:tc>
        <w:tc>
          <w:tcPr>
            <w:tcW w:w="1218" w:type="dxa"/>
          </w:tcPr>
          <w:p w14:paraId="6AABA33F" w14:textId="77777777" w:rsidR="00B51329" w:rsidRPr="005A79CF" w:rsidRDefault="00B51329" w:rsidP="00AB3D1E">
            <w:pPr>
              <w:rPr>
                <w:sz w:val="20"/>
                <w:szCs w:val="20"/>
              </w:rPr>
            </w:pPr>
            <w:r w:rsidRPr="005A79CF">
              <w:rPr>
                <w:sz w:val="20"/>
                <w:szCs w:val="20"/>
              </w:rPr>
              <w:t>2</w:t>
            </w:r>
          </w:p>
        </w:tc>
        <w:tc>
          <w:tcPr>
            <w:tcW w:w="1395" w:type="dxa"/>
          </w:tcPr>
          <w:p w14:paraId="55A28C84" w14:textId="77777777" w:rsidR="00B51329" w:rsidRPr="005A79CF" w:rsidRDefault="00B51329" w:rsidP="00AB3D1E">
            <w:pPr>
              <w:rPr>
                <w:sz w:val="20"/>
                <w:szCs w:val="20"/>
              </w:rPr>
            </w:pPr>
            <w:r w:rsidRPr="005A79CF">
              <w:rPr>
                <w:sz w:val="20"/>
                <w:szCs w:val="20"/>
              </w:rPr>
              <w:t>25</w:t>
            </w:r>
          </w:p>
        </w:tc>
      </w:tr>
      <w:tr w:rsidR="00B51329" w:rsidRPr="00B530D4" w14:paraId="3DEADD91" w14:textId="77777777" w:rsidTr="000D392C">
        <w:tc>
          <w:tcPr>
            <w:tcW w:w="4664" w:type="dxa"/>
          </w:tcPr>
          <w:p w14:paraId="7F944A2A" w14:textId="77777777" w:rsidR="00B51329" w:rsidRPr="005A79CF" w:rsidRDefault="00B51329" w:rsidP="00AB3D1E">
            <w:pPr>
              <w:rPr>
                <w:sz w:val="20"/>
                <w:szCs w:val="20"/>
              </w:rPr>
            </w:pPr>
            <w:r w:rsidRPr="005A79CF">
              <w:rPr>
                <w:sz w:val="20"/>
                <w:szCs w:val="20"/>
              </w:rPr>
              <w:t>Callosobruchus maculatus I</w:t>
            </w:r>
          </w:p>
        </w:tc>
        <w:tc>
          <w:tcPr>
            <w:tcW w:w="663" w:type="dxa"/>
          </w:tcPr>
          <w:p w14:paraId="76EE316E" w14:textId="77777777" w:rsidR="00B51329" w:rsidRPr="005A79CF" w:rsidRDefault="00B51329" w:rsidP="00AB3D1E">
            <w:pPr>
              <w:rPr>
                <w:sz w:val="20"/>
                <w:szCs w:val="20"/>
              </w:rPr>
            </w:pPr>
            <w:r w:rsidRPr="005A79CF">
              <w:rPr>
                <w:sz w:val="20"/>
                <w:szCs w:val="20"/>
              </w:rPr>
              <w:t>8</w:t>
            </w:r>
          </w:p>
        </w:tc>
        <w:tc>
          <w:tcPr>
            <w:tcW w:w="663" w:type="dxa"/>
          </w:tcPr>
          <w:p w14:paraId="2AEB32B0" w14:textId="77777777" w:rsidR="00B51329" w:rsidRPr="005A79CF" w:rsidRDefault="00B51329" w:rsidP="00AB3D1E">
            <w:pPr>
              <w:rPr>
                <w:sz w:val="20"/>
                <w:szCs w:val="20"/>
              </w:rPr>
            </w:pPr>
            <w:r w:rsidRPr="005A79CF">
              <w:rPr>
                <w:sz w:val="20"/>
                <w:szCs w:val="20"/>
              </w:rPr>
              <w:t>60</w:t>
            </w:r>
          </w:p>
        </w:tc>
        <w:tc>
          <w:tcPr>
            <w:tcW w:w="567" w:type="dxa"/>
          </w:tcPr>
          <w:p w14:paraId="1C0448CE" w14:textId="77777777" w:rsidR="00B51329" w:rsidRPr="005A79CF" w:rsidRDefault="00B51329" w:rsidP="00AB3D1E">
            <w:pPr>
              <w:rPr>
                <w:sz w:val="20"/>
                <w:szCs w:val="20"/>
              </w:rPr>
            </w:pPr>
            <w:r w:rsidRPr="005A79CF">
              <w:rPr>
                <w:sz w:val="20"/>
                <w:szCs w:val="20"/>
              </w:rPr>
              <w:t>32</w:t>
            </w:r>
          </w:p>
        </w:tc>
        <w:tc>
          <w:tcPr>
            <w:tcW w:w="1218" w:type="dxa"/>
          </w:tcPr>
          <w:p w14:paraId="6B69C985" w14:textId="77777777" w:rsidR="00B51329" w:rsidRPr="005A79CF" w:rsidRDefault="00B51329" w:rsidP="00AB3D1E">
            <w:pPr>
              <w:rPr>
                <w:sz w:val="20"/>
                <w:szCs w:val="20"/>
              </w:rPr>
            </w:pPr>
            <w:r w:rsidRPr="005A79CF">
              <w:rPr>
                <w:sz w:val="20"/>
                <w:szCs w:val="20"/>
              </w:rPr>
              <w:t>1</w:t>
            </w:r>
          </w:p>
        </w:tc>
        <w:tc>
          <w:tcPr>
            <w:tcW w:w="1395" w:type="dxa"/>
          </w:tcPr>
          <w:p w14:paraId="5464E67B" w14:textId="77777777" w:rsidR="00B51329" w:rsidRPr="005A79CF" w:rsidRDefault="00B51329" w:rsidP="00AB3D1E">
            <w:pPr>
              <w:rPr>
                <w:sz w:val="20"/>
                <w:szCs w:val="20"/>
              </w:rPr>
            </w:pPr>
            <w:r w:rsidRPr="005A79CF">
              <w:rPr>
                <w:sz w:val="20"/>
                <w:szCs w:val="20"/>
              </w:rPr>
              <w:t>32</w:t>
            </w:r>
          </w:p>
        </w:tc>
      </w:tr>
      <w:tr w:rsidR="00B51329" w:rsidRPr="00B530D4" w14:paraId="3915C6D1" w14:textId="77777777" w:rsidTr="000D392C">
        <w:tc>
          <w:tcPr>
            <w:tcW w:w="4664" w:type="dxa"/>
          </w:tcPr>
          <w:p w14:paraId="7642D831" w14:textId="77777777" w:rsidR="00B51329" w:rsidRPr="005A79CF" w:rsidRDefault="00B51329" w:rsidP="00AB3D1E">
            <w:pPr>
              <w:rPr>
                <w:sz w:val="20"/>
                <w:szCs w:val="20"/>
              </w:rPr>
            </w:pPr>
            <w:r w:rsidRPr="005A79CF">
              <w:rPr>
                <w:sz w:val="20"/>
                <w:szCs w:val="20"/>
              </w:rPr>
              <w:t>Callosobruchus maculatus I</w:t>
            </w:r>
          </w:p>
        </w:tc>
        <w:tc>
          <w:tcPr>
            <w:tcW w:w="663" w:type="dxa"/>
          </w:tcPr>
          <w:p w14:paraId="7D6CCBCE" w14:textId="77777777" w:rsidR="00B51329" w:rsidRPr="005A79CF" w:rsidRDefault="00B51329" w:rsidP="00AB3D1E">
            <w:pPr>
              <w:rPr>
                <w:sz w:val="20"/>
                <w:szCs w:val="20"/>
              </w:rPr>
            </w:pPr>
            <w:r w:rsidRPr="005A79CF">
              <w:rPr>
                <w:sz w:val="20"/>
                <w:szCs w:val="20"/>
              </w:rPr>
              <w:t>10</w:t>
            </w:r>
          </w:p>
        </w:tc>
        <w:tc>
          <w:tcPr>
            <w:tcW w:w="663" w:type="dxa"/>
          </w:tcPr>
          <w:p w14:paraId="51D38F5A" w14:textId="77777777" w:rsidR="00B51329" w:rsidRPr="005A79CF" w:rsidRDefault="00B51329" w:rsidP="00AB3D1E">
            <w:pPr>
              <w:rPr>
                <w:sz w:val="20"/>
                <w:szCs w:val="20"/>
              </w:rPr>
            </w:pPr>
            <w:r w:rsidRPr="005A79CF">
              <w:rPr>
                <w:sz w:val="20"/>
                <w:szCs w:val="20"/>
              </w:rPr>
              <w:t>50</w:t>
            </w:r>
          </w:p>
        </w:tc>
        <w:tc>
          <w:tcPr>
            <w:tcW w:w="567" w:type="dxa"/>
          </w:tcPr>
          <w:p w14:paraId="3C2F50BA" w14:textId="77777777" w:rsidR="00B51329" w:rsidRPr="005A79CF" w:rsidRDefault="00B51329" w:rsidP="00AB3D1E">
            <w:pPr>
              <w:rPr>
                <w:sz w:val="20"/>
                <w:szCs w:val="20"/>
              </w:rPr>
            </w:pPr>
            <w:r w:rsidRPr="005A79CF">
              <w:rPr>
                <w:sz w:val="20"/>
                <w:szCs w:val="20"/>
              </w:rPr>
              <w:t>40</w:t>
            </w:r>
          </w:p>
        </w:tc>
        <w:tc>
          <w:tcPr>
            <w:tcW w:w="1218" w:type="dxa"/>
          </w:tcPr>
          <w:p w14:paraId="7E38D206" w14:textId="77777777" w:rsidR="00B51329" w:rsidRPr="005A79CF" w:rsidRDefault="00B51329" w:rsidP="00AB3D1E">
            <w:pPr>
              <w:rPr>
                <w:sz w:val="20"/>
                <w:szCs w:val="20"/>
              </w:rPr>
            </w:pPr>
            <w:r w:rsidRPr="005A79CF">
              <w:rPr>
                <w:sz w:val="20"/>
                <w:szCs w:val="20"/>
              </w:rPr>
              <w:t>3</w:t>
            </w:r>
          </w:p>
        </w:tc>
        <w:tc>
          <w:tcPr>
            <w:tcW w:w="1395" w:type="dxa"/>
          </w:tcPr>
          <w:p w14:paraId="64DE23F1" w14:textId="77777777" w:rsidR="00B51329" w:rsidRPr="005A79CF" w:rsidRDefault="00B51329" w:rsidP="00AB3D1E">
            <w:pPr>
              <w:rPr>
                <w:sz w:val="20"/>
                <w:szCs w:val="20"/>
              </w:rPr>
            </w:pPr>
            <w:r w:rsidRPr="005A79CF">
              <w:rPr>
                <w:sz w:val="20"/>
                <w:szCs w:val="20"/>
              </w:rPr>
              <w:t>25</w:t>
            </w:r>
          </w:p>
        </w:tc>
      </w:tr>
      <w:tr w:rsidR="00B51329" w:rsidRPr="00B530D4" w14:paraId="057E8C8B" w14:textId="77777777" w:rsidTr="000D392C">
        <w:tc>
          <w:tcPr>
            <w:tcW w:w="4664" w:type="dxa"/>
          </w:tcPr>
          <w:p w14:paraId="137919D8" w14:textId="77777777" w:rsidR="00B51329" w:rsidRPr="005A79CF" w:rsidRDefault="00B51329" w:rsidP="00AB3D1E">
            <w:pPr>
              <w:rPr>
                <w:sz w:val="20"/>
                <w:szCs w:val="20"/>
              </w:rPr>
            </w:pPr>
            <w:r w:rsidRPr="005A79CF">
              <w:rPr>
                <w:sz w:val="20"/>
                <w:szCs w:val="20"/>
              </w:rPr>
              <w:t>Callosobruchus maculatus I</w:t>
            </w:r>
          </w:p>
        </w:tc>
        <w:tc>
          <w:tcPr>
            <w:tcW w:w="663" w:type="dxa"/>
          </w:tcPr>
          <w:p w14:paraId="27E125BF" w14:textId="77777777" w:rsidR="00B51329" w:rsidRPr="005A79CF" w:rsidRDefault="00B51329" w:rsidP="00AB3D1E">
            <w:pPr>
              <w:rPr>
                <w:sz w:val="20"/>
                <w:szCs w:val="20"/>
              </w:rPr>
            </w:pPr>
            <w:r w:rsidRPr="005A79CF">
              <w:rPr>
                <w:sz w:val="20"/>
                <w:szCs w:val="20"/>
              </w:rPr>
              <w:t>10</w:t>
            </w:r>
          </w:p>
        </w:tc>
        <w:tc>
          <w:tcPr>
            <w:tcW w:w="663" w:type="dxa"/>
          </w:tcPr>
          <w:p w14:paraId="0371E5A9" w14:textId="77777777" w:rsidR="00B51329" w:rsidRPr="005A79CF" w:rsidRDefault="00B51329" w:rsidP="00AB3D1E">
            <w:pPr>
              <w:rPr>
                <w:sz w:val="20"/>
                <w:szCs w:val="20"/>
              </w:rPr>
            </w:pPr>
            <w:r w:rsidRPr="005A79CF">
              <w:rPr>
                <w:sz w:val="20"/>
                <w:szCs w:val="20"/>
              </w:rPr>
              <w:t>50</w:t>
            </w:r>
          </w:p>
        </w:tc>
        <w:tc>
          <w:tcPr>
            <w:tcW w:w="567" w:type="dxa"/>
          </w:tcPr>
          <w:p w14:paraId="43842CA2" w14:textId="77777777" w:rsidR="00B51329" w:rsidRPr="005A79CF" w:rsidRDefault="00B51329" w:rsidP="00AB3D1E">
            <w:pPr>
              <w:rPr>
                <w:sz w:val="20"/>
                <w:szCs w:val="20"/>
              </w:rPr>
            </w:pPr>
            <w:r w:rsidRPr="005A79CF">
              <w:rPr>
                <w:sz w:val="20"/>
                <w:szCs w:val="20"/>
              </w:rPr>
              <w:t>40</w:t>
            </w:r>
          </w:p>
        </w:tc>
        <w:tc>
          <w:tcPr>
            <w:tcW w:w="1218" w:type="dxa"/>
          </w:tcPr>
          <w:p w14:paraId="40B10B15" w14:textId="77777777" w:rsidR="00B51329" w:rsidRPr="005A79CF" w:rsidRDefault="00B51329" w:rsidP="00AB3D1E">
            <w:pPr>
              <w:rPr>
                <w:sz w:val="20"/>
                <w:szCs w:val="20"/>
              </w:rPr>
            </w:pPr>
            <w:r w:rsidRPr="005A79CF">
              <w:rPr>
                <w:sz w:val="20"/>
                <w:szCs w:val="20"/>
              </w:rPr>
              <w:t>2</w:t>
            </w:r>
          </w:p>
        </w:tc>
        <w:tc>
          <w:tcPr>
            <w:tcW w:w="1395" w:type="dxa"/>
          </w:tcPr>
          <w:p w14:paraId="6303025D" w14:textId="77777777" w:rsidR="00B51329" w:rsidRPr="005A79CF" w:rsidRDefault="00B51329" w:rsidP="00AB3D1E">
            <w:pPr>
              <w:rPr>
                <w:sz w:val="20"/>
                <w:szCs w:val="20"/>
              </w:rPr>
            </w:pPr>
            <w:r w:rsidRPr="005A79CF">
              <w:rPr>
                <w:sz w:val="20"/>
                <w:szCs w:val="20"/>
              </w:rPr>
              <w:t>32</w:t>
            </w:r>
          </w:p>
        </w:tc>
      </w:tr>
      <w:tr w:rsidR="00B51329" w:rsidRPr="00B530D4" w14:paraId="2C38BB62" w14:textId="77777777" w:rsidTr="000D392C">
        <w:tc>
          <w:tcPr>
            <w:tcW w:w="4664" w:type="dxa"/>
          </w:tcPr>
          <w:p w14:paraId="62E27368" w14:textId="77777777" w:rsidR="00B51329" w:rsidRPr="005A79CF" w:rsidRDefault="00B51329" w:rsidP="00AB3D1E">
            <w:pPr>
              <w:rPr>
                <w:sz w:val="20"/>
                <w:szCs w:val="20"/>
              </w:rPr>
            </w:pPr>
            <w:r w:rsidRPr="005A79CF">
              <w:rPr>
                <w:sz w:val="20"/>
                <w:szCs w:val="20"/>
              </w:rPr>
              <w:t>Callosobruchus maculatus jL</w:t>
            </w:r>
          </w:p>
        </w:tc>
        <w:tc>
          <w:tcPr>
            <w:tcW w:w="663" w:type="dxa"/>
          </w:tcPr>
          <w:p w14:paraId="24723E7D" w14:textId="77777777" w:rsidR="00B51329" w:rsidRPr="005A79CF" w:rsidRDefault="00B51329" w:rsidP="00AB3D1E">
            <w:pPr>
              <w:rPr>
                <w:sz w:val="20"/>
                <w:szCs w:val="20"/>
              </w:rPr>
            </w:pPr>
            <w:r w:rsidRPr="005A79CF">
              <w:rPr>
                <w:sz w:val="20"/>
                <w:szCs w:val="20"/>
              </w:rPr>
              <w:t>0</w:t>
            </w:r>
          </w:p>
        </w:tc>
        <w:tc>
          <w:tcPr>
            <w:tcW w:w="663" w:type="dxa"/>
          </w:tcPr>
          <w:p w14:paraId="4DD415DB" w14:textId="77777777" w:rsidR="00B51329" w:rsidRPr="005A79CF" w:rsidRDefault="00B51329" w:rsidP="00AB3D1E">
            <w:pPr>
              <w:rPr>
                <w:sz w:val="20"/>
                <w:szCs w:val="20"/>
              </w:rPr>
            </w:pPr>
            <w:r w:rsidRPr="005A79CF">
              <w:rPr>
                <w:sz w:val="20"/>
                <w:szCs w:val="20"/>
              </w:rPr>
              <w:t>100</w:t>
            </w:r>
          </w:p>
        </w:tc>
        <w:tc>
          <w:tcPr>
            <w:tcW w:w="567" w:type="dxa"/>
          </w:tcPr>
          <w:p w14:paraId="5C57413B" w14:textId="77777777" w:rsidR="00B51329" w:rsidRPr="005A79CF" w:rsidRDefault="00B51329" w:rsidP="00AB3D1E">
            <w:pPr>
              <w:rPr>
                <w:sz w:val="20"/>
                <w:szCs w:val="20"/>
              </w:rPr>
            </w:pPr>
            <w:r w:rsidRPr="005A79CF">
              <w:rPr>
                <w:sz w:val="20"/>
                <w:szCs w:val="20"/>
              </w:rPr>
              <w:t>0</w:t>
            </w:r>
          </w:p>
        </w:tc>
        <w:tc>
          <w:tcPr>
            <w:tcW w:w="1218" w:type="dxa"/>
          </w:tcPr>
          <w:p w14:paraId="1A6E6A00" w14:textId="77777777" w:rsidR="00B51329" w:rsidRPr="005A79CF" w:rsidRDefault="00B51329" w:rsidP="00AB3D1E">
            <w:pPr>
              <w:rPr>
                <w:sz w:val="20"/>
                <w:szCs w:val="20"/>
              </w:rPr>
            </w:pPr>
            <w:r w:rsidRPr="005A79CF">
              <w:rPr>
                <w:sz w:val="20"/>
                <w:szCs w:val="20"/>
              </w:rPr>
              <w:t>4</w:t>
            </w:r>
          </w:p>
        </w:tc>
        <w:tc>
          <w:tcPr>
            <w:tcW w:w="1395" w:type="dxa"/>
          </w:tcPr>
          <w:p w14:paraId="18E53541" w14:textId="77777777" w:rsidR="00B51329" w:rsidRPr="005A79CF" w:rsidRDefault="00B51329" w:rsidP="00AB3D1E">
            <w:pPr>
              <w:rPr>
                <w:sz w:val="20"/>
                <w:szCs w:val="20"/>
              </w:rPr>
            </w:pPr>
            <w:r w:rsidRPr="005A79CF">
              <w:rPr>
                <w:sz w:val="20"/>
                <w:szCs w:val="20"/>
              </w:rPr>
              <w:t>25</w:t>
            </w:r>
          </w:p>
        </w:tc>
      </w:tr>
      <w:tr w:rsidR="00B51329" w:rsidRPr="00B530D4" w14:paraId="7DEA0EA5" w14:textId="77777777" w:rsidTr="000D392C">
        <w:tc>
          <w:tcPr>
            <w:tcW w:w="4664" w:type="dxa"/>
          </w:tcPr>
          <w:p w14:paraId="17795DFE" w14:textId="77777777" w:rsidR="00B51329" w:rsidRPr="005A79CF" w:rsidRDefault="00B51329" w:rsidP="00AB3D1E">
            <w:pPr>
              <w:rPr>
                <w:sz w:val="20"/>
                <w:szCs w:val="20"/>
              </w:rPr>
            </w:pPr>
            <w:r w:rsidRPr="005A79CF">
              <w:rPr>
                <w:sz w:val="20"/>
                <w:szCs w:val="20"/>
              </w:rPr>
              <w:t>Callosobruchus maculatus jL</w:t>
            </w:r>
          </w:p>
        </w:tc>
        <w:tc>
          <w:tcPr>
            <w:tcW w:w="663" w:type="dxa"/>
          </w:tcPr>
          <w:p w14:paraId="2617A660" w14:textId="77777777" w:rsidR="00B51329" w:rsidRPr="005A79CF" w:rsidRDefault="00B51329" w:rsidP="00AB3D1E">
            <w:pPr>
              <w:rPr>
                <w:sz w:val="20"/>
                <w:szCs w:val="20"/>
              </w:rPr>
            </w:pPr>
            <w:r w:rsidRPr="005A79CF">
              <w:rPr>
                <w:sz w:val="20"/>
                <w:szCs w:val="20"/>
              </w:rPr>
              <w:t>0</w:t>
            </w:r>
          </w:p>
        </w:tc>
        <w:tc>
          <w:tcPr>
            <w:tcW w:w="663" w:type="dxa"/>
          </w:tcPr>
          <w:p w14:paraId="74568731" w14:textId="77777777" w:rsidR="00B51329" w:rsidRPr="005A79CF" w:rsidRDefault="00B51329" w:rsidP="00AB3D1E">
            <w:pPr>
              <w:rPr>
                <w:sz w:val="20"/>
                <w:szCs w:val="20"/>
              </w:rPr>
            </w:pPr>
            <w:r w:rsidRPr="005A79CF">
              <w:rPr>
                <w:sz w:val="20"/>
                <w:szCs w:val="20"/>
              </w:rPr>
              <w:t>100</w:t>
            </w:r>
          </w:p>
        </w:tc>
        <w:tc>
          <w:tcPr>
            <w:tcW w:w="567" w:type="dxa"/>
          </w:tcPr>
          <w:p w14:paraId="368D463B" w14:textId="77777777" w:rsidR="00B51329" w:rsidRPr="005A79CF" w:rsidRDefault="00B51329" w:rsidP="00AB3D1E">
            <w:pPr>
              <w:rPr>
                <w:sz w:val="20"/>
                <w:szCs w:val="20"/>
              </w:rPr>
            </w:pPr>
            <w:r w:rsidRPr="005A79CF">
              <w:rPr>
                <w:sz w:val="20"/>
                <w:szCs w:val="20"/>
              </w:rPr>
              <w:t>0</w:t>
            </w:r>
          </w:p>
        </w:tc>
        <w:tc>
          <w:tcPr>
            <w:tcW w:w="1218" w:type="dxa"/>
          </w:tcPr>
          <w:p w14:paraId="64CC20C5" w14:textId="77777777" w:rsidR="00B51329" w:rsidRPr="005A79CF" w:rsidRDefault="00B51329" w:rsidP="00AB3D1E">
            <w:pPr>
              <w:rPr>
                <w:sz w:val="20"/>
                <w:szCs w:val="20"/>
              </w:rPr>
            </w:pPr>
            <w:r w:rsidRPr="005A79CF">
              <w:rPr>
                <w:sz w:val="20"/>
                <w:szCs w:val="20"/>
              </w:rPr>
              <w:t>3</w:t>
            </w:r>
          </w:p>
        </w:tc>
        <w:tc>
          <w:tcPr>
            <w:tcW w:w="1395" w:type="dxa"/>
          </w:tcPr>
          <w:p w14:paraId="06120F85" w14:textId="77777777" w:rsidR="00B51329" w:rsidRPr="005A79CF" w:rsidRDefault="00B51329" w:rsidP="00AB3D1E">
            <w:pPr>
              <w:rPr>
                <w:sz w:val="20"/>
                <w:szCs w:val="20"/>
              </w:rPr>
            </w:pPr>
            <w:r w:rsidRPr="005A79CF">
              <w:rPr>
                <w:sz w:val="20"/>
                <w:szCs w:val="20"/>
              </w:rPr>
              <w:t>32</w:t>
            </w:r>
          </w:p>
        </w:tc>
      </w:tr>
      <w:tr w:rsidR="00B51329" w:rsidRPr="00B530D4" w14:paraId="48093A5E" w14:textId="77777777" w:rsidTr="000D392C">
        <w:tc>
          <w:tcPr>
            <w:tcW w:w="4664" w:type="dxa"/>
          </w:tcPr>
          <w:p w14:paraId="1740CC07" w14:textId="77777777" w:rsidR="00B51329" w:rsidRPr="005A79CF" w:rsidRDefault="00B51329" w:rsidP="00AB3D1E">
            <w:pPr>
              <w:rPr>
                <w:sz w:val="20"/>
                <w:szCs w:val="20"/>
              </w:rPr>
            </w:pPr>
            <w:r w:rsidRPr="005A79CF">
              <w:rPr>
                <w:sz w:val="20"/>
                <w:szCs w:val="20"/>
              </w:rPr>
              <w:t>Callosobruchus maculatus jL</w:t>
            </w:r>
          </w:p>
        </w:tc>
        <w:tc>
          <w:tcPr>
            <w:tcW w:w="663" w:type="dxa"/>
          </w:tcPr>
          <w:p w14:paraId="2BDFD43A" w14:textId="77777777" w:rsidR="00B51329" w:rsidRPr="005A79CF" w:rsidRDefault="00B51329" w:rsidP="00AB3D1E">
            <w:pPr>
              <w:rPr>
                <w:sz w:val="20"/>
                <w:szCs w:val="20"/>
              </w:rPr>
            </w:pPr>
            <w:r w:rsidRPr="005A79CF">
              <w:rPr>
                <w:sz w:val="20"/>
                <w:szCs w:val="20"/>
              </w:rPr>
              <w:t>1</w:t>
            </w:r>
          </w:p>
        </w:tc>
        <w:tc>
          <w:tcPr>
            <w:tcW w:w="663" w:type="dxa"/>
          </w:tcPr>
          <w:p w14:paraId="44DD8AF0" w14:textId="77777777" w:rsidR="00B51329" w:rsidRPr="005A79CF" w:rsidRDefault="00B51329" w:rsidP="00AB3D1E">
            <w:pPr>
              <w:rPr>
                <w:sz w:val="20"/>
                <w:szCs w:val="20"/>
              </w:rPr>
            </w:pPr>
            <w:r w:rsidRPr="005A79CF">
              <w:rPr>
                <w:sz w:val="20"/>
                <w:szCs w:val="20"/>
              </w:rPr>
              <w:t>0</w:t>
            </w:r>
          </w:p>
        </w:tc>
        <w:tc>
          <w:tcPr>
            <w:tcW w:w="567" w:type="dxa"/>
          </w:tcPr>
          <w:p w14:paraId="0227F92D" w14:textId="77777777" w:rsidR="00B51329" w:rsidRPr="005A79CF" w:rsidRDefault="00B51329" w:rsidP="00AB3D1E">
            <w:pPr>
              <w:rPr>
                <w:sz w:val="20"/>
                <w:szCs w:val="20"/>
              </w:rPr>
            </w:pPr>
            <w:r w:rsidRPr="005A79CF">
              <w:rPr>
                <w:sz w:val="20"/>
                <w:szCs w:val="20"/>
              </w:rPr>
              <w:t>99</w:t>
            </w:r>
          </w:p>
        </w:tc>
        <w:tc>
          <w:tcPr>
            <w:tcW w:w="1218" w:type="dxa"/>
          </w:tcPr>
          <w:p w14:paraId="528EDA9C" w14:textId="77777777" w:rsidR="00B51329" w:rsidRPr="005A79CF" w:rsidRDefault="00B51329" w:rsidP="00AB3D1E">
            <w:pPr>
              <w:rPr>
                <w:sz w:val="20"/>
                <w:szCs w:val="20"/>
              </w:rPr>
            </w:pPr>
            <w:r w:rsidRPr="005A79CF">
              <w:rPr>
                <w:sz w:val="20"/>
                <w:szCs w:val="20"/>
              </w:rPr>
              <w:t>7</w:t>
            </w:r>
          </w:p>
        </w:tc>
        <w:tc>
          <w:tcPr>
            <w:tcW w:w="1395" w:type="dxa"/>
          </w:tcPr>
          <w:p w14:paraId="4D657368" w14:textId="77777777" w:rsidR="00B51329" w:rsidRPr="005A79CF" w:rsidRDefault="00B51329" w:rsidP="00AB3D1E">
            <w:pPr>
              <w:rPr>
                <w:sz w:val="20"/>
                <w:szCs w:val="20"/>
              </w:rPr>
            </w:pPr>
            <w:r w:rsidRPr="005A79CF">
              <w:rPr>
                <w:sz w:val="20"/>
                <w:szCs w:val="20"/>
              </w:rPr>
              <w:t>25</w:t>
            </w:r>
          </w:p>
        </w:tc>
      </w:tr>
      <w:tr w:rsidR="00B51329" w:rsidRPr="00B530D4" w14:paraId="0A1C7FAF" w14:textId="77777777" w:rsidTr="000D392C">
        <w:tc>
          <w:tcPr>
            <w:tcW w:w="4664" w:type="dxa"/>
          </w:tcPr>
          <w:p w14:paraId="2510FCF8" w14:textId="77777777" w:rsidR="00B51329" w:rsidRPr="005A79CF" w:rsidRDefault="00B51329" w:rsidP="00AB3D1E">
            <w:pPr>
              <w:rPr>
                <w:sz w:val="20"/>
                <w:szCs w:val="20"/>
              </w:rPr>
            </w:pPr>
            <w:r w:rsidRPr="005A79CF">
              <w:rPr>
                <w:sz w:val="20"/>
                <w:szCs w:val="20"/>
              </w:rPr>
              <w:t>Callosobruchus maculatus jL</w:t>
            </w:r>
          </w:p>
        </w:tc>
        <w:tc>
          <w:tcPr>
            <w:tcW w:w="663" w:type="dxa"/>
          </w:tcPr>
          <w:p w14:paraId="17C58140" w14:textId="77777777" w:rsidR="00B51329" w:rsidRPr="005A79CF" w:rsidRDefault="00B51329" w:rsidP="00AB3D1E">
            <w:pPr>
              <w:rPr>
                <w:sz w:val="20"/>
                <w:szCs w:val="20"/>
              </w:rPr>
            </w:pPr>
            <w:r w:rsidRPr="005A79CF">
              <w:rPr>
                <w:sz w:val="20"/>
                <w:szCs w:val="20"/>
              </w:rPr>
              <w:t>1</w:t>
            </w:r>
          </w:p>
        </w:tc>
        <w:tc>
          <w:tcPr>
            <w:tcW w:w="663" w:type="dxa"/>
          </w:tcPr>
          <w:p w14:paraId="0EFC2ED9" w14:textId="77777777" w:rsidR="00B51329" w:rsidRPr="005A79CF" w:rsidRDefault="00B51329" w:rsidP="00AB3D1E">
            <w:pPr>
              <w:rPr>
                <w:sz w:val="20"/>
                <w:szCs w:val="20"/>
              </w:rPr>
            </w:pPr>
            <w:r w:rsidRPr="005A79CF">
              <w:rPr>
                <w:sz w:val="20"/>
                <w:szCs w:val="20"/>
              </w:rPr>
              <w:t>0</w:t>
            </w:r>
          </w:p>
        </w:tc>
        <w:tc>
          <w:tcPr>
            <w:tcW w:w="567" w:type="dxa"/>
          </w:tcPr>
          <w:p w14:paraId="7B9DEFF4" w14:textId="77777777" w:rsidR="00B51329" w:rsidRPr="005A79CF" w:rsidRDefault="00B51329" w:rsidP="00AB3D1E">
            <w:pPr>
              <w:rPr>
                <w:sz w:val="20"/>
                <w:szCs w:val="20"/>
              </w:rPr>
            </w:pPr>
            <w:r w:rsidRPr="005A79CF">
              <w:rPr>
                <w:sz w:val="20"/>
                <w:szCs w:val="20"/>
              </w:rPr>
              <w:t>99</w:t>
            </w:r>
          </w:p>
        </w:tc>
        <w:tc>
          <w:tcPr>
            <w:tcW w:w="1218" w:type="dxa"/>
          </w:tcPr>
          <w:p w14:paraId="750B5B86" w14:textId="77777777" w:rsidR="00B51329" w:rsidRPr="005A79CF" w:rsidRDefault="00B51329" w:rsidP="00AB3D1E">
            <w:pPr>
              <w:rPr>
                <w:sz w:val="20"/>
                <w:szCs w:val="20"/>
              </w:rPr>
            </w:pPr>
            <w:r w:rsidRPr="005A79CF">
              <w:rPr>
                <w:sz w:val="20"/>
                <w:szCs w:val="20"/>
              </w:rPr>
              <w:t>5</w:t>
            </w:r>
          </w:p>
        </w:tc>
        <w:tc>
          <w:tcPr>
            <w:tcW w:w="1395" w:type="dxa"/>
          </w:tcPr>
          <w:p w14:paraId="4FC3157F" w14:textId="77777777" w:rsidR="00B51329" w:rsidRPr="005A79CF" w:rsidRDefault="00B51329" w:rsidP="00AB3D1E">
            <w:pPr>
              <w:rPr>
                <w:sz w:val="20"/>
                <w:szCs w:val="20"/>
              </w:rPr>
            </w:pPr>
            <w:r w:rsidRPr="005A79CF">
              <w:rPr>
                <w:sz w:val="20"/>
                <w:szCs w:val="20"/>
              </w:rPr>
              <w:t>32</w:t>
            </w:r>
          </w:p>
        </w:tc>
      </w:tr>
      <w:tr w:rsidR="00B51329" w:rsidRPr="00B530D4" w14:paraId="12D0EEC1" w14:textId="77777777" w:rsidTr="000D392C">
        <w:tc>
          <w:tcPr>
            <w:tcW w:w="4664" w:type="dxa"/>
          </w:tcPr>
          <w:p w14:paraId="025B0830" w14:textId="77777777" w:rsidR="00B51329" w:rsidRPr="005A79CF" w:rsidRDefault="00B51329" w:rsidP="00AB3D1E">
            <w:pPr>
              <w:rPr>
                <w:sz w:val="20"/>
                <w:szCs w:val="20"/>
              </w:rPr>
            </w:pPr>
            <w:r w:rsidRPr="005A79CF">
              <w:rPr>
                <w:sz w:val="20"/>
                <w:szCs w:val="20"/>
              </w:rPr>
              <w:t>Callosobruchus maculatus jL</w:t>
            </w:r>
          </w:p>
        </w:tc>
        <w:tc>
          <w:tcPr>
            <w:tcW w:w="663" w:type="dxa"/>
          </w:tcPr>
          <w:p w14:paraId="7955C1F8" w14:textId="77777777" w:rsidR="00B51329" w:rsidRPr="005A79CF" w:rsidRDefault="00B51329" w:rsidP="00AB3D1E">
            <w:pPr>
              <w:rPr>
                <w:sz w:val="20"/>
                <w:szCs w:val="20"/>
              </w:rPr>
            </w:pPr>
            <w:r w:rsidRPr="005A79CF">
              <w:rPr>
                <w:sz w:val="20"/>
                <w:szCs w:val="20"/>
              </w:rPr>
              <w:t>2</w:t>
            </w:r>
          </w:p>
        </w:tc>
        <w:tc>
          <w:tcPr>
            <w:tcW w:w="663" w:type="dxa"/>
          </w:tcPr>
          <w:p w14:paraId="69FF5190" w14:textId="77777777" w:rsidR="00B51329" w:rsidRPr="005A79CF" w:rsidRDefault="00B51329" w:rsidP="00AB3D1E">
            <w:pPr>
              <w:rPr>
                <w:sz w:val="20"/>
                <w:szCs w:val="20"/>
              </w:rPr>
            </w:pPr>
            <w:r w:rsidRPr="005A79CF">
              <w:rPr>
                <w:sz w:val="20"/>
                <w:szCs w:val="20"/>
              </w:rPr>
              <w:t>0</w:t>
            </w:r>
          </w:p>
        </w:tc>
        <w:tc>
          <w:tcPr>
            <w:tcW w:w="567" w:type="dxa"/>
          </w:tcPr>
          <w:p w14:paraId="02E8E5A5" w14:textId="77777777" w:rsidR="00B51329" w:rsidRPr="005A79CF" w:rsidRDefault="00B51329" w:rsidP="00AB3D1E">
            <w:pPr>
              <w:rPr>
                <w:sz w:val="20"/>
                <w:szCs w:val="20"/>
              </w:rPr>
            </w:pPr>
            <w:r w:rsidRPr="005A79CF">
              <w:rPr>
                <w:sz w:val="20"/>
                <w:szCs w:val="20"/>
              </w:rPr>
              <w:t>98</w:t>
            </w:r>
          </w:p>
        </w:tc>
        <w:tc>
          <w:tcPr>
            <w:tcW w:w="1218" w:type="dxa"/>
          </w:tcPr>
          <w:p w14:paraId="3BBEA6BC" w14:textId="77777777" w:rsidR="00B51329" w:rsidRPr="005A79CF" w:rsidRDefault="00B51329" w:rsidP="00AB3D1E">
            <w:pPr>
              <w:rPr>
                <w:sz w:val="20"/>
                <w:szCs w:val="20"/>
              </w:rPr>
            </w:pPr>
            <w:r w:rsidRPr="005A79CF">
              <w:rPr>
                <w:sz w:val="20"/>
                <w:szCs w:val="20"/>
              </w:rPr>
              <w:t>9</w:t>
            </w:r>
          </w:p>
        </w:tc>
        <w:tc>
          <w:tcPr>
            <w:tcW w:w="1395" w:type="dxa"/>
          </w:tcPr>
          <w:p w14:paraId="1C0F5231" w14:textId="77777777" w:rsidR="00B51329" w:rsidRPr="005A79CF" w:rsidRDefault="00B51329" w:rsidP="00AB3D1E">
            <w:pPr>
              <w:rPr>
                <w:sz w:val="20"/>
                <w:szCs w:val="20"/>
              </w:rPr>
            </w:pPr>
            <w:r w:rsidRPr="005A79CF">
              <w:rPr>
                <w:sz w:val="20"/>
                <w:szCs w:val="20"/>
              </w:rPr>
              <w:t>25</w:t>
            </w:r>
          </w:p>
        </w:tc>
      </w:tr>
      <w:tr w:rsidR="00B51329" w:rsidRPr="00B530D4" w14:paraId="10D51675" w14:textId="77777777" w:rsidTr="000D392C">
        <w:tc>
          <w:tcPr>
            <w:tcW w:w="4664" w:type="dxa"/>
          </w:tcPr>
          <w:p w14:paraId="74642A7E" w14:textId="77777777" w:rsidR="00B51329" w:rsidRPr="005A79CF" w:rsidRDefault="00B51329" w:rsidP="00AB3D1E">
            <w:pPr>
              <w:rPr>
                <w:sz w:val="20"/>
                <w:szCs w:val="20"/>
              </w:rPr>
            </w:pPr>
            <w:r w:rsidRPr="005A79CF">
              <w:rPr>
                <w:sz w:val="20"/>
                <w:szCs w:val="20"/>
              </w:rPr>
              <w:t>Callosobruchus maculatus jL</w:t>
            </w:r>
          </w:p>
        </w:tc>
        <w:tc>
          <w:tcPr>
            <w:tcW w:w="663" w:type="dxa"/>
          </w:tcPr>
          <w:p w14:paraId="41BF0F72" w14:textId="77777777" w:rsidR="00B51329" w:rsidRPr="005A79CF" w:rsidRDefault="00B51329" w:rsidP="00AB3D1E">
            <w:pPr>
              <w:rPr>
                <w:sz w:val="20"/>
                <w:szCs w:val="20"/>
              </w:rPr>
            </w:pPr>
            <w:r w:rsidRPr="005A79CF">
              <w:rPr>
                <w:sz w:val="20"/>
                <w:szCs w:val="20"/>
              </w:rPr>
              <w:t>2</w:t>
            </w:r>
          </w:p>
        </w:tc>
        <w:tc>
          <w:tcPr>
            <w:tcW w:w="663" w:type="dxa"/>
          </w:tcPr>
          <w:p w14:paraId="59C06300" w14:textId="77777777" w:rsidR="00B51329" w:rsidRPr="005A79CF" w:rsidRDefault="00B51329" w:rsidP="00AB3D1E">
            <w:pPr>
              <w:rPr>
                <w:sz w:val="20"/>
                <w:szCs w:val="20"/>
              </w:rPr>
            </w:pPr>
            <w:r w:rsidRPr="005A79CF">
              <w:rPr>
                <w:sz w:val="20"/>
                <w:szCs w:val="20"/>
              </w:rPr>
              <w:t>0</w:t>
            </w:r>
          </w:p>
        </w:tc>
        <w:tc>
          <w:tcPr>
            <w:tcW w:w="567" w:type="dxa"/>
          </w:tcPr>
          <w:p w14:paraId="44A2E7FE" w14:textId="77777777" w:rsidR="00B51329" w:rsidRPr="005A79CF" w:rsidRDefault="00B51329" w:rsidP="00AB3D1E">
            <w:pPr>
              <w:rPr>
                <w:sz w:val="20"/>
                <w:szCs w:val="20"/>
              </w:rPr>
            </w:pPr>
            <w:r w:rsidRPr="005A79CF">
              <w:rPr>
                <w:sz w:val="20"/>
                <w:szCs w:val="20"/>
              </w:rPr>
              <w:t>98</w:t>
            </w:r>
          </w:p>
        </w:tc>
        <w:tc>
          <w:tcPr>
            <w:tcW w:w="1218" w:type="dxa"/>
          </w:tcPr>
          <w:p w14:paraId="38AAD1D1" w14:textId="77777777" w:rsidR="00B51329" w:rsidRPr="005A79CF" w:rsidRDefault="00B51329" w:rsidP="00AB3D1E">
            <w:pPr>
              <w:rPr>
                <w:sz w:val="20"/>
                <w:szCs w:val="20"/>
              </w:rPr>
            </w:pPr>
            <w:r w:rsidRPr="005A79CF">
              <w:rPr>
                <w:sz w:val="20"/>
                <w:szCs w:val="20"/>
              </w:rPr>
              <w:t>7</w:t>
            </w:r>
          </w:p>
        </w:tc>
        <w:tc>
          <w:tcPr>
            <w:tcW w:w="1395" w:type="dxa"/>
          </w:tcPr>
          <w:p w14:paraId="0C4010E7" w14:textId="77777777" w:rsidR="00B51329" w:rsidRPr="005A79CF" w:rsidRDefault="00B51329" w:rsidP="00AB3D1E">
            <w:pPr>
              <w:rPr>
                <w:sz w:val="20"/>
                <w:szCs w:val="20"/>
              </w:rPr>
            </w:pPr>
            <w:r w:rsidRPr="005A79CF">
              <w:rPr>
                <w:sz w:val="20"/>
                <w:szCs w:val="20"/>
              </w:rPr>
              <w:t>32</w:t>
            </w:r>
          </w:p>
        </w:tc>
      </w:tr>
      <w:tr w:rsidR="00B51329" w:rsidRPr="00B530D4" w14:paraId="114976EC" w14:textId="77777777" w:rsidTr="000D392C">
        <w:tc>
          <w:tcPr>
            <w:tcW w:w="4664" w:type="dxa"/>
          </w:tcPr>
          <w:p w14:paraId="59CB443E" w14:textId="77777777" w:rsidR="00B51329" w:rsidRPr="005A79CF" w:rsidRDefault="00B51329" w:rsidP="00AB3D1E">
            <w:pPr>
              <w:rPr>
                <w:sz w:val="20"/>
                <w:szCs w:val="20"/>
              </w:rPr>
            </w:pPr>
            <w:r w:rsidRPr="005A79CF">
              <w:rPr>
                <w:sz w:val="20"/>
                <w:szCs w:val="20"/>
              </w:rPr>
              <w:t>Callosobruchus maculatus jL</w:t>
            </w:r>
          </w:p>
        </w:tc>
        <w:tc>
          <w:tcPr>
            <w:tcW w:w="663" w:type="dxa"/>
          </w:tcPr>
          <w:p w14:paraId="6605F223" w14:textId="77777777" w:rsidR="00B51329" w:rsidRPr="005A79CF" w:rsidRDefault="00B51329" w:rsidP="00AB3D1E">
            <w:pPr>
              <w:rPr>
                <w:sz w:val="20"/>
                <w:szCs w:val="20"/>
              </w:rPr>
            </w:pPr>
            <w:r w:rsidRPr="005A79CF">
              <w:rPr>
                <w:sz w:val="20"/>
                <w:szCs w:val="20"/>
              </w:rPr>
              <w:t>3</w:t>
            </w:r>
          </w:p>
        </w:tc>
        <w:tc>
          <w:tcPr>
            <w:tcW w:w="663" w:type="dxa"/>
          </w:tcPr>
          <w:p w14:paraId="0D270CF9" w14:textId="77777777" w:rsidR="00B51329" w:rsidRPr="005A79CF" w:rsidRDefault="00B51329" w:rsidP="00AB3D1E">
            <w:pPr>
              <w:rPr>
                <w:sz w:val="20"/>
                <w:szCs w:val="20"/>
              </w:rPr>
            </w:pPr>
            <w:r w:rsidRPr="005A79CF">
              <w:rPr>
                <w:sz w:val="20"/>
                <w:szCs w:val="20"/>
              </w:rPr>
              <w:t>0</w:t>
            </w:r>
          </w:p>
        </w:tc>
        <w:tc>
          <w:tcPr>
            <w:tcW w:w="567" w:type="dxa"/>
          </w:tcPr>
          <w:p w14:paraId="2E296148" w14:textId="77777777" w:rsidR="00B51329" w:rsidRPr="005A79CF" w:rsidRDefault="00B51329" w:rsidP="00AB3D1E">
            <w:pPr>
              <w:rPr>
                <w:sz w:val="20"/>
                <w:szCs w:val="20"/>
              </w:rPr>
            </w:pPr>
            <w:r w:rsidRPr="005A79CF">
              <w:rPr>
                <w:sz w:val="20"/>
                <w:szCs w:val="20"/>
              </w:rPr>
              <w:t>97</w:t>
            </w:r>
          </w:p>
        </w:tc>
        <w:tc>
          <w:tcPr>
            <w:tcW w:w="1218" w:type="dxa"/>
          </w:tcPr>
          <w:p w14:paraId="0485E32C" w14:textId="77777777" w:rsidR="00B51329" w:rsidRPr="005A79CF" w:rsidRDefault="00B51329" w:rsidP="00AB3D1E">
            <w:pPr>
              <w:rPr>
                <w:sz w:val="20"/>
                <w:szCs w:val="20"/>
              </w:rPr>
            </w:pPr>
            <w:r w:rsidRPr="005A79CF">
              <w:rPr>
                <w:sz w:val="20"/>
                <w:szCs w:val="20"/>
              </w:rPr>
              <w:t>9</w:t>
            </w:r>
          </w:p>
        </w:tc>
        <w:tc>
          <w:tcPr>
            <w:tcW w:w="1395" w:type="dxa"/>
          </w:tcPr>
          <w:p w14:paraId="1F68C48F" w14:textId="77777777" w:rsidR="00B51329" w:rsidRPr="005A79CF" w:rsidRDefault="00B51329" w:rsidP="00AB3D1E">
            <w:pPr>
              <w:rPr>
                <w:sz w:val="20"/>
                <w:szCs w:val="20"/>
              </w:rPr>
            </w:pPr>
            <w:r w:rsidRPr="005A79CF">
              <w:rPr>
                <w:sz w:val="20"/>
                <w:szCs w:val="20"/>
              </w:rPr>
              <w:t>25</w:t>
            </w:r>
          </w:p>
        </w:tc>
      </w:tr>
      <w:tr w:rsidR="00B51329" w:rsidRPr="00B530D4" w14:paraId="2581D2EC" w14:textId="77777777" w:rsidTr="000D392C">
        <w:tc>
          <w:tcPr>
            <w:tcW w:w="4664" w:type="dxa"/>
          </w:tcPr>
          <w:p w14:paraId="4A63EE76" w14:textId="77777777" w:rsidR="00B51329" w:rsidRPr="005A79CF" w:rsidRDefault="00B51329" w:rsidP="00AB3D1E">
            <w:pPr>
              <w:rPr>
                <w:sz w:val="20"/>
                <w:szCs w:val="20"/>
              </w:rPr>
            </w:pPr>
            <w:r w:rsidRPr="005A79CF">
              <w:rPr>
                <w:sz w:val="20"/>
                <w:szCs w:val="20"/>
              </w:rPr>
              <w:t>Callosobruchus maculatus jL</w:t>
            </w:r>
          </w:p>
        </w:tc>
        <w:tc>
          <w:tcPr>
            <w:tcW w:w="663" w:type="dxa"/>
          </w:tcPr>
          <w:p w14:paraId="76BFFD94" w14:textId="77777777" w:rsidR="00B51329" w:rsidRPr="005A79CF" w:rsidRDefault="00B51329" w:rsidP="00AB3D1E">
            <w:pPr>
              <w:rPr>
                <w:sz w:val="20"/>
                <w:szCs w:val="20"/>
              </w:rPr>
            </w:pPr>
            <w:r w:rsidRPr="005A79CF">
              <w:rPr>
                <w:sz w:val="20"/>
                <w:szCs w:val="20"/>
              </w:rPr>
              <w:t>3</w:t>
            </w:r>
          </w:p>
        </w:tc>
        <w:tc>
          <w:tcPr>
            <w:tcW w:w="663" w:type="dxa"/>
          </w:tcPr>
          <w:p w14:paraId="3E70195E" w14:textId="77777777" w:rsidR="00B51329" w:rsidRPr="005A79CF" w:rsidRDefault="00B51329" w:rsidP="00AB3D1E">
            <w:pPr>
              <w:rPr>
                <w:sz w:val="20"/>
                <w:szCs w:val="20"/>
              </w:rPr>
            </w:pPr>
            <w:r w:rsidRPr="005A79CF">
              <w:rPr>
                <w:sz w:val="20"/>
                <w:szCs w:val="20"/>
              </w:rPr>
              <w:t>0</w:t>
            </w:r>
          </w:p>
        </w:tc>
        <w:tc>
          <w:tcPr>
            <w:tcW w:w="567" w:type="dxa"/>
          </w:tcPr>
          <w:p w14:paraId="6D89F5B3" w14:textId="77777777" w:rsidR="00B51329" w:rsidRPr="005A79CF" w:rsidRDefault="00B51329" w:rsidP="00AB3D1E">
            <w:pPr>
              <w:rPr>
                <w:sz w:val="20"/>
                <w:szCs w:val="20"/>
              </w:rPr>
            </w:pPr>
            <w:r w:rsidRPr="005A79CF">
              <w:rPr>
                <w:sz w:val="20"/>
                <w:szCs w:val="20"/>
              </w:rPr>
              <w:t>97</w:t>
            </w:r>
          </w:p>
        </w:tc>
        <w:tc>
          <w:tcPr>
            <w:tcW w:w="1218" w:type="dxa"/>
          </w:tcPr>
          <w:p w14:paraId="60A3C9F6" w14:textId="77777777" w:rsidR="00B51329" w:rsidRPr="005A79CF" w:rsidRDefault="00B51329" w:rsidP="00AB3D1E">
            <w:pPr>
              <w:rPr>
                <w:sz w:val="20"/>
                <w:szCs w:val="20"/>
              </w:rPr>
            </w:pPr>
            <w:r w:rsidRPr="005A79CF">
              <w:rPr>
                <w:sz w:val="20"/>
                <w:szCs w:val="20"/>
              </w:rPr>
              <w:t>7</w:t>
            </w:r>
          </w:p>
        </w:tc>
        <w:tc>
          <w:tcPr>
            <w:tcW w:w="1395" w:type="dxa"/>
          </w:tcPr>
          <w:p w14:paraId="0687DEFA" w14:textId="77777777" w:rsidR="00B51329" w:rsidRPr="005A79CF" w:rsidRDefault="00B51329" w:rsidP="00AB3D1E">
            <w:pPr>
              <w:rPr>
                <w:sz w:val="20"/>
                <w:szCs w:val="20"/>
              </w:rPr>
            </w:pPr>
            <w:r w:rsidRPr="005A79CF">
              <w:rPr>
                <w:sz w:val="20"/>
                <w:szCs w:val="20"/>
              </w:rPr>
              <w:t>32</w:t>
            </w:r>
          </w:p>
        </w:tc>
      </w:tr>
      <w:tr w:rsidR="00B51329" w:rsidRPr="00B530D4" w14:paraId="4C447313" w14:textId="77777777" w:rsidTr="000D392C">
        <w:tc>
          <w:tcPr>
            <w:tcW w:w="4664" w:type="dxa"/>
          </w:tcPr>
          <w:p w14:paraId="008560C2" w14:textId="77777777" w:rsidR="00B51329" w:rsidRPr="005A79CF" w:rsidRDefault="00B51329" w:rsidP="00AB3D1E">
            <w:pPr>
              <w:rPr>
                <w:sz w:val="20"/>
                <w:szCs w:val="20"/>
              </w:rPr>
            </w:pPr>
            <w:r w:rsidRPr="005A79CF">
              <w:rPr>
                <w:sz w:val="20"/>
                <w:szCs w:val="20"/>
              </w:rPr>
              <w:t>Callosobruchus maculatus jL</w:t>
            </w:r>
          </w:p>
        </w:tc>
        <w:tc>
          <w:tcPr>
            <w:tcW w:w="663" w:type="dxa"/>
          </w:tcPr>
          <w:p w14:paraId="17DDAEB9" w14:textId="77777777" w:rsidR="00B51329" w:rsidRPr="005A79CF" w:rsidRDefault="00B51329" w:rsidP="00AB3D1E">
            <w:pPr>
              <w:rPr>
                <w:sz w:val="20"/>
                <w:szCs w:val="20"/>
              </w:rPr>
            </w:pPr>
            <w:r w:rsidRPr="005A79CF">
              <w:rPr>
                <w:sz w:val="20"/>
                <w:szCs w:val="20"/>
              </w:rPr>
              <w:t>0</w:t>
            </w:r>
          </w:p>
        </w:tc>
        <w:tc>
          <w:tcPr>
            <w:tcW w:w="663" w:type="dxa"/>
          </w:tcPr>
          <w:p w14:paraId="2E84A42F" w14:textId="77777777" w:rsidR="00B51329" w:rsidRPr="005A79CF" w:rsidRDefault="00B51329" w:rsidP="00AB3D1E">
            <w:pPr>
              <w:rPr>
                <w:sz w:val="20"/>
                <w:szCs w:val="20"/>
              </w:rPr>
            </w:pPr>
            <w:r w:rsidRPr="005A79CF">
              <w:rPr>
                <w:sz w:val="20"/>
                <w:szCs w:val="20"/>
              </w:rPr>
              <w:t>0</w:t>
            </w:r>
          </w:p>
        </w:tc>
        <w:tc>
          <w:tcPr>
            <w:tcW w:w="567" w:type="dxa"/>
          </w:tcPr>
          <w:p w14:paraId="319B6E2A" w14:textId="77777777" w:rsidR="00B51329" w:rsidRPr="005A79CF" w:rsidRDefault="00B51329" w:rsidP="00AB3D1E">
            <w:pPr>
              <w:rPr>
                <w:sz w:val="20"/>
                <w:szCs w:val="20"/>
              </w:rPr>
            </w:pPr>
            <w:r w:rsidRPr="005A79CF">
              <w:rPr>
                <w:sz w:val="20"/>
                <w:szCs w:val="20"/>
              </w:rPr>
              <w:t>100</w:t>
            </w:r>
          </w:p>
        </w:tc>
        <w:tc>
          <w:tcPr>
            <w:tcW w:w="1218" w:type="dxa"/>
          </w:tcPr>
          <w:p w14:paraId="32DDFD3D" w14:textId="77777777" w:rsidR="00B51329" w:rsidRPr="005A79CF" w:rsidRDefault="00B51329" w:rsidP="00AB3D1E">
            <w:pPr>
              <w:rPr>
                <w:sz w:val="20"/>
                <w:szCs w:val="20"/>
              </w:rPr>
            </w:pPr>
            <w:r w:rsidRPr="005A79CF">
              <w:rPr>
                <w:sz w:val="20"/>
                <w:szCs w:val="20"/>
              </w:rPr>
              <w:t>8.8</w:t>
            </w:r>
          </w:p>
        </w:tc>
        <w:tc>
          <w:tcPr>
            <w:tcW w:w="1395" w:type="dxa"/>
          </w:tcPr>
          <w:p w14:paraId="0948E34B" w14:textId="77777777" w:rsidR="00B51329" w:rsidRPr="005A79CF" w:rsidRDefault="00B51329" w:rsidP="00AB3D1E">
            <w:pPr>
              <w:rPr>
                <w:sz w:val="20"/>
                <w:szCs w:val="20"/>
              </w:rPr>
            </w:pPr>
            <w:r w:rsidRPr="005A79CF">
              <w:rPr>
                <w:sz w:val="20"/>
                <w:szCs w:val="20"/>
              </w:rPr>
              <w:t>25</w:t>
            </w:r>
          </w:p>
        </w:tc>
      </w:tr>
      <w:tr w:rsidR="00B51329" w:rsidRPr="00B530D4" w14:paraId="3FEECB2F" w14:textId="77777777" w:rsidTr="000D392C">
        <w:tc>
          <w:tcPr>
            <w:tcW w:w="4664" w:type="dxa"/>
          </w:tcPr>
          <w:p w14:paraId="78FF7248" w14:textId="77777777" w:rsidR="00B51329" w:rsidRPr="005A79CF" w:rsidRDefault="00B51329" w:rsidP="00AB3D1E">
            <w:pPr>
              <w:rPr>
                <w:sz w:val="20"/>
                <w:szCs w:val="20"/>
              </w:rPr>
            </w:pPr>
            <w:r w:rsidRPr="005A79CF">
              <w:rPr>
                <w:sz w:val="20"/>
                <w:szCs w:val="20"/>
              </w:rPr>
              <w:t>Callosobruchus maculatus jL</w:t>
            </w:r>
          </w:p>
        </w:tc>
        <w:tc>
          <w:tcPr>
            <w:tcW w:w="663" w:type="dxa"/>
          </w:tcPr>
          <w:p w14:paraId="7AD03C86" w14:textId="77777777" w:rsidR="00B51329" w:rsidRPr="005A79CF" w:rsidRDefault="00B51329" w:rsidP="00AB3D1E">
            <w:pPr>
              <w:rPr>
                <w:sz w:val="20"/>
                <w:szCs w:val="20"/>
              </w:rPr>
            </w:pPr>
            <w:r w:rsidRPr="005A79CF">
              <w:rPr>
                <w:sz w:val="20"/>
                <w:szCs w:val="20"/>
              </w:rPr>
              <w:t>0</w:t>
            </w:r>
          </w:p>
        </w:tc>
        <w:tc>
          <w:tcPr>
            <w:tcW w:w="663" w:type="dxa"/>
          </w:tcPr>
          <w:p w14:paraId="21AED100" w14:textId="77777777" w:rsidR="00B51329" w:rsidRPr="005A79CF" w:rsidRDefault="00B51329" w:rsidP="00AB3D1E">
            <w:pPr>
              <w:rPr>
                <w:sz w:val="20"/>
                <w:szCs w:val="20"/>
              </w:rPr>
            </w:pPr>
            <w:r w:rsidRPr="005A79CF">
              <w:rPr>
                <w:sz w:val="20"/>
                <w:szCs w:val="20"/>
              </w:rPr>
              <w:t>0</w:t>
            </w:r>
          </w:p>
        </w:tc>
        <w:tc>
          <w:tcPr>
            <w:tcW w:w="567" w:type="dxa"/>
          </w:tcPr>
          <w:p w14:paraId="4A94AB44" w14:textId="77777777" w:rsidR="00B51329" w:rsidRPr="005A79CF" w:rsidRDefault="00B51329" w:rsidP="00AB3D1E">
            <w:pPr>
              <w:rPr>
                <w:sz w:val="20"/>
                <w:szCs w:val="20"/>
              </w:rPr>
            </w:pPr>
            <w:r w:rsidRPr="005A79CF">
              <w:rPr>
                <w:sz w:val="20"/>
                <w:szCs w:val="20"/>
              </w:rPr>
              <w:t>100</w:t>
            </w:r>
          </w:p>
        </w:tc>
        <w:tc>
          <w:tcPr>
            <w:tcW w:w="1218" w:type="dxa"/>
          </w:tcPr>
          <w:p w14:paraId="447B275F" w14:textId="77777777" w:rsidR="00B51329" w:rsidRPr="005A79CF" w:rsidRDefault="00B51329" w:rsidP="00AB3D1E">
            <w:pPr>
              <w:rPr>
                <w:sz w:val="20"/>
                <w:szCs w:val="20"/>
              </w:rPr>
            </w:pPr>
          </w:p>
        </w:tc>
        <w:tc>
          <w:tcPr>
            <w:tcW w:w="1395" w:type="dxa"/>
          </w:tcPr>
          <w:p w14:paraId="43A22EEB" w14:textId="77777777" w:rsidR="00B51329" w:rsidRPr="005A79CF" w:rsidRDefault="00B51329" w:rsidP="00AB3D1E">
            <w:pPr>
              <w:rPr>
                <w:sz w:val="20"/>
                <w:szCs w:val="20"/>
              </w:rPr>
            </w:pPr>
            <w:r w:rsidRPr="005A79CF">
              <w:rPr>
                <w:sz w:val="20"/>
                <w:szCs w:val="20"/>
              </w:rPr>
              <w:t>25</w:t>
            </w:r>
          </w:p>
        </w:tc>
      </w:tr>
      <w:tr w:rsidR="00B51329" w:rsidRPr="00B530D4" w14:paraId="133EFBC4" w14:textId="77777777" w:rsidTr="000D392C">
        <w:tc>
          <w:tcPr>
            <w:tcW w:w="4664" w:type="dxa"/>
          </w:tcPr>
          <w:p w14:paraId="46F58D6F" w14:textId="77777777" w:rsidR="00B51329" w:rsidRPr="005A79CF" w:rsidRDefault="00B51329" w:rsidP="00AB3D1E">
            <w:pPr>
              <w:rPr>
                <w:sz w:val="20"/>
                <w:szCs w:val="20"/>
              </w:rPr>
            </w:pPr>
            <w:r w:rsidRPr="005A79CF">
              <w:rPr>
                <w:sz w:val="20"/>
                <w:szCs w:val="20"/>
              </w:rPr>
              <w:t>Callosobruchus maculatus jL</w:t>
            </w:r>
          </w:p>
        </w:tc>
        <w:tc>
          <w:tcPr>
            <w:tcW w:w="663" w:type="dxa"/>
          </w:tcPr>
          <w:p w14:paraId="553FC07A" w14:textId="77777777" w:rsidR="00B51329" w:rsidRPr="005A79CF" w:rsidRDefault="00B51329" w:rsidP="00AB3D1E">
            <w:pPr>
              <w:rPr>
                <w:sz w:val="20"/>
                <w:szCs w:val="20"/>
              </w:rPr>
            </w:pPr>
            <w:r w:rsidRPr="005A79CF">
              <w:rPr>
                <w:sz w:val="20"/>
                <w:szCs w:val="20"/>
              </w:rPr>
              <w:t>0</w:t>
            </w:r>
          </w:p>
        </w:tc>
        <w:tc>
          <w:tcPr>
            <w:tcW w:w="663" w:type="dxa"/>
          </w:tcPr>
          <w:p w14:paraId="09C7EA68" w14:textId="77777777" w:rsidR="00B51329" w:rsidRPr="005A79CF" w:rsidRDefault="00B51329" w:rsidP="00AB3D1E">
            <w:pPr>
              <w:rPr>
                <w:sz w:val="20"/>
                <w:szCs w:val="20"/>
              </w:rPr>
            </w:pPr>
            <w:r w:rsidRPr="005A79CF">
              <w:rPr>
                <w:sz w:val="20"/>
                <w:szCs w:val="20"/>
              </w:rPr>
              <w:t>0</w:t>
            </w:r>
          </w:p>
        </w:tc>
        <w:tc>
          <w:tcPr>
            <w:tcW w:w="567" w:type="dxa"/>
          </w:tcPr>
          <w:p w14:paraId="55784257" w14:textId="77777777" w:rsidR="00B51329" w:rsidRPr="005A79CF" w:rsidRDefault="00B51329" w:rsidP="00AB3D1E">
            <w:pPr>
              <w:rPr>
                <w:sz w:val="20"/>
                <w:szCs w:val="20"/>
              </w:rPr>
            </w:pPr>
            <w:r w:rsidRPr="005A79CF">
              <w:rPr>
                <w:sz w:val="20"/>
                <w:szCs w:val="20"/>
              </w:rPr>
              <w:t>100</w:t>
            </w:r>
          </w:p>
        </w:tc>
        <w:tc>
          <w:tcPr>
            <w:tcW w:w="1218" w:type="dxa"/>
          </w:tcPr>
          <w:p w14:paraId="0195E40B" w14:textId="77777777" w:rsidR="00B51329" w:rsidRPr="005A79CF" w:rsidRDefault="00B51329" w:rsidP="00AB3D1E">
            <w:pPr>
              <w:rPr>
                <w:sz w:val="20"/>
                <w:szCs w:val="20"/>
              </w:rPr>
            </w:pPr>
            <w:r w:rsidRPr="005A79CF">
              <w:rPr>
                <w:sz w:val="20"/>
                <w:szCs w:val="20"/>
              </w:rPr>
              <w:t>3.7</w:t>
            </w:r>
          </w:p>
        </w:tc>
        <w:tc>
          <w:tcPr>
            <w:tcW w:w="1395" w:type="dxa"/>
          </w:tcPr>
          <w:p w14:paraId="6E5A24B4" w14:textId="77777777" w:rsidR="00B51329" w:rsidRPr="005A79CF" w:rsidRDefault="00B51329" w:rsidP="00AB3D1E">
            <w:pPr>
              <w:rPr>
                <w:sz w:val="20"/>
                <w:szCs w:val="20"/>
              </w:rPr>
            </w:pPr>
            <w:r w:rsidRPr="005A79CF">
              <w:rPr>
                <w:sz w:val="20"/>
                <w:szCs w:val="20"/>
              </w:rPr>
              <w:t>32</w:t>
            </w:r>
          </w:p>
        </w:tc>
      </w:tr>
      <w:tr w:rsidR="00B51329" w:rsidRPr="00B530D4" w14:paraId="53454211" w14:textId="77777777" w:rsidTr="000D392C">
        <w:tc>
          <w:tcPr>
            <w:tcW w:w="4664" w:type="dxa"/>
          </w:tcPr>
          <w:p w14:paraId="724D3C48" w14:textId="77777777" w:rsidR="00B51329" w:rsidRPr="005A79CF" w:rsidRDefault="00B51329" w:rsidP="00AB3D1E">
            <w:pPr>
              <w:rPr>
                <w:sz w:val="20"/>
                <w:szCs w:val="20"/>
              </w:rPr>
            </w:pPr>
            <w:r w:rsidRPr="005A79CF">
              <w:rPr>
                <w:sz w:val="20"/>
                <w:szCs w:val="20"/>
              </w:rPr>
              <w:t>Callosobruchus maculatus jL</w:t>
            </w:r>
          </w:p>
        </w:tc>
        <w:tc>
          <w:tcPr>
            <w:tcW w:w="663" w:type="dxa"/>
          </w:tcPr>
          <w:p w14:paraId="180E8B32" w14:textId="77777777" w:rsidR="00B51329" w:rsidRPr="005A79CF" w:rsidRDefault="00B51329" w:rsidP="00AB3D1E">
            <w:pPr>
              <w:rPr>
                <w:sz w:val="20"/>
                <w:szCs w:val="20"/>
              </w:rPr>
            </w:pPr>
            <w:r w:rsidRPr="005A79CF">
              <w:rPr>
                <w:sz w:val="20"/>
                <w:szCs w:val="20"/>
              </w:rPr>
              <w:t>2.4</w:t>
            </w:r>
          </w:p>
        </w:tc>
        <w:tc>
          <w:tcPr>
            <w:tcW w:w="663" w:type="dxa"/>
          </w:tcPr>
          <w:p w14:paraId="00FECC84" w14:textId="77777777" w:rsidR="00B51329" w:rsidRPr="005A79CF" w:rsidRDefault="00B51329" w:rsidP="00AB3D1E">
            <w:pPr>
              <w:rPr>
                <w:sz w:val="20"/>
                <w:szCs w:val="20"/>
              </w:rPr>
            </w:pPr>
            <w:r w:rsidRPr="005A79CF">
              <w:rPr>
                <w:sz w:val="20"/>
                <w:szCs w:val="20"/>
              </w:rPr>
              <w:t>88</w:t>
            </w:r>
          </w:p>
        </w:tc>
        <w:tc>
          <w:tcPr>
            <w:tcW w:w="567" w:type="dxa"/>
          </w:tcPr>
          <w:p w14:paraId="49F8A524" w14:textId="77777777" w:rsidR="00B51329" w:rsidRPr="005A79CF" w:rsidRDefault="00B51329" w:rsidP="00AB3D1E">
            <w:pPr>
              <w:rPr>
                <w:sz w:val="20"/>
                <w:szCs w:val="20"/>
              </w:rPr>
            </w:pPr>
            <w:r w:rsidRPr="005A79CF">
              <w:rPr>
                <w:sz w:val="20"/>
                <w:szCs w:val="20"/>
              </w:rPr>
              <w:t>9.6</w:t>
            </w:r>
          </w:p>
        </w:tc>
        <w:tc>
          <w:tcPr>
            <w:tcW w:w="1218" w:type="dxa"/>
          </w:tcPr>
          <w:p w14:paraId="62E430F7" w14:textId="77777777" w:rsidR="00B51329" w:rsidRPr="005A79CF" w:rsidRDefault="00B51329" w:rsidP="00AB3D1E">
            <w:pPr>
              <w:rPr>
                <w:sz w:val="20"/>
                <w:szCs w:val="20"/>
              </w:rPr>
            </w:pPr>
            <w:r w:rsidRPr="005A79CF">
              <w:rPr>
                <w:sz w:val="20"/>
                <w:szCs w:val="20"/>
              </w:rPr>
              <w:t>3</w:t>
            </w:r>
          </w:p>
        </w:tc>
        <w:tc>
          <w:tcPr>
            <w:tcW w:w="1395" w:type="dxa"/>
          </w:tcPr>
          <w:p w14:paraId="673765B2" w14:textId="77777777" w:rsidR="00B51329" w:rsidRPr="005A79CF" w:rsidRDefault="00B51329" w:rsidP="00AB3D1E">
            <w:pPr>
              <w:rPr>
                <w:sz w:val="20"/>
                <w:szCs w:val="20"/>
              </w:rPr>
            </w:pPr>
            <w:r w:rsidRPr="005A79CF">
              <w:rPr>
                <w:sz w:val="20"/>
                <w:szCs w:val="20"/>
              </w:rPr>
              <w:t>25</w:t>
            </w:r>
          </w:p>
        </w:tc>
      </w:tr>
      <w:tr w:rsidR="00B51329" w:rsidRPr="00B530D4" w14:paraId="4F2D1859" w14:textId="77777777" w:rsidTr="000D392C">
        <w:tc>
          <w:tcPr>
            <w:tcW w:w="4664" w:type="dxa"/>
          </w:tcPr>
          <w:p w14:paraId="23046F4D" w14:textId="77777777" w:rsidR="00B51329" w:rsidRPr="005A79CF" w:rsidRDefault="00B51329" w:rsidP="00AB3D1E">
            <w:pPr>
              <w:rPr>
                <w:sz w:val="20"/>
                <w:szCs w:val="20"/>
              </w:rPr>
            </w:pPr>
            <w:r w:rsidRPr="005A79CF">
              <w:rPr>
                <w:sz w:val="20"/>
                <w:szCs w:val="20"/>
              </w:rPr>
              <w:t>Callosobruchus maculatus jL</w:t>
            </w:r>
          </w:p>
        </w:tc>
        <w:tc>
          <w:tcPr>
            <w:tcW w:w="663" w:type="dxa"/>
          </w:tcPr>
          <w:p w14:paraId="7C2EB0BD" w14:textId="77777777" w:rsidR="00B51329" w:rsidRPr="005A79CF" w:rsidRDefault="00B51329" w:rsidP="00AB3D1E">
            <w:pPr>
              <w:rPr>
                <w:sz w:val="20"/>
                <w:szCs w:val="20"/>
              </w:rPr>
            </w:pPr>
            <w:r w:rsidRPr="005A79CF">
              <w:rPr>
                <w:sz w:val="20"/>
                <w:szCs w:val="20"/>
              </w:rPr>
              <w:t>2.4</w:t>
            </w:r>
          </w:p>
        </w:tc>
        <w:tc>
          <w:tcPr>
            <w:tcW w:w="663" w:type="dxa"/>
          </w:tcPr>
          <w:p w14:paraId="263F45B6" w14:textId="77777777" w:rsidR="00B51329" w:rsidRPr="005A79CF" w:rsidRDefault="00B51329" w:rsidP="00AB3D1E">
            <w:pPr>
              <w:rPr>
                <w:sz w:val="20"/>
                <w:szCs w:val="20"/>
              </w:rPr>
            </w:pPr>
            <w:r w:rsidRPr="005A79CF">
              <w:rPr>
                <w:sz w:val="20"/>
                <w:szCs w:val="20"/>
              </w:rPr>
              <w:t>88</w:t>
            </w:r>
          </w:p>
        </w:tc>
        <w:tc>
          <w:tcPr>
            <w:tcW w:w="567" w:type="dxa"/>
          </w:tcPr>
          <w:p w14:paraId="6462251E" w14:textId="77777777" w:rsidR="00B51329" w:rsidRPr="005A79CF" w:rsidRDefault="00B51329" w:rsidP="00AB3D1E">
            <w:pPr>
              <w:rPr>
                <w:sz w:val="20"/>
                <w:szCs w:val="20"/>
              </w:rPr>
            </w:pPr>
            <w:r w:rsidRPr="005A79CF">
              <w:rPr>
                <w:sz w:val="20"/>
                <w:szCs w:val="20"/>
              </w:rPr>
              <w:t>9.6</w:t>
            </w:r>
          </w:p>
        </w:tc>
        <w:tc>
          <w:tcPr>
            <w:tcW w:w="1218" w:type="dxa"/>
          </w:tcPr>
          <w:p w14:paraId="2436CD1C" w14:textId="77777777" w:rsidR="00B51329" w:rsidRPr="005A79CF" w:rsidRDefault="00B51329" w:rsidP="00AB3D1E">
            <w:pPr>
              <w:rPr>
                <w:sz w:val="20"/>
                <w:szCs w:val="20"/>
              </w:rPr>
            </w:pPr>
            <w:r w:rsidRPr="005A79CF">
              <w:rPr>
                <w:sz w:val="20"/>
                <w:szCs w:val="20"/>
              </w:rPr>
              <w:t>2</w:t>
            </w:r>
          </w:p>
        </w:tc>
        <w:tc>
          <w:tcPr>
            <w:tcW w:w="1395" w:type="dxa"/>
          </w:tcPr>
          <w:p w14:paraId="65678383" w14:textId="77777777" w:rsidR="00B51329" w:rsidRPr="005A79CF" w:rsidRDefault="00B51329" w:rsidP="00AB3D1E">
            <w:pPr>
              <w:rPr>
                <w:sz w:val="20"/>
                <w:szCs w:val="20"/>
              </w:rPr>
            </w:pPr>
            <w:r w:rsidRPr="005A79CF">
              <w:rPr>
                <w:sz w:val="20"/>
                <w:szCs w:val="20"/>
              </w:rPr>
              <w:t>32</w:t>
            </w:r>
          </w:p>
        </w:tc>
      </w:tr>
      <w:tr w:rsidR="00B51329" w:rsidRPr="00B530D4" w14:paraId="1CB5D323" w14:textId="77777777" w:rsidTr="000D392C">
        <w:tc>
          <w:tcPr>
            <w:tcW w:w="4664" w:type="dxa"/>
          </w:tcPr>
          <w:p w14:paraId="100BED6B" w14:textId="77777777" w:rsidR="00B51329" w:rsidRPr="005A79CF" w:rsidRDefault="00B51329" w:rsidP="00AB3D1E">
            <w:pPr>
              <w:rPr>
                <w:sz w:val="20"/>
                <w:szCs w:val="20"/>
              </w:rPr>
            </w:pPr>
            <w:r w:rsidRPr="005A79CF">
              <w:rPr>
                <w:sz w:val="20"/>
                <w:szCs w:val="20"/>
              </w:rPr>
              <w:t>Callosobruchus maculatus jL</w:t>
            </w:r>
          </w:p>
        </w:tc>
        <w:tc>
          <w:tcPr>
            <w:tcW w:w="663" w:type="dxa"/>
          </w:tcPr>
          <w:p w14:paraId="349FE89B" w14:textId="77777777" w:rsidR="00B51329" w:rsidRPr="005A79CF" w:rsidRDefault="00B51329" w:rsidP="00AB3D1E">
            <w:pPr>
              <w:rPr>
                <w:sz w:val="20"/>
                <w:szCs w:val="20"/>
              </w:rPr>
            </w:pPr>
            <w:r w:rsidRPr="005A79CF">
              <w:rPr>
                <w:sz w:val="20"/>
                <w:szCs w:val="20"/>
              </w:rPr>
              <w:t>6</w:t>
            </w:r>
          </w:p>
        </w:tc>
        <w:tc>
          <w:tcPr>
            <w:tcW w:w="663" w:type="dxa"/>
          </w:tcPr>
          <w:p w14:paraId="75AB47C4" w14:textId="77777777" w:rsidR="00B51329" w:rsidRPr="005A79CF" w:rsidRDefault="00B51329" w:rsidP="00AB3D1E">
            <w:pPr>
              <w:rPr>
                <w:sz w:val="20"/>
                <w:szCs w:val="20"/>
              </w:rPr>
            </w:pPr>
            <w:r w:rsidRPr="005A79CF">
              <w:rPr>
                <w:sz w:val="20"/>
                <w:szCs w:val="20"/>
              </w:rPr>
              <w:t>70</w:t>
            </w:r>
          </w:p>
        </w:tc>
        <w:tc>
          <w:tcPr>
            <w:tcW w:w="567" w:type="dxa"/>
          </w:tcPr>
          <w:p w14:paraId="46ED12A7" w14:textId="77777777" w:rsidR="00B51329" w:rsidRPr="005A79CF" w:rsidRDefault="00B51329" w:rsidP="00AB3D1E">
            <w:pPr>
              <w:rPr>
                <w:sz w:val="20"/>
                <w:szCs w:val="20"/>
              </w:rPr>
            </w:pPr>
            <w:r w:rsidRPr="005A79CF">
              <w:rPr>
                <w:sz w:val="20"/>
                <w:szCs w:val="20"/>
              </w:rPr>
              <w:t>24</w:t>
            </w:r>
          </w:p>
        </w:tc>
        <w:tc>
          <w:tcPr>
            <w:tcW w:w="1218" w:type="dxa"/>
          </w:tcPr>
          <w:p w14:paraId="0FF1729A" w14:textId="77777777" w:rsidR="00B51329" w:rsidRPr="005A79CF" w:rsidRDefault="00B51329" w:rsidP="00AB3D1E">
            <w:pPr>
              <w:rPr>
                <w:sz w:val="20"/>
                <w:szCs w:val="20"/>
              </w:rPr>
            </w:pPr>
            <w:r w:rsidRPr="005A79CF">
              <w:rPr>
                <w:sz w:val="20"/>
                <w:szCs w:val="20"/>
              </w:rPr>
              <w:t>5</w:t>
            </w:r>
          </w:p>
        </w:tc>
        <w:tc>
          <w:tcPr>
            <w:tcW w:w="1395" w:type="dxa"/>
          </w:tcPr>
          <w:p w14:paraId="3CC640EF" w14:textId="77777777" w:rsidR="00B51329" w:rsidRPr="005A79CF" w:rsidRDefault="00B51329" w:rsidP="00AB3D1E">
            <w:pPr>
              <w:rPr>
                <w:sz w:val="20"/>
                <w:szCs w:val="20"/>
              </w:rPr>
            </w:pPr>
            <w:r w:rsidRPr="005A79CF">
              <w:rPr>
                <w:sz w:val="20"/>
                <w:szCs w:val="20"/>
              </w:rPr>
              <w:t>25</w:t>
            </w:r>
          </w:p>
        </w:tc>
      </w:tr>
      <w:tr w:rsidR="00B51329" w:rsidRPr="00B530D4" w14:paraId="560CC97F" w14:textId="77777777" w:rsidTr="000D392C">
        <w:tc>
          <w:tcPr>
            <w:tcW w:w="4664" w:type="dxa"/>
          </w:tcPr>
          <w:p w14:paraId="0671B60B" w14:textId="77777777" w:rsidR="00B51329" w:rsidRPr="005A79CF" w:rsidRDefault="00B51329" w:rsidP="00AB3D1E">
            <w:pPr>
              <w:rPr>
                <w:sz w:val="20"/>
                <w:szCs w:val="20"/>
              </w:rPr>
            </w:pPr>
            <w:r w:rsidRPr="005A79CF">
              <w:rPr>
                <w:sz w:val="20"/>
                <w:szCs w:val="20"/>
              </w:rPr>
              <w:t>Callosobruchus maculatus jL</w:t>
            </w:r>
          </w:p>
        </w:tc>
        <w:tc>
          <w:tcPr>
            <w:tcW w:w="663" w:type="dxa"/>
          </w:tcPr>
          <w:p w14:paraId="53616CAE" w14:textId="77777777" w:rsidR="00B51329" w:rsidRPr="005A79CF" w:rsidRDefault="00B51329" w:rsidP="00AB3D1E">
            <w:pPr>
              <w:rPr>
                <w:sz w:val="20"/>
                <w:szCs w:val="20"/>
              </w:rPr>
            </w:pPr>
            <w:r w:rsidRPr="005A79CF">
              <w:rPr>
                <w:sz w:val="20"/>
                <w:szCs w:val="20"/>
              </w:rPr>
              <w:t>6</w:t>
            </w:r>
          </w:p>
        </w:tc>
        <w:tc>
          <w:tcPr>
            <w:tcW w:w="663" w:type="dxa"/>
          </w:tcPr>
          <w:p w14:paraId="5B934140" w14:textId="77777777" w:rsidR="00B51329" w:rsidRPr="005A79CF" w:rsidRDefault="00B51329" w:rsidP="00AB3D1E">
            <w:pPr>
              <w:rPr>
                <w:sz w:val="20"/>
                <w:szCs w:val="20"/>
              </w:rPr>
            </w:pPr>
            <w:r w:rsidRPr="005A79CF">
              <w:rPr>
                <w:sz w:val="20"/>
                <w:szCs w:val="20"/>
              </w:rPr>
              <w:t>70</w:t>
            </w:r>
          </w:p>
        </w:tc>
        <w:tc>
          <w:tcPr>
            <w:tcW w:w="567" w:type="dxa"/>
          </w:tcPr>
          <w:p w14:paraId="3B3B1F9F" w14:textId="77777777" w:rsidR="00B51329" w:rsidRPr="005A79CF" w:rsidRDefault="00B51329" w:rsidP="00AB3D1E">
            <w:pPr>
              <w:rPr>
                <w:sz w:val="20"/>
                <w:szCs w:val="20"/>
              </w:rPr>
            </w:pPr>
            <w:r w:rsidRPr="005A79CF">
              <w:rPr>
                <w:sz w:val="20"/>
                <w:szCs w:val="20"/>
              </w:rPr>
              <w:t>24</w:t>
            </w:r>
          </w:p>
        </w:tc>
        <w:tc>
          <w:tcPr>
            <w:tcW w:w="1218" w:type="dxa"/>
          </w:tcPr>
          <w:p w14:paraId="6638FBC3" w14:textId="77777777" w:rsidR="00B51329" w:rsidRPr="005A79CF" w:rsidRDefault="00B51329" w:rsidP="00AB3D1E">
            <w:pPr>
              <w:rPr>
                <w:sz w:val="20"/>
                <w:szCs w:val="20"/>
              </w:rPr>
            </w:pPr>
            <w:r w:rsidRPr="005A79CF">
              <w:rPr>
                <w:sz w:val="20"/>
                <w:szCs w:val="20"/>
              </w:rPr>
              <w:t>4</w:t>
            </w:r>
          </w:p>
        </w:tc>
        <w:tc>
          <w:tcPr>
            <w:tcW w:w="1395" w:type="dxa"/>
          </w:tcPr>
          <w:p w14:paraId="331F6259" w14:textId="77777777" w:rsidR="00B51329" w:rsidRPr="005A79CF" w:rsidRDefault="00B51329" w:rsidP="00AB3D1E">
            <w:pPr>
              <w:rPr>
                <w:sz w:val="20"/>
                <w:szCs w:val="20"/>
              </w:rPr>
            </w:pPr>
            <w:r w:rsidRPr="005A79CF">
              <w:rPr>
                <w:sz w:val="20"/>
                <w:szCs w:val="20"/>
              </w:rPr>
              <w:t>32</w:t>
            </w:r>
          </w:p>
        </w:tc>
      </w:tr>
      <w:tr w:rsidR="00B51329" w:rsidRPr="00B530D4" w14:paraId="59D342B5" w14:textId="77777777" w:rsidTr="000D392C">
        <w:tc>
          <w:tcPr>
            <w:tcW w:w="4664" w:type="dxa"/>
          </w:tcPr>
          <w:p w14:paraId="439AECD2" w14:textId="77777777" w:rsidR="00B51329" w:rsidRPr="005A79CF" w:rsidRDefault="00B51329" w:rsidP="00AB3D1E">
            <w:pPr>
              <w:rPr>
                <w:sz w:val="20"/>
                <w:szCs w:val="20"/>
              </w:rPr>
            </w:pPr>
            <w:r w:rsidRPr="005A79CF">
              <w:rPr>
                <w:sz w:val="20"/>
                <w:szCs w:val="20"/>
              </w:rPr>
              <w:t>Callosobruchus maculatus jL</w:t>
            </w:r>
          </w:p>
        </w:tc>
        <w:tc>
          <w:tcPr>
            <w:tcW w:w="663" w:type="dxa"/>
          </w:tcPr>
          <w:p w14:paraId="297C0C68" w14:textId="77777777" w:rsidR="00B51329" w:rsidRPr="005A79CF" w:rsidRDefault="00B51329" w:rsidP="00AB3D1E">
            <w:pPr>
              <w:rPr>
                <w:sz w:val="20"/>
                <w:szCs w:val="20"/>
              </w:rPr>
            </w:pPr>
            <w:r w:rsidRPr="005A79CF">
              <w:rPr>
                <w:sz w:val="20"/>
                <w:szCs w:val="20"/>
              </w:rPr>
              <w:t>8</w:t>
            </w:r>
          </w:p>
        </w:tc>
        <w:tc>
          <w:tcPr>
            <w:tcW w:w="663" w:type="dxa"/>
          </w:tcPr>
          <w:p w14:paraId="16F4BCA3" w14:textId="77777777" w:rsidR="00B51329" w:rsidRPr="005A79CF" w:rsidRDefault="00B51329" w:rsidP="00AB3D1E">
            <w:pPr>
              <w:rPr>
                <w:sz w:val="20"/>
                <w:szCs w:val="20"/>
              </w:rPr>
            </w:pPr>
            <w:r w:rsidRPr="005A79CF">
              <w:rPr>
                <w:sz w:val="20"/>
                <w:szCs w:val="20"/>
              </w:rPr>
              <w:t>60</w:t>
            </w:r>
          </w:p>
        </w:tc>
        <w:tc>
          <w:tcPr>
            <w:tcW w:w="567" w:type="dxa"/>
          </w:tcPr>
          <w:p w14:paraId="45F57E4C" w14:textId="77777777" w:rsidR="00B51329" w:rsidRPr="005A79CF" w:rsidRDefault="00B51329" w:rsidP="00AB3D1E">
            <w:pPr>
              <w:rPr>
                <w:sz w:val="20"/>
                <w:szCs w:val="20"/>
              </w:rPr>
            </w:pPr>
            <w:r w:rsidRPr="005A79CF">
              <w:rPr>
                <w:sz w:val="20"/>
                <w:szCs w:val="20"/>
              </w:rPr>
              <w:t>32</w:t>
            </w:r>
          </w:p>
        </w:tc>
        <w:tc>
          <w:tcPr>
            <w:tcW w:w="1218" w:type="dxa"/>
          </w:tcPr>
          <w:p w14:paraId="75FB1594" w14:textId="77777777" w:rsidR="00B51329" w:rsidRPr="005A79CF" w:rsidRDefault="00B51329" w:rsidP="00AB3D1E">
            <w:pPr>
              <w:rPr>
                <w:sz w:val="20"/>
                <w:szCs w:val="20"/>
              </w:rPr>
            </w:pPr>
            <w:r w:rsidRPr="005A79CF">
              <w:rPr>
                <w:sz w:val="20"/>
                <w:szCs w:val="20"/>
              </w:rPr>
              <w:t>6.2</w:t>
            </w:r>
          </w:p>
        </w:tc>
        <w:tc>
          <w:tcPr>
            <w:tcW w:w="1395" w:type="dxa"/>
          </w:tcPr>
          <w:p w14:paraId="3C77C527" w14:textId="77777777" w:rsidR="00B51329" w:rsidRPr="005A79CF" w:rsidRDefault="00B51329" w:rsidP="00AB3D1E">
            <w:pPr>
              <w:rPr>
                <w:sz w:val="20"/>
                <w:szCs w:val="20"/>
              </w:rPr>
            </w:pPr>
            <w:r w:rsidRPr="005A79CF">
              <w:rPr>
                <w:sz w:val="20"/>
                <w:szCs w:val="20"/>
              </w:rPr>
              <w:t>25</w:t>
            </w:r>
          </w:p>
        </w:tc>
      </w:tr>
      <w:tr w:rsidR="00B51329" w:rsidRPr="00B530D4" w14:paraId="10B9569F" w14:textId="77777777" w:rsidTr="000D392C">
        <w:tc>
          <w:tcPr>
            <w:tcW w:w="4664" w:type="dxa"/>
          </w:tcPr>
          <w:p w14:paraId="18B2F5EB" w14:textId="77777777" w:rsidR="00B51329" w:rsidRPr="005A79CF" w:rsidRDefault="00B51329" w:rsidP="00AB3D1E">
            <w:pPr>
              <w:rPr>
                <w:sz w:val="20"/>
                <w:szCs w:val="20"/>
              </w:rPr>
            </w:pPr>
            <w:r w:rsidRPr="005A79CF">
              <w:rPr>
                <w:sz w:val="20"/>
                <w:szCs w:val="20"/>
              </w:rPr>
              <w:t>Callosobruchus maculatus jL</w:t>
            </w:r>
          </w:p>
        </w:tc>
        <w:tc>
          <w:tcPr>
            <w:tcW w:w="663" w:type="dxa"/>
          </w:tcPr>
          <w:p w14:paraId="2490FBE2" w14:textId="77777777" w:rsidR="00B51329" w:rsidRPr="005A79CF" w:rsidRDefault="00B51329" w:rsidP="00AB3D1E">
            <w:pPr>
              <w:rPr>
                <w:sz w:val="20"/>
                <w:szCs w:val="20"/>
              </w:rPr>
            </w:pPr>
            <w:r w:rsidRPr="005A79CF">
              <w:rPr>
                <w:sz w:val="20"/>
                <w:szCs w:val="20"/>
              </w:rPr>
              <w:t>8</w:t>
            </w:r>
          </w:p>
        </w:tc>
        <w:tc>
          <w:tcPr>
            <w:tcW w:w="663" w:type="dxa"/>
          </w:tcPr>
          <w:p w14:paraId="691BD9D3" w14:textId="77777777" w:rsidR="00B51329" w:rsidRPr="005A79CF" w:rsidRDefault="00B51329" w:rsidP="00AB3D1E">
            <w:pPr>
              <w:rPr>
                <w:sz w:val="20"/>
                <w:szCs w:val="20"/>
              </w:rPr>
            </w:pPr>
            <w:r w:rsidRPr="005A79CF">
              <w:rPr>
                <w:sz w:val="20"/>
                <w:szCs w:val="20"/>
              </w:rPr>
              <w:t>60</w:t>
            </w:r>
          </w:p>
        </w:tc>
        <w:tc>
          <w:tcPr>
            <w:tcW w:w="567" w:type="dxa"/>
          </w:tcPr>
          <w:p w14:paraId="6C8073DA" w14:textId="77777777" w:rsidR="00B51329" w:rsidRPr="005A79CF" w:rsidRDefault="00B51329" w:rsidP="00AB3D1E">
            <w:pPr>
              <w:rPr>
                <w:sz w:val="20"/>
                <w:szCs w:val="20"/>
              </w:rPr>
            </w:pPr>
            <w:r w:rsidRPr="005A79CF">
              <w:rPr>
                <w:sz w:val="20"/>
                <w:szCs w:val="20"/>
              </w:rPr>
              <w:t>32</w:t>
            </w:r>
          </w:p>
        </w:tc>
        <w:tc>
          <w:tcPr>
            <w:tcW w:w="1218" w:type="dxa"/>
          </w:tcPr>
          <w:p w14:paraId="16E96A3C" w14:textId="77777777" w:rsidR="00B51329" w:rsidRPr="005A79CF" w:rsidRDefault="00B51329" w:rsidP="00AB3D1E">
            <w:pPr>
              <w:rPr>
                <w:sz w:val="20"/>
                <w:szCs w:val="20"/>
              </w:rPr>
            </w:pPr>
            <w:r w:rsidRPr="005A79CF">
              <w:rPr>
                <w:sz w:val="20"/>
                <w:szCs w:val="20"/>
              </w:rPr>
              <w:t>3.9</w:t>
            </w:r>
          </w:p>
        </w:tc>
        <w:tc>
          <w:tcPr>
            <w:tcW w:w="1395" w:type="dxa"/>
          </w:tcPr>
          <w:p w14:paraId="139D32FA" w14:textId="77777777" w:rsidR="00B51329" w:rsidRPr="005A79CF" w:rsidRDefault="00B51329" w:rsidP="00AB3D1E">
            <w:pPr>
              <w:rPr>
                <w:sz w:val="20"/>
                <w:szCs w:val="20"/>
              </w:rPr>
            </w:pPr>
            <w:r w:rsidRPr="005A79CF">
              <w:rPr>
                <w:sz w:val="20"/>
                <w:szCs w:val="20"/>
              </w:rPr>
              <w:t>32</w:t>
            </w:r>
          </w:p>
        </w:tc>
      </w:tr>
      <w:tr w:rsidR="00B51329" w:rsidRPr="00B530D4" w14:paraId="53105C20" w14:textId="77777777" w:rsidTr="000D392C">
        <w:tc>
          <w:tcPr>
            <w:tcW w:w="4664" w:type="dxa"/>
          </w:tcPr>
          <w:p w14:paraId="313CD546" w14:textId="77777777" w:rsidR="00B51329" w:rsidRPr="005A79CF" w:rsidRDefault="00B51329" w:rsidP="00AB3D1E">
            <w:pPr>
              <w:rPr>
                <w:sz w:val="20"/>
                <w:szCs w:val="20"/>
              </w:rPr>
            </w:pPr>
            <w:r w:rsidRPr="005A79CF">
              <w:rPr>
                <w:sz w:val="20"/>
                <w:szCs w:val="20"/>
              </w:rPr>
              <w:t>Callosobruchus maculatus jL</w:t>
            </w:r>
          </w:p>
        </w:tc>
        <w:tc>
          <w:tcPr>
            <w:tcW w:w="663" w:type="dxa"/>
          </w:tcPr>
          <w:p w14:paraId="05CEAB29" w14:textId="77777777" w:rsidR="00B51329" w:rsidRPr="005A79CF" w:rsidRDefault="00B51329" w:rsidP="00AB3D1E">
            <w:pPr>
              <w:rPr>
                <w:sz w:val="20"/>
                <w:szCs w:val="20"/>
              </w:rPr>
            </w:pPr>
            <w:r w:rsidRPr="005A79CF">
              <w:rPr>
                <w:sz w:val="20"/>
                <w:szCs w:val="20"/>
              </w:rPr>
              <w:t>10</w:t>
            </w:r>
          </w:p>
        </w:tc>
        <w:tc>
          <w:tcPr>
            <w:tcW w:w="663" w:type="dxa"/>
          </w:tcPr>
          <w:p w14:paraId="6488F75E" w14:textId="77777777" w:rsidR="00B51329" w:rsidRPr="005A79CF" w:rsidRDefault="00B51329" w:rsidP="00AB3D1E">
            <w:pPr>
              <w:rPr>
                <w:sz w:val="20"/>
                <w:szCs w:val="20"/>
              </w:rPr>
            </w:pPr>
            <w:r w:rsidRPr="005A79CF">
              <w:rPr>
                <w:sz w:val="20"/>
                <w:szCs w:val="20"/>
              </w:rPr>
              <w:t>50</w:t>
            </w:r>
          </w:p>
        </w:tc>
        <w:tc>
          <w:tcPr>
            <w:tcW w:w="567" w:type="dxa"/>
          </w:tcPr>
          <w:p w14:paraId="7586C92E" w14:textId="77777777" w:rsidR="00B51329" w:rsidRPr="005A79CF" w:rsidRDefault="00B51329" w:rsidP="00AB3D1E">
            <w:pPr>
              <w:rPr>
                <w:sz w:val="20"/>
                <w:szCs w:val="20"/>
              </w:rPr>
            </w:pPr>
            <w:r w:rsidRPr="005A79CF">
              <w:rPr>
                <w:sz w:val="20"/>
                <w:szCs w:val="20"/>
              </w:rPr>
              <w:t>40</w:t>
            </w:r>
          </w:p>
        </w:tc>
        <w:tc>
          <w:tcPr>
            <w:tcW w:w="1218" w:type="dxa"/>
          </w:tcPr>
          <w:p w14:paraId="4EE0E977" w14:textId="77777777" w:rsidR="00B51329" w:rsidRPr="005A79CF" w:rsidRDefault="00B51329" w:rsidP="00AB3D1E">
            <w:pPr>
              <w:rPr>
                <w:sz w:val="20"/>
                <w:szCs w:val="20"/>
              </w:rPr>
            </w:pPr>
            <w:r w:rsidRPr="005A79CF">
              <w:rPr>
                <w:sz w:val="20"/>
                <w:szCs w:val="20"/>
              </w:rPr>
              <w:t>4.9</w:t>
            </w:r>
          </w:p>
        </w:tc>
        <w:tc>
          <w:tcPr>
            <w:tcW w:w="1395" w:type="dxa"/>
          </w:tcPr>
          <w:p w14:paraId="25694888" w14:textId="77777777" w:rsidR="00B51329" w:rsidRPr="005A79CF" w:rsidRDefault="00B51329" w:rsidP="00AB3D1E">
            <w:pPr>
              <w:rPr>
                <w:sz w:val="20"/>
                <w:szCs w:val="20"/>
              </w:rPr>
            </w:pPr>
            <w:r w:rsidRPr="005A79CF">
              <w:rPr>
                <w:sz w:val="20"/>
                <w:szCs w:val="20"/>
              </w:rPr>
              <w:t>25</w:t>
            </w:r>
          </w:p>
        </w:tc>
      </w:tr>
      <w:tr w:rsidR="00B51329" w:rsidRPr="00B530D4" w14:paraId="5308AA51" w14:textId="77777777" w:rsidTr="000D392C">
        <w:tc>
          <w:tcPr>
            <w:tcW w:w="4664" w:type="dxa"/>
          </w:tcPr>
          <w:p w14:paraId="35AB25D8" w14:textId="77777777" w:rsidR="00B51329" w:rsidRPr="005A79CF" w:rsidRDefault="00B51329" w:rsidP="00AB3D1E">
            <w:pPr>
              <w:rPr>
                <w:sz w:val="20"/>
                <w:szCs w:val="20"/>
              </w:rPr>
            </w:pPr>
            <w:r w:rsidRPr="005A79CF">
              <w:rPr>
                <w:sz w:val="20"/>
                <w:szCs w:val="20"/>
              </w:rPr>
              <w:t>Callosobruchus maculatus jL</w:t>
            </w:r>
          </w:p>
        </w:tc>
        <w:tc>
          <w:tcPr>
            <w:tcW w:w="663" w:type="dxa"/>
          </w:tcPr>
          <w:p w14:paraId="01D7B0BB" w14:textId="77777777" w:rsidR="00B51329" w:rsidRPr="005A79CF" w:rsidRDefault="00B51329" w:rsidP="00AB3D1E">
            <w:pPr>
              <w:rPr>
                <w:sz w:val="20"/>
                <w:szCs w:val="20"/>
              </w:rPr>
            </w:pPr>
            <w:r w:rsidRPr="005A79CF">
              <w:rPr>
                <w:sz w:val="20"/>
                <w:szCs w:val="20"/>
              </w:rPr>
              <w:t>10</w:t>
            </w:r>
          </w:p>
        </w:tc>
        <w:tc>
          <w:tcPr>
            <w:tcW w:w="663" w:type="dxa"/>
          </w:tcPr>
          <w:p w14:paraId="4AA3A091" w14:textId="77777777" w:rsidR="00B51329" w:rsidRPr="005A79CF" w:rsidRDefault="00B51329" w:rsidP="00AB3D1E">
            <w:pPr>
              <w:rPr>
                <w:sz w:val="20"/>
                <w:szCs w:val="20"/>
              </w:rPr>
            </w:pPr>
            <w:r w:rsidRPr="005A79CF">
              <w:rPr>
                <w:sz w:val="20"/>
                <w:szCs w:val="20"/>
              </w:rPr>
              <w:t>50</w:t>
            </w:r>
          </w:p>
        </w:tc>
        <w:tc>
          <w:tcPr>
            <w:tcW w:w="567" w:type="dxa"/>
          </w:tcPr>
          <w:p w14:paraId="0253C215" w14:textId="77777777" w:rsidR="00B51329" w:rsidRPr="005A79CF" w:rsidRDefault="00B51329" w:rsidP="00AB3D1E">
            <w:pPr>
              <w:rPr>
                <w:sz w:val="20"/>
                <w:szCs w:val="20"/>
              </w:rPr>
            </w:pPr>
            <w:r w:rsidRPr="005A79CF">
              <w:rPr>
                <w:sz w:val="20"/>
                <w:szCs w:val="20"/>
              </w:rPr>
              <w:t>40</w:t>
            </w:r>
          </w:p>
        </w:tc>
        <w:tc>
          <w:tcPr>
            <w:tcW w:w="1218" w:type="dxa"/>
          </w:tcPr>
          <w:p w14:paraId="62495D38" w14:textId="77777777" w:rsidR="00B51329" w:rsidRPr="005A79CF" w:rsidRDefault="00B51329" w:rsidP="00AB3D1E">
            <w:pPr>
              <w:rPr>
                <w:sz w:val="20"/>
                <w:szCs w:val="20"/>
              </w:rPr>
            </w:pPr>
            <w:r w:rsidRPr="005A79CF">
              <w:rPr>
                <w:sz w:val="20"/>
                <w:szCs w:val="20"/>
              </w:rPr>
              <w:t>4.2</w:t>
            </w:r>
          </w:p>
        </w:tc>
        <w:tc>
          <w:tcPr>
            <w:tcW w:w="1395" w:type="dxa"/>
          </w:tcPr>
          <w:p w14:paraId="338A1306" w14:textId="77777777" w:rsidR="00B51329" w:rsidRPr="005A79CF" w:rsidRDefault="00B51329" w:rsidP="00AB3D1E">
            <w:pPr>
              <w:rPr>
                <w:sz w:val="20"/>
                <w:szCs w:val="20"/>
              </w:rPr>
            </w:pPr>
            <w:r w:rsidRPr="005A79CF">
              <w:rPr>
                <w:sz w:val="20"/>
                <w:szCs w:val="20"/>
              </w:rPr>
              <w:t>32</w:t>
            </w:r>
          </w:p>
        </w:tc>
      </w:tr>
      <w:tr w:rsidR="00B51329" w:rsidRPr="00B530D4" w14:paraId="0B622470" w14:textId="77777777" w:rsidTr="000D392C">
        <w:tc>
          <w:tcPr>
            <w:tcW w:w="4664" w:type="dxa"/>
          </w:tcPr>
          <w:p w14:paraId="0E7AB6CD" w14:textId="77777777" w:rsidR="00B51329" w:rsidRPr="005A79CF" w:rsidRDefault="00B51329" w:rsidP="00AB3D1E">
            <w:pPr>
              <w:rPr>
                <w:sz w:val="20"/>
                <w:szCs w:val="20"/>
              </w:rPr>
            </w:pPr>
            <w:r w:rsidRPr="005A79CF">
              <w:rPr>
                <w:sz w:val="20"/>
                <w:szCs w:val="20"/>
              </w:rPr>
              <w:t>Callosobruchus maculatus L schw B</w:t>
            </w:r>
          </w:p>
        </w:tc>
        <w:tc>
          <w:tcPr>
            <w:tcW w:w="663" w:type="dxa"/>
          </w:tcPr>
          <w:p w14:paraId="14C393FE" w14:textId="77777777" w:rsidR="00B51329" w:rsidRPr="005A79CF" w:rsidRDefault="00B51329" w:rsidP="00AB3D1E">
            <w:pPr>
              <w:rPr>
                <w:sz w:val="20"/>
                <w:szCs w:val="20"/>
              </w:rPr>
            </w:pPr>
            <w:r w:rsidRPr="005A79CF">
              <w:rPr>
                <w:sz w:val="20"/>
                <w:szCs w:val="20"/>
              </w:rPr>
              <w:t>6</w:t>
            </w:r>
          </w:p>
        </w:tc>
        <w:tc>
          <w:tcPr>
            <w:tcW w:w="663" w:type="dxa"/>
          </w:tcPr>
          <w:p w14:paraId="2E112F9F" w14:textId="77777777" w:rsidR="00B51329" w:rsidRPr="005A79CF" w:rsidRDefault="00B51329" w:rsidP="00AB3D1E">
            <w:pPr>
              <w:rPr>
                <w:sz w:val="20"/>
                <w:szCs w:val="20"/>
              </w:rPr>
            </w:pPr>
            <w:r w:rsidRPr="005A79CF">
              <w:rPr>
                <w:sz w:val="20"/>
                <w:szCs w:val="20"/>
              </w:rPr>
              <w:t>70</w:t>
            </w:r>
          </w:p>
        </w:tc>
        <w:tc>
          <w:tcPr>
            <w:tcW w:w="567" w:type="dxa"/>
          </w:tcPr>
          <w:p w14:paraId="645CB104" w14:textId="77777777" w:rsidR="00B51329" w:rsidRPr="005A79CF" w:rsidRDefault="00B51329" w:rsidP="00AB3D1E">
            <w:pPr>
              <w:rPr>
                <w:sz w:val="20"/>
                <w:szCs w:val="20"/>
              </w:rPr>
            </w:pPr>
            <w:r w:rsidRPr="005A79CF">
              <w:rPr>
                <w:sz w:val="20"/>
                <w:szCs w:val="20"/>
              </w:rPr>
              <w:t>24</w:t>
            </w:r>
          </w:p>
        </w:tc>
        <w:tc>
          <w:tcPr>
            <w:tcW w:w="1218" w:type="dxa"/>
          </w:tcPr>
          <w:p w14:paraId="52FFC084" w14:textId="77777777" w:rsidR="00B51329" w:rsidRPr="005A79CF" w:rsidRDefault="00B51329" w:rsidP="00AB3D1E">
            <w:pPr>
              <w:rPr>
                <w:sz w:val="20"/>
                <w:szCs w:val="20"/>
              </w:rPr>
            </w:pPr>
            <w:r w:rsidRPr="005A79CF">
              <w:rPr>
                <w:sz w:val="20"/>
                <w:szCs w:val="20"/>
              </w:rPr>
              <w:t>6.3</w:t>
            </w:r>
          </w:p>
        </w:tc>
        <w:tc>
          <w:tcPr>
            <w:tcW w:w="1395" w:type="dxa"/>
          </w:tcPr>
          <w:p w14:paraId="38896E88" w14:textId="77777777" w:rsidR="00B51329" w:rsidRPr="005A79CF" w:rsidRDefault="00B51329" w:rsidP="00AB3D1E">
            <w:pPr>
              <w:rPr>
                <w:sz w:val="20"/>
                <w:szCs w:val="20"/>
              </w:rPr>
            </w:pPr>
            <w:r w:rsidRPr="005A79CF">
              <w:rPr>
                <w:sz w:val="20"/>
                <w:szCs w:val="20"/>
              </w:rPr>
              <w:t>27</w:t>
            </w:r>
          </w:p>
        </w:tc>
      </w:tr>
      <w:tr w:rsidR="00B51329" w:rsidRPr="00B530D4" w14:paraId="293826BA" w14:textId="77777777" w:rsidTr="000D392C">
        <w:tc>
          <w:tcPr>
            <w:tcW w:w="4664" w:type="dxa"/>
          </w:tcPr>
          <w:p w14:paraId="4F1C85AC" w14:textId="77777777" w:rsidR="00B51329" w:rsidRPr="005A79CF" w:rsidRDefault="00B51329" w:rsidP="00AB3D1E">
            <w:pPr>
              <w:rPr>
                <w:sz w:val="20"/>
                <w:szCs w:val="20"/>
              </w:rPr>
            </w:pPr>
            <w:r w:rsidRPr="005A79CF">
              <w:rPr>
                <w:sz w:val="20"/>
                <w:szCs w:val="20"/>
              </w:rPr>
              <w:t>Callosobruchus maculatus L schw B</w:t>
            </w:r>
          </w:p>
        </w:tc>
        <w:tc>
          <w:tcPr>
            <w:tcW w:w="663" w:type="dxa"/>
          </w:tcPr>
          <w:p w14:paraId="1440FF0A" w14:textId="77777777" w:rsidR="00B51329" w:rsidRPr="005A79CF" w:rsidRDefault="00B51329" w:rsidP="00AB3D1E">
            <w:pPr>
              <w:rPr>
                <w:sz w:val="20"/>
                <w:szCs w:val="20"/>
              </w:rPr>
            </w:pPr>
            <w:r w:rsidRPr="005A79CF">
              <w:rPr>
                <w:sz w:val="20"/>
                <w:szCs w:val="20"/>
              </w:rPr>
              <w:t>1</w:t>
            </w:r>
          </w:p>
        </w:tc>
        <w:tc>
          <w:tcPr>
            <w:tcW w:w="663" w:type="dxa"/>
          </w:tcPr>
          <w:p w14:paraId="1C84D729" w14:textId="77777777" w:rsidR="00B51329" w:rsidRPr="005A79CF" w:rsidRDefault="00B51329" w:rsidP="00AB3D1E">
            <w:pPr>
              <w:rPr>
                <w:sz w:val="20"/>
                <w:szCs w:val="20"/>
              </w:rPr>
            </w:pPr>
            <w:r w:rsidRPr="005A79CF">
              <w:rPr>
                <w:sz w:val="20"/>
                <w:szCs w:val="20"/>
              </w:rPr>
              <w:t>0</w:t>
            </w:r>
          </w:p>
        </w:tc>
        <w:tc>
          <w:tcPr>
            <w:tcW w:w="567" w:type="dxa"/>
          </w:tcPr>
          <w:p w14:paraId="2F3F0009" w14:textId="77777777" w:rsidR="00B51329" w:rsidRPr="005A79CF" w:rsidRDefault="00B51329" w:rsidP="00AB3D1E">
            <w:pPr>
              <w:rPr>
                <w:sz w:val="20"/>
                <w:szCs w:val="20"/>
              </w:rPr>
            </w:pPr>
            <w:r w:rsidRPr="005A79CF">
              <w:rPr>
                <w:sz w:val="20"/>
                <w:szCs w:val="20"/>
              </w:rPr>
              <w:t>99</w:t>
            </w:r>
          </w:p>
        </w:tc>
        <w:tc>
          <w:tcPr>
            <w:tcW w:w="1218" w:type="dxa"/>
          </w:tcPr>
          <w:p w14:paraId="1EF11F54" w14:textId="77777777" w:rsidR="00B51329" w:rsidRPr="005A79CF" w:rsidRDefault="00B51329" w:rsidP="00AB3D1E">
            <w:pPr>
              <w:rPr>
                <w:sz w:val="20"/>
                <w:szCs w:val="20"/>
              </w:rPr>
            </w:pPr>
            <w:r w:rsidRPr="005A79CF">
              <w:rPr>
                <w:sz w:val="20"/>
                <w:szCs w:val="20"/>
              </w:rPr>
              <w:t>6.4</w:t>
            </w:r>
          </w:p>
        </w:tc>
        <w:tc>
          <w:tcPr>
            <w:tcW w:w="1395" w:type="dxa"/>
          </w:tcPr>
          <w:p w14:paraId="234BACFD" w14:textId="77777777" w:rsidR="00B51329" w:rsidRPr="005A79CF" w:rsidRDefault="00B51329" w:rsidP="00AB3D1E">
            <w:pPr>
              <w:rPr>
                <w:sz w:val="20"/>
                <w:szCs w:val="20"/>
              </w:rPr>
            </w:pPr>
            <w:r w:rsidRPr="005A79CF">
              <w:rPr>
                <w:sz w:val="20"/>
                <w:szCs w:val="20"/>
              </w:rPr>
              <w:t>27</w:t>
            </w:r>
          </w:p>
        </w:tc>
      </w:tr>
      <w:tr w:rsidR="00B51329" w:rsidRPr="00B530D4" w14:paraId="48C60BEA" w14:textId="77777777" w:rsidTr="000D392C">
        <w:tc>
          <w:tcPr>
            <w:tcW w:w="4664" w:type="dxa"/>
          </w:tcPr>
          <w:p w14:paraId="6A32659D" w14:textId="77777777" w:rsidR="00B51329" w:rsidRPr="005A79CF" w:rsidRDefault="00B51329" w:rsidP="00AB3D1E">
            <w:pPr>
              <w:rPr>
                <w:sz w:val="20"/>
                <w:szCs w:val="20"/>
              </w:rPr>
            </w:pPr>
            <w:r w:rsidRPr="005A79CF">
              <w:rPr>
                <w:sz w:val="20"/>
                <w:szCs w:val="20"/>
              </w:rPr>
              <w:t>Callosobruchus maculatus L schw B</w:t>
            </w:r>
          </w:p>
        </w:tc>
        <w:tc>
          <w:tcPr>
            <w:tcW w:w="663" w:type="dxa"/>
          </w:tcPr>
          <w:p w14:paraId="2A713325" w14:textId="77777777" w:rsidR="00B51329" w:rsidRPr="005A79CF" w:rsidRDefault="00B51329" w:rsidP="00AB3D1E">
            <w:pPr>
              <w:rPr>
                <w:sz w:val="20"/>
                <w:szCs w:val="20"/>
              </w:rPr>
            </w:pPr>
            <w:r w:rsidRPr="005A79CF">
              <w:rPr>
                <w:sz w:val="20"/>
                <w:szCs w:val="20"/>
              </w:rPr>
              <w:t>14</w:t>
            </w:r>
          </w:p>
        </w:tc>
        <w:tc>
          <w:tcPr>
            <w:tcW w:w="663" w:type="dxa"/>
          </w:tcPr>
          <w:p w14:paraId="53C3D6A0" w14:textId="77777777" w:rsidR="00B51329" w:rsidRPr="005A79CF" w:rsidRDefault="00B51329" w:rsidP="00AB3D1E">
            <w:pPr>
              <w:rPr>
                <w:sz w:val="20"/>
                <w:szCs w:val="20"/>
              </w:rPr>
            </w:pPr>
            <w:r w:rsidRPr="005A79CF">
              <w:rPr>
                <w:sz w:val="20"/>
                <w:szCs w:val="20"/>
              </w:rPr>
              <w:t>30</w:t>
            </w:r>
          </w:p>
        </w:tc>
        <w:tc>
          <w:tcPr>
            <w:tcW w:w="567" w:type="dxa"/>
          </w:tcPr>
          <w:p w14:paraId="1B0D9D35" w14:textId="77777777" w:rsidR="00B51329" w:rsidRPr="005A79CF" w:rsidRDefault="00B51329" w:rsidP="00AB3D1E">
            <w:pPr>
              <w:rPr>
                <w:sz w:val="20"/>
                <w:szCs w:val="20"/>
              </w:rPr>
            </w:pPr>
            <w:r w:rsidRPr="005A79CF">
              <w:rPr>
                <w:sz w:val="20"/>
                <w:szCs w:val="20"/>
              </w:rPr>
              <w:t>56</w:t>
            </w:r>
          </w:p>
        </w:tc>
        <w:tc>
          <w:tcPr>
            <w:tcW w:w="1218" w:type="dxa"/>
          </w:tcPr>
          <w:p w14:paraId="7454AF00" w14:textId="77777777" w:rsidR="00B51329" w:rsidRPr="005A79CF" w:rsidRDefault="00B51329" w:rsidP="00AB3D1E">
            <w:pPr>
              <w:rPr>
                <w:sz w:val="20"/>
                <w:szCs w:val="20"/>
              </w:rPr>
            </w:pPr>
            <w:r w:rsidRPr="005A79CF">
              <w:rPr>
                <w:sz w:val="20"/>
                <w:szCs w:val="20"/>
              </w:rPr>
              <w:t>9.3</w:t>
            </w:r>
          </w:p>
        </w:tc>
        <w:tc>
          <w:tcPr>
            <w:tcW w:w="1395" w:type="dxa"/>
          </w:tcPr>
          <w:p w14:paraId="6FCA8E68" w14:textId="77777777" w:rsidR="00B51329" w:rsidRPr="005A79CF" w:rsidRDefault="00B51329" w:rsidP="00AB3D1E">
            <w:pPr>
              <w:rPr>
                <w:sz w:val="20"/>
                <w:szCs w:val="20"/>
              </w:rPr>
            </w:pPr>
            <w:r w:rsidRPr="005A79CF">
              <w:rPr>
                <w:sz w:val="20"/>
                <w:szCs w:val="20"/>
              </w:rPr>
              <w:t>27</w:t>
            </w:r>
          </w:p>
        </w:tc>
      </w:tr>
      <w:tr w:rsidR="00B51329" w:rsidRPr="00B530D4" w14:paraId="5DE5E0E1" w14:textId="77777777" w:rsidTr="000D392C">
        <w:tc>
          <w:tcPr>
            <w:tcW w:w="4664" w:type="dxa"/>
          </w:tcPr>
          <w:p w14:paraId="70C3EBA4" w14:textId="77777777" w:rsidR="00B51329" w:rsidRPr="005A79CF" w:rsidRDefault="00B51329" w:rsidP="00AB3D1E">
            <w:pPr>
              <w:rPr>
                <w:sz w:val="20"/>
                <w:szCs w:val="20"/>
              </w:rPr>
            </w:pPr>
            <w:r w:rsidRPr="005A79CF">
              <w:rPr>
                <w:sz w:val="20"/>
                <w:szCs w:val="20"/>
              </w:rPr>
              <w:t>Callosobruchus maculatus L schw B</w:t>
            </w:r>
          </w:p>
        </w:tc>
        <w:tc>
          <w:tcPr>
            <w:tcW w:w="663" w:type="dxa"/>
          </w:tcPr>
          <w:p w14:paraId="2733F867" w14:textId="77777777" w:rsidR="00B51329" w:rsidRPr="005A79CF" w:rsidRDefault="00B51329" w:rsidP="00AB3D1E">
            <w:pPr>
              <w:rPr>
                <w:sz w:val="20"/>
                <w:szCs w:val="20"/>
              </w:rPr>
            </w:pPr>
            <w:r w:rsidRPr="005A79CF">
              <w:rPr>
                <w:sz w:val="20"/>
                <w:szCs w:val="20"/>
              </w:rPr>
              <w:t>4</w:t>
            </w:r>
          </w:p>
        </w:tc>
        <w:tc>
          <w:tcPr>
            <w:tcW w:w="663" w:type="dxa"/>
          </w:tcPr>
          <w:p w14:paraId="0FCD4AC8" w14:textId="77777777" w:rsidR="00B51329" w:rsidRPr="005A79CF" w:rsidRDefault="00B51329" w:rsidP="00AB3D1E">
            <w:pPr>
              <w:rPr>
                <w:sz w:val="20"/>
                <w:szCs w:val="20"/>
              </w:rPr>
            </w:pPr>
            <w:r w:rsidRPr="005A79CF">
              <w:rPr>
                <w:sz w:val="20"/>
                <w:szCs w:val="20"/>
              </w:rPr>
              <w:t>0</w:t>
            </w:r>
          </w:p>
        </w:tc>
        <w:tc>
          <w:tcPr>
            <w:tcW w:w="567" w:type="dxa"/>
          </w:tcPr>
          <w:p w14:paraId="51BA9972" w14:textId="77777777" w:rsidR="00B51329" w:rsidRPr="005A79CF" w:rsidRDefault="00B51329" w:rsidP="00AB3D1E">
            <w:pPr>
              <w:rPr>
                <w:sz w:val="20"/>
                <w:szCs w:val="20"/>
              </w:rPr>
            </w:pPr>
            <w:r w:rsidRPr="005A79CF">
              <w:rPr>
                <w:sz w:val="20"/>
                <w:szCs w:val="20"/>
              </w:rPr>
              <w:t>96</w:t>
            </w:r>
          </w:p>
        </w:tc>
        <w:tc>
          <w:tcPr>
            <w:tcW w:w="1218" w:type="dxa"/>
          </w:tcPr>
          <w:p w14:paraId="7E9D8C7E" w14:textId="77777777" w:rsidR="00B51329" w:rsidRPr="005A79CF" w:rsidRDefault="00B51329" w:rsidP="00AB3D1E">
            <w:pPr>
              <w:rPr>
                <w:sz w:val="20"/>
                <w:szCs w:val="20"/>
              </w:rPr>
            </w:pPr>
            <w:r w:rsidRPr="005A79CF">
              <w:rPr>
                <w:sz w:val="20"/>
                <w:szCs w:val="20"/>
              </w:rPr>
              <w:t>8.6</w:t>
            </w:r>
          </w:p>
        </w:tc>
        <w:tc>
          <w:tcPr>
            <w:tcW w:w="1395" w:type="dxa"/>
          </w:tcPr>
          <w:p w14:paraId="7D23B50E" w14:textId="77777777" w:rsidR="00B51329" w:rsidRPr="005A79CF" w:rsidRDefault="00B51329" w:rsidP="00AB3D1E">
            <w:pPr>
              <w:rPr>
                <w:sz w:val="20"/>
                <w:szCs w:val="20"/>
              </w:rPr>
            </w:pPr>
            <w:r w:rsidRPr="005A79CF">
              <w:rPr>
                <w:sz w:val="20"/>
                <w:szCs w:val="20"/>
              </w:rPr>
              <w:t>27</w:t>
            </w:r>
          </w:p>
        </w:tc>
      </w:tr>
      <w:tr w:rsidR="00B51329" w:rsidRPr="00B530D4" w14:paraId="46EC6D11" w14:textId="77777777" w:rsidTr="000D392C">
        <w:tc>
          <w:tcPr>
            <w:tcW w:w="4664" w:type="dxa"/>
          </w:tcPr>
          <w:p w14:paraId="56F10F3F" w14:textId="77777777" w:rsidR="00B51329" w:rsidRPr="005A79CF" w:rsidRDefault="00B51329" w:rsidP="00AB3D1E">
            <w:pPr>
              <w:rPr>
                <w:sz w:val="20"/>
                <w:szCs w:val="20"/>
              </w:rPr>
            </w:pPr>
            <w:r w:rsidRPr="005A79CF">
              <w:rPr>
                <w:sz w:val="20"/>
                <w:szCs w:val="20"/>
              </w:rPr>
              <w:t>Callosobruchus maculatus L st B</w:t>
            </w:r>
          </w:p>
        </w:tc>
        <w:tc>
          <w:tcPr>
            <w:tcW w:w="663" w:type="dxa"/>
          </w:tcPr>
          <w:p w14:paraId="78E2D939" w14:textId="77777777" w:rsidR="00B51329" w:rsidRPr="005A79CF" w:rsidRDefault="00B51329" w:rsidP="00AB3D1E">
            <w:pPr>
              <w:rPr>
                <w:sz w:val="20"/>
                <w:szCs w:val="20"/>
              </w:rPr>
            </w:pPr>
            <w:r w:rsidRPr="005A79CF">
              <w:rPr>
                <w:sz w:val="20"/>
                <w:szCs w:val="20"/>
              </w:rPr>
              <w:t>6</w:t>
            </w:r>
          </w:p>
        </w:tc>
        <w:tc>
          <w:tcPr>
            <w:tcW w:w="663" w:type="dxa"/>
          </w:tcPr>
          <w:p w14:paraId="31B44AC8" w14:textId="77777777" w:rsidR="00B51329" w:rsidRPr="005A79CF" w:rsidRDefault="00B51329" w:rsidP="00AB3D1E">
            <w:pPr>
              <w:rPr>
                <w:sz w:val="20"/>
                <w:szCs w:val="20"/>
              </w:rPr>
            </w:pPr>
            <w:r w:rsidRPr="005A79CF">
              <w:rPr>
                <w:sz w:val="20"/>
                <w:szCs w:val="20"/>
              </w:rPr>
              <w:t>70</w:t>
            </w:r>
          </w:p>
        </w:tc>
        <w:tc>
          <w:tcPr>
            <w:tcW w:w="567" w:type="dxa"/>
          </w:tcPr>
          <w:p w14:paraId="6CA5A3DC" w14:textId="77777777" w:rsidR="00B51329" w:rsidRPr="005A79CF" w:rsidRDefault="00B51329" w:rsidP="00AB3D1E">
            <w:pPr>
              <w:rPr>
                <w:sz w:val="20"/>
                <w:szCs w:val="20"/>
              </w:rPr>
            </w:pPr>
            <w:r w:rsidRPr="005A79CF">
              <w:rPr>
                <w:sz w:val="20"/>
                <w:szCs w:val="20"/>
              </w:rPr>
              <w:t>24</w:t>
            </w:r>
          </w:p>
        </w:tc>
        <w:tc>
          <w:tcPr>
            <w:tcW w:w="1218" w:type="dxa"/>
          </w:tcPr>
          <w:p w14:paraId="298C1A85" w14:textId="77777777" w:rsidR="00B51329" w:rsidRPr="005A79CF" w:rsidRDefault="00B51329" w:rsidP="00AB3D1E">
            <w:pPr>
              <w:rPr>
                <w:sz w:val="20"/>
                <w:szCs w:val="20"/>
              </w:rPr>
            </w:pPr>
            <w:r w:rsidRPr="005A79CF">
              <w:rPr>
                <w:sz w:val="20"/>
                <w:szCs w:val="20"/>
              </w:rPr>
              <w:t>9.1</w:t>
            </w:r>
          </w:p>
        </w:tc>
        <w:tc>
          <w:tcPr>
            <w:tcW w:w="1395" w:type="dxa"/>
          </w:tcPr>
          <w:p w14:paraId="7EE233DC" w14:textId="77777777" w:rsidR="00B51329" w:rsidRPr="005A79CF" w:rsidRDefault="00B51329" w:rsidP="00AB3D1E">
            <w:pPr>
              <w:rPr>
                <w:sz w:val="20"/>
                <w:szCs w:val="20"/>
              </w:rPr>
            </w:pPr>
            <w:r w:rsidRPr="005A79CF">
              <w:rPr>
                <w:sz w:val="20"/>
                <w:szCs w:val="20"/>
              </w:rPr>
              <w:t>27</w:t>
            </w:r>
          </w:p>
        </w:tc>
      </w:tr>
      <w:tr w:rsidR="00B51329" w:rsidRPr="00B530D4" w14:paraId="303DBF8F" w14:textId="77777777" w:rsidTr="000D392C">
        <w:tc>
          <w:tcPr>
            <w:tcW w:w="4664" w:type="dxa"/>
          </w:tcPr>
          <w:p w14:paraId="7720FF9C" w14:textId="77777777" w:rsidR="00B51329" w:rsidRPr="005A79CF" w:rsidRDefault="00B51329" w:rsidP="00AB3D1E">
            <w:pPr>
              <w:rPr>
                <w:sz w:val="20"/>
                <w:szCs w:val="20"/>
              </w:rPr>
            </w:pPr>
            <w:r w:rsidRPr="005A79CF">
              <w:rPr>
                <w:sz w:val="20"/>
                <w:szCs w:val="20"/>
              </w:rPr>
              <w:t>Callosobruchus maculatus L st B</w:t>
            </w:r>
          </w:p>
        </w:tc>
        <w:tc>
          <w:tcPr>
            <w:tcW w:w="663" w:type="dxa"/>
          </w:tcPr>
          <w:p w14:paraId="47FB0D17" w14:textId="77777777" w:rsidR="00B51329" w:rsidRPr="005A79CF" w:rsidRDefault="00B51329" w:rsidP="00AB3D1E">
            <w:pPr>
              <w:rPr>
                <w:sz w:val="20"/>
                <w:szCs w:val="20"/>
              </w:rPr>
            </w:pPr>
            <w:r w:rsidRPr="005A79CF">
              <w:rPr>
                <w:sz w:val="20"/>
                <w:szCs w:val="20"/>
              </w:rPr>
              <w:t>1</w:t>
            </w:r>
          </w:p>
        </w:tc>
        <w:tc>
          <w:tcPr>
            <w:tcW w:w="663" w:type="dxa"/>
          </w:tcPr>
          <w:p w14:paraId="05320A4B" w14:textId="77777777" w:rsidR="00B51329" w:rsidRPr="005A79CF" w:rsidRDefault="00B51329" w:rsidP="00AB3D1E">
            <w:pPr>
              <w:rPr>
                <w:sz w:val="20"/>
                <w:szCs w:val="20"/>
              </w:rPr>
            </w:pPr>
            <w:r w:rsidRPr="005A79CF">
              <w:rPr>
                <w:sz w:val="20"/>
                <w:szCs w:val="20"/>
              </w:rPr>
              <w:t>0</w:t>
            </w:r>
          </w:p>
        </w:tc>
        <w:tc>
          <w:tcPr>
            <w:tcW w:w="567" w:type="dxa"/>
          </w:tcPr>
          <w:p w14:paraId="6BC1980A" w14:textId="77777777" w:rsidR="00B51329" w:rsidRPr="005A79CF" w:rsidRDefault="00B51329" w:rsidP="00AB3D1E">
            <w:pPr>
              <w:rPr>
                <w:sz w:val="20"/>
                <w:szCs w:val="20"/>
              </w:rPr>
            </w:pPr>
            <w:r w:rsidRPr="005A79CF">
              <w:rPr>
                <w:sz w:val="20"/>
                <w:szCs w:val="20"/>
              </w:rPr>
              <w:t>99</w:t>
            </w:r>
          </w:p>
        </w:tc>
        <w:tc>
          <w:tcPr>
            <w:tcW w:w="1218" w:type="dxa"/>
          </w:tcPr>
          <w:p w14:paraId="7CF2ABB1" w14:textId="77777777" w:rsidR="00B51329" w:rsidRPr="005A79CF" w:rsidRDefault="00B51329" w:rsidP="00AB3D1E">
            <w:pPr>
              <w:rPr>
                <w:sz w:val="20"/>
                <w:szCs w:val="20"/>
              </w:rPr>
            </w:pPr>
            <w:r w:rsidRPr="005A79CF">
              <w:rPr>
                <w:sz w:val="20"/>
                <w:szCs w:val="20"/>
              </w:rPr>
              <w:t>9.4</w:t>
            </w:r>
          </w:p>
        </w:tc>
        <w:tc>
          <w:tcPr>
            <w:tcW w:w="1395" w:type="dxa"/>
          </w:tcPr>
          <w:p w14:paraId="04B1B372" w14:textId="77777777" w:rsidR="00B51329" w:rsidRPr="005A79CF" w:rsidRDefault="00B51329" w:rsidP="00AB3D1E">
            <w:pPr>
              <w:rPr>
                <w:sz w:val="20"/>
                <w:szCs w:val="20"/>
              </w:rPr>
            </w:pPr>
            <w:r w:rsidRPr="005A79CF">
              <w:rPr>
                <w:sz w:val="20"/>
                <w:szCs w:val="20"/>
              </w:rPr>
              <w:t>27</w:t>
            </w:r>
          </w:p>
        </w:tc>
      </w:tr>
      <w:tr w:rsidR="00B51329" w:rsidRPr="00B530D4" w14:paraId="7368F65A" w14:textId="77777777" w:rsidTr="000D392C">
        <w:tc>
          <w:tcPr>
            <w:tcW w:w="4664" w:type="dxa"/>
          </w:tcPr>
          <w:p w14:paraId="4BEA8BB1" w14:textId="77777777" w:rsidR="00B51329" w:rsidRPr="005A79CF" w:rsidRDefault="00B51329" w:rsidP="00AB3D1E">
            <w:pPr>
              <w:rPr>
                <w:sz w:val="20"/>
                <w:szCs w:val="20"/>
              </w:rPr>
            </w:pPr>
            <w:r w:rsidRPr="005A79CF">
              <w:rPr>
                <w:sz w:val="20"/>
                <w:szCs w:val="20"/>
              </w:rPr>
              <w:t>Callosobruchus maculatus L st B</w:t>
            </w:r>
          </w:p>
        </w:tc>
        <w:tc>
          <w:tcPr>
            <w:tcW w:w="663" w:type="dxa"/>
          </w:tcPr>
          <w:p w14:paraId="7FFDEEB9" w14:textId="77777777" w:rsidR="00B51329" w:rsidRPr="005A79CF" w:rsidRDefault="00B51329" w:rsidP="00AB3D1E">
            <w:pPr>
              <w:rPr>
                <w:sz w:val="20"/>
                <w:szCs w:val="20"/>
              </w:rPr>
            </w:pPr>
            <w:r w:rsidRPr="005A79CF">
              <w:rPr>
                <w:sz w:val="20"/>
                <w:szCs w:val="20"/>
              </w:rPr>
              <w:t>14</w:t>
            </w:r>
          </w:p>
        </w:tc>
        <w:tc>
          <w:tcPr>
            <w:tcW w:w="663" w:type="dxa"/>
          </w:tcPr>
          <w:p w14:paraId="4BBC1EDA" w14:textId="77777777" w:rsidR="00B51329" w:rsidRPr="005A79CF" w:rsidRDefault="00B51329" w:rsidP="00AB3D1E">
            <w:pPr>
              <w:rPr>
                <w:sz w:val="20"/>
                <w:szCs w:val="20"/>
              </w:rPr>
            </w:pPr>
            <w:r w:rsidRPr="005A79CF">
              <w:rPr>
                <w:sz w:val="20"/>
                <w:szCs w:val="20"/>
              </w:rPr>
              <w:t>30</w:t>
            </w:r>
          </w:p>
        </w:tc>
        <w:tc>
          <w:tcPr>
            <w:tcW w:w="567" w:type="dxa"/>
          </w:tcPr>
          <w:p w14:paraId="0AF85D8D" w14:textId="77777777" w:rsidR="00B51329" w:rsidRPr="005A79CF" w:rsidRDefault="00B51329" w:rsidP="00AB3D1E">
            <w:pPr>
              <w:rPr>
                <w:sz w:val="20"/>
                <w:szCs w:val="20"/>
              </w:rPr>
            </w:pPr>
            <w:r w:rsidRPr="005A79CF">
              <w:rPr>
                <w:sz w:val="20"/>
                <w:szCs w:val="20"/>
              </w:rPr>
              <w:t>56</w:t>
            </w:r>
          </w:p>
        </w:tc>
        <w:tc>
          <w:tcPr>
            <w:tcW w:w="1218" w:type="dxa"/>
          </w:tcPr>
          <w:p w14:paraId="7529A138" w14:textId="77777777" w:rsidR="00B51329" w:rsidRPr="005A79CF" w:rsidRDefault="00B51329" w:rsidP="00AB3D1E">
            <w:pPr>
              <w:rPr>
                <w:sz w:val="20"/>
                <w:szCs w:val="20"/>
              </w:rPr>
            </w:pPr>
            <w:r w:rsidRPr="005A79CF">
              <w:rPr>
                <w:sz w:val="20"/>
                <w:szCs w:val="20"/>
              </w:rPr>
              <w:t>10.7</w:t>
            </w:r>
          </w:p>
        </w:tc>
        <w:tc>
          <w:tcPr>
            <w:tcW w:w="1395" w:type="dxa"/>
          </w:tcPr>
          <w:p w14:paraId="591AC79F" w14:textId="77777777" w:rsidR="00B51329" w:rsidRPr="005A79CF" w:rsidRDefault="00B51329" w:rsidP="00AB3D1E">
            <w:pPr>
              <w:rPr>
                <w:sz w:val="20"/>
                <w:szCs w:val="20"/>
              </w:rPr>
            </w:pPr>
            <w:r w:rsidRPr="005A79CF">
              <w:rPr>
                <w:sz w:val="20"/>
                <w:szCs w:val="20"/>
              </w:rPr>
              <w:t>27</w:t>
            </w:r>
          </w:p>
        </w:tc>
      </w:tr>
      <w:tr w:rsidR="00B51329" w:rsidRPr="00B530D4" w14:paraId="616DD458" w14:textId="77777777" w:rsidTr="000D392C">
        <w:tc>
          <w:tcPr>
            <w:tcW w:w="4664" w:type="dxa"/>
          </w:tcPr>
          <w:p w14:paraId="1CBFC180" w14:textId="77777777" w:rsidR="00B51329" w:rsidRPr="005A79CF" w:rsidRDefault="00B51329" w:rsidP="00AB3D1E">
            <w:pPr>
              <w:rPr>
                <w:sz w:val="20"/>
                <w:szCs w:val="20"/>
              </w:rPr>
            </w:pPr>
            <w:r w:rsidRPr="005A79CF">
              <w:rPr>
                <w:sz w:val="20"/>
                <w:szCs w:val="20"/>
              </w:rPr>
              <w:lastRenderedPageBreak/>
              <w:t>Callosobruchus maculatus L st B</w:t>
            </w:r>
          </w:p>
        </w:tc>
        <w:tc>
          <w:tcPr>
            <w:tcW w:w="663" w:type="dxa"/>
          </w:tcPr>
          <w:p w14:paraId="036F0712" w14:textId="77777777" w:rsidR="00B51329" w:rsidRPr="005A79CF" w:rsidRDefault="00B51329" w:rsidP="00AB3D1E">
            <w:pPr>
              <w:rPr>
                <w:sz w:val="20"/>
                <w:szCs w:val="20"/>
              </w:rPr>
            </w:pPr>
            <w:r w:rsidRPr="005A79CF">
              <w:rPr>
                <w:sz w:val="20"/>
                <w:szCs w:val="20"/>
              </w:rPr>
              <w:t>4</w:t>
            </w:r>
          </w:p>
        </w:tc>
        <w:tc>
          <w:tcPr>
            <w:tcW w:w="663" w:type="dxa"/>
          </w:tcPr>
          <w:p w14:paraId="556F0086" w14:textId="77777777" w:rsidR="00B51329" w:rsidRPr="005A79CF" w:rsidRDefault="00B51329" w:rsidP="00AB3D1E">
            <w:pPr>
              <w:rPr>
                <w:sz w:val="20"/>
                <w:szCs w:val="20"/>
              </w:rPr>
            </w:pPr>
            <w:r w:rsidRPr="005A79CF">
              <w:rPr>
                <w:sz w:val="20"/>
                <w:szCs w:val="20"/>
              </w:rPr>
              <w:t>0</w:t>
            </w:r>
          </w:p>
        </w:tc>
        <w:tc>
          <w:tcPr>
            <w:tcW w:w="567" w:type="dxa"/>
          </w:tcPr>
          <w:p w14:paraId="1E73FD5B" w14:textId="77777777" w:rsidR="00B51329" w:rsidRPr="005A79CF" w:rsidRDefault="00B51329" w:rsidP="00AB3D1E">
            <w:pPr>
              <w:rPr>
                <w:sz w:val="20"/>
                <w:szCs w:val="20"/>
              </w:rPr>
            </w:pPr>
            <w:r w:rsidRPr="005A79CF">
              <w:rPr>
                <w:sz w:val="20"/>
                <w:szCs w:val="20"/>
              </w:rPr>
              <w:t>96</w:t>
            </w:r>
          </w:p>
        </w:tc>
        <w:tc>
          <w:tcPr>
            <w:tcW w:w="1218" w:type="dxa"/>
          </w:tcPr>
          <w:p w14:paraId="62CB5C61" w14:textId="77777777" w:rsidR="00B51329" w:rsidRPr="005A79CF" w:rsidRDefault="00B51329" w:rsidP="00AB3D1E">
            <w:pPr>
              <w:rPr>
                <w:sz w:val="20"/>
                <w:szCs w:val="20"/>
              </w:rPr>
            </w:pPr>
            <w:r w:rsidRPr="005A79CF">
              <w:rPr>
                <w:sz w:val="20"/>
                <w:szCs w:val="20"/>
              </w:rPr>
              <w:t>14</w:t>
            </w:r>
          </w:p>
        </w:tc>
        <w:tc>
          <w:tcPr>
            <w:tcW w:w="1395" w:type="dxa"/>
          </w:tcPr>
          <w:p w14:paraId="2EA3EAA7" w14:textId="77777777" w:rsidR="00B51329" w:rsidRPr="005A79CF" w:rsidRDefault="00B51329" w:rsidP="00AB3D1E">
            <w:pPr>
              <w:rPr>
                <w:sz w:val="20"/>
                <w:szCs w:val="20"/>
              </w:rPr>
            </w:pPr>
            <w:r w:rsidRPr="005A79CF">
              <w:rPr>
                <w:sz w:val="20"/>
                <w:szCs w:val="20"/>
              </w:rPr>
              <w:t>27</w:t>
            </w:r>
          </w:p>
        </w:tc>
      </w:tr>
      <w:tr w:rsidR="00B51329" w:rsidRPr="00B530D4" w14:paraId="45D40962" w14:textId="77777777" w:rsidTr="000D392C">
        <w:tc>
          <w:tcPr>
            <w:tcW w:w="4664" w:type="dxa"/>
          </w:tcPr>
          <w:p w14:paraId="4D781F57" w14:textId="77777777" w:rsidR="00B51329" w:rsidRPr="005A79CF" w:rsidRDefault="00B51329" w:rsidP="00AB3D1E">
            <w:pPr>
              <w:rPr>
                <w:sz w:val="20"/>
                <w:szCs w:val="20"/>
              </w:rPr>
            </w:pPr>
            <w:r w:rsidRPr="005A79CF">
              <w:rPr>
                <w:sz w:val="20"/>
                <w:szCs w:val="20"/>
              </w:rPr>
              <w:t>Callosobruchus maculatus P</w:t>
            </w:r>
          </w:p>
        </w:tc>
        <w:tc>
          <w:tcPr>
            <w:tcW w:w="663" w:type="dxa"/>
          </w:tcPr>
          <w:p w14:paraId="1457319D" w14:textId="77777777" w:rsidR="00B51329" w:rsidRPr="005A79CF" w:rsidRDefault="00B51329" w:rsidP="00AB3D1E">
            <w:pPr>
              <w:rPr>
                <w:sz w:val="20"/>
                <w:szCs w:val="20"/>
              </w:rPr>
            </w:pPr>
            <w:r w:rsidRPr="005A79CF">
              <w:rPr>
                <w:sz w:val="20"/>
                <w:szCs w:val="20"/>
              </w:rPr>
              <w:t>0</w:t>
            </w:r>
          </w:p>
        </w:tc>
        <w:tc>
          <w:tcPr>
            <w:tcW w:w="663" w:type="dxa"/>
          </w:tcPr>
          <w:p w14:paraId="701701D0" w14:textId="77777777" w:rsidR="00B51329" w:rsidRPr="005A79CF" w:rsidRDefault="00B51329" w:rsidP="00AB3D1E">
            <w:pPr>
              <w:rPr>
                <w:sz w:val="20"/>
                <w:szCs w:val="20"/>
              </w:rPr>
            </w:pPr>
            <w:r w:rsidRPr="005A79CF">
              <w:rPr>
                <w:sz w:val="20"/>
                <w:szCs w:val="20"/>
              </w:rPr>
              <w:t>100</w:t>
            </w:r>
          </w:p>
        </w:tc>
        <w:tc>
          <w:tcPr>
            <w:tcW w:w="567" w:type="dxa"/>
          </w:tcPr>
          <w:p w14:paraId="3DAD8817" w14:textId="77777777" w:rsidR="00B51329" w:rsidRPr="005A79CF" w:rsidRDefault="00B51329" w:rsidP="00AB3D1E">
            <w:pPr>
              <w:rPr>
                <w:sz w:val="20"/>
                <w:szCs w:val="20"/>
              </w:rPr>
            </w:pPr>
            <w:r w:rsidRPr="005A79CF">
              <w:rPr>
                <w:sz w:val="20"/>
                <w:szCs w:val="20"/>
              </w:rPr>
              <w:t>0</w:t>
            </w:r>
          </w:p>
        </w:tc>
        <w:tc>
          <w:tcPr>
            <w:tcW w:w="1218" w:type="dxa"/>
          </w:tcPr>
          <w:p w14:paraId="454ABA30" w14:textId="77777777" w:rsidR="00B51329" w:rsidRPr="005A79CF" w:rsidRDefault="00B51329" w:rsidP="00AB3D1E">
            <w:pPr>
              <w:rPr>
                <w:sz w:val="20"/>
                <w:szCs w:val="20"/>
              </w:rPr>
            </w:pPr>
          </w:p>
        </w:tc>
        <w:tc>
          <w:tcPr>
            <w:tcW w:w="1395" w:type="dxa"/>
          </w:tcPr>
          <w:p w14:paraId="5ED5A97D" w14:textId="77777777" w:rsidR="00B51329" w:rsidRPr="005A79CF" w:rsidRDefault="00B51329" w:rsidP="00AB3D1E">
            <w:pPr>
              <w:rPr>
                <w:sz w:val="20"/>
                <w:szCs w:val="20"/>
              </w:rPr>
            </w:pPr>
            <w:r w:rsidRPr="005A79CF">
              <w:rPr>
                <w:sz w:val="20"/>
                <w:szCs w:val="20"/>
              </w:rPr>
              <w:t>25</w:t>
            </w:r>
          </w:p>
        </w:tc>
      </w:tr>
      <w:tr w:rsidR="00B51329" w:rsidRPr="00B530D4" w14:paraId="1F8CBE7E" w14:textId="77777777" w:rsidTr="000D392C">
        <w:tc>
          <w:tcPr>
            <w:tcW w:w="4664" w:type="dxa"/>
          </w:tcPr>
          <w:p w14:paraId="7278E0CC" w14:textId="77777777" w:rsidR="00B51329" w:rsidRPr="005A79CF" w:rsidRDefault="00B51329" w:rsidP="00AB3D1E">
            <w:pPr>
              <w:rPr>
                <w:sz w:val="20"/>
                <w:szCs w:val="20"/>
              </w:rPr>
            </w:pPr>
            <w:r w:rsidRPr="005A79CF">
              <w:rPr>
                <w:sz w:val="20"/>
                <w:szCs w:val="20"/>
              </w:rPr>
              <w:t>Callosobruchus maculatus P</w:t>
            </w:r>
          </w:p>
        </w:tc>
        <w:tc>
          <w:tcPr>
            <w:tcW w:w="663" w:type="dxa"/>
          </w:tcPr>
          <w:p w14:paraId="2254D70A" w14:textId="77777777" w:rsidR="00B51329" w:rsidRPr="005A79CF" w:rsidRDefault="00B51329" w:rsidP="00AB3D1E">
            <w:pPr>
              <w:rPr>
                <w:sz w:val="20"/>
                <w:szCs w:val="20"/>
              </w:rPr>
            </w:pPr>
            <w:r w:rsidRPr="005A79CF">
              <w:rPr>
                <w:sz w:val="20"/>
                <w:szCs w:val="20"/>
              </w:rPr>
              <w:t>0</w:t>
            </w:r>
          </w:p>
        </w:tc>
        <w:tc>
          <w:tcPr>
            <w:tcW w:w="663" w:type="dxa"/>
          </w:tcPr>
          <w:p w14:paraId="2BCA67E3" w14:textId="77777777" w:rsidR="00B51329" w:rsidRPr="005A79CF" w:rsidRDefault="00B51329" w:rsidP="00AB3D1E">
            <w:pPr>
              <w:rPr>
                <w:sz w:val="20"/>
                <w:szCs w:val="20"/>
              </w:rPr>
            </w:pPr>
            <w:r w:rsidRPr="005A79CF">
              <w:rPr>
                <w:sz w:val="20"/>
                <w:szCs w:val="20"/>
              </w:rPr>
              <w:t>100</w:t>
            </w:r>
          </w:p>
        </w:tc>
        <w:tc>
          <w:tcPr>
            <w:tcW w:w="567" w:type="dxa"/>
          </w:tcPr>
          <w:p w14:paraId="0F002D5C" w14:textId="77777777" w:rsidR="00B51329" w:rsidRPr="005A79CF" w:rsidRDefault="00B51329" w:rsidP="00AB3D1E">
            <w:pPr>
              <w:rPr>
                <w:sz w:val="20"/>
                <w:szCs w:val="20"/>
              </w:rPr>
            </w:pPr>
            <w:r w:rsidRPr="005A79CF">
              <w:rPr>
                <w:sz w:val="20"/>
                <w:szCs w:val="20"/>
              </w:rPr>
              <w:t>0</w:t>
            </w:r>
          </w:p>
        </w:tc>
        <w:tc>
          <w:tcPr>
            <w:tcW w:w="1218" w:type="dxa"/>
          </w:tcPr>
          <w:p w14:paraId="14D8D740" w14:textId="77777777" w:rsidR="00B51329" w:rsidRPr="005A79CF" w:rsidRDefault="00B51329" w:rsidP="00AB3D1E">
            <w:pPr>
              <w:rPr>
                <w:sz w:val="20"/>
                <w:szCs w:val="20"/>
              </w:rPr>
            </w:pPr>
          </w:p>
        </w:tc>
        <w:tc>
          <w:tcPr>
            <w:tcW w:w="1395" w:type="dxa"/>
          </w:tcPr>
          <w:p w14:paraId="5DC667E6" w14:textId="77777777" w:rsidR="00B51329" w:rsidRPr="005A79CF" w:rsidRDefault="00B51329" w:rsidP="00AB3D1E">
            <w:pPr>
              <w:rPr>
                <w:sz w:val="20"/>
                <w:szCs w:val="20"/>
              </w:rPr>
            </w:pPr>
            <w:r w:rsidRPr="005A79CF">
              <w:rPr>
                <w:sz w:val="20"/>
                <w:szCs w:val="20"/>
              </w:rPr>
              <w:t>32</w:t>
            </w:r>
          </w:p>
        </w:tc>
      </w:tr>
      <w:tr w:rsidR="00B51329" w:rsidRPr="00B530D4" w14:paraId="7A796DD9" w14:textId="77777777" w:rsidTr="000D392C">
        <w:tc>
          <w:tcPr>
            <w:tcW w:w="4664" w:type="dxa"/>
          </w:tcPr>
          <w:p w14:paraId="7574BCBD" w14:textId="77777777" w:rsidR="00B51329" w:rsidRPr="005A79CF" w:rsidRDefault="00B51329" w:rsidP="00AB3D1E">
            <w:pPr>
              <w:rPr>
                <w:sz w:val="20"/>
                <w:szCs w:val="20"/>
              </w:rPr>
            </w:pPr>
            <w:r w:rsidRPr="005A79CF">
              <w:rPr>
                <w:sz w:val="20"/>
                <w:szCs w:val="20"/>
              </w:rPr>
              <w:t>Callosobruchus maculatus P</w:t>
            </w:r>
          </w:p>
        </w:tc>
        <w:tc>
          <w:tcPr>
            <w:tcW w:w="663" w:type="dxa"/>
          </w:tcPr>
          <w:p w14:paraId="1A799E1E" w14:textId="77777777" w:rsidR="00B51329" w:rsidRPr="005A79CF" w:rsidRDefault="00B51329" w:rsidP="00AB3D1E">
            <w:pPr>
              <w:rPr>
                <w:sz w:val="20"/>
                <w:szCs w:val="20"/>
              </w:rPr>
            </w:pPr>
            <w:r w:rsidRPr="005A79CF">
              <w:rPr>
                <w:sz w:val="20"/>
                <w:szCs w:val="20"/>
              </w:rPr>
              <w:t>1</w:t>
            </w:r>
          </w:p>
        </w:tc>
        <w:tc>
          <w:tcPr>
            <w:tcW w:w="663" w:type="dxa"/>
          </w:tcPr>
          <w:p w14:paraId="46B39753" w14:textId="77777777" w:rsidR="00B51329" w:rsidRPr="005A79CF" w:rsidRDefault="00B51329" w:rsidP="00AB3D1E">
            <w:pPr>
              <w:rPr>
                <w:sz w:val="20"/>
                <w:szCs w:val="20"/>
              </w:rPr>
            </w:pPr>
            <w:r w:rsidRPr="005A79CF">
              <w:rPr>
                <w:sz w:val="20"/>
                <w:szCs w:val="20"/>
              </w:rPr>
              <w:t>0</w:t>
            </w:r>
          </w:p>
        </w:tc>
        <w:tc>
          <w:tcPr>
            <w:tcW w:w="567" w:type="dxa"/>
          </w:tcPr>
          <w:p w14:paraId="72C12E5B" w14:textId="77777777" w:rsidR="00B51329" w:rsidRPr="005A79CF" w:rsidRDefault="00B51329" w:rsidP="00AB3D1E">
            <w:pPr>
              <w:rPr>
                <w:sz w:val="20"/>
                <w:szCs w:val="20"/>
              </w:rPr>
            </w:pPr>
            <w:r w:rsidRPr="005A79CF">
              <w:rPr>
                <w:sz w:val="20"/>
                <w:szCs w:val="20"/>
              </w:rPr>
              <w:t>99</w:t>
            </w:r>
          </w:p>
        </w:tc>
        <w:tc>
          <w:tcPr>
            <w:tcW w:w="1218" w:type="dxa"/>
          </w:tcPr>
          <w:p w14:paraId="781C45C7" w14:textId="77777777" w:rsidR="00B51329" w:rsidRPr="005A79CF" w:rsidRDefault="00B51329" w:rsidP="00AB3D1E">
            <w:pPr>
              <w:rPr>
                <w:sz w:val="20"/>
                <w:szCs w:val="20"/>
              </w:rPr>
            </w:pPr>
            <w:r w:rsidRPr="005A79CF">
              <w:rPr>
                <w:sz w:val="20"/>
                <w:szCs w:val="20"/>
              </w:rPr>
              <w:t>9</w:t>
            </w:r>
          </w:p>
        </w:tc>
        <w:tc>
          <w:tcPr>
            <w:tcW w:w="1395" w:type="dxa"/>
          </w:tcPr>
          <w:p w14:paraId="6FADD2B5" w14:textId="77777777" w:rsidR="00B51329" w:rsidRPr="005A79CF" w:rsidRDefault="00B51329" w:rsidP="00AB3D1E">
            <w:pPr>
              <w:rPr>
                <w:sz w:val="20"/>
                <w:szCs w:val="20"/>
              </w:rPr>
            </w:pPr>
            <w:r w:rsidRPr="005A79CF">
              <w:rPr>
                <w:sz w:val="20"/>
                <w:szCs w:val="20"/>
              </w:rPr>
              <w:t>25</w:t>
            </w:r>
          </w:p>
        </w:tc>
      </w:tr>
      <w:tr w:rsidR="00B51329" w:rsidRPr="00B530D4" w14:paraId="19D384C6" w14:textId="77777777" w:rsidTr="000D392C">
        <w:tc>
          <w:tcPr>
            <w:tcW w:w="4664" w:type="dxa"/>
          </w:tcPr>
          <w:p w14:paraId="1F782707" w14:textId="77777777" w:rsidR="00B51329" w:rsidRPr="005A79CF" w:rsidRDefault="00B51329" w:rsidP="00AB3D1E">
            <w:pPr>
              <w:rPr>
                <w:sz w:val="20"/>
                <w:szCs w:val="20"/>
              </w:rPr>
            </w:pPr>
            <w:r w:rsidRPr="005A79CF">
              <w:rPr>
                <w:sz w:val="20"/>
                <w:szCs w:val="20"/>
              </w:rPr>
              <w:t>Callosobruchus maculatus P</w:t>
            </w:r>
          </w:p>
        </w:tc>
        <w:tc>
          <w:tcPr>
            <w:tcW w:w="663" w:type="dxa"/>
          </w:tcPr>
          <w:p w14:paraId="5F7E017F" w14:textId="77777777" w:rsidR="00B51329" w:rsidRPr="005A79CF" w:rsidRDefault="00B51329" w:rsidP="00AB3D1E">
            <w:pPr>
              <w:rPr>
                <w:sz w:val="20"/>
                <w:szCs w:val="20"/>
              </w:rPr>
            </w:pPr>
            <w:r w:rsidRPr="005A79CF">
              <w:rPr>
                <w:sz w:val="20"/>
                <w:szCs w:val="20"/>
              </w:rPr>
              <w:t>1</w:t>
            </w:r>
          </w:p>
        </w:tc>
        <w:tc>
          <w:tcPr>
            <w:tcW w:w="663" w:type="dxa"/>
          </w:tcPr>
          <w:p w14:paraId="000C49B2" w14:textId="77777777" w:rsidR="00B51329" w:rsidRPr="005A79CF" w:rsidRDefault="00B51329" w:rsidP="00AB3D1E">
            <w:pPr>
              <w:rPr>
                <w:sz w:val="20"/>
                <w:szCs w:val="20"/>
              </w:rPr>
            </w:pPr>
            <w:r w:rsidRPr="005A79CF">
              <w:rPr>
                <w:sz w:val="20"/>
                <w:szCs w:val="20"/>
              </w:rPr>
              <w:t>0</w:t>
            </w:r>
          </w:p>
        </w:tc>
        <w:tc>
          <w:tcPr>
            <w:tcW w:w="567" w:type="dxa"/>
          </w:tcPr>
          <w:p w14:paraId="7273DBFF" w14:textId="77777777" w:rsidR="00B51329" w:rsidRPr="005A79CF" w:rsidRDefault="00B51329" w:rsidP="00AB3D1E">
            <w:pPr>
              <w:rPr>
                <w:sz w:val="20"/>
                <w:szCs w:val="20"/>
              </w:rPr>
            </w:pPr>
            <w:r w:rsidRPr="005A79CF">
              <w:rPr>
                <w:sz w:val="20"/>
                <w:szCs w:val="20"/>
              </w:rPr>
              <w:t>99</w:t>
            </w:r>
          </w:p>
        </w:tc>
        <w:tc>
          <w:tcPr>
            <w:tcW w:w="1218" w:type="dxa"/>
          </w:tcPr>
          <w:p w14:paraId="61CBB787" w14:textId="77777777" w:rsidR="00B51329" w:rsidRPr="005A79CF" w:rsidRDefault="00B51329" w:rsidP="00AB3D1E">
            <w:pPr>
              <w:rPr>
                <w:sz w:val="20"/>
                <w:szCs w:val="20"/>
              </w:rPr>
            </w:pPr>
            <w:r w:rsidRPr="005A79CF">
              <w:rPr>
                <w:sz w:val="20"/>
                <w:szCs w:val="20"/>
              </w:rPr>
              <w:t>5</w:t>
            </w:r>
          </w:p>
        </w:tc>
        <w:tc>
          <w:tcPr>
            <w:tcW w:w="1395" w:type="dxa"/>
          </w:tcPr>
          <w:p w14:paraId="5F4CA144" w14:textId="77777777" w:rsidR="00B51329" w:rsidRPr="005A79CF" w:rsidRDefault="00B51329" w:rsidP="00AB3D1E">
            <w:pPr>
              <w:rPr>
                <w:sz w:val="20"/>
                <w:szCs w:val="20"/>
              </w:rPr>
            </w:pPr>
            <w:r w:rsidRPr="005A79CF">
              <w:rPr>
                <w:sz w:val="20"/>
                <w:szCs w:val="20"/>
              </w:rPr>
              <w:t>32</w:t>
            </w:r>
          </w:p>
        </w:tc>
      </w:tr>
      <w:tr w:rsidR="00B51329" w:rsidRPr="00B530D4" w14:paraId="6E5A32A7" w14:textId="77777777" w:rsidTr="000D392C">
        <w:tc>
          <w:tcPr>
            <w:tcW w:w="4664" w:type="dxa"/>
          </w:tcPr>
          <w:p w14:paraId="629955F4" w14:textId="77777777" w:rsidR="00B51329" w:rsidRPr="005A79CF" w:rsidRDefault="00B51329" w:rsidP="00AB3D1E">
            <w:pPr>
              <w:rPr>
                <w:sz w:val="20"/>
                <w:szCs w:val="20"/>
              </w:rPr>
            </w:pPr>
            <w:r w:rsidRPr="005A79CF">
              <w:rPr>
                <w:sz w:val="20"/>
                <w:szCs w:val="20"/>
              </w:rPr>
              <w:t>Callosobruchus maculatus P</w:t>
            </w:r>
          </w:p>
        </w:tc>
        <w:tc>
          <w:tcPr>
            <w:tcW w:w="663" w:type="dxa"/>
          </w:tcPr>
          <w:p w14:paraId="2F834A0F" w14:textId="77777777" w:rsidR="00B51329" w:rsidRPr="005A79CF" w:rsidRDefault="00B51329" w:rsidP="00AB3D1E">
            <w:pPr>
              <w:rPr>
                <w:sz w:val="20"/>
                <w:szCs w:val="20"/>
              </w:rPr>
            </w:pPr>
            <w:r w:rsidRPr="005A79CF">
              <w:rPr>
                <w:sz w:val="20"/>
                <w:szCs w:val="20"/>
              </w:rPr>
              <w:t>2</w:t>
            </w:r>
          </w:p>
        </w:tc>
        <w:tc>
          <w:tcPr>
            <w:tcW w:w="663" w:type="dxa"/>
          </w:tcPr>
          <w:p w14:paraId="5ABCE1D0" w14:textId="77777777" w:rsidR="00B51329" w:rsidRPr="005A79CF" w:rsidRDefault="00B51329" w:rsidP="00AB3D1E">
            <w:pPr>
              <w:rPr>
                <w:sz w:val="20"/>
                <w:szCs w:val="20"/>
              </w:rPr>
            </w:pPr>
            <w:r w:rsidRPr="005A79CF">
              <w:rPr>
                <w:sz w:val="20"/>
                <w:szCs w:val="20"/>
              </w:rPr>
              <w:t>0</w:t>
            </w:r>
          </w:p>
        </w:tc>
        <w:tc>
          <w:tcPr>
            <w:tcW w:w="567" w:type="dxa"/>
          </w:tcPr>
          <w:p w14:paraId="1B2FC387" w14:textId="77777777" w:rsidR="00B51329" w:rsidRPr="005A79CF" w:rsidRDefault="00B51329" w:rsidP="00AB3D1E">
            <w:pPr>
              <w:rPr>
                <w:sz w:val="20"/>
                <w:szCs w:val="20"/>
              </w:rPr>
            </w:pPr>
            <w:r w:rsidRPr="005A79CF">
              <w:rPr>
                <w:sz w:val="20"/>
                <w:szCs w:val="20"/>
              </w:rPr>
              <w:t>98</w:t>
            </w:r>
          </w:p>
        </w:tc>
        <w:tc>
          <w:tcPr>
            <w:tcW w:w="1218" w:type="dxa"/>
          </w:tcPr>
          <w:p w14:paraId="126CD927" w14:textId="77777777" w:rsidR="00B51329" w:rsidRPr="005A79CF" w:rsidRDefault="00B51329" w:rsidP="00AB3D1E">
            <w:pPr>
              <w:rPr>
                <w:sz w:val="20"/>
                <w:szCs w:val="20"/>
              </w:rPr>
            </w:pPr>
            <w:r w:rsidRPr="005A79CF">
              <w:rPr>
                <w:sz w:val="20"/>
                <w:szCs w:val="20"/>
              </w:rPr>
              <w:t>9</w:t>
            </w:r>
          </w:p>
        </w:tc>
        <w:tc>
          <w:tcPr>
            <w:tcW w:w="1395" w:type="dxa"/>
          </w:tcPr>
          <w:p w14:paraId="74D36F1A" w14:textId="77777777" w:rsidR="00B51329" w:rsidRPr="005A79CF" w:rsidRDefault="00B51329" w:rsidP="00AB3D1E">
            <w:pPr>
              <w:rPr>
                <w:sz w:val="20"/>
                <w:szCs w:val="20"/>
              </w:rPr>
            </w:pPr>
            <w:r w:rsidRPr="005A79CF">
              <w:rPr>
                <w:sz w:val="20"/>
                <w:szCs w:val="20"/>
              </w:rPr>
              <w:t>25</w:t>
            </w:r>
          </w:p>
        </w:tc>
      </w:tr>
      <w:tr w:rsidR="00B51329" w:rsidRPr="00B530D4" w14:paraId="7667063C" w14:textId="77777777" w:rsidTr="000D392C">
        <w:tc>
          <w:tcPr>
            <w:tcW w:w="4664" w:type="dxa"/>
          </w:tcPr>
          <w:p w14:paraId="15561467" w14:textId="77777777" w:rsidR="00B51329" w:rsidRPr="005A79CF" w:rsidRDefault="00B51329" w:rsidP="00AB3D1E">
            <w:pPr>
              <w:rPr>
                <w:sz w:val="20"/>
                <w:szCs w:val="20"/>
              </w:rPr>
            </w:pPr>
            <w:r w:rsidRPr="005A79CF">
              <w:rPr>
                <w:sz w:val="20"/>
                <w:szCs w:val="20"/>
              </w:rPr>
              <w:t>Callosobruchus maculatus P</w:t>
            </w:r>
          </w:p>
        </w:tc>
        <w:tc>
          <w:tcPr>
            <w:tcW w:w="663" w:type="dxa"/>
          </w:tcPr>
          <w:p w14:paraId="22595DE8" w14:textId="77777777" w:rsidR="00B51329" w:rsidRPr="005A79CF" w:rsidRDefault="00B51329" w:rsidP="00AB3D1E">
            <w:pPr>
              <w:rPr>
                <w:sz w:val="20"/>
                <w:szCs w:val="20"/>
              </w:rPr>
            </w:pPr>
            <w:r w:rsidRPr="005A79CF">
              <w:rPr>
                <w:sz w:val="20"/>
                <w:szCs w:val="20"/>
              </w:rPr>
              <w:t>2</w:t>
            </w:r>
          </w:p>
        </w:tc>
        <w:tc>
          <w:tcPr>
            <w:tcW w:w="663" w:type="dxa"/>
          </w:tcPr>
          <w:p w14:paraId="59744062" w14:textId="77777777" w:rsidR="00B51329" w:rsidRPr="005A79CF" w:rsidRDefault="00B51329" w:rsidP="00AB3D1E">
            <w:pPr>
              <w:rPr>
                <w:sz w:val="20"/>
                <w:szCs w:val="20"/>
              </w:rPr>
            </w:pPr>
            <w:r w:rsidRPr="005A79CF">
              <w:rPr>
                <w:sz w:val="20"/>
                <w:szCs w:val="20"/>
              </w:rPr>
              <w:t>0</w:t>
            </w:r>
          </w:p>
        </w:tc>
        <w:tc>
          <w:tcPr>
            <w:tcW w:w="567" w:type="dxa"/>
          </w:tcPr>
          <w:p w14:paraId="5BD6C4CB" w14:textId="77777777" w:rsidR="00B51329" w:rsidRPr="005A79CF" w:rsidRDefault="00B51329" w:rsidP="00AB3D1E">
            <w:pPr>
              <w:rPr>
                <w:sz w:val="20"/>
                <w:szCs w:val="20"/>
              </w:rPr>
            </w:pPr>
            <w:r w:rsidRPr="005A79CF">
              <w:rPr>
                <w:sz w:val="20"/>
                <w:szCs w:val="20"/>
              </w:rPr>
              <w:t>98</w:t>
            </w:r>
          </w:p>
        </w:tc>
        <w:tc>
          <w:tcPr>
            <w:tcW w:w="1218" w:type="dxa"/>
          </w:tcPr>
          <w:p w14:paraId="59488DBD" w14:textId="77777777" w:rsidR="00B51329" w:rsidRPr="005A79CF" w:rsidRDefault="00B51329" w:rsidP="00AB3D1E">
            <w:pPr>
              <w:rPr>
                <w:sz w:val="20"/>
                <w:szCs w:val="20"/>
              </w:rPr>
            </w:pPr>
            <w:r w:rsidRPr="005A79CF">
              <w:rPr>
                <w:sz w:val="20"/>
                <w:szCs w:val="20"/>
              </w:rPr>
              <w:t>7</w:t>
            </w:r>
          </w:p>
        </w:tc>
        <w:tc>
          <w:tcPr>
            <w:tcW w:w="1395" w:type="dxa"/>
          </w:tcPr>
          <w:p w14:paraId="4F727E60" w14:textId="77777777" w:rsidR="00B51329" w:rsidRPr="005A79CF" w:rsidRDefault="00B51329" w:rsidP="00AB3D1E">
            <w:pPr>
              <w:rPr>
                <w:sz w:val="20"/>
                <w:szCs w:val="20"/>
              </w:rPr>
            </w:pPr>
            <w:r w:rsidRPr="005A79CF">
              <w:rPr>
                <w:sz w:val="20"/>
                <w:szCs w:val="20"/>
              </w:rPr>
              <w:t>32</w:t>
            </w:r>
          </w:p>
        </w:tc>
      </w:tr>
      <w:tr w:rsidR="00B51329" w:rsidRPr="00B530D4" w14:paraId="1500E1B6" w14:textId="77777777" w:rsidTr="000D392C">
        <w:tc>
          <w:tcPr>
            <w:tcW w:w="4664" w:type="dxa"/>
          </w:tcPr>
          <w:p w14:paraId="69671212" w14:textId="77777777" w:rsidR="00B51329" w:rsidRPr="005A79CF" w:rsidRDefault="00B51329" w:rsidP="00AB3D1E">
            <w:pPr>
              <w:rPr>
                <w:sz w:val="20"/>
                <w:szCs w:val="20"/>
              </w:rPr>
            </w:pPr>
            <w:r w:rsidRPr="005A79CF">
              <w:rPr>
                <w:sz w:val="20"/>
                <w:szCs w:val="20"/>
              </w:rPr>
              <w:t>Callosobruchus maculatus P</w:t>
            </w:r>
          </w:p>
        </w:tc>
        <w:tc>
          <w:tcPr>
            <w:tcW w:w="663" w:type="dxa"/>
          </w:tcPr>
          <w:p w14:paraId="322D3A7F" w14:textId="77777777" w:rsidR="00B51329" w:rsidRPr="005A79CF" w:rsidRDefault="00B51329" w:rsidP="00AB3D1E">
            <w:pPr>
              <w:rPr>
                <w:sz w:val="20"/>
                <w:szCs w:val="20"/>
              </w:rPr>
            </w:pPr>
            <w:r w:rsidRPr="005A79CF">
              <w:rPr>
                <w:sz w:val="20"/>
                <w:szCs w:val="20"/>
              </w:rPr>
              <w:t>3</w:t>
            </w:r>
          </w:p>
        </w:tc>
        <w:tc>
          <w:tcPr>
            <w:tcW w:w="663" w:type="dxa"/>
          </w:tcPr>
          <w:p w14:paraId="0C29DA94" w14:textId="77777777" w:rsidR="00B51329" w:rsidRPr="005A79CF" w:rsidRDefault="00B51329" w:rsidP="00AB3D1E">
            <w:pPr>
              <w:rPr>
                <w:sz w:val="20"/>
                <w:szCs w:val="20"/>
              </w:rPr>
            </w:pPr>
            <w:r w:rsidRPr="005A79CF">
              <w:rPr>
                <w:sz w:val="20"/>
                <w:szCs w:val="20"/>
              </w:rPr>
              <w:t>0</w:t>
            </w:r>
          </w:p>
        </w:tc>
        <w:tc>
          <w:tcPr>
            <w:tcW w:w="567" w:type="dxa"/>
          </w:tcPr>
          <w:p w14:paraId="3CB31B56" w14:textId="77777777" w:rsidR="00B51329" w:rsidRPr="005A79CF" w:rsidRDefault="00B51329" w:rsidP="00AB3D1E">
            <w:pPr>
              <w:rPr>
                <w:sz w:val="20"/>
                <w:szCs w:val="20"/>
              </w:rPr>
            </w:pPr>
            <w:r w:rsidRPr="005A79CF">
              <w:rPr>
                <w:sz w:val="20"/>
                <w:szCs w:val="20"/>
              </w:rPr>
              <w:t>97</w:t>
            </w:r>
          </w:p>
        </w:tc>
        <w:tc>
          <w:tcPr>
            <w:tcW w:w="1218" w:type="dxa"/>
          </w:tcPr>
          <w:p w14:paraId="3E2C753B" w14:textId="77777777" w:rsidR="00B51329" w:rsidRPr="005A79CF" w:rsidRDefault="00B51329" w:rsidP="00AB3D1E">
            <w:pPr>
              <w:rPr>
                <w:sz w:val="20"/>
                <w:szCs w:val="20"/>
              </w:rPr>
            </w:pPr>
            <w:r w:rsidRPr="005A79CF">
              <w:rPr>
                <w:sz w:val="20"/>
                <w:szCs w:val="20"/>
              </w:rPr>
              <w:t>15</w:t>
            </w:r>
          </w:p>
        </w:tc>
        <w:tc>
          <w:tcPr>
            <w:tcW w:w="1395" w:type="dxa"/>
          </w:tcPr>
          <w:p w14:paraId="4A9A1ABF" w14:textId="77777777" w:rsidR="00B51329" w:rsidRPr="005A79CF" w:rsidRDefault="00B51329" w:rsidP="00AB3D1E">
            <w:pPr>
              <w:rPr>
                <w:sz w:val="20"/>
                <w:szCs w:val="20"/>
              </w:rPr>
            </w:pPr>
            <w:r w:rsidRPr="005A79CF">
              <w:rPr>
                <w:sz w:val="20"/>
                <w:szCs w:val="20"/>
              </w:rPr>
              <w:t>25</w:t>
            </w:r>
          </w:p>
        </w:tc>
      </w:tr>
      <w:tr w:rsidR="00B51329" w:rsidRPr="00B530D4" w14:paraId="77665005" w14:textId="77777777" w:rsidTr="000D392C">
        <w:tc>
          <w:tcPr>
            <w:tcW w:w="4664" w:type="dxa"/>
          </w:tcPr>
          <w:p w14:paraId="5DDFD22A" w14:textId="77777777" w:rsidR="00B51329" w:rsidRPr="005A79CF" w:rsidRDefault="00B51329" w:rsidP="00AB3D1E">
            <w:pPr>
              <w:rPr>
                <w:sz w:val="20"/>
                <w:szCs w:val="20"/>
              </w:rPr>
            </w:pPr>
            <w:r w:rsidRPr="005A79CF">
              <w:rPr>
                <w:sz w:val="20"/>
                <w:szCs w:val="20"/>
              </w:rPr>
              <w:t>Callosobruchus maculatus P</w:t>
            </w:r>
          </w:p>
        </w:tc>
        <w:tc>
          <w:tcPr>
            <w:tcW w:w="663" w:type="dxa"/>
          </w:tcPr>
          <w:p w14:paraId="6E8E874C" w14:textId="77777777" w:rsidR="00B51329" w:rsidRPr="005A79CF" w:rsidRDefault="00B51329" w:rsidP="00AB3D1E">
            <w:pPr>
              <w:rPr>
                <w:sz w:val="20"/>
                <w:szCs w:val="20"/>
              </w:rPr>
            </w:pPr>
            <w:r w:rsidRPr="005A79CF">
              <w:rPr>
                <w:sz w:val="20"/>
                <w:szCs w:val="20"/>
              </w:rPr>
              <w:t>3</w:t>
            </w:r>
          </w:p>
        </w:tc>
        <w:tc>
          <w:tcPr>
            <w:tcW w:w="663" w:type="dxa"/>
          </w:tcPr>
          <w:p w14:paraId="6CE959FB" w14:textId="77777777" w:rsidR="00B51329" w:rsidRPr="005A79CF" w:rsidRDefault="00B51329" w:rsidP="00AB3D1E">
            <w:pPr>
              <w:rPr>
                <w:sz w:val="20"/>
                <w:szCs w:val="20"/>
              </w:rPr>
            </w:pPr>
            <w:r w:rsidRPr="005A79CF">
              <w:rPr>
                <w:sz w:val="20"/>
                <w:szCs w:val="20"/>
              </w:rPr>
              <w:t>0</w:t>
            </w:r>
          </w:p>
        </w:tc>
        <w:tc>
          <w:tcPr>
            <w:tcW w:w="567" w:type="dxa"/>
          </w:tcPr>
          <w:p w14:paraId="4F2DD743" w14:textId="77777777" w:rsidR="00B51329" w:rsidRPr="005A79CF" w:rsidRDefault="00B51329" w:rsidP="00AB3D1E">
            <w:pPr>
              <w:rPr>
                <w:sz w:val="20"/>
                <w:szCs w:val="20"/>
              </w:rPr>
            </w:pPr>
            <w:r w:rsidRPr="005A79CF">
              <w:rPr>
                <w:sz w:val="20"/>
                <w:szCs w:val="20"/>
              </w:rPr>
              <w:t>97</w:t>
            </w:r>
          </w:p>
        </w:tc>
        <w:tc>
          <w:tcPr>
            <w:tcW w:w="1218" w:type="dxa"/>
          </w:tcPr>
          <w:p w14:paraId="2CA80087" w14:textId="77777777" w:rsidR="00B51329" w:rsidRPr="005A79CF" w:rsidRDefault="00B51329" w:rsidP="00AB3D1E">
            <w:pPr>
              <w:rPr>
                <w:sz w:val="20"/>
                <w:szCs w:val="20"/>
              </w:rPr>
            </w:pPr>
            <w:r w:rsidRPr="005A79CF">
              <w:rPr>
                <w:sz w:val="20"/>
                <w:szCs w:val="20"/>
              </w:rPr>
              <w:t>11</w:t>
            </w:r>
          </w:p>
        </w:tc>
        <w:tc>
          <w:tcPr>
            <w:tcW w:w="1395" w:type="dxa"/>
          </w:tcPr>
          <w:p w14:paraId="4429170E" w14:textId="77777777" w:rsidR="00B51329" w:rsidRPr="005A79CF" w:rsidRDefault="00B51329" w:rsidP="00AB3D1E">
            <w:pPr>
              <w:rPr>
                <w:sz w:val="20"/>
                <w:szCs w:val="20"/>
              </w:rPr>
            </w:pPr>
            <w:r w:rsidRPr="005A79CF">
              <w:rPr>
                <w:sz w:val="20"/>
                <w:szCs w:val="20"/>
              </w:rPr>
              <w:t>32</w:t>
            </w:r>
          </w:p>
        </w:tc>
      </w:tr>
      <w:tr w:rsidR="00B51329" w:rsidRPr="00B530D4" w14:paraId="6FFCC4E9" w14:textId="77777777" w:rsidTr="000D392C">
        <w:tc>
          <w:tcPr>
            <w:tcW w:w="4664" w:type="dxa"/>
          </w:tcPr>
          <w:p w14:paraId="2B18CB26" w14:textId="77777777" w:rsidR="00B51329" w:rsidRPr="005A79CF" w:rsidRDefault="00B51329" w:rsidP="00AB3D1E">
            <w:pPr>
              <w:rPr>
                <w:sz w:val="20"/>
                <w:szCs w:val="20"/>
              </w:rPr>
            </w:pPr>
            <w:r w:rsidRPr="005A79CF">
              <w:rPr>
                <w:sz w:val="20"/>
                <w:szCs w:val="20"/>
              </w:rPr>
              <w:t>Callosobruchus maculatus P</w:t>
            </w:r>
          </w:p>
        </w:tc>
        <w:tc>
          <w:tcPr>
            <w:tcW w:w="663" w:type="dxa"/>
          </w:tcPr>
          <w:p w14:paraId="71364A0B" w14:textId="77777777" w:rsidR="00B51329" w:rsidRPr="005A79CF" w:rsidRDefault="00B51329" w:rsidP="00AB3D1E">
            <w:pPr>
              <w:rPr>
                <w:sz w:val="20"/>
                <w:szCs w:val="20"/>
              </w:rPr>
            </w:pPr>
            <w:r w:rsidRPr="005A79CF">
              <w:rPr>
                <w:sz w:val="20"/>
                <w:szCs w:val="20"/>
              </w:rPr>
              <w:t>0</w:t>
            </w:r>
          </w:p>
        </w:tc>
        <w:tc>
          <w:tcPr>
            <w:tcW w:w="663" w:type="dxa"/>
          </w:tcPr>
          <w:p w14:paraId="4AC36EA6" w14:textId="77777777" w:rsidR="00B51329" w:rsidRPr="005A79CF" w:rsidRDefault="00B51329" w:rsidP="00AB3D1E">
            <w:pPr>
              <w:rPr>
                <w:sz w:val="20"/>
                <w:szCs w:val="20"/>
              </w:rPr>
            </w:pPr>
            <w:r w:rsidRPr="005A79CF">
              <w:rPr>
                <w:sz w:val="20"/>
                <w:szCs w:val="20"/>
              </w:rPr>
              <w:t>0</w:t>
            </w:r>
          </w:p>
        </w:tc>
        <w:tc>
          <w:tcPr>
            <w:tcW w:w="567" w:type="dxa"/>
          </w:tcPr>
          <w:p w14:paraId="4678AA73" w14:textId="77777777" w:rsidR="00B51329" w:rsidRPr="005A79CF" w:rsidRDefault="00B51329" w:rsidP="00AB3D1E">
            <w:pPr>
              <w:rPr>
                <w:sz w:val="20"/>
                <w:szCs w:val="20"/>
              </w:rPr>
            </w:pPr>
            <w:r w:rsidRPr="005A79CF">
              <w:rPr>
                <w:sz w:val="20"/>
                <w:szCs w:val="20"/>
              </w:rPr>
              <w:t>100</w:t>
            </w:r>
          </w:p>
        </w:tc>
        <w:tc>
          <w:tcPr>
            <w:tcW w:w="1218" w:type="dxa"/>
          </w:tcPr>
          <w:p w14:paraId="1E2FD6F2" w14:textId="77777777" w:rsidR="00B51329" w:rsidRPr="005A79CF" w:rsidRDefault="00B51329" w:rsidP="00AB3D1E">
            <w:pPr>
              <w:rPr>
                <w:sz w:val="20"/>
                <w:szCs w:val="20"/>
              </w:rPr>
            </w:pPr>
            <w:r w:rsidRPr="005A79CF">
              <w:rPr>
                <w:sz w:val="20"/>
                <w:szCs w:val="20"/>
              </w:rPr>
              <w:t>8</w:t>
            </w:r>
          </w:p>
        </w:tc>
        <w:tc>
          <w:tcPr>
            <w:tcW w:w="1395" w:type="dxa"/>
          </w:tcPr>
          <w:p w14:paraId="2C55BB3C" w14:textId="77777777" w:rsidR="00B51329" w:rsidRPr="005A79CF" w:rsidRDefault="00B51329" w:rsidP="00AB3D1E">
            <w:pPr>
              <w:rPr>
                <w:sz w:val="20"/>
                <w:szCs w:val="20"/>
              </w:rPr>
            </w:pPr>
            <w:r w:rsidRPr="005A79CF">
              <w:rPr>
                <w:sz w:val="20"/>
                <w:szCs w:val="20"/>
              </w:rPr>
              <w:t>25</w:t>
            </w:r>
          </w:p>
        </w:tc>
      </w:tr>
      <w:tr w:rsidR="00B51329" w:rsidRPr="00B530D4" w14:paraId="01767F75" w14:textId="77777777" w:rsidTr="000D392C">
        <w:tc>
          <w:tcPr>
            <w:tcW w:w="4664" w:type="dxa"/>
          </w:tcPr>
          <w:p w14:paraId="4F1B0FDC" w14:textId="77777777" w:rsidR="00B51329" w:rsidRPr="005A79CF" w:rsidRDefault="00B51329" w:rsidP="00AB3D1E">
            <w:pPr>
              <w:rPr>
                <w:sz w:val="20"/>
                <w:szCs w:val="20"/>
              </w:rPr>
            </w:pPr>
            <w:r w:rsidRPr="005A79CF">
              <w:rPr>
                <w:sz w:val="20"/>
                <w:szCs w:val="20"/>
              </w:rPr>
              <w:t>Callosobruchus maculatus P</w:t>
            </w:r>
          </w:p>
        </w:tc>
        <w:tc>
          <w:tcPr>
            <w:tcW w:w="663" w:type="dxa"/>
          </w:tcPr>
          <w:p w14:paraId="5C3C5671" w14:textId="77777777" w:rsidR="00B51329" w:rsidRPr="005A79CF" w:rsidRDefault="00B51329" w:rsidP="00AB3D1E">
            <w:pPr>
              <w:rPr>
                <w:sz w:val="20"/>
                <w:szCs w:val="20"/>
              </w:rPr>
            </w:pPr>
            <w:r w:rsidRPr="005A79CF">
              <w:rPr>
                <w:sz w:val="20"/>
                <w:szCs w:val="20"/>
              </w:rPr>
              <w:t>0</w:t>
            </w:r>
          </w:p>
        </w:tc>
        <w:tc>
          <w:tcPr>
            <w:tcW w:w="663" w:type="dxa"/>
          </w:tcPr>
          <w:p w14:paraId="11CD1FFE" w14:textId="77777777" w:rsidR="00B51329" w:rsidRPr="005A79CF" w:rsidRDefault="00B51329" w:rsidP="00AB3D1E">
            <w:pPr>
              <w:rPr>
                <w:sz w:val="20"/>
                <w:szCs w:val="20"/>
              </w:rPr>
            </w:pPr>
            <w:r w:rsidRPr="005A79CF">
              <w:rPr>
                <w:sz w:val="20"/>
                <w:szCs w:val="20"/>
              </w:rPr>
              <w:t>0</w:t>
            </w:r>
          </w:p>
        </w:tc>
        <w:tc>
          <w:tcPr>
            <w:tcW w:w="567" w:type="dxa"/>
          </w:tcPr>
          <w:p w14:paraId="05511F2E" w14:textId="77777777" w:rsidR="00B51329" w:rsidRPr="005A79CF" w:rsidRDefault="00B51329" w:rsidP="00AB3D1E">
            <w:pPr>
              <w:rPr>
                <w:sz w:val="20"/>
                <w:szCs w:val="20"/>
              </w:rPr>
            </w:pPr>
            <w:r w:rsidRPr="005A79CF">
              <w:rPr>
                <w:sz w:val="20"/>
                <w:szCs w:val="20"/>
              </w:rPr>
              <w:t>100</w:t>
            </w:r>
          </w:p>
        </w:tc>
        <w:tc>
          <w:tcPr>
            <w:tcW w:w="1218" w:type="dxa"/>
          </w:tcPr>
          <w:p w14:paraId="1425DB44" w14:textId="77777777" w:rsidR="00B51329" w:rsidRPr="005A79CF" w:rsidRDefault="00B51329" w:rsidP="00AB3D1E">
            <w:pPr>
              <w:rPr>
                <w:sz w:val="20"/>
                <w:szCs w:val="20"/>
              </w:rPr>
            </w:pPr>
          </w:p>
        </w:tc>
        <w:tc>
          <w:tcPr>
            <w:tcW w:w="1395" w:type="dxa"/>
          </w:tcPr>
          <w:p w14:paraId="0B5971FC" w14:textId="77777777" w:rsidR="00B51329" w:rsidRPr="005A79CF" w:rsidRDefault="00B51329" w:rsidP="00AB3D1E">
            <w:pPr>
              <w:rPr>
                <w:sz w:val="20"/>
                <w:szCs w:val="20"/>
              </w:rPr>
            </w:pPr>
            <w:r w:rsidRPr="005A79CF">
              <w:rPr>
                <w:sz w:val="20"/>
                <w:szCs w:val="20"/>
              </w:rPr>
              <w:t>25</w:t>
            </w:r>
          </w:p>
        </w:tc>
      </w:tr>
      <w:tr w:rsidR="00B51329" w:rsidRPr="00B530D4" w14:paraId="17CB760D" w14:textId="77777777" w:rsidTr="000D392C">
        <w:tc>
          <w:tcPr>
            <w:tcW w:w="4664" w:type="dxa"/>
          </w:tcPr>
          <w:p w14:paraId="3A0453BE" w14:textId="77777777" w:rsidR="00B51329" w:rsidRPr="005A79CF" w:rsidRDefault="00B51329" w:rsidP="00AB3D1E">
            <w:pPr>
              <w:rPr>
                <w:sz w:val="20"/>
                <w:szCs w:val="20"/>
              </w:rPr>
            </w:pPr>
            <w:r w:rsidRPr="005A79CF">
              <w:rPr>
                <w:sz w:val="20"/>
                <w:szCs w:val="20"/>
              </w:rPr>
              <w:t>Callosobruchus maculatus P</w:t>
            </w:r>
          </w:p>
        </w:tc>
        <w:tc>
          <w:tcPr>
            <w:tcW w:w="663" w:type="dxa"/>
          </w:tcPr>
          <w:p w14:paraId="530D6841" w14:textId="77777777" w:rsidR="00B51329" w:rsidRPr="005A79CF" w:rsidRDefault="00B51329" w:rsidP="00AB3D1E">
            <w:pPr>
              <w:rPr>
                <w:sz w:val="20"/>
                <w:szCs w:val="20"/>
              </w:rPr>
            </w:pPr>
            <w:r w:rsidRPr="005A79CF">
              <w:rPr>
                <w:sz w:val="20"/>
                <w:szCs w:val="20"/>
              </w:rPr>
              <w:t>0</w:t>
            </w:r>
          </w:p>
        </w:tc>
        <w:tc>
          <w:tcPr>
            <w:tcW w:w="663" w:type="dxa"/>
          </w:tcPr>
          <w:p w14:paraId="44656ED0" w14:textId="77777777" w:rsidR="00B51329" w:rsidRPr="005A79CF" w:rsidRDefault="00B51329" w:rsidP="00AB3D1E">
            <w:pPr>
              <w:rPr>
                <w:sz w:val="20"/>
                <w:szCs w:val="20"/>
              </w:rPr>
            </w:pPr>
            <w:r w:rsidRPr="005A79CF">
              <w:rPr>
                <w:sz w:val="20"/>
                <w:szCs w:val="20"/>
              </w:rPr>
              <w:t>0</w:t>
            </w:r>
          </w:p>
        </w:tc>
        <w:tc>
          <w:tcPr>
            <w:tcW w:w="567" w:type="dxa"/>
          </w:tcPr>
          <w:p w14:paraId="0258FC4E" w14:textId="77777777" w:rsidR="00B51329" w:rsidRPr="005A79CF" w:rsidRDefault="00B51329" w:rsidP="00AB3D1E">
            <w:pPr>
              <w:rPr>
                <w:sz w:val="20"/>
                <w:szCs w:val="20"/>
              </w:rPr>
            </w:pPr>
            <w:r w:rsidRPr="005A79CF">
              <w:rPr>
                <w:sz w:val="20"/>
                <w:szCs w:val="20"/>
              </w:rPr>
              <w:t>100</w:t>
            </w:r>
          </w:p>
        </w:tc>
        <w:tc>
          <w:tcPr>
            <w:tcW w:w="1218" w:type="dxa"/>
          </w:tcPr>
          <w:p w14:paraId="2AD3EE8A" w14:textId="77777777" w:rsidR="00B51329" w:rsidRPr="005A79CF" w:rsidRDefault="00B51329" w:rsidP="00AB3D1E">
            <w:pPr>
              <w:rPr>
                <w:sz w:val="20"/>
                <w:szCs w:val="20"/>
              </w:rPr>
            </w:pPr>
            <w:r w:rsidRPr="005A79CF">
              <w:rPr>
                <w:sz w:val="20"/>
                <w:szCs w:val="20"/>
              </w:rPr>
              <w:t>3.9</w:t>
            </w:r>
          </w:p>
        </w:tc>
        <w:tc>
          <w:tcPr>
            <w:tcW w:w="1395" w:type="dxa"/>
          </w:tcPr>
          <w:p w14:paraId="1F72F270" w14:textId="77777777" w:rsidR="00B51329" w:rsidRPr="005A79CF" w:rsidRDefault="00B51329" w:rsidP="00AB3D1E">
            <w:pPr>
              <w:rPr>
                <w:sz w:val="20"/>
                <w:szCs w:val="20"/>
              </w:rPr>
            </w:pPr>
            <w:r w:rsidRPr="005A79CF">
              <w:rPr>
                <w:sz w:val="20"/>
                <w:szCs w:val="20"/>
              </w:rPr>
              <w:t>32</w:t>
            </w:r>
          </w:p>
        </w:tc>
      </w:tr>
      <w:tr w:rsidR="00B51329" w:rsidRPr="00B530D4" w14:paraId="10C28FEC" w14:textId="77777777" w:rsidTr="000D392C">
        <w:tc>
          <w:tcPr>
            <w:tcW w:w="4664" w:type="dxa"/>
          </w:tcPr>
          <w:p w14:paraId="737C8F82" w14:textId="77777777" w:rsidR="00B51329" w:rsidRPr="005A79CF" w:rsidRDefault="00B51329" w:rsidP="00AB3D1E">
            <w:pPr>
              <w:rPr>
                <w:sz w:val="20"/>
                <w:szCs w:val="20"/>
              </w:rPr>
            </w:pPr>
            <w:r w:rsidRPr="005A79CF">
              <w:rPr>
                <w:sz w:val="20"/>
                <w:szCs w:val="20"/>
              </w:rPr>
              <w:t>Callosobruchus maculatus P</w:t>
            </w:r>
          </w:p>
        </w:tc>
        <w:tc>
          <w:tcPr>
            <w:tcW w:w="663" w:type="dxa"/>
          </w:tcPr>
          <w:p w14:paraId="0C9A76AD" w14:textId="77777777" w:rsidR="00B51329" w:rsidRPr="005A79CF" w:rsidRDefault="00B51329" w:rsidP="00AB3D1E">
            <w:pPr>
              <w:rPr>
                <w:sz w:val="20"/>
                <w:szCs w:val="20"/>
              </w:rPr>
            </w:pPr>
            <w:r w:rsidRPr="005A79CF">
              <w:rPr>
                <w:sz w:val="20"/>
                <w:szCs w:val="20"/>
              </w:rPr>
              <w:t>2.4</w:t>
            </w:r>
          </w:p>
        </w:tc>
        <w:tc>
          <w:tcPr>
            <w:tcW w:w="663" w:type="dxa"/>
          </w:tcPr>
          <w:p w14:paraId="1CC7757C" w14:textId="77777777" w:rsidR="00B51329" w:rsidRPr="005A79CF" w:rsidRDefault="00B51329" w:rsidP="00AB3D1E">
            <w:pPr>
              <w:rPr>
                <w:sz w:val="20"/>
                <w:szCs w:val="20"/>
              </w:rPr>
            </w:pPr>
            <w:r w:rsidRPr="005A79CF">
              <w:rPr>
                <w:sz w:val="20"/>
                <w:szCs w:val="20"/>
              </w:rPr>
              <w:t>88</w:t>
            </w:r>
          </w:p>
        </w:tc>
        <w:tc>
          <w:tcPr>
            <w:tcW w:w="567" w:type="dxa"/>
          </w:tcPr>
          <w:p w14:paraId="2AF2D716" w14:textId="77777777" w:rsidR="00B51329" w:rsidRPr="005A79CF" w:rsidRDefault="00B51329" w:rsidP="00AB3D1E">
            <w:pPr>
              <w:rPr>
                <w:sz w:val="20"/>
                <w:szCs w:val="20"/>
              </w:rPr>
            </w:pPr>
            <w:r w:rsidRPr="005A79CF">
              <w:rPr>
                <w:sz w:val="20"/>
                <w:szCs w:val="20"/>
              </w:rPr>
              <w:t>9.6</w:t>
            </w:r>
          </w:p>
        </w:tc>
        <w:tc>
          <w:tcPr>
            <w:tcW w:w="1218" w:type="dxa"/>
          </w:tcPr>
          <w:p w14:paraId="413233F2" w14:textId="77777777" w:rsidR="00B51329" w:rsidRPr="005A79CF" w:rsidRDefault="00B51329" w:rsidP="00AB3D1E">
            <w:pPr>
              <w:rPr>
                <w:sz w:val="20"/>
                <w:szCs w:val="20"/>
              </w:rPr>
            </w:pPr>
            <w:r w:rsidRPr="005A79CF">
              <w:rPr>
                <w:sz w:val="20"/>
                <w:szCs w:val="20"/>
              </w:rPr>
              <w:t>4.6</w:t>
            </w:r>
          </w:p>
        </w:tc>
        <w:tc>
          <w:tcPr>
            <w:tcW w:w="1395" w:type="dxa"/>
          </w:tcPr>
          <w:p w14:paraId="3DFF934C" w14:textId="77777777" w:rsidR="00B51329" w:rsidRPr="005A79CF" w:rsidRDefault="00B51329" w:rsidP="00AB3D1E">
            <w:pPr>
              <w:rPr>
                <w:sz w:val="20"/>
                <w:szCs w:val="20"/>
              </w:rPr>
            </w:pPr>
            <w:r w:rsidRPr="005A79CF">
              <w:rPr>
                <w:sz w:val="20"/>
                <w:szCs w:val="20"/>
              </w:rPr>
              <w:t>25</w:t>
            </w:r>
          </w:p>
        </w:tc>
      </w:tr>
      <w:tr w:rsidR="00B51329" w:rsidRPr="00B530D4" w14:paraId="186012E9" w14:textId="77777777" w:rsidTr="000D392C">
        <w:tc>
          <w:tcPr>
            <w:tcW w:w="4664" w:type="dxa"/>
          </w:tcPr>
          <w:p w14:paraId="131804E3" w14:textId="77777777" w:rsidR="00B51329" w:rsidRPr="005A79CF" w:rsidRDefault="00B51329" w:rsidP="00AB3D1E">
            <w:pPr>
              <w:rPr>
                <w:sz w:val="20"/>
                <w:szCs w:val="20"/>
              </w:rPr>
            </w:pPr>
            <w:r w:rsidRPr="005A79CF">
              <w:rPr>
                <w:sz w:val="20"/>
                <w:szCs w:val="20"/>
              </w:rPr>
              <w:t>Callosobruchus maculatus P</w:t>
            </w:r>
          </w:p>
        </w:tc>
        <w:tc>
          <w:tcPr>
            <w:tcW w:w="663" w:type="dxa"/>
          </w:tcPr>
          <w:p w14:paraId="1B803C21" w14:textId="77777777" w:rsidR="00B51329" w:rsidRPr="005A79CF" w:rsidRDefault="00B51329" w:rsidP="00AB3D1E">
            <w:pPr>
              <w:rPr>
                <w:sz w:val="20"/>
                <w:szCs w:val="20"/>
              </w:rPr>
            </w:pPr>
            <w:r w:rsidRPr="005A79CF">
              <w:rPr>
                <w:sz w:val="20"/>
                <w:szCs w:val="20"/>
              </w:rPr>
              <w:t>2.4</w:t>
            </w:r>
          </w:p>
        </w:tc>
        <w:tc>
          <w:tcPr>
            <w:tcW w:w="663" w:type="dxa"/>
          </w:tcPr>
          <w:p w14:paraId="218F724A" w14:textId="77777777" w:rsidR="00B51329" w:rsidRPr="005A79CF" w:rsidRDefault="00B51329" w:rsidP="00AB3D1E">
            <w:pPr>
              <w:rPr>
                <w:sz w:val="20"/>
                <w:szCs w:val="20"/>
              </w:rPr>
            </w:pPr>
            <w:r w:rsidRPr="005A79CF">
              <w:rPr>
                <w:sz w:val="20"/>
                <w:szCs w:val="20"/>
              </w:rPr>
              <w:t>88</w:t>
            </w:r>
          </w:p>
        </w:tc>
        <w:tc>
          <w:tcPr>
            <w:tcW w:w="567" w:type="dxa"/>
          </w:tcPr>
          <w:p w14:paraId="1720527C" w14:textId="77777777" w:rsidR="00B51329" w:rsidRPr="005A79CF" w:rsidRDefault="00B51329" w:rsidP="00AB3D1E">
            <w:pPr>
              <w:rPr>
                <w:sz w:val="20"/>
                <w:szCs w:val="20"/>
              </w:rPr>
            </w:pPr>
            <w:r w:rsidRPr="005A79CF">
              <w:rPr>
                <w:sz w:val="20"/>
                <w:szCs w:val="20"/>
              </w:rPr>
              <w:t>9.6</w:t>
            </w:r>
          </w:p>
        </w:tc>
        <w:tc>
          <w:tcPr>
            <w:tcW w:w="1218" w:type="dxa"/>
          </w:tcPr>
          <w:p w14:paraId="4E090B1B" w14:textId="77777777" w:rsidR="00B51329" w:rsidRPr="005A79CF" w:rsidRDefault="00B51329" w:rsidP="00AB3D1E">
            <w:pPr>
              <w:rPr>
                <w:sz w:val="20"/>
                <w:szCs w:val="20"/>
              </w:rPr>
            </w:pPr>
            <w:r w:rsidRPr="005A79CF">
              <w:rPr>
                <w:sz w:val="20"/>
                <w:szCs w:val="20"/>
              </w:rPr>
              <w:t>3.6</w:t>
            </w:r>
          </w:p>
        </w:tc>
        <w:tc>
          <w:tcPr>
            <w:tcW w:w="1395" w:type="dxa"/>
          </w:tcPr>
          <w:p w14:paraId="4BFBDD28" w14:textId="77777777" w:rsidR="00B51329" w:rsidRPr="005A79CF" w:rsidRDefault="00B51329" w:rsidP="00AB3D1E">
            <w:pPr>
              <w:rPr>
                <w:sz w:val="20"/>
                <w:szCs w:val="20"/>
              </w:rPr>
            </w:pPr>
            <w:r w:rsidRPr="005A79CF">
              <w:rPr>
                <w:sz w:val="20"/>
                <w:szCs w:val="20"/>
              </w:rPr>
              <w:t>32</w:t>
            </w:r>
          </w:p>
        </w:tc>
      </w:tr>
      <w:tr w:rsidR="00B51329" w:rsidRPr="00B530D4" w14:paraId="53D0BCE9" w14:textId="77777777" w:rsidTr="000D392C">
        <w:tc>
          <w:tcPr>
            <w:tcW w:w="4664" w:type="dxa"/>
          </w:tcPr>
          <w:p w14:paraId="38C24425" w14:textId="77777777" w:rsidR="00B51329" w:rsidRPr="005A79CF" w:rsidRDefault="00B51329" w:rsidP="00AB3D1E">
            <w:pPr>
              <w:rPr>
                <w:sz w:val="20"/>
                <w:szCs w:val="20"/>
              </w:rPr>
            </w:pPr>
            <w:r w:rsidRPr="005A79CF">
              <w:rPr>
                <w:sz w:val="20"/>
                <w:szCs w:val="20"/>
              </w:rPr>
              <w:t>Callosobruchus maculatus P</w:t>
            </w:r>
          </w:p>
        </w:tc>
        <w:tc>
          <w:tcPr>
            <w:tcW w:w="663" w:type="dxa"/>
          </w:tcPr>
          <w:p w14:paraId="0FBD0E92" w14:textId="77777777" w:rsidR="00B51329" w:rsidRPr="005A79CF" w:rsidRDefault="00B51329" w:rsidP="00AB3D1E">
            <w:pPr>
              <w:rPr>
                <w:sz w:val="20"/>
                <w:szCs w:val="20"/>
              </w:rPr>
            </w:pPr>
            <w:r w:rsidRPr="005A79CF">
              <w:rPr>
                <w:sz w:val="20"/>
                <w:szCs w:val="20"/>
              </w:rPr>
              <w:t>6</w:t>
            </w:r>
          </w:p>
        </w:tc>
        <w:tc>
          <w:tcPr>
            <w:tcW w:w="663" w:type="dxa"/>
          </w:tcPr>
          <w:p w14:paraId="62E4A352" w14:textId="77777777" w:rsidR="00B51329" w:rsidRPr="005A79CF" w:rsidRDefault="00B51329" w:rsidP="00AB3D1E">
            <w:pPr>
              <w:rPr>
                <w:sz w:val="20"/>
                <w:szCs w:val="20"/>
              </w:rPr>
            </w:pPr>
            <w:r w:rsidRPr="005A79CF">
              <w:rPr>
                <w:sz w:val="20"/>
                <w:szCs w:val="20"/>
              </w:rPr>
              <w:t>70</w:t>
            </w:r>
          </w:p>
        </w:tc>
        <w:tc>
          <w:tcPr>
            <w:tcW w:w="567" w:type="dxa"/>
          </w:tcPr>
          <w:p w14:paraId="785A680A" w14:textId="77777777" w:rsidR="00B51329" w:rsidRPr="005A79CF" w:rsidRDefault="00B51329" w:rsidP="00AB3D1E">
            <w:pPr>
              <w:rPr>
                <w:sz w:val="20"/>
                <w:szCs w:val="20"/>
              </w:rPr>
            </w:pPr>
            <w:r w:rsidRPr="005A79CF">
              <w:rPr>
                <w:sz w:val="20"/>
                <w:szCs w:val="20"/>
              </w:rPr>
              <w:t>24</w:t>
            </w:r>
          </w:p>
        </w:tc>
        <w:tc>
          <w:tcPr>
            <w:tcW w:w="1218" w:type="dxa"/>
          </w:tcPr>
          <w:p w14:paraId="3F562D03" w14:textId="77777777" w:rsidR="00B51329" w:rsidRPr="005A79CF" w:rsidRDefault="00B51329" w:rsidP="00AB3D1E">
            <w:pPr>
              <w:rPr>
                <w:sz w:val="20"/>
                <w:szCs w:val="20"/>
              </w:rPr>
            </w:pPr>
            <w:r w:rsidRPr="005A79CF">
              <w:rPr>
                <w:sz w:val="20"/>
                <w:szCs w:val="20"/>
              </w:rPr>
              <w:t>10.9</w:t>
            </w:r>
          </w:p>
        </w:tc>
        <w:tc>
          <w:tcPr>
            <w:tcW w:w="1395" w:type="dxa"/>
          </w:tcPr>
          <w:p w14:paraId="68099CC9" w14:textId="77777777" w:rsidR="00B51329" w:rsidRPr="005A79CF" w:rsidRDefault="00B51329" w:rsidP="00AB3D1E">
            <w:pPr>
              <w:rPr>
                <w:sz w:val="20"/>
                <w:szCs w:val="20"/>
              </w:rPr>
            </w:pPr>
            <w:r w:rsidRPr="005A79CF">
              <w:rPr>
                <w:sz w:val="20"/>
                <w:szCs w:val="20"/>
              </w:rPr>
              <w:t>25</w:t>
            </w:r>
          </w:p>
        </w:tc>
      </w:tr>
      <w:tr w:rsidR="00B51329" w:rsidRPr="00B530D4" w14:paraId="65984BA3" w14:textId="77777777" w:rsidTr="000D392C">
        <w:tc>
          <w:tcPr>
            <w:tcW w:w="4664" w:type="dxa"/>
          </w:tcPr>
          <w:p w14:paraId="09EC1415" w14:textId="77777777" w:rsidR="00B51329" w:rsidRPr="005A79CF" w:rsidRDefault="00B51329" w:rsidP="00AB3D1E">
            <w:pPr>
              <w:rPr>
                <w:sz w:val="20"/>
                <w:szCs w:val="20"/>
              </w:rPr>
            </w:pPr>
            <w:r w:rsidRPr="005A79CF">
              <w:rPr>
                <w:sz w:val="20"/>
                <w:szCs w:val="20"/>
              </w:rPr>
              <w:t>Callosobruchus maculatus P</w:t>
            </w:r>
          </w:p>
        </w:tc>
        <w:tc>
          <w:tcPr>
            <w:tcW w:w="663" w:type="dxa"/>
          </w:tcPr>
          <w:p w14:paraId="40CB3083" w14:textId="77777777" w:rsidR="00B51329" w:rsidRPr="005A79CF" w:rsidRDefault="00B51329" w:rsidP="00AB3D1E">
            <w:pPr>
              <w:rPr>
                <w:sz w:val="20"/>
                <w:szCs w:val="20"/>
              </w:rPr>
            </w:pPr>
            <w:r w:rsidRPr="005A79CF">
              <w:rPr>
                <w:sz w:val="20"/>
                <w:szCs w:val="20"/>
              </w:rPr>
              <w:t>6</w:t>
            </w:r>
          </w:p>
        </w:tc>
        <w:tc>
          <w:tcPr>
            <w:tcW w:w="663" w:type="dxa"/>
          </w:tcPr>
          <w:p w14:paraId="4E10E4FC" w14:textId="77777777" w:rsidR="00B51329" w:rsidRPr="005A79CF" w:rsidRDefault="00B51329" w:rsidP="00AB3D1E">
            <w:pPr>
              <w:rPr>
                <w:sz w:val="20"/>
                <w:szCs w:val="20"/>
              </w:rPr>
            </w:pPr>
            <w:r w:rsidRPr="005A79CF">
              <w:rPr>
                <w:sz w:val="20"/>
                <w:szCs w:val="20"/>
              </w:rPr>
              <w:t>70</w:t>
            </w:r>
          </w:p>
        </w:tc>
        <w:tc>
          <w:tcPr>
            <w:tcW w:w="567" w:type="dxa"/>
          </w:tcPr>
          <w:p w14:paraId="792D77C0" w14:textId="77777777" w:rsidR="00B51329" w:rsidRPr="005A79CF" w:rsidRDefault="00B51329" w:rsidP="00AB3D1E">
            <w:pPr>
              <w:rPr>
                <w:sz w:val="20"/>
                <w:szCs w:val="20"/>
              </w:rPr>
            </w:pPr>
            <w:r w:rsidRPr="005A79CF">
              <w:rPr>
                <w:sz w:val="20"/>
                <w:szCs w:val="20"/>
              </w:rPr>
              <w:t>24</w:t>
            </w:r>
          </w:p>
        </w:tc>
        <w:tc>
          <w:tcPr>
            <w:tcW w:w="1218" w:type="dxa"/>
          </w:tcPr>
          <w:p w14:paraId="605809A4" w14:textId="77777777" w:rsidR="00B51329" w:rsidRPr="005A79CF" w:rsidRDefault="00B51329" w:rsidP="00AB3D1E">
            <w:pPr>
              <w:rPr>
                <w:sz w:val="20"/>
                <w:szCs w:val="20"/>
              </w:rPr>
            </w:pPr>
            <w:r w:rsidRPr="005A79CF">
              <w:rPr>
                <w:sz w:val="20"/>
                <w:szCs w:val="20"/>
              </w:rPr>
              <w:t>5.5</w:t>
            </w:r>
          </w:p>
        </w:tc>
        <w:tc>
          <w:tcPr>
            <w:tcW w:w="1395" w:type="dxa"/>
          </w:tcPr>
          <w:p w14:paraId="2C76D363" w14:textId="77777777" w:rsidR="00B51329" w:rsidRPr="005A79CF" w:rsidRDefault="00B51329" w:rsidP="00AB3D1E">
            <w:pPr>
              <w:rPr>
                <w:sz w:val="20"/>
                <w:szCs w:val="20"/>
              </w:rPr>
            </w:pPr>
            <w:r w:rsidRPr="005A79CF">
              <w:rPr>
                <w:sz w:val="20"/>
                <w:szCs w:val="20"/>
              </w:rPr>
              <w:t>32</w:t>
            </w:r>
          </w:p>
        </w:tc>
      </w:tr>
      <w:tr w:rsidR="00B51329" w:rsidRPr="00B530D4" w14:paraId="671938C3" w14:textId="77777777" w:rsidTr="000D392C">
        <w:tc>
          <w:tcPr>
            <w:tcW w:w="4664" w:type="dxa"/>
          </w:tcPr>
          <w:p w14:paraId="1E9AA1C8" w14:textId="77777777" w:rsidR="00B51329" w:rsidRPr="005A79CF" w:rsidRDefault="00B51329" w:rsidP="00AB3D1E">
            <w:pPr>
              <w:rPr>
                <w:sz w:val="20"/>
                <w:szCs w:val="20"/>
              </w:rPr>
            </w:pPr>
            <w:r w:rsidRPr="005A79CF">
              <w:rPr>
                <w:sz w:val="20"/>
                <w:szCs w:val="20"/>
              </w:rPr>
              <w:t>Callosobruchus maculatus P</w:t>
            </w:r>
          </w:p>
        </w:tc>
        <w:tc>
          <w:tcPr>
            <w:tcW w:w="663" w:type="dxa"/>
          </w:tcPr>
          <w:p w14:paraId="2D3D28E9" w14:textId="77777777" w:rsidR="00B51329" w:rsidRPr="005A79CF" w:rsidRDefault="00B51329" w:rsidP="00AB3D1E">
            <w:pPr>
              <w:rPr>
                <w:sz w:val="20"/>
                <w:szCs w:val="20"/>
              </w:rPr>
            </w:pPr>
            <w:r w:rsidRPr="005A79CF">
              <w:rPr>
                <w:sz w:val="20"/>
                <w:szCs w:val="20"/>
              </w:rPr>
              <w:t>8</w:t>
            </w:r>
          </w:p>
        </w:tc>
        <w:tc>
          <w:tcPr>
            <w:tcW w:w="663" w:type="dxa"/>
          </w:tcPr>
          <w:p w14:paraId="1E572F6A" w14:textId="77777777" w:rsidR="00B51329" w:rsidRPr="005A79CF" w:rsidRDefault="00B51329" w:rsidP="00AB3D1E">
            <w:pPr>
              <w:rPr>
                <w:sz w:val="20"/>
                <w:szCs w:val="20"/>
              </w:rPr>
            </w:pPr>
            <w:r w:rsidRPr="005A79CF">
              <w:rPr>
                <w:sz w:val="20"/>
                <w:szCs w:val="20"/>
              </w:rPr>
              <w:t>60</w:t>
            </w:r>
          </w:p>
        </w:tc>
        <w:tc>
          <w:tcPr>
            <w:tcW w:w="567" w:type="dxa"/>
          </w:tcPr>
          <w:p w14:paraId="11C2B4E6" w14:textId="77777777" w:rsidR="00B51329" w:rsidRPr="005A79CF" w:rsidRDefault="00B51329" w:rsidP="00AB3D1E">
            <w:pPr>
              <w:rPr>
                <w:sz w:val="20"/>
                <w:szCs w:val="20"/>
              </w:rPr>
            </w:pPr>
            <w:r w:rsidRPr="005A79CF">
              <w:rPr>
                <w:sz w:val="20"/>
                <w:szCs w:val="20"/>
              </w:rPr>
              <w:t>32</w:t>
            </w:r>
          </w:p>
        </w:tc>
        <w:tc>
          <w:tcPr>
            <w:tcW w:w="1218" w:type="dxa"/>
          </w:tcPr>
          <w:p w14:paraId="75A2A8A7" w14:textId="77777777" w:rsidR="00B51329" w:rsidRPr="005A79CF" w:rsidRDefault="00B51329" w:rsidP="00AB3D1E">
            <w:pPr>
              <w:rPr>
                <w:sz w:val="20"/>
                <w:szCs w:val="20"/>
              </w:rPr>
            </w:pPr>
            <w:r w:rsidRPr="005A79CF">
              <w:rPr>
                <w:sz w:val="20"/>
                <w:szCs w:val="20"/>
              </w:rPr>
              <w:t>11.4</w:t>
            </w:r>
          </w:p>
        </w:tc>
        <w:tc>
          <w:tcPr>
            <w:tcW w:w="1395" w:type="dxa"/>
          </w:tcPr>
          <w:p w14:paraId="7C2D0B58" w14:textId="77777777" w:rsidR="00B51329" w:rsidRPr="005A79CF" w:rsidRDefault="00B51329" w:rsidP="00AB3D1E">
            <w:pPr>
              <w:rPr>
                <w:sz w:val="20"/>
                <w:szCs w:val="20"/>
              </w:rPr>
            </w:pPr>
            <w:r w:rsidRPr="005A79CF">
              <w:rPr>
                <w:sz w:val="20"/>
                <w:szCs w:val="20"/>
              </w:rPr>
              <w:t>25</w:t>
            </w:r>
          </w:p>
        </w:tc>
      </w:tr>
      <w:tr w:rsidR="00B51329" w:rsidRPr="00B530D4" w14:paraId="397AD654" w14:textId="77777777" w:rsidTr="000D392C">
        <w:tc>
          <w:tcPr>
            <w:tcW w:w="4664" w:type="dxa"/>
          </w:tcPr>
          <w:p w14:paraId="4DA36C2D" w14:textId="77777777" w:rsidR="00B51329" w:rsidRPr="005A79CF" w:rsidRDefault="00B51329" w:rsidP="00AB3D1E">
            <w:pPr>
              <w:rPr>
                <w:sz w:val="20"/>
                <w:szCs w:val="20"/>
              </w:rPr>
            </w:pPr>
            <w:r w:rsidRPr="005A79CF">
              <w:rPr>
                <w:sz w:val="20"/>
                <w:szCs w:val="20"/>
              </w:rPr>
              <w:t>Callosobruchus maculatus P</w:t>
            </w:r>
          </w:p>
        </w:tc>
        <w:tc>
          <w:tcPr>
            <w:tcW w:w="663" w:type="dxa"/>
          </w:tcPr>
          <w:p w14:paraId="1179E44D" w14:textId="77777777" w:rsidR="00B51329" w:rsidRPr="005A79CF" w:rsidRDefault="00B51329" w:rsidP="00AB3D1E">
            <w:pPr>
              <w:rPr>
                <w:sz w:val="20"/>
                <w:szCs w:val="20"/>
              </w:rPr>
            </w:pPr>
            <w:r w:rsidRPr="005A79CF">
              <w:rPr>
                <w:sz w:val="20"/>
                <w:szCs w:val="20"/>
              </w:rPr>
              <w:t>8</w:t>
            </w:r>
          </w:p>
        </w:tc>
        <w:tc>
          <w:tcPr>
            <w:tcW w:w="663" w:type="dxa"/>
          </w:tcPr>
          <w:p w14:paraId="0C380B4F" w14:textId="77777777" w:rsidR="00B51329" w:rsidRPr="005A79CF" w:rsidRDefault="00B51329" w:rsidP="00AB3D1E">
            <w:pPr>
              <w:rPr>
                <w:sz w:val="20"/>
                <w:szCs w:val="20"/>
              </w:rPr>
            </w:pPr>
            <w:r w:rsidRPr="005A79CF">
              <w:rPr>
                <w:sz w:val="20"/>
                <w:szCs w:val="20"/>
              </w:rPr>
              <w:t>60</w:t>
            </w:r>
          </w:p>
        </w:tc>
        <w:tc>
          <w:tcPr>
            <w:tcW w:w="567" w:type="dxa"/>
          </w:tcPr>
          <w:p w14:paraId="5D16850D" w14:textId="77777777" w:rsidR="00B51329" w:rsidRPr="005A79CF" w:rsidRDefault="00B51329" w:rsidP="00AB3D1E">
            <w:pPr>
              <w:rPr>
                <w:sz w:val="20"/>
                <w:szCs w:val="20"/>
              </w:rPr>
            </w:pPr>
            <w:r w:rsidRPr="005A79CF">
              <w:rPr>
                <w:sz w:val="20"/>
                <w:szCs w:val="20"/>
              </w:rPr>
              <w:t>32</w:t>
            </w:r>
          </w:p>
        </w:tc>
        <w:tc>
          <w:tcPr>
            <w:tcW w:w="1218" w:type="dxa"/>
          </w:tcPr>
          <w:p w14:paraId="43FB3C22" w14:textId="77777777" w:rsidR="00B51329" w:rsidRPr="005A79CF" w:rsidRDefault="00B51329" w:rsidP="00AB3D1E">
            <w:pPr>
              <w:rPr>
                <w:sz w:val="20"/>
                <w:szCs w:val="20"/>
              </w:rPr>
            </w:pPr>
            <w:r w:rsidRPr="005A79CF">
              <w:rPr>
                <w:sz w:val="20"/>
                <w:szCs w:val="20"/>
              </w:rPr>
              <w:t>5.1</w:t>
            </w:r>
          </w:p>
        </w:tc>
        <w:tc>
          <w:tcPr>
            <w:tcW w:w="1395" w:type="dxa"/>
          </w:tcPr>
          <w:p w14:paraId="183EBA39" w14:textId="77777777" w:rsidR="00B51329" w:rsidRPr="005A79CF" w:rsidRDefault="00B51329" w:rsidP="00AB3D1E">
            <w:pPr>
              <w:rPr>
                <w:sz w:val="20"/>
                <w:szCs w:val="20"/>
              </w:rPr>
            </w:pPr>
            <w:r w:rsidRPr="005A79CF">
              <w:rPr>
                <w:sz w:val="20"/>
                <w:szCs w:val="20"/>
              </w:rPr>
              <w:t>32</w:t>
            </w:r>
          </w:p>
        </w:tc>
      </w:tr>
      <w:tr w:rsidR="00B51329" w:rsidRPr="00B530D4" w14:paraId="20C725F5" w14:textId="77777777" w:rsidTr="000D392C">
        <w:tc>
          <w:tcPr>
            <w:tcW w:w="4664" w:type="dxa"/>
          </w:tcPr>
          <w:p w14:paraId="387D2224" w14:textId="77777777" w:rsidR="00B51329" w:rsidRPr="005A79CF" w:rsidRDefault="00B51329" w:rsidP="00AB3D1E">
            <w:pPr>
              <w:rPr>
                <w:sz w:val="20"/>
                <w:szCs w:val="20"/>
              </w:rPr>
            </w:pPr>
            <w:r w:rsidRPr="005A79CF">
              <w:rPr>
                <w:sz w:val="20"/>
                <w:szCs w:val="20"/>
              </w:rPr>
              <w:t>Callosobruchus maculatus P</w:t>
            </w:r>
          </w:p>
        </w:tc>
        <w:tc>
          <w:tcPr>
            <w:tcW w:w="663" w:type="dxa"/>
          </w:tcPr>
          <w:p w14:paraId="33939FD0" w14:textId="77777777" w:rsidR="00B51329" w:rsidRPr="005A79CF" w:rsidRDefault="00B51329" w:rsidP="00AB3D1E">
            <w:pPr>
              <w:rPr>
                <w:sz w:val="20"/>
                <w:szCs w:val="20"/>
              </w:rPr>
            </w:pPr>
            <w:r w:rsidRPr="005A79CF">
              <w:rPr>
                <w:sz w:val="20"/>
                <w:szCs w:val="20"/>
              </w:rPr>
              <w:t>10</w:t>
            </w:r>
          </w:p>
        </w:tc>
        <w:tc>
          <w:tcPr>
            <w:tcW w:w="663" w:type="dxa"/>
          </w:tcPr>
          <w:p w14:paraId="4166B525" w14:textId="77777777" w:rsidR="00B51329" w:rsidRPr="005A79CF" w:rsidRDefault="00B51329" w:rsidP="00AB3D1E">
            <w:pPr>
              <w:rPr>
                <w:sz w:val="20"/>
                <w:szCs w:val="20"/>
              </w:rPr>
            </w:pPr>
            <w:r w:rsidRPr="005A79CF">
              <w:rPr>
                <w:sz w:val="20"/>
                <w:szCs w:val="20"/>
              </w:rPr>
              <w:t>50</w:t>
            </w:r>
          </w:p>
        </w:tc>
        <w:tc>
          <w:tcPr>
            <w:tcW w:w="567" w:type="dxa"/>
          </w:tcPr>
          <w:p w14:paraId="1C402A54" w14:textId="77777777" w:rsidR="00B51329" w:rsidRPr="005A79CF" w:rsidRDefault="00B51329" w:rsidP="00AB3D1E">
            <w:pPr>
              <w:rPr>
                <w:sz w:val="20"/>
                <w:szCs w:val="20"/>
              </w:rPr>
            </w:pPr>
            <w:r w:rsidRPr="005A79CF">
              <w:rPr>
                <w:sz w:val="20"/>
                <w:szCs w:val="20"/>
              </w:rPr>
              <w:t>40</w:t>
            </w:r>
          </w:p>
        </w:tc>
        <w:tc>
          <w:tcPr>
            <w:tcW w:w="1218" w:type="dxa"/>
          </w:tcPr>
          <w:p w14:paraId="64A4A2D8" w14:textId="77777777" w:rsidR="00B51329" w:rsidRPr="005A79CF" w:rsidRDefault="00B51329" w:rsidP="00AB3D1E">
            <w:pPr>
              <w:rPr>
                <w:sz w:val="20"/>
                <w:szCs w:val="20"/>
              </w:rPr>
            </w:pPr>
            <w:r w:rsidRPr="005A79CF">
              <w:rPr>
                <w:sz w:val="20"/>
                <w:szCs w:val="20"/>
              </w:rPr>
              <w:t>11</w:t>
            </w:r>
          </w:p>
        </w:tc>
        <w:tc>
          <w:tcPr>
            <w:tcW w:w="1395" w:type="dxa"/>
          </w:tcPr>
          <w:p w14:paraId="1B081981" w14:textId="77777777" w:rsidR="00B51329" w:rsidRPr="005A79CF" w:rsidRDefault="00B51329" w:rsidP="00AB3D1E">
            <w:pPr>
              <w:rPr>
                <w:sz w:val="20"/>
                <w:szCs w:val="20"/>
              </w:rPr>
            </w:pPr>
            <w:r w:rsidRPr="005A79CF">
              <w:rPr>
                <w:sz w:val="20"/>
                <w:szCs w:val="20"/>
              </w:rPr>
              <w:t>25</w:t>
            </w:r>
          </w:p>
        </w:tc>
      </w:tr>
      <w:tr w:rsidR="00B51329" w:rsidRPr="00B530D4" w14:paraId="4EE0FCA5" w14:textId="77777777" w:rsidTr="000D392C">
        <w:tc>
          <w:tcPr>
            <w:tcW w:w="4664" w:type="dxa"/>
          </w:tcPr>
          <w:p w14:paraId="1307F568" w14:textId="77777777" w:rsidR="00B51329" w:rsidRPr="005A79CF" w:rsidRDefault="00B51329" w:rsidP="00AB3D1E">
            <w:pPr>
              <w:rPr>
                <w:sz w:val="20"/>
                <w:szCs w:val="20"/>
              </w:rPr>
            </w:pPr>
            <w:r w:rsidRPr="005A79CF">
              <w:rPr>
                <w:sz w:val="20"/>
                <w:szCs w:val="20"/>
              </w:rPr>
              <w:t>Callosobruchus maculatus P</w:t>
            </w:r>
          </w:p>
        </w:tc>
        <w:tc>
          <w:tcPr>
            <w:tcW w:w="663" w:type="dxa"/>
          </w:tcPr>
          <w:p w14:paraId="335E629C" w14:textId="77777777" w:rsidR="00B51329" w:rsidRPr="005A79CF" w:rsidRDefault="00B51329" w:rsidP="00AB3D1E">
            <w:pPr>
              <w:rPr>
                <w:sz w:val="20"/>
                <w:szCs w:val="20"/>
              </w:rPr>
            </w:pPr>
            <w:r w:rsidRPr="005A79CF">
              <w:rPr>
                <w:sz w:val="20"/>
                <w:szCs w:val="20"/>
              </w:rPr>
              <w:t>10</w:t>
            </w:r>
          </w:p>
        </w:tc>
        <w:tc>
          <w:tcPr>
            <w:tcW w:w="663" w:type="dxa"/>
          </w:tcPr>
          <w:p w14:paraId="46F9CD9E" w14:textId="77777777" w:rsidR="00B51329" w:rsidRPr="005A79CF" w:rsidRDefault="00B51329" w:rsidP="00AB3D1E">
            <w:pPr>
              <w:rPr>
                <w:sz w:val="20"/>
                <w:szCs w:val="20"/>
              </w:rPr>
            </w:pPr>
            <w:r w:rsidRPr="005A79CF">
              <w:rPr>
                <w:sz w:val="20"/>
                <w:szCs w:val="20"/>
              </w:rPr>
              <w:t>50</w:t>
            </w:r>
          </w:p>
        </w:tc>
        <w:tc>
          <w:tcPr>
            <w:tcW w:w="567" w:type="dxa"/>
          </w:tcPr>
          <w:p w14:paraId="78520328" w14:textId="77777777" w:rsidR="00B51329" w:rsidRPr="005A79CF" w:rsidRDefault="00B51329" w:rsidP="00AB3D1E">
            <w:pPr>
              <w:rPr>
                <w:sz w:val="20"/>
                <w:szCs w:val="20"/>
              </w:rPr>
            </w:pPr>
            <w:r w:rsidRPr="005A79CF">
              <w:rPr>
                <w:sz w:val="20"/>
                <w:szCs w:val="20"/>
              </w:rPr>
              <w:t>40</w:t>
            </w:r>
          </w:p>
        </w:tc>
        <w:tc>
          <w:tcPr>
            <w:tcW w:w="1218" w:type="dxa"/>
          </w:tcPr>
          <w:p w14:paraId="7D5010C9" w14:textId="77777777" w:rsidR="00B51329" w:rsidRPr="005A79CF" w:rsidRDefault="00B51329" w:rsidP="00AB3D1E">
            <w:pPr>
              <w:rPr>
                <w:sz w:val="20"/>
                <w:szCs w:val="20"/>
              </w:rPr>
            </w:pPr>
            <w:r w:rsidRPr="005A79CF">
              <w:rPr>
                <w:sz w:val="20"/>
                <w:szCs w:val="20"/>
              </w:rPr>
              <w:t>6.2</w:t>
            </w:r>
          </w:p>
        </w:tc>
        <w:tc>
          <w:tcPr>
            <w:tcW w:w="1395" w:type="dxa"/>
          </w:tcPr>
          <w:p w14:paraId="03A0E795" w14:textId="77777777" w:rsidR="00B51329" w:rsidRPr="005A79CF" w:rsidRDefault="00B51329" w:rsidP="00AB3D1E">
            <w:pPr>
              <w:rPr>
                <w:sz w:val="20"/>
                <w:szCs w:val="20"/>
              </w:rPr>
            </w:pPr>
            <w:r w:rsidRPr="005A79CF">
              <w:rPr>
                <w:sz w:val="20"/>
                <w:szCs w:val="20"/>
              </w:rPr>
              <w:t>32</w:t>
            </w:r>
          </w:p>
        </w:tc>
      </w:tr>
      <w:tr w:rsidR="00B51329" w:rsidRPr="00B530D4" w14:paraId="27F66CD1" w14:textId="77777777" w:rsidTr="000D392C">
        <w:tc>
          <w:tcPr>
            <w:tcW w:w="4664" w:type="dxa"/>
          </w:tcPr>
          <w:p w14:paraId="284924A7" w14:textId="77777777" w:rsidR="00B51329" w:rsidRPr="005A79CF" w:rsidRDefault="00B51329" w:rsidP="00AB3D1E">
            <w:pPr>
              <w:rPr>
                <w:sz w:val="20"/>
                <w:szCs w:val="20"/>
              </w:rPr>
            </w:pPr>
            <w:r w:rsidRPr="005A79CF">
              <w:rPr>
                <w:sz w:val="20"/>
                <w:szCs w:val="20"/>
              </w:rPr>
              <w:t>Callosobruchus maculatus P schw B</w:t>
            </w:r>
          </w:p>
        </w:tc>
        <w:tc>
          <w:tcPr>
            <w:tcW w:w="663" w:type="dxa"/>
          </w:tcPr>
          <w:p w14:paraId="190FE4ED" w14:textId="77777777" w:rsidR="00B51329" w:rsidRPr="005A79CF" w:rsidRDefault="00B51329" w:rsidP="00AB3D1E">
            <w:pPr>
              <w:rPr>
                <w:sz w:val="20"/>
                <w:szCs w:val="20"/>
              </w:rPr>
            </w:pPr>
            <w:r w:rsidRPr="005A79CF">
              <w:rPr>
                <w:sz w:val="20"/>
                <w:szCs w:val="20"/>
              </w:rPr>
              <w:t>6</w:t>
            </w:r>
          </w:p>
        </w:tc>
        <w:tc>
          <w:tcPr>
            <w:tcW w:w="663" w:type="dxa"/>
          </w:tcPr>
          <w:p w14:paraId="11CE0BCD" w14:textId="77777777" w:rsidR="00B51329" w:rsidRPr="005A79CF" w:rsidRDefault="00B51329" w:rsidP="00AB3D1E">
            <w:pPr>
              <w:rPr>
                <w:sz w:val="20"/>
                <w:szCs w:val="20"/>
              </w:rPr>
            </w:pPr>
            <w:r w:rsidRPr="005A79CF">
              <w:rPr>
                <w:sz w:val="20"/>
                <w:szCs w:val="20"/>
              </w:rPr>
              <w:t>70</w:t>
            </w:r>
          </w:p>
        </w:tc>
        <w:tc>
          <w:tcPr>
            <w:tcW w:w="567" w:type="dxa"/>
          </w:tcPr>
          <w:p w14:paraId="28A777B0" w14:textId="77777777" w:rsidR="00B51329" w:rsidRPr="005A79CF" w:rsidRDefault="00B51329" w:rsidP="00AB3D1E">
            <w:pPr>
              <w:rPr>
                <w:sz w:val="20"/>
                <w:szCs w:val="20"/>
              </w:rPr>
            </w:pPr>
            <w:r w:rsidRPr="005A79CF">
              <w:rPr>
                <w:sz w:val="20"/>
                <w:szCs w:val="20"/>
              </w:rPr>
              <w:t>24</w:t>
            </w:r>
          </w:p>
        </w:tc>
        <w:tc>
          <w:tcPr>
            <w:tcW w:w="1218" w:type="dxa"/>
          </w:tcPr>
          <w:p w14:paraId="3BA767F7" w14:textId="77777777" w:rsidR="00B51329" w:rsidRPr="005A79CF" w:rsidRDefault="00B51329" w:rsidP="00AB3D1E">
            <w:pPr>
              <w:rPr>
                <w:sz w:val="20"/>
                <w:szCs w:val="20"/>
              </w:rPr>
            </w:pPr>
            <w:r w:rsidRPr="005A79CF">
              <w:rPr>
                <w:sz w:val="20"/>
                <w:szCs w:val="20"/>
              </w:rPr>
              <w:t>6.6</w:t>
            </w:r>
          </w:p>
        </w:tc>
        <w:tc>
          <w:tcPr>
            <w:tcW w:w="1395" w:type="dxa"/>
          </w:tcPr>
          <w:p w14:paraId="204C3E15" w14:textId="77777777" w:rsidR="00B51329" w:rsidRPr="005A79CF" w:rsidRDefault="00B51329" w:rsidP="00AB3D1E">
            <w:pPr>
              <w:rPr>
                <w:sz w:val="20"/>
                <w:szCs w:val="20"/>
              </w:rPr>
            </w:pPr>
            <w:r w:rsidRPr="005A79CF">
              <w:rPr>
                <w:sz w:val="20"/>
                <w:szCs w:val="20"/>
              </w:rPr>
              <w:t>27</w:t>
            </w:r>
          </w:p>
        </w:tc>
      </w:tr>
      <w:tr w:rsidR="00B51329" w:rsidRPr="00B530D4" w14:paraId="34803CC1" w14:textId="77777777" w:rsidTr="000D392C">
        <w:tc>
          <w:tcPr>
            <w:tcW w:w="4664" w:type="dxa"/>
          </w:tcPr>
          <w:p w14:paraId="33B968D1" w14:textId="77777777" w:rsidR="00B51329" w:rsidRPr="005A79CF" w:rsidRDefault="00B51329" w:rsidP="00AB3D1E">
            <w:pPr>
              <w:rPr>
                <w:sz w:val="20"/>
                <w:szCs w:val="20"/>
              </w:rPr>
            </w:pPr>
            <w:r w:rsidRPr="005A79CF">
              <w:rPr>
                <w:sz w:val="20"/>
                <w:szCs w:val="20"/>
              </w:rPr>
              <w:t>Callosobruchus maculatus P schw B</w:t>
            </w:r>
          </w:p>
        </w:tc>
        <w:tc>
          <w:tcPr>
            <w:tcW w:w="663" w:type="dxa"/>
          </w:tcPr>
          <w:p w14:paraId="6AF6DA10" w14:textId="77777777" w:rsidR="00B51329" w:rsidRPr="005A79CF" w:rsidRDefault="00B51329" w:rsidP="00AB3D1E">
            <w:pPr>
              <w:rPr>
                <w:sz w:val="20"/>
                <w:szCs w:val="20"/>
              </w:rPr>
            </w:pPr>
            <w:r w:rsidRPr="005A79CF">
              <w:rPr>
                <w:sz w:val="20"/>
                <w:szCs w:val="20"/>
              </w:rPr>
              <w:t>1</w:t>
            </w:r>
          </w:p>
        </w:tc>
        <w:tc>
          <w:tcPr>
            <w:tcW w:w="663" w:type="dxa"/>
          </w:tcPr>
          <w:p w14:paraId="1B18843C" w14:textId="77777777" w:rsidR="00B51329" w:rsidRPr="005A79CF" w:rsidRDefault="00B51329" w:rsidP="00AB3D1E">
            <w:pPr>
              <w:rPr>
                <w:sz w:val="20"/>
                <w:szCs w:val="20"/>
              </w:rPr>
            </w:pPr>
            <w:r w:rsidRPr="005A79CF">
              <w:rPr>
                <w:sz w:val="20"/>
                <w:szCs w:val="20"/>
              </w:rPr>
              <w:t>0</w:t>
            </w:r>
          </w:p>
        </w:tc>
        <w:tc>
          <w:tcPr>
            <w:tcW w:w="567" w:type="dxa"/>
          </w:tcPr>
          <w:p w14:paraId="1695C558" w14:textId="77777777" w:rsidR="00B51329" w:rsidRPr="005A79CF" w:rsidRDefault="00B51329" w:rsidP="00AB3D1E">
            <w:pPr>
              <w:rPr>
                <w:sz w:val="20"/>
                <w:szCs w:val="20"/>
              </w:rPr>
            </w:pPr>
            <w:r w:rsidRPr="005A79CF">
              <w:rPr>
                <w:sz w:val="20"/>
                <w:szCs w:val="20"/>
              </w:rPr>
              <w:t>99</w:t>
            </w:r>
          </w:p>
        </w:tc>
        <w:tc>
          <w:tcPr>
            <w:tcW w:w="1218" w:type="dxa"/>
          </w:tcPr>
          <w:p w14:paraId="0AC088C1" w14:textId="77777777" w:rsidR="00B51329" w:rsidRPr="005A79CF" w:rsidRDefault="00B51329" w:rsidP="00AB3D1E">
            <w:pPr>
              <w:rPr>
                <w:sz w:val="20"/>
                <w:szCs w:val="20"/>
              </w:rPr>
            </w:pPr>
            <w:r w:rsidRPr="005A79CF">
              <w:rPr>
                <w:sz w:val="20"/>
                <w:szCs w:val="20"/>
              </w:rPr>
              <w:t>6.6</w:t>
            </w:r>
          </w:p>
        </w:tc>
        <w:tc>
          <w:tcPr>
            <w:tcW w:w="1395" w:type="dxa"/>
          </w:tcPr>
          <w:p w14:paraId="174B080B" w14:textId="77777777" w:rsidR="00B51329" w:rsidRPr="005A79CF" w:rsidRDefault="00B51329" w:rsidP="00AB3D1E">
            <w:pPr>
              <w:rPr>
                <w:sz w:val="20"/>
                <w:szCs w:val="20"/>
              </w:rPr>
            </w:pPr>
            <w:r w:rsidRPr="005A79CF">
              <w:rPr>
                <w:sz w:val="20"/>
                <w:szCs w:val="20"/>
              </w:rPr>
              <w:t>27</w:t>
            </w:r>
          </w:p>
        </w:tc>
      </w:tr>
      <w:tr w:rsidR="00B51329" w:rsidRPr="00B530D4" w14:paraId="614E552D" w14:textId="77777777" w:rsidTr="000D392C">
        <w:tc>
          <w:tcPr>
            <w:tcW w:w="4664" w:type="dxa"/>
          </w:tcPr>
          <w:p w14:paraId="36A778C7" w14:textId="77777777" w:rsidR="00B51329" w:rsidRPr="005A79CF" w:rsidRDefault="00B51329" w:rsidP="00AB3D1E">
            <w:pPr>
              <w:rPr>
                <w:sz w:val="20"/>
                <w:szCs w:val="20"/>
              </w:rPr>
            </w:pPr>
            <w:r w:rsidRPr="005A79CF">
              <w:rPr>
                <w:sz w:val="20"/>
                <w:szCs w:val="20"/>
              </w:rPr>
              <w:t>Callosobruchus maculatus P schw B</w:t>
            </w:r>
          </w:p>
        </w:tc>
        <w:tc>
          <w:tcPr>
            <w:tcW w:w="663" w:type="dxa"/>
          </w:tcPr>
          <w:p w14:paraId="51D13AC4" w14:textId="77777777" w:rsidR="00B51329" w:rsidRPr="005A79CF" w:rsidRDefault="00B51329" w:rsidP="00AB3D1E">
            <w:pPr>
              <w:rPr>
                <w:sz w:val="20"/>
                <w:szCs w:val="20"/>
              </w:rPr>
            </w:pPr>
            <w:r w:rsidRPr="005A79CF">
              <w:rPr>
                <w:sz w:val="20"/>
                <w:szCs w:val="20"/>
              </w:rPr>
              <w:t>14</w:t>
            </w:r>
          </w:p>
        </w:tc>
        <w:tc>
          <w:tcPr>
            <w:tcW w:w="663" w:type="dxa"/>
          </w:tcPr>
          <w:p w14:paraId="62C84E30" w14:textId="77777777" w:rsidR="00B51329" w:rsidRPr="005A79CF" w:rsidRDefault="00B51329" w:rsidP="00AB3D1E">
            <w:pPr>
              <w:rPr>
                <w:sz w:val="20"/>
                <w:szCs w:val="20"/>
              </w:rPr>
            </w:pPr>
            <w:r w:rsidRPr="005A79CF">
              <w:rPr>
                <w:sz w:val="20"/>
                <w:szCs w:val="20"/>
              </w:rPr>
              <w:t>30</w:t>
            </w:r>
          </w:p>
        </w:tc>
        <w:tc>
          <w:tcPr>
            <w:tcW w:w="567" w:type="dxa"/>
          </w:tcPr>
          <w:p w14:paraId="396C713D" w14:textId="77777777" w:rsidR="00B51329" w:rsidRPr="005A79CF" w:rsidRDefault="00B51329" w:rsidP="00AB3D1E">
            <w:pPr>
              <w:rPr>
                <w:sz w:val="20"/>
                <w:szCs w:val="20"/>
              </w:rPr>
            </w:pPr>
            <w:r w:rsidRPr="005A79CF">
              <w:rPr>
                <w:sz w:val="20"/>
                <w:szCs w:val="20"/>
              </w:rPr>
              <w:t>56</w:t>
            </w:r>
          </w:p>
        </w:tc>
        <w:tc>
          <w:tcPr>
            <w:tcW w:w="1218" w:type="dxa"/>
          </w:tcPr>
          <w:p w14:paraId="1040F6EC" w14:textId="77777777" w:rsidR="00B51329" w:rsidRPr="005A79CF" w:rsidRDefault="00B51329" w:rsidP="00AB3D1E">
            <w:pPr>
              <w:rPr>
                <w:sz w:val="20"/>
                <w:szCs w:val="20"/>
              </w:rPr>
            </w:pPr>
            <w:r w:rsidRPr="005A79CF">
              <w:rPr>
                <w:sz w:val="20"/>
                <w:szCs w:val="20"/>
              </w:rPr>
              <w:t>9.3</w:t>
            </w:r>
          </w:p>
        </w:tc>
        <w:tc>
          <w:tcPr>
            <w:tcW w:w="1395" w:type="dxa"/>
          </w:tcPr>
          <w:p w14:paraId="274D7355" w14:textId="77777777" w:rsidR="00B51329" w:rsidRPr="005A79CF" w:rsidRDefault="00B51329" w:rsidP="00AB3D1E">
            <w:pPr>
              <w:rPr>
                <w:sz w:val="20"/>
                <w:szCs w:val="20"/>
              </w:rPr>
            </w:pPr>
            <w:r w:rsidRPr="005A79CF">
              <w:rPr>
                <w:sz w:val="20"/>
                <w:szCs w:val="20"/>
              </w:rPr>
              <w:t>27</w:t>
            </w:r>
          </w:p>
        </w:tc>
      </w:tr>
      <w:tr w:rsidR="00B51329" w:rsidRPr="00B530D4" w14:paraId="5366CD68" w14:textId="77777777" w:rsidTr="000D392C">
        <w:tc>
          <w:tcPr>
            <w:tcW w:w="4664" w:type="dxa"/>
          </w:tcPr>
          <w:p w14:paraId="15267C43" w14:textId="77777777" w:rsidR="00B51329" w:rsidRPr="005A79CF" w:rsidRDefault="00B51329" w:rsidP="00AB3D1E">
            <w:pPr>
              <w:rPr>
                <w:sz w:val="20"/>
                <w:szCs w:val="20"/>
              </w:rPr>
            </w:pPr>
            <w:r w:rsidRPr="005A79CF">
              <w:rPr>
                <w:sz w:val="20"/>
                <w:szCs w:val="20"/>
              </w:rPr>
              <w:t>Callosobruchus maculatus P schw B</w:t>
            </w:r>
          </w:p>
        </w:tc>
        <w:tc>
          <w:tcPr>
            <w:tcW w:w="663" w:type="dxa"/>
          </w:tcPr>
          <w:p w14:paraId="0079D2D0" w14:textId="77777777" w:rsidR="00B51329" w:rsidRPr="005A79CF" w:rsidRDefault="00B51329" w:rsidP="00AB3D1E">
            <w:pPr>
              <w:rPr>
                <w:sz w:val="20"/>
                <w:szCs w:val="20"/>
              </w:rPr>
            </w:pPr>
            <w:r w:rsidRPr="005A79CF">
              <w:rPr>
                <w:sz w:val="20"/>
                <w:szCs w:val="20"/>
              </w:rPr>
              <w:t>4</w:t>
            </w:r>
          </w:p>
        </w:tc>
        <w:tc>
          <w:tcPr>
            <w:tcW w:w="663" w:type="dxa"/>
          </w:tcPr>
          <w:p w14:paraId="5C991914" w14:textId="77777777" w:rsidR="00B51329" w:rsidRPr="005A79CF" w:rsidRDefault="00B51329" w:rsidP="00AB3D1E">
            <w:pPr>
              <w:rPr>
                <w:sz w:val="20"/>
                <w:szCs w:val="20"/>
              </w:rPr>
            </w:pPr>
            <w:r w:rsidRPr="005A79CF">
              <w:rPr>
                <w:sz w:val="20"/>
                <w:szCs w:val="20"/>
              </w:rPr>
              <w:t>0</w:t>
            </w:r>
          </w:p>
        </w:tc>
        <w:tc>
          <w:tcPr>
            <w:tcW w:w="567" w:type="dxa"/>
          </w:tcPr>
          <w:p w14:paraId="7863F1D9" w14:textId="77777777" w:rsidR="00B51329" w:rsidRPr="005A79CF" w:rsidRDefault="00B51329" w:rsidP="00AB3D1E">
            <w:pPr>
              <w:rPr>
                <w:sz w:val="20"/>
                <w:szCs w:val="20"/>
              </w:rPr>
            </w:pPr>
            <w:r w:rsidRPr="005A79CF">
              <w:rPr>
                <w:sz w:val="20"/>
                <w:szCs w:val="20"/>
              </w:rPr>
              <w:t>96</w:t>
            </w:r>
          </w:p>
        </w:tc>
        <w:tc>
          <w:tcPr>
            <w:tcW w:w="1218" w:type="dxa"/>
          </w:tcPr>
          <w:p w14:paraId="2D42187B" w14:textId="77777777" w:rsidR="00B51329" w:rsidRPr="005A79CF" w:rsidRDefault="00B51329" w:rsidP="00AB3D1E">
            <w:pPr>
              <w:rPr>
                <w:sz w:val="20"/>
                <w:szCs w:val="20"/>
              </w:rPr>
            </w:pPr>
            <w:r w:rsidRPr="005A79CF">
              <w:rPr>
                <w:sz w:val="20"/>
                <w:szCs w:val="20"/>
              </w:rPr>
              <w:t>9.1</w:t>
            </w:r>
          </w:p>
        </w:tc>
        <w:tc>
          <w:tcPr>
            <w:tcW w:w="1395" w:type="dxa"/>
          </w:tcPr>
          <w:p w14:paraId="5BB1E9E5" w14:textId="77777777" w:rsidR="00B51329" w:rsidRPr="005A79CF" w:rsidRDefault="00B51329" w:rsidP="00AB3D1E">
            <w:pPr>
              <w:rPr>
                <w:sz w:val="20"/>
                <w:szCs w:val="20"/>
              </w:rPr>
            </w:pPr>
            <w:r w:rsidRPr="005A79CF">
              <w:rPr>
                <w:sz w:val="20"/>
                <w:szCs w:val="20"/>
              </w:rPr>
              <w:t>27</w:t>
            </w:r>
          </w:p>
        </w:tc>
      </w:tr>
      <w:tr w:rsidR="00B51329" w:rsidRPr="00B530D4" w14:paraId="746FF19F" w14:textId="77777777" w:rsidTr="000D392C">
        <w:tc>
          <w:tcPr>
            <w:tcW w:w="4664" w:type="dxa"/>
          </w:tcPr>
          <w:p w14:paraId="29E2F91B" w14:textId="77777777" w:rsidR="00B51329" w:rsidRPr="005A79CF" w:rsidRDefault="00B51329" w:rsidP="00AB3D1E">
            <w:pPr>
              <w:rPr>
                <w:sz w:val="20"/>
                <w:szCs w:val="20"/>
              </w:rPr>
            </w:pPr>
            <w:r w:rsidRPr="005A79CF">
              <w:rPr>
                <w:sz w:val="20"/>
                <w:szCs w:val="20"/>
              </w:rPr>
              <w:t>Callosobruchus maculatus P st B</w:t>
            </w:r>
          </w:p>
        </w:tc>
        <w:tc>
          <w:tcPr>
            <w:tcW w:w="663" w:type="dxa"/>
          </w:tcPr>
          <w:p w14:paraId="037B50FC" w14:textId="77777777" w:rsidR="00B51329" w:rsidRPr="005A79CF" w:rsidRDefault="00B51329" w:rsidP="00AB3D1E">
            <w:pPr>
              <w:rPr>
                <w:sz w:val="20"/>
                <w:szCs w:val="20"/>
              </w:rPr>
            </w:pPr>
            <w:r w:rsidRPr="005A79CF">
              <w:rPr>
                <w:sz w:val="20"/>
                <w:szCs w:val="20"/>
              </w:rPr>
              <w:t>6</w:t>
            </w:r>
          </w:p>
        </w:tc>
        <w:tc>
          <w:tcPr>
            <w:tcW w:w="663" w:type="dxa"/>
          </w:tcPr>
          <w:p w14:paraId="2CDE94A9" w14:textId="77777777" w:rsidR="00B51329" w:rsidRPr="005A79CF" w:rsidRDefault="00B51329" w:rsidP="00AB3D1E">
            <w:pPr>
              <w:rPr>
                <w:sz w:val="20"/>
                <w:szCs w:val="20"/>
              </w:rPr>
            </w:pPr>
            <w:r w:rsidRPr="005A79CF">
              <w:rPr>
                <w:sz w:val="20"/>
                <w:szCs w:val="20"/>
              </w:rPr>
              <w:t>70</w:t>
            </w:r>
          </w:p>
        </w:tc>
        <w:tc>
          <w:tcPr>
            <w:tcW w:w="567" w:type="dxa"/>
          </w:tcPr>
          <w:p w14:paraId="71F9EB50" w14:textId="77777777" w:rsidR="00B51329" w:rsidRPr="005A79CF" w:rsidRDefault="00B51329" w:rsidP="00AB3D1E">
            <w:pPr>
              <w:rPr>
                <w:sz w:val="20"/>
                <w:szCs w:val="20"/>
              </w:rPr>
            </w:pPr>
            <w:r w:rsidRPr="005A79CF">
              <w:rPr>
                <w:sz w:val="20"/>
                <w:szCs w:val="20"/>
              </w:rPr>
              <w:t>24</w:t>
            </w:r>
          </w:p>
        </w:tc>
        <w:tc>
          <w:tcPr>
            <w:tcW w:w="1218" w:type="dxa"/>
          </w:tcPr>
          <w:p w14:paraId="1BC546B0" w14:textId="77777777" w:rsidR="00B51329" w:rsidRPr="005A79CF" w:rsidRDefault="00B51329" w:rsidP="00AB3D1E">
            <w:pPr>
              <w:rPr>
                <w:sz w:val="20"/>
                <w:szCs w:val="20"/>
              </w:rPr>
            </w:pPr>
            <w:r w:rsidRPr="005A79CF">
              <w:rPr>
                <w:sz w:val="20"/>
                <w:szCs w:val="20"/>
              </w:rPr>
              <w:t>10.8</w:t>
            </w:r>
          </w:p>
        </w:tc>
        <w:tc>
          <w:tcPr>
            <w:tcW w:w="1395" w:type="dxa"/>
          </w:tcPr>
          <w:p w14:paraId="7A3593B1" w14:textId="77777777" w:rsidR="00B51329" w:rsidRPr="005A79CF" w:rsidRDefault="00B51329" w:rsidP="00AB3D1E">
            <w:pPr>
              <w:rPr>
                <w:sz w:val="20"/>
                <w:szCs w:val="20"/>
              </w:rPr>
            </w:pPr>
            <w:r w:rsidRPr="005A79CF">
              <w:rPr>
                <w:sz w:val="20"/>
                <w:szCs w:val="20"/>
              </w:rPr>
              <w:t>27</w:t>
            </w:r>
          </w:p>
        </w:tc>
      </w:tr>
      <w:tr w:rsidR="00B51329" w:rsidRPr="00B530D4" w14:paraId="281DCBDE" w14:textId="77777777" w:rsidTr="000D392C">
        <w:tc>
          <w:tcPr>
            <w:tcW w:w="4664" w:type="dxa"/>
          </w:tcPr>
          <w:p w14:paraId="05955893" w14:textId="77777777" w:rsidR="00B51329" w:rsidRPr="005A79CF" w:rsidRDefault="00B51329" w:rsidP="00AB3D1E">
            <w:pPr>
              <w:rPr>
                <w:sz w:val="20"/>
                <w:szCs w:val="20"/>
              </w:rPr>
            </w:pPr>
            <w:r w:rsidRPr="005A79CF">
              <w:rPr>
                <w:sz w:val="20"/>
                <w:szCs w:val="20"/>
              </w:rPr>
              <w:t>Callosobruchus maculatus P st B</w:t>
            </w:r>
          </w:p>
        </w:tc>
        <w:tc>
          <w:tcPr>
            <w:tcW w:w="663" w:type="dxa"/>
          </w:tcPr>
          <w:p w14:paraId="4D73C3F6" w14:textId="77777777" w:rsidR="00B51329" w:rsidRPr="005A79CF" w:rsidRDefault="00B51329" w:rsidP="00AB3D1E">
            <w:pPr>
              <w:rPr>
                <w:sz w:val="20"/>
                <w:szCs w:val="20"/>
              </w:rPr>
            </w:pPr>
            <w:r w:rsidRPr="005A79CF">
              <w:rPr>
                <w:sz w:val="20"/>
                <w:szCs w:val="20"/>
              </w:rPr>
              <w:t>1</w:t>
            </w:r>
          </w:p>
        </w:tc>
        <w:tc>
          <w:tcPr>
            <w:tcW w:w="663" w:type="dxa"/>
          </w:tcPr>
          <w:p w14:paraId="6D3195EC" w14:textId="77777777" w:rsidR="00B51329" w:rsidRPr="005A79CF" w:rsidRDefault="00B51329" w:rsidP="00AB3D1E">
            <w:pPr>
              <w:rPr>
                <w:sz w:val="20"/>
                <w:szCs w:val="20"/>
              </w:rPr>
            </w:pPr>
            <w:r w:rsidRPr="005A79CF">
              <w:rPr>
                <w:sz w:val="20"/>
                <w:szCs w:val="20"/>
              </w:rPr>
              <w:t>0</w:t>
            </w:r>
          </w:p>
        </w:tc>
        <w:tc>
          <w:tcPr>
            <w:tcW w:w="567" w:type="dxa"/>
          </w:tcPr>
          <w:p w14:paraId="22516B9B" w14:textId="77777777" w:rsidR="00B51329" w:rsidRPr="005A79CF" w:rsidRDefault="00B51329" w:rsidP="00AB3D1E">
            <w:pPr>
              <w:rPr>
                <w:sz w:val="20"/>
                <w:szCs w:val="20"/>
              </w:rPr>
            </w:pPr>
            <w:r w:rsidRPr="005A79CF">
              <w:rPr>
                <w:sz w:val="20"/>
                <w:szCs w:val="20"/>
              </w:rPr>
              <w:t>99</w:t>
            </w:r>
          </w:p>
        </w:tc>
        <w:tc>
          <w:tcPr>
            <w:tcW w:w="1218" w:type="dxa"/>
          </w:tcPr>
          <w:p w14:paraId="2899F04D" w14:textId="77777777" w:rsidR="00B51329" w:rsidRPr="005A79CF" w:rsidRDefault="00B51329" w:rsidP="00AB3D1E">
            <w:pPr>
              <w:rPr>
                <w:sz w:val="20"/>
                <w:szCs w:val="20"/>
              </w:rPr>
            </w:pPr>
            <w:r w:rsidRPr="005A79CF">
              <w:rPr>
                <w:sz w:val="20"/>
                <w:szCs w:val="20"/>
              </w:rPr>
              <w:t>10.4</w:t>
            </w:r>
          </w:p>
        </w:tc>
        <w:tc>
          <w:tcPr>
            <w:tcW w:w="1395" w:type="dxa"/>
          </w:tcPr>
          <w:p w14:paraId="34A48F64" w14:textId="77777777" w:rsidR="00B51329" w:rsidRPr="005A79CF" w:rsidRDefault="00B51329" w:rsidP="00AB3D1E">
            <w:pPr>
              <w:rPr>
                <w:sz w:val="20"/>
                <w:szCs w:val="20"/>
              </w:rPr>
            </w:pPr>
            <w:r w:rsidRPr="005A79CF">
              <w:rPr>
                <w:sz w:val="20"/>
                <w:szCs w:val="20"/>
              </w:rPr>
              <w:t>27</w:t>
            </w:r>
          </w:p>
        </w:tc>
      </w:tr>
      <w:tr w:rsidR="00B51329" w:rsidRPr="00B530D4" w14:paraId="5C2A442A" w14:textId="77777777" w:rsidTr="000D392C">
        <w:tc>
          <w:tcPr>
            <w:tcW w:w="4664" w:type="dxa"/>
          </w:tcPr>
          <w:p w14:paraId="1A22C3A4" w14:textId="77777777" w:rsidR="00B51329" w:rsidRPr="005A79CF" w:rsidRDefault="00B51329" w:rsidP="00AB3D1E">
            <w:pPr>
              <w:rPr>
                <w:sz w:val="20"/>
                <w:szCs w:val="20"/>
              </w:rPr>
            </w:pPr>
            <w:r w:rsidRPr="005A79CF">
              <w:rPr>
                <w:sz w:val="20"/>
                <w:szCs w:val="20"/>
              </w:rPr>
              <w:t>Callosobruchus maculatus P st B</w:t>
            </w:r>
          </w:p>
        </w:tc>
        <w:tc>
          <w:tcPr>
            <w:tcW w:w="663" w:type="dxa"/>
          </w:tcPr>
          <w:p w14:paraId="42B822B3" w14:textId="77777777" w:rsidR="00B51329" w:rsidRPr="005A79CF" w:rsidRDefault="00B51329" w:rsidP="00AB3D1E">
            <w:pPr>
              <w:rPr>
                <w:sz w:val="20"/>
                <w:szCs w:val="20"/>
              </w:rPr>
            </w:pPr>
            <w:r w:rsidRPr="005A79CF">
              <w:rPr>
                <w:sz w:val="20"/>
                <w:szCs w:val="20"/>
              </w:rPr>
              <w:t>14</w:t>
            </w:r>
          </w:p>
        </w:tc>
        <w:tc>
          <w:tcPr>
            <w:tcW w:w="663" w:type="dxa"/>
          </w:tcPr>
          <w:p w14:paraId="2D1808BE" w14:textId="77777777" w:rsidR="00B51329" w:rsidRPr="005A79CF" w:rsidRDefault="00B51329" w:rsidP="00AB3D1E">
            <w:pPr>
              <w:rPr>
                <w:sz w:val="20"/>
                <w:szCs w:val="20"/>
              </w:rPr>
            </w:pPr>
            <w:r w:rsidRPr="005A79CF">
              <w:rPr>
                <w:sz w:val="20"/>
                <w:szCs w:val="20"/>
              </w:rPr>
              <w:t>30</w:t>
            </w:r>
          </w:p>
        </w:tc>
        <w:tc>
          <w:tcPr>
            <w:tcW w:w="567" w:type="dxa"/>
          </w:tcPr>
          <w:p w14:paraId="0E142117" w14:textId="77777777" w:rsidR="00B51329" w:rsidRPr="005A79CF" w:rsidRDefault="00B51329" w:rsidP="00AB3D1E">
            <w:pPr>
              <w:rPr>
                <w:sz w:val="20"/>
                <w:szCs w:val="20"/>
              </w:rPr>
            </w:pPr>
            <w:r w:rsidRPr="005A79CF">
              <w:rPr>
                <w:sz w:val="20"/>
                <w:szCs w:val="20"/>
              </w:rPr>
              <w:t>56</w:t>
            </w:r>
          </w:p>
        </w:tc>
        <w:tc>
          <w:tcPr>
            <w:tcW w:w="1218" w:type="dxa"/>
          </w:tcPr>
          <w:p w14:paraId="35462E72" w14:textId="77777777" w:rsidR="00B51329" w:rsidRPr="005A79CF" w:rsidRDefault="00B51329" w:rsidP="00AB3D1E">
            <w:pPr>
              <w:rPr>
                <w:sz w:val="20"/>
                <w:szCs w:val="20"/>
              </w:rPr>
            </w:pPr>
            <w:r w:rsidRPr="005A79CF">
              <w:rPr>
                <w:sz w:val="20"/>
                <w:szCs w:val="20"/>
              </w:rPr>
              <w:t>10.7</w:t>
            </w:r>
          </w:p>
        </w:tc>
        <w:tc>
          <w:tcPr>
            <w:tcW w:w="1395" w:type="dxa"/>
          </w:tcPr>
          <w:p w14:paraId="6070A301" w14:textId="77777777" w:rsidR="00B51329" w:rsidRPr="005A79CF" w:rsidRDefault="00B51329" w:rsidP="00AB3D1E">
            <w:pPr>
              <w:rPr>
                <w:sz w:val="20"/>
                <w:szCs w:val="20"/>
              </w:rPr>
            </w:pPr>
            <w:r w:rsidRPr="005A79CF">
              <w:rPr>
                <w:sz w:val="20"/>
                <w:szCs w:val="20"/>
              </w:rPr>
              <w:t>27</w:t>
            </w:r>
          </w:p>
        </w:tc>
      </w:tr>
      <w:tr w:rsidR="00B51329" w:rsidRPr="00B530D4" w14:paraId="18079C5F" w14:textId="77777777" w:rsidTr="000D392C">
        <w:tc>
          <w:tcPr>
            <w:tcW w:w="4664" w:type="dxa"/>
          </w:tcPr>
          <w:p w14:paraId="5C85E130" w14:textId="77777777" w:rsidR="00B51329" w:rsidRPr="005A79CF" w:rsidRDefault="00B51329" w:rsidP="00AB3D1E">
            <w:pPr>
              <w:rPr>
                <w:sz w:val="20"/>
                <w:szCs w:val="20"/>
              </w:rPr>
            </w:pPr>
            <w:r w:rsidRPr="005A79CF">
              <w:rPr>
                <w:sz w:val="20"/>
                <w:szCs w:val="20"/>
              </w:rPr>
              <w:t>Callosobruchus maculatus P st B</w:t>
            </w:r>
          </w:p>
        </w:tc>
        <w:tc>
          <w:tcPr>
            <w:tcW w:w="663" w:type="dxa"/>
          </w:tcPr>
          <w:p w14:paraId="171CD7CA" w14:textId="77777777" w:rsidR="00B51329" w:rsidRPr="005A79CF" w:rsidRDefault="00B51329" w:rsidP="00AB3D1E">
            <w:pPr>
              <w:rPr>
                <w:sz w:val="20"/>
                <w:szCs w:val="20"/>
              </w:rPr>
            </w:pPr>
            <w:r w:rsidRPr="005A79CF">
              <w:rPr>
                <w:sz w:val="20"/>
                <w:szCs w:val="20"/>
              </w:rPr>
              <w:t>4</w:t>
            </w:r>
          </w:p>
        </w:tc>
        <w:tc>
          <w:tcPr>
            <w:tcW w:w="663" w:type="dxa"/>
          </w:tcPr>
          <w:p w14:paraId="488F22B2" w14:textId="77777777" w:rsidR="00B51329" w:rsidRPr="005A79CF" w:rsidRDefault="00B51329" w:rsidP="00AB3D1E">
            <w:pPr>
              <w:rPr>
                <w:sz w:val="20"/>
                <w:szCs w:val="20"/>
              </w:rPr>
            </w:pPr>
            <w:r w:rsidRPr="005A79CF">
              <w:rPr>
                <w:sz w:val="20"/>
                <w:szCs w:val="20"/>
              </w:rPr>
              <w:t>0</w:t>
            </w:r>
          </w:p>
        </w:tc>
        <w:tc>
          <w:tcPr>
            <w:tcW w:w="567" w:type="dxa"/>
          </w:tcPr>
          <w:p w14:paraId="3632D6FD" w14:textId="77777777" w:rsidR="00B51329" w:rsidRPr="005A79CF" w:rsidRDefault="00B51329" w:rsidP="00AB3D1E">
            <w:pPr>
              <w:rPr>
                <w:sz w:val="20"/>
                <w:szCs w:val="20"/>
              </w:rPr>
            </w:pPr>
            <w:r w:rsidRPr="005A79CF">
              <w:rPr>
                <w:sz w:val="20"/>
                <w:szCs w:val="20"/>
              </w:rPr>
              <w:t>96</w:t>
            </w:r>
          </w:p>
        </w:tc>
        <w:tc>
          <w:tcPr>
            <w:tcW w:w="1218" w:type="dxa"/>
          </w:tcPr>
          <w:p w14:paraId="576E76F5" w14:textId="77777777" w:rsidR="00B51329" w:rsidRPr="005A79CF" w:rsidRDefault="00B51329" w:rsidP="00AB3D1E">
            <w:pPr>
              <w:rPr>
                <w:sz w:val="20"/>
                <w:szCs w:val="20"/>
              </w:rPr>
            </w:pPr>
            <w:r w:rsidRPr="005A79CF">
              <w:rPr>
                <w:sz w:val="20"/>
                <w:szCs w:val="20"/>
              </w:rPr>
              <w:t>10.8</w:t>
            </w:r>
          </w:p>
        </w:tc>
        <w:tc>
          <w:tcPr>
            <w:tcW w:w="1395" w:type="dxa"/>
          </w:tcPr>
          <w:p w14:paraId="43D6870B" w14:textId="77777777" w:rsidR="00B51329" w:rsidRPr="005A79CF" w:rsidRDefault="00B51329" w:rsidP="00AB3D1E">
            <w:pPr>
              <w:rPr>
                <w:sz w:val="20"/>
                <w:szCs w:val="20"/>
              </w:rPr>
            </w:pPr>
            <w:r w:rsidRPr="005A79CF">
              <w:rPr>
                <w:sz w:val="20"/>
                <w:szCs w:val="20"/>
              </w:rPr>
              <w:t>27</w:t>
            </w:r>
          </w:p>
        </w:tc>
      </w:tr>
      <w:tr w:rsidR="00B51329" w:rsidRPr="00B530D4" w14:paraId="2C9FFA03" w14:textId="77777777" w:rsidTr="000D392C">
        <w:tc>
          <w:tcPr>
            <w:tcW w:w="4664" w:type="dxa"/>
          </w:tcPr>
          <w:p w14:paraId="23A3F49C" w14:textId="77777777" w:rsidR="00B51329" w:rsidRPr="005A79CF" w:rsidRDefault="00B51329" w:rsidP="00AB3D1E">
            <w:pPr>
              <w:rPr>
                <w:sz w:val="20"/>
                <w:szCs w:val="20"/>
              </w:rPr>
            </w:pPr>
            <w:r w:rsidRPr="005A79CF">
              <w:rPr>
                <w:sz w:val="20"/>
                <w:szCs w:val="20"/>
              </w:rPr>
              <w:t>Callosobruchus subinnotatus E</w:t>
            </w:r>
          </w:p>
        </w:tc>
        <w:tc>
          <w:tcPr>
            <w:tcW w:w="663" w:type="dxa"/>
          </w:tcPr>
          <w:p w14:paraId="63EBD6B7" w14:textId="77777777" w:rsidR="00B51329" w:rsidRPr="005A79CF" w:rsidRDefault="00B51329" w:rsidP="00AB3D1E">
            <w:pPr>
              <w:rPr>
                <w:sz w:val="20"/>
                <w:szCs w:val="20"/>
              </w:rPr>
            </w:pPr>
            <w:r w:rsidRPr="005A79CF">
              <w:rPr>
                <w:sz w:val="20"/>
                <w:szCs w:val="20"/>
              </w:rPr>
              <w:t>0</w:t>
            </w:r>
          </w:p>
        </w:tc>
        <w:tc>
          <w:tcPr>
            <w:tcW w:w="663" w:type="dxa"/>
          </w:tcPr>
          <w:p w14:paraId="699926B6" w14:textId="77777777" w:rsidR="00B51329" w:rsidRPr="005A79CF" w:rsidRDefault="00B51329" w:rsidP="00AB3D1E">
            <w:pPr>
              <w:rPr>
                <w:sz w:val="20"/>
                <w:szCs w:val="20"/>
              </w:rPr>
            </w:pPr>
            <w:r w:rsidRPr="005A79CF">
              <w:rPr>
                <w:sz w:val="20"/>
                <w:szCs w:val="20"/>
              </w:rPr>
              <w:t>0</w:t>
            </w:r>
          </w:p>
        </w:tc>
        <w:tc>
          <w:tcPr>
            <w:tcW w:w="567" w:type="dxa"/>
          </w:tcPr>
          <w:p w14:paraId="336EF41A" w14:textId="77777777" w:rsidR="00B51329" w:rsidRPr="005A79CF" w:rsidRDefault="00B51329" w:rsidP="00AB3D1E">
            <w:pPr>
              <w:rPr>
                <w:sz w:val="20"/>
                <w:szCs w:val="20"/>
              </w:rPr>
            </w:pPr>
            <w:r w:rsidRPr="005A79CF">
              <w:rPr>
                <w:sz w:val="20"/>
                <w:szCs w:val="20"/>
              </w:rPr>
              <w:t>100</w:t>
            </w:r>
          </w:p>
        </w:tc>
        <w:tc>
          <w:tcPr>
            <w:tcW w:w="1218" w:type="dxa"/>
          </w:tcPr>
          <w:p w14:paraId="42975712" w14:textId="77777777" w:rsidR="00B51329" w:rsidRPr="005A79CF" w:rsidRDefault="00B51329" w:rsidP="00AB3D1E">
            <w:pPr>
              <w:rPr>
                <w:sz w:val="20"/>
                <w:szCs w:val="20"/>
              </w:rPr>
            </w:pPr>
            <w:r w:rsidRPr="005A79CF">
              <w:rPr>
                <w:sz w:val="20"/>
                <w:szCs w:val="20"/>
              </w:rPr>
              <w:t>1.25</w:t>
            </w:r>
          </w:p>
        </w:tc>
        <w:tc>
          <w:tcPr>
            <w:tcW w:w="1395" w:type="dxa"/>
          </w:tcPr>
          <w:p w14:paraId="42F42E46" w14:textId="77777777" w:rsidR="00B51329" w:rsidRPr="005A79CF" w:rsidRDefault="00B51329" w:rsidP="00AB3D1E">
            <w:pPr>
              <w:rPr>
                <w:sz w:val="20"/>
                <w:szCs w:val="20"/>
              </w:rPr>
            </w:pPr>
            <w:r w:rsidRPr="005A79CF">
              <w:rPr>
                <w:sz w:val="20"/>
                <w:szCs w:val="20"/>
              </w:rPr>
              <w:t>32</w:t>
            </w:r>
          </w:p>
        </w:tc>
      </w:tr>
      <w:tr w:rsidR="00B51329" w:rsidRPr="00B530D4" w14:paraId="3BECF5D4" w14:textId="77777777" w:rsidTr="000D392C">
        <w:tc>
          <w:tcPr>
            <w:tcW w:w="4664" w:type="dxa"/>
          </w:tcPr>
          <w:p w14:paraId="104722FA" w14:textId="77777777" w:rsidR="00B51329" w:rsidRPr="005A79CF" w:rsidRDefault="00B51329" w:rsidP="00AB3D1E">
            <w:pPr>
              <w:rPr>
                <w:sz w:val="20"/>
                <w:szCs w:val="20"/>
              </w:rPr>
            </w:pPr>
            <w:r w:rsidRPr="005A79CF">
              <w:rPr>
                <w:sz w:val="20"/>
                <w:szCs w:val="20"/>
              </w:rPr>
              <w:t>Callosobruchus subinnotatus100 E</w:t>
            </w:r>
          </w:p>
        </w:tc>
        <w:tc>
          <w:tcPr>
            <w:tcW w:w="663" w:type="dxa"/>
          </w:tcPr>
          <w:p w14:paraId="14159B27" w14:textId="77777777" w:rsidR="00B51329" w:rsidRPr="005A79CF" w:rsidRDefault="00B51329" w:rsidP="00AB3D1E">
            <w:pPr>
              <w:rPr>
                <w:sz w:val="20"/>
                <w:szCs w:val="20"/>
              </w:rPr>
            </w:pPr>
            <w:r w:rsidRPr="005A79CF">
              <w:rPr>
                <w:sz w:val="20"/>
                <w:szCs w:val="20"/>
              </w:rPr>
              <w:t>0</w:t>
            </w:r>
          </w:p>
        </w:tc>
        <w:tc>
          <w:tcPr>
            <w:tcW w:w="663" w:type="dxa"/>
          </w:tcPr>
          <w:p w14:paraId="1BEDE1D7" w14:textId="77777777" w:rsidR="00B51329" w:rsidRPr="005A79CF" w:rsidRDefault="00B51329" w:rsidP="00AB3D1E">
            <w:pPr>
              <w:rPr>
                <w:sz w:val="20"/>
                <w:szCs w:val="20"/>
              </w:rPr>
            </w:pPr>
            <w:r w:rsidRPr="005A79CF">
              <w:rPr>
                <w:sz w:val="20"/>
                <w:szCs w:val="20"/>
              </w:rPr>
              <w:t>100</w:t>
            </w:r>
          </w:p>
        </w:tc>
        <w:tc>
          <w:tcPr>
            <w:tcW w:w="567" w:type="dxa"/>
          </w:tcPr>
          <w:p w14:paraId="0FFDB134" w14:textId="77777777" w:rsidR="00B51329" w:rsidRPr="005A79CF" w:rsidRDefault="00B51329" w:rsidP="00AB3D1E">
            <w:pPr>
              <w:rPr>
                <w:sz w:val="20"/>
                <w:szCs w:val="20"/>
              </w:rPr>
            </w:pPr>
            <w:r w:rsidRPr="005A79CF">
              <w:rPr>
                <w:sz w:val="20"/>
                <w:szCs w:val="20"/>
              </w:rPr>
              <w:t>0</w:t>
            </w:r>
          </w:p>
        </w:tc>
        <w:tc>
          <w:tcPr>
            <w:tcW w:w="1218" w:type="dxa"/>
          </w:tcPr>
          <w:p w14:paraId="1283BEEE" w14:textId="77777777" w:rsidR="00B51329" w:rsidRPr="005A79CF" w:rsidRDefault="00B51329" w:rsidP="00AB3D1E">
            <w:pPr>
              <w:rPr>
                <w:sz w:val="20"/>
                <w:szCs w:val="20"/>
              </w:rPr>
            </w:pPr>
            <w:r w:rsidRPr="005A79CF">
              <w:rPr>
                <w:sz w:val="20"/>
                <w:szCs w:val="20"/>
              </w:rPr>
              <w:t>1.25</w:t>
            </w:r>
          </w:p>
        </w:tc>
        <w:tc>
          <w:tcPr>
            <w:tcW w:w="1395" w:type="dxa"/>
          </w:tcPr>
          <w:p w14:paraId="63407C49" w14:textId="77777777" w:rsidR="00B51329" w:rsidRPr="005A79CF" w:rsidRDefault="00B51329" w:rsidP="00AB3D1E">
            <w:pPr>
              <w:rPr>
                <w:sz w:val="20"/>
                <w:szCs w:val="20"/>
              </w:rPr>
            </w:pPr>
            <w:r w:rsidRPr="005A79CF">
              <w:rPr>
                <w:sz w:val="20"/>
                <w:szCs w:val="20"/>
              </w:rPr>
              <w:t>32</w:t>
            </w:r>
          </w:p>
        </w:tc>
      </w:tr>
      <w:tr w:rsidR="00B51329" w:rsidRPr="00B530D4" w14:paraId="5882448C" w14:textId="77777777" w:rsidTr="000D392C">
        <w:tc>
          <w:tcPr>
            <w:tcW w:w="4664" w:type="dxa"/>
          </w:tcPr>
          <w:p w14:paraId="0C9FA2C8" w14:textId="77777777" w:rsidR="00B51329" w:rsidRPr="005A79CF" w:rsidRDefault="00B51329" w:rsidP="00AB3D1E">
            <w:pPr>
              <w:rPr>
                <w:sz w:val="20"/>
                <w:szCs w:val="20"/>
              </w:rPr>
            </w:pPr>
            <w:r w:rsidRPr="005A79CF">
              <w:rPr>
                <w:sz w:val="20"/>
                <w:szCs w:val="20"/>
              </w:rPr>
              <w:t>Callosobruchus subinnotatus100 I</w:t>
            </w:r>
          </w:p>
        </w:tc>
        <w:tc>
          <w:tcPr>
            <w:tcW w:w="663" w:type="dxa"/>
          </w:tcPr>
          <w:p w14:paraId="6334812F" w14:textId="77777777" w:rsidR="00B51329" w:rsidRPr="005A79CF" w:rsidRDefault="00B51329" w:rsidP="00AB3D1E">
            <w:pPr>
              <w:rPr>
                <w:sz w:val="20"/>
                <w:szCs w:val="20"/>
              </w:rPr>
            </w:pPr>
            <w:r w:rsidRPr="005A79CF">
              <w:rPr>
                <w:sz w:val="20"/>
                <w:szCs w:val="20"/>
              </w:rPr>
              <w:t>0</w:t>
            </w:r>
          </w:p>
        </w:tc>
        <w:tc>
          <w:tcPr>
            <w:tcW w:w="663" w:type="dxa"/>
          </w:tcPr>
          <w:p w14:paraId="704CE08E" w14:textId="77777777" w:rsidR="00B51329" w:rsidRPr="005A79CF" w:rsidRDefault="00B51329" w:rsidP="00AB3D1E">
            <w:pPr>
              <w:rPr>
                <w:sz w:val="20"/>
                <w:szCs w:val="20"/>
              </w:rPr>
            </w:pPr>
            <w:r w:rsidRPr="005A79CF">
              <w:rPr>
                <w:sz w:val="20"/>
                <w:szCs w:val="20"/>
              </w:rPr>
              <w:t>0</w:t>
            </w:r>
          </w:p>
        </w:tc>
        <w:tc>
          <w:tcPr>
            <w:tcW w:w="567" w:type="dxa"/>
          </w:tcPr>
          <w:p w14:paraId="504FAAC9" w14:textId="77777777" w:rsidR="00B51329" w:rsidRPr="005A79CF" w:rsidRDefault="00B51329" w:rsidP="00AB3D1E">
            <w:pPr>
              <w:rPr>
                <w:sz w:val="20"/>
                <w:szCs w:val="20"/>
              </w:rPr>
            </w:pPr>
            <w:r w:rsidRPr="005A79CF">
              <w:rPr>
                <w:sz w:val="20"/>
                <w:szCs w:val="20"/>
              </w:rPr>
              <w:t>100</w:t>
            </w:r>
          </w:p>
        </w:tc>
        <w:tc>
          <w:tcPr>
            <w:tcW w:w="1218" w:type="dxa"/>
          </w:tcPr>
          <w:p w14:paraId="1B57BCF6" w14:textId="77777777" w:rsidR="00B51329" w:rsidRPr="005A79CF" w:rsidRDefault="00B51329" w:rsidP="00AB3D1E">
            <w:pPr>
              <w:rPr>
                <w:sz w:val="20"/>
                <w:szCs w:val="20"/>
              </w:rPr>
            </w:pPr>
            <w:r w:rsidRPr="005A79CF">
              <w:rPr>
                <w:sz w:val="20"/>
                <w:szCs w:val="20"/>
              </w:rPr>
              <w:t>1</w:t>
            </w:r>
          </w:p>
        </w:tc>
        <w:tc>
          <w:tcPr>
            <w:tcW w:w="1395" w:type="dxa"/>
          </w:tcPr>
          <w:p w14:paraId="0FF8D7FA" w14:textId="77777777" w:rsidR="00B51329" w:rsidRPr="005A79CF" w:rsidRDefault="00B51329" w:rsidP="00AB3D1E">
            <w:pPr>
              <w:rPr>
                <w:sz w:val="20"/>
                <w:szCs w:val="20"/>
              </w:rPr>
            </w:pPr>
            <w:r w:rsidRPr="005A79CF">
              <w:rPr>
                <w:sz w:val="20"/>
                <w:szCs w:val="20"/>
              </w:rPr>
              <w:t>30</w:t>
            </w:r>
          </w:p>
        </w:tc>
      </w:tr>
      <w:tr w:rsidR="00B51329" w:rsidRPr="00B530D4" w14:paraId="33658F69" w14:textId="77777777" w:rsidTr="000D392C">
        <w:tc>
          <w:tcPr>
            <w:tcW w:w="4664" w:type="dxa"/>
          </w:tcPr>
          <w:p w14:paraId="188C8794" w14:textId="77777777" w:rsidR="00B51329" w:rsidRPr="005A79CF" w:rsidRDefault="00B51329" w:rsidP="00AB3D1E">
            <w:pPr>
              <w:rPr>
                <w:sz w:val="20"/>
                <w:szCs w:val="20"/>
              </w:rPr>
            </w:pPr>
            <w:r w:rsidRPr="005A79CF">
              <w:rPr>
                <w:sz w:val="20"/>
                <w:szCs w:val="20"/>
              </w:rPr>
              <w:t>Callosobruchus subinnotatus100 I</w:t>
            </w:r>
          </w:p>
        </w:tc>
        <w:tc>
          <w:tcPr>
            <w:tcW w:w="663" w:type="dxa"/>
          </w:tcPr>
          <w:p w14:paraId="6239EEA3" w14:textId="77777777" w:rsidR="00B51329" w:rsidRPr="005A79CF" w:rsidRDefault="00B51329" w:rsidP="00AB3D1E">
            <w:pPr>
              <w:rPr>
                <w:sz w:val="20"/>
                <w:szCs w:val="20"/>
              </w:rPr>
            </w:pPr>
            <w:r w:rsidRPr="005A79CF">
              <w:rPr>
                <w:sz w:val="20"/>
                <w:szCs w:val="20"/>
              </w:rPr>
              <w:t>0</w:t>
            </w:r>
          </w:p>
        </w:tc>
        <w:tc>
          <w:tcPr>
            <w:tcW w:w="663" w:type="dxa"/>
          </w:tcPr>
          <w:p w14:paraId="6384D40E" w14:textId="77777777" w:rsidR="00B51329" w:rsidRPr="005A79CF" w:rsidRDefault="00B51329" w:rsidP="00AB3D1E">
            <w:pPr>
              <w:rPr>
                <w:sz w:val="20"/>
                <w:szCs w:val="20"/>
              </w:rPr>
            </w:pPr>
            <w:r w:rsidRPr="005A79CF">
              <w:rPr>
                <w:sz w:val="20"/>
                <w:szCs w:val="20"/>
              </w:rPr>
              <w:t>100</w:t>
            </w:r>
          </w:p>
        </w:tc>
        <w:tc>
          <w:tcPr>
            <w:tcW w:w="567" w:type="dxa"/>
          </w:tcPr>
          <w:p w14:paraId="79C80C0D" w14:textId="77777777" w:rsidR="00B51329" w:rsidRPr="005A79CF" w:rsidRDefault="00B51329" w:rsidP="00AB3D1E">
            <w:pPr>
              <w:rPr>
                <w:sz w:val="20"/>
                <w:szCs w:val="20"/>
              </w:rPr>
            </w:pPr>
            <w:r w:rsidRPr="005A79CF">
              <w:rPr>
                <w:sz w:val="20"/>
                <w:szCs w:val="20"/>
              </w:rPr>
              <w:t>0</w:t>
            </w:r>
          </w:p>
        </w:tc>
        <w:tc>
          <w:tcPr>
            <w:tcW w:w="1218" w:type="dxa"/>
          </w:tcPr>
          <w:p w14:paraId="0A834F4E" w14:textId="77777777" w:rsidR="00B51329" w:rsidRPr="005A79CF" w:rsidRDefault="00B51329" w:rsidP="00AB3D1E">
            <w:pPr>
              <w:rPr>
                <w:sz w:val="20"/>
                <w:szCs w:val="20"/>
              </w:rPr>
            </w:pPr>
            <w:r w:rsidRPr="005A79CF">
              <w:rPr>
                <w:sz w:val="20"/>
                <w:szCs w:val="20"/>
              </w:rPr>
              <w:t>1</w:t>
            </w:r>
          </w:p>
        </w:tc>
        <w:tc>
          <w:tcPr>
            <w:tcW w:w="1395" w:type="dxa"/>
          </w:tcPr>
          <w:p w14:paraId="6A860B1F" w14:textId="77777777" w:rsidR="00B51329" w:rsidRPr="005A79CF" w:rsidRDefault="00B51329" w:rsidP="00AB3D1E">
            <w:pPr>
              <w:rPr>
                <w:sz w:val="20"/>
                <w:szCs w:val="20"/>
              </w:rPr>
            </w:pPr>
            <w:r w:rsidRPr="005A79CF">
              <w:rPr>
                <w:sz w:val="20"/>
                <w:szCs w:val="20"/>
              </w:rPr>
              <w:t>30</w:t>
            </w:r>
          </w:p>
        </w:tc>
      </w:tr>
      <w:tr w:rsidR="00B51329" w:rsidRPr="00B530D4" w14:paraId="555294C6" w14:textId="77777777" w:rsidTr="000D392C">
        <w:tc>
          <w:tcPr>
            <w:tcW w:w="4664" w:type="dxa"/>
          </w:tcPr>
          <w:p w14:paraId="5A3B7F3E" w14:textId="77777777" w:rsidR="00B51329" w:rsidRPr="005A79CF" w:rsidRDefault="00B51329" w:rsidP="00AB3D1E">
            <w:pPr>
              <w:rPr>
                <w:sz w:val="20"/>
                <w:szCs w:val="20"/>
              </w:rPr>
            </w:pPr>
            <w:r w:rsidRPr="005A79CF">
              <w:rPr>
                <w:sz w:val="20"/>
                <w:szCs w:val="20"/>
              </w:rPr>
              <w:t>Callosobruchus subinnotatus100 I</w:t>
            </w:r>
          </w:p>
        </w:tc>
        <w:tc>
          <w:tcPr>
            <w:tcW w:w="663" w:type="dxa"/>
          </w:tcPr>
          <w:p w14:paraId="378D4E08" w14:textId="77777777" w:rsidR="00B51329" w:rsidRPr="005A79CF" w:rsidRDefault="00B51329" w:rsidP="00AB3D1E">
            <w:pPr>
              <w:rPr>
                <w:sz w:val="20"/>
                <w:szCs w:val="20"/>
              </w:rPr>
            </w:pPr>
            <w:r w:rsidRPr="005A79CF">
              <w:rPr>
                <w:sz w:val="20"/>
                <w:szCs w:val="20"/>
              </w:rPr>
              <w:t>0</w:t>
            </w:r>
          </w:p>
        </w:tc>
        <w:tc>
          <w:tcPr>
            <w:tcW w:w="663" w:type="dxa"/>
          </w:tcPr>
          <w:p w14:paraId="42F760F2" w14:textId="77777777" w:rsidR="00B51329" w:rsidRPr="005A79CF" w:rsidRDefault="00B51329" w:rsidP="00AB3D1E">
            <w:pPr>
              <w:rPr>
                <w:sz w:val="20"/>
                <w:szCs w:val="20"/>
              </w:rPr>
            </w:pPr>
            <w:r w:rsidRPr="005A79CF">
              <w:rPr>
                <w:sz w:val="20"/>
                <w:szCs w:val="20"/>
              </w:rPr>
              <w:t>0</w:t>
            </w:r>
          </w:p>
        </w:tc>
        <w:tc>
          <w:tcPr>
            <w:tcW w:w="567" w:type="dxa"/>
          </w:tcPr>
          <w:p w14:paraId="274F0E2A" w14:textId="77777777" w:rsidR="00B51329" w:rsidRPr="005A79CF" w:rsidRDefault="00B51329" w:rsidP="00AB3D1E">
            <w:pPr>
              <w:rPr>
                <w:sz w:val="20"/>
                <w:szCs w:val="20"/>
              </w:rPr>
            </w:pPr>
            <w:r w:rsidRPr="005A79CF">
              <w:rPr>
                <w:sz w:val="20"/>
                <w:szCs w:val="20"/>
              </w:rPr>
              <w:t>100</w:t>
            </w:r>
          </w:p>
        </w:tc>
        <w:tc>
          <w:tcPr>
            <w:tcW w:w="1218" w:type="dxa"/>
          </w:tcPr>
          <w:p w14:paraId="1EDF2A77" w14:textId="77777777" w:rsidR="00B51329" w:rsidRPr="005A79CF" w:rsidRDefault="00B51329" w:rsidP="00AB3D1E">
            <w:pPr>
              <w:rPr>
                <w:sz w:val="20"/>
                <w:szCs w:val="20"/>
              </w:rPr>
            </w:pPr>
            <w:r w:rsidRPr="005A79CF">
              <w:rPr>
                <w:sz w:val="20"/>
                <w:szCs w:val="20"/>
              </w:rPr>
              <w:t>0.67</w:t>
            </w:r>
          </w:p>
        </w:tc>
        <w:tc>
          <w:tcPr>
            <w:tcW w:w="1395" w:type="dxa"/>
          </w:tcPr>
          <w:p w14:paraId="726CDC76" w14:textId="77777777" w:rsidR="00B51329" w:rsidRPr="005A79CF" w:rsidRDefault="00B51329" w:rsidP="00AB3D1E">
            <w:pPr>
              <w:rPr>
                <w:sz w:val="20"/>
                <w:szCs w:val="20"/>
              </w:rPr>
            </w:pPr>
            <w:r w:rsidRPr="005A79CF">
              <w:rPr>
                <w:sz w:val="20"/>
                <w:szCs w:val="20"/>
              </w:rPr>
              <w:t>32</w:t>
            </w:r>
          </w:p>
        </w:tc>
      </w:tr>
      <w:tr w:rsidR="00B51329" w:rsidRPr="00B530D4" w14:paraId="1C84565F" w14:textId="77777777" w:rsidTr="000D392C">
        <w:tc>
          <w:tcPr>
            <w:tcW w:w="4664" w:type="dxa"/>
          </w:tcPr>
          <w:p w14:paraId="5C225E26" w14:textId="77777777" w:rsidR="00B51329" w:rsidRPr="005A79CF" w:rsidRDefault="00B51329" w:rsidP="00AB3D1E">
            <w:pPr>
              <w:rPr>
                <w:sz w:val="20"/>
                <w:szCs w:val="20"/>
              </w:rPr>
            </w:pPr>
            <w:r w:rsidRPr="005A79CF">
              <w:rPr>
                <w:sz w:val="20"/>
                <w:szCs w:val="20"/>
              </w:rPr>
              <w:t>Callosobruchus subinnotatus100 I</w:t>
            </w:r>
          </w:p>
        </w:tc>
        <w:tc>
          <w:tcPr>
            <w:tcW w:w="663" w:type="dxa"/>
          </w:tcPr>
          <w:p w14:paraId="2D82B910" w14:textId="77777777" w:rsidR="00B51329" w:rsidRPr="005A79CF" w:rsidRDefault="00B51329" w:rsidP="00AB3D1E">
            <w:pPr>
              <w:rPr>
                <w:sz w:val="20"/>
                <w:szCs w:val="20"/>
              </w:rPr>
            </w:pPr>
            <w:r w:rsidRPr="005A79CF">
              <w:rPr>
                <w:sz w:val="20"/>
                <w:szCs w:val="20"/>
              </w:rPr>
              <w:t>0</w:t>
            </w:r>
          </w:p>
        </w:tc>
        <w:tc>
          <w:tcPr>
            <w:tcW w:w="663" w:type="dxa"/>
          </w:tcPr>
          <w:p w14:paraId="0B026BD0" w14:textId="77777777" w:rsidR="00B51329" w:rsidRPr="005A79CF" w:rsidRDefault="00B51329" w:rsidP="00AB3D1E">
            <w:pPr>
              <w:rPr>
                <w:sz w:val="20"/>
                <w:szCs w:val="20"/>
              </w:rPr>
            </w:pPr>
            <w:r w:rsidRPr="005A79CF">
              <w:rPr>
                <w:sz w:val="20"/>
                <w:szCs w:val="20"/>
              </w:rPr>
              <w:t>100</w:t>
            </w:r>
          </w:p>
        </w:tc>
        <w:tc>
          <w:tcPr>
            <w:tcW w:w="567" w:type="dxa"/>
          </w:tcPr>
          <w:p w14:paraId="76EECB99" w14:textId="77777777" w:rsidR="00B51329" w:rsidRPr="005A79CF" w:rsidRDefault="00B51329" w:rsidP="00AB3D1E">
            <w:pPr>
              <w:rPr>
                <w:sz w:val="20"/>
                <w:szCs w:val="20"/>
              </w:rPr>
            </w:pPr>
            <w:r w:rsidRPr="005A79CF">
              <w:rPr>
                <w:sz w:val="20"/>
                <w:szCs w:val="20"/>
              </w:rPr>
              <w:t>0</w:t>
            </w:r>
          </w:p>
        </w:tc>
        <w:tc>
          <w:tcPr>
            <w:tcW w:w="1218" w:type="dxa"/>
          </w:tcPr>
          <w:p w14:paraId="42059FE6" w14:textId="77777777" w:rsidR="00B51329" w:rsidRPr="005A79CF" w:rsidRDefault="00B51329" w:rsidP="00AB3D1E">
            <w:pPr>
              <w:rPr>
                <w:sz w:val="20"/>
                <w:szCs w:val="20"/>
              </w:rPr>
            </w:pPr>
            <w:r w:rsidRPr="005A79CF">
              <w:rPr>
                <w:sz w:val="20"/>
                <w:szCs w:val="20"/>
              </w:rPr>
              <w:t>0.67</w:t>
            </w:r>
          </w:p>
        </w:tc>
        <w:tc>
          <w:tcPr>
            <w:tcW w:w="1395" w:type="dxa"/>
          </w:tcPr>
          <w:p w14:paraId="6CD40302" w14:textId="77777777" w:rsidR="00B51329" w:rsidRPr="005A79CF" w:rsidRDefault="00B51329" w:rsidP="00AB3D1E">
            <w:pPr>
              <w:rPr>
                <w:sz w:val="20"/>
                <w:szCs w:val="20"/>
              </w:rPr>
            </w:pPr>
            <w:r w:rsidRPr="005A79CF">
              <w:rPr>
                <w:sz w:val="20"/>
                <w:szCs w:val="20"/>
              </w:rPr>
              <w:t>32</w:t>
            </w:r>
          </w:p>
        </w:tc>
      </w:tr>
      <w:tr w:rsidR="00B51329" w:rsidRPr="00B530D4" w14:paraId="04B70F29" w14:textId="77777777" w:rsidTr="000D392C">
        <w:tc>
          <w:tcPr>
            <w:tcW w:w="4664" w:type="dxa"/>
          </w:tcPr>
          <w:p w14:paraId="1BF22AB1" w14:textId="77777777" w:rsidR="00B51329" w:rsidRPr="005A79CF" w:rsidRDefault="00B51329" w:rsidP="00AB3D1E">
            <w:pPr>
              <w:rPr>
                <w:sz w:val="20"/>
                <w:szCs w:val="20"/>
              </w:rPr>
            </w:pPr>
            <w:r w:rsidRPr="005A79CF">
              <w:rPr>
                <w:sz w:val="20"/>
                <w:szCs w:val="20"/>
              </w:rPr>
              <w:t>Callosobruchus subinnotatus100 I1day</w:t>
            </w:r>
          </w:p>
        </w:tc>
        <w:tc>
          <w:tcPr>
            <w:tcW w:w="663" w:type="dxa"/>
          </w:tcPr>
          <w:p w14:paraId="345C9A46" w14:textId="77777777" w:rsidR="00B51329" w:rsidRPr="005A79CF" w:rsidRDefault="00B51329" w:rsidP="00AB3D1E">
            <w:pPr>
              <w:rPr>
                <w:sz w:val="20"/>
                <w:szCs w:val="20"/>
              </w:rPr>
            </w:pPr>
            <w:r w:rsidRPr="005A79CF">
              <w:rPr>
                <w:sz w:val="20"/>
                <w:szCs w:val="20"/>
              </w:rPr>
              <w:t>0</w:t>
            </w:r>
          </w:p>
        </w:tc>
        <w:tc>
          <w:tcPr>
            <w:tcW w:w="663" w:type="dxa"/>
          </w:tcPr>
          <w:p w14:paraId="5F973E54" w14:textId="77777777" w:rsidR="00B51329" w:rsidRPr="005A79CF" w:rsidRDefault="00B51329" w:rsidP="00AB3D1E">
            <w:pPr>
              <w:rPr>
                <w:sz w:val="20"/>
                <w:szCs w:val="20"/>
              </w:rPr>
            </w:pPr>
            <w:r w:rsidRPr="005A79CF">
              <w:rPr>
                <w:sz w:val="20"/>
                <w:szCs w:val="20"/>
              </w:rPr>
              <w:t>0</w:t>
            </w:r>
          </w:p>
        </w:tc>
        <w:tc>
          <w:tcPr>
            <w:tcW w:w="567" w:type="dxa"/>
          </w:tcPr>
          <w:p w14:paraId="483F009F" w14:textId="77777777" w:rsidR="00B51329" w:rsidRPr="005A79CF" w:rsidRDefault="00B51329" w:rsidP="00AB3D1E">
            <w:pPr>
              <w:rPr>
                <w:sz w:val="20"/>
                <w:szCs w:val="20"/>
              </w:rPr>
            </w:pPr>
            <w:r w:rsidRPr="005A79CF">
              <w:rPr>
                <w:sz w:val="20"/>
                <w:szCs w:val="20"/>
              </w:rPr>
              <w:t>100</w:t>
            </w:r>
          </w:p>
        </w:tc>
        <w:tc>
          <w:tcPr>
            <w:tcW w:w="1218" w:type="dxa"/>
          </w:tcPr>
          <w:p w14:paraId="3407A104" w14:textId="77777777" w:rsidR="00B51329" w:rsidRPr="005A79CF" w:rsidRDefault="00B51329" w:rsidP="00AB3D1E">
            <w:pPr>
              <w:rPr>
                <w:sz w:val="20"/>
                <w:szCs w:val="20"/>
              </w:rPr>
            </w:pPr>
            <w:r w:rsidRPr="005A79CF">
              <w:rPr>
                <w:sz w:val="20"/>
                <w:szCs w:val="20"/>
              </w:rPr>
              <w:t>1</w:t>
            </w:r>
          </w:p>
        </w:tc>
        <w:tc>
          <w:tcPr>
            <w:tcW w:w="1395" w:type="dxa"/>
          </w:tcPr>
          <w:p w14:paraId="23B8D459" w14:textId="77777777" w:rsidR="00B51329" w:rsidRPr="005A79CF" w:rsidRDefault="00B51329" w:rsidP="00AB3D1E">
            <w:pPr>
              <w:rPr>
                <w:sz w:val="20"/>
                <w:szCs w:val="20"/>
              </w:rPr>
            </w:pPr>
            <w:r w:rsidRPr="005A79CF">
              <w:rPr>
                <w:sz w:val="20"/>
                <w:szCs w:val="20"/>
              </w:rPr>
              <w:t>32</w:t>
            </w:r>
          </w:p>
        </w:tc>
      </w:tr>
      <w:tr w:rsidR="00B51329" w:rsidRPr="00B530D4" w14:paraId="16723060" w14:textId="77777777" w:rsidTr="000D392C">
        <w:tc>
          <w:tcPr>
            <w:tcW w:w="4664" w:type="dxa"/>
          </w:tcPr>
          <w:p w14:paraId="7DCD4D8A" w14:textId="77777777" w:rsidR="00B51329" w:rsidRPr="005A79CF" w:rsidRDefault="00B51329" w:rsidP="00AB3D1E">
            <w:pPr>
              <w:rPr>
                <w:sz w:val="20"/>
                <w:szCs w:val="20"/>
              </w:rPr>
            </w:pPr>
            <w:r w:rsidRPr="005A79CF">
              <w:rPr>
                <w:sz w:val="20"/>
                <w:szCs w:val="20"/>
              </w:rPr>
              <w:t>Callosobruchus subinnotatus100 I1day</w:t>
            </w:r>
          </w:p>
        </w:tc>
        <w:tc>
          <w:tcPr>
            <w:tcW w:w="663" w:type="dxa"/>
          </w:tcPr>
          <w:p w14:paraId="4824A96F" w14:textId="77777777" w:rsidR="00B51329" w:rsidRPr="005A79CF" w:rsidRDefault="00B51329" w:rsidP="00AB3D1E">
            <w:pPr>
              <w:rPr>
                <w:sz w:val="20"/>
                <w:szCs w:val="20"/>
              </w:rPr>
            </w:pPr>
            <w:r w:rsidRPr="005A79CF">
              <w:rPr>
                <w:sz w:val="20"/>
                <w:szCs w:val="20"/>
              </w:rPr>
              <w:t>0</w:t>
            </w:r>
          </w:p>
        </w:tc>
        <w:tc>
          <w:tcPr>
            <w:tcW w:w="663" w:type="dxa"/>
          </w:tcPr>
          <w:p w14:paraId="4184DC5E" w14:textId="77777777" w:rsidR="00B51329" w:rsidRPr="005A79CF" w:rsidRDefault="00B51329" w:rsidP="00AB3D1E">
            <w:pPr>
              <w:rPr>
                <w:sz w:val="20"/>
                <w:szCs w:val="20"/>
              </w:rPr>
            </w:pPr>
            <w:r w:rsidRPr="005A79CF">
              <w:rPr>
                <w:sz w:val="20"/>
                <w:szCs w:val="20"/>
              </w:rPr>
              <w:t>100</w:t>
            </w:r>
          </w:p>
        </w:tc>
        <w:tc>
          <w:tcPr>
            <w:tcW w:w="567" w:type="dxa"/>
          </w:tcPr>
          <w:p w14:paraId="2106E235" w14:textId="77777777" w:rsidR="00B51329" w:rsidRPr="005A79CF" w:rsidRDefault="00B51329" w:rsidP="00AB3D1E">
            <w:pPr>
              <w:rPr>
                <w:sz w:val="20"/>
                <w:szCs w:val="20"/>
              </w:rPr>
            </w:pPr>
            <w:r w:rsidRPr="005A79CF">
              <w:rPr>
                <w:sz w:val="20"/>
                <w:szCs w:val="20"/>
              </w:rPr>
              <w:t>0</w:t>
            </w:r>
          </w:p>
        </w:tc>
        <w:tc>
          <w:tcPr>
            <w:tcW w:w="1218" w:type="dxa"/>
          </w:tcPr>
          <w:p w14:paraId="2020DFDA" w14:textId="77777777" w:rsidR="00B51329" w:rsidRPr="005A79CF" w:rsidRDefault="00B51329" w:rsidP="00AB3D1E">
            <w:pPr>
              <w:rPr>
                <w:sz w:val="20"/>
                <w:szCs w:val="20"/>
              </w:rPr>
            </w:pPr>
            <w:r w:rsidRPr="005A79CF">
              <w:rPr>
                <w:sz w:val="20"/>
                <w:szCs w:val="20"/>
              </w:rPr>
              <w:t>1</w:t>
            </w:r>
          </w:p>
        </w:tc>
        <w:tc>
          <w:tcPr>
            <w:tcW w:w="1395" w:type="dxa"/>
          </w:tcPr>
          <w:p w14:paraId="28386472" w14:textId="77777777" w:rsidR="00B51329" w:rsidRPr="005A79CF" w:rsidRDefault="00B51329" w:rsidP="00AB3D1E">
            <w:pPr>
              <w:rPr>
                <w:sz w:val="20"/>
                <w:szCs w:val="20"/>
              </w:rPr>
            </w:pPr>
            <w:r w:rsidRPr="005A79CF">
              <w:rPr>
                <w:sz w:val="20"/>
                <w:szCs w:val="20"/>
              </w:rPr>
              <w:t>32</w:t>
            </w:r>
          </w:p>
        </w:tc>
      </w:tr>
      <w:tr w:rsidR="00B51329" w:rsidRPr="00B530D4" w14:paraId="1A22881F" w14:textId="77777777" w:rsidTr="000D392C">
        <w:tc>
          <w:tcPr>
            <w:tcW w:w="4664" w:type="dxa"/>
          </w:tcPr>
          <w:p w14:paraId="35B686E0" w14:textId="77777777" w:rsidR="00B51329" w:rsidRPr="005A79CF" w:rsidRDefault="00B51329" w:rsidP="00AB3D1E">
            <w:pPr>
              <w:rPr>
                <w:sz w:val="20"/>
                <w:szCs w:val="20"/>
              </w:rPr>
            </w:pPr>
            <w:r w:rsidRPr="005A79CF">
              <w:rPr>
                <w:sz w:val="20"/>
                <w:szCs w:val="20"/>
              </w:rPr>
              <w:t>Callosobruchus subinnotatus100 I3days</w:t>
            </w:r>
          </w:p>
        </w:tc>
        <w:tc>
          <w:tcPr>
            <w:tcW w:w="663" w:type="dxa"/>
          </w:tcPr>
          <w:p w14:paraId="36611B76" w14:textId="77777777" w:rsidR="00B51329" w:rsidRPr="005A79CF" w:rsidRDefault="00B51329" w:rsidP="00AB3D1E">
            <w:pPr>
              <w:rPr>
                <w:sz w:val="20"/>
                <w:szCs w:val="20"/>
              </w:rPr>
            </w:pPr>
            <w:r w:rsidRPr="005A79CF">
              <w:rPr>
                <w:sz w:val="20"/>
                <w:szCs w:val="20"/>
              </w:rPr>
              <w:t>0</w:t>
            </w:r>
          </w:p>
        </w:tc>
        <w:tc>
          <w:tcPr>
            <w:tcW w:w="663" w:type="dxa"/>
          </w:tcPr>
          <w:p w14:paraId="466760C6" w14:textId="77777777" w:rsidR="00B51329" w:rsidRPr="005A79CF" w:rsidRDefault="00B51329" w:rsidP="00AB3D1E">
            <w:pPr>
              <w:rPr>
                <w:sz w:val="20"/>
                <w:szCs w:val="20"/>
              </w:rPr>
            </w:pPr>
            <w:r w:rsidRPr="005A79CF">
              <w:rPr>
                <w:sz w:val="20"/>
                <w:szCs w:val="20"/>
              </w:rPr>
              <w:t>0</w:t>
            </w:r>
          </w:p>
        </w:tc>
        <w:tc>
          <w:tcPr>
            <w:tcW w:w="567" w:type="dxa"/>
          </w:tcPr>
          <w:p w14:paraId="06F85CC8" w14:textId="77777777" w:rsidR="00B51329" w:rsidRPr="005A79CF" w:rsidRDefault="00B51329" w:rsidP="00AB3D1E">
            <w:pPr>
              <w:rPr>
                <w:sz w:val="20"/>
                <w:szCs w:val="20"/>
              </w:rPr>
            </w:pPr>
            <w:r w:rsidRPr="005A79CF">
              <w:rPr>
                <w:sz w:val="20"/>
                <w:szCs w:val="20"/>
              </w:rPr>
              <w:t>100</w:t>
            </w:r>
          </w:p>
        </w:tc>
        <w:tc>
          <w:tcPr>
            <w:tcW w:w="1218" w:type="dxa"/>
          </w:tcPr>
          <w:p w14:paraId="010C17C3" w14:textId="77777777" w:rsidR="00B51329" w:rsidRPr="005A79CF" w:rsidRDefault="00B51329" w:rsidP="00AB3D1E">
            <w:pPr>
              <w:rPr>
                <w:sz w:val="20"/>
                <w:szCs w:val="20"/>
              </w:rPr>
            </w:pPr>
            <w:r w:rsidRPr="005A79CF">
              <w:rPr>
                <w:sz w:val="20"/>
                <w:szCs w:val="20"/>
              </w:rPr>
              <w:t>0.92</w:t>
            </w:r>
          </w:p>
        </w:tc>
        <w:tc>
          <w:tcPr>
            <w:tcW w:w="1395" w:type="dxa"/>
          </w:tcPr>
          <w:p w14:paraId="47F842AB" w14:textId="77777777" w:rsidR="00B51329" w:rsidRPr="005A79CF" w:rsidRDefault="00B51329" w:rsidP="00AB3D1E">
            <w:pPr>
              <w:rPr>
                <w:sz w:val="20"/>
                <w:szCs w:val="20"/>
              </w:rPr>
            </w:pPr>
            <w:r w:rsidRPr="005A79CF">
              <w:rPr>
                <w:sz w:val="20"/>
                <w:szCs w:val="20"/>
              </w:rPr>
              <w:t>32</w:t>
            </w:r>
          </w:p>
        </w:tc>
      </w:tr>
      <w:tr w:rsidR="00B51329" w:rsidRPr="00B530D4" w14:paraId="7704C6EF" w14:textId="77777777" w:rsidTr="000D392C">
        <w:tc>
          <w:tcPr>
            <w:tcW w:w="4664" w:type="dxa"/>
          </w:tcPr>
          <w:p w14:paraId="39CCBEB7" w14:textId="77777777" w:rsidR="00B51329" w:rsidRPr="005A79CF" w:rsidRDefault="00B51329" w:rsidP="00AB3D1E">
            <w:pPr>
              <w:rPr>
                <w:sz w:val="20"/>
                <w:szCs w:val="20"/>
              </w:rPr>
            </w:pPr>
            <w:r w:rsidRPr="005A79CF">
              <w:rPr>
                <w:sz w:val="20"/>
                <w:szCs w:val="20"/>
              </w:rPr>
              <w:t>Callosobruchus subinnotatus100 I3days</w:t>
            </w:r>
          </w:p>
        </w:tc>
        <w:tc>
          <w:tcPr>
            <w:tcW w:w="663" w:type="dxa"/>
          </w:tcPr>
          <w:p w14:paraId="7EBD47D2" w14:textId="77777777" w:rsidR="00B51329" w:rsidRPr="005A79CF" w:rsidRDefault="00B51329" w:rsidP="00AB3D1E">
            <w:pPr>
              <w:rPr>
                <w:sz w:val="20"/>
                <w:szCs w:val="20"/>
              </w:rPr>
            </w:pPr>
            <w:r w:rsidRPr="005A79CF">
              <w:rPr>
                <w:sz w:val="20"/>
                <w:szCs w:val="20"/>
              </w:rPr>
              <w:t>0</w:t>
            </w:r>
          </w:p>
        </w:tc>
        <w:tc>
          <w:tcPr>
            <w:tcW w:w="663" w:type="dxa"/>
          </w:tcPr>
          <w:p w14:paraId="3E793F39" w14:textId="77777777" w:rsidR="00B51329" w:rsidRPr="005A79CF" w:rsidRDefault="00B51329" w:rsidP="00AB3D1E">
            <w:pPr>
              <w:rPr>
                <w:sz w:val="20"/>
                <w:szCs w:val="20"/>
              </w:rPr>
            </w:pPr>
            <w:r w:rsidRPr="005A79CF">
              <w:rPr>
                <w:sz w:val="20"/>
                <w:szCs w:val="20"/>
              </w:rPr>
              <w:t>100</w:t>
            </w:r>
          </w:p>
        </w:tc>
        <w:tc>
          <w:tcPr>
            <w:tcW w:w="567" w:type="dxa"/>
          </w:tcPr>
          <w:p w14:paraId="4C7B31F7" w14:textId="77777777" w:rsidR="00B51329" w:rsidRPr="005A79CF" w:rsidRDefault="00B51329" w:rsidP="00AB3D1E">
            <w:pPr>
              <w:rPr>
                <w:sz w:val="20"/>
                <w:szCs w:val="20"/>
              </w:rPr>
            </w:pPr>
            <w:r w:rsidRPr="005A79CF">
              <w:rPr>
                <w:sz w:val="20"/>
                <w:szCs w:val="20"/>
              </w:rPr>
              <w:t>0</w:t>
            </w:r>
          </w:p>
        </w:tc>
        <w:tc>
          <w:tcPr>
            <w:tcW w:w="1218" w:type="dxa"/>
          </w:tcPr>
          <w:p w14:paraId="2D38BCC7" w14:textId="77777777" w:rsidR="00B51329" w:rsidRPr="005A79CF" w:rsidRDefault="00B51329" w:rsidP="00AB3D1E">
            <w:pPr>
              <w:rPr>
                <w:sz w:val="20"/>
                <w:szCs w:val="20"/>
              </w:rPr>
            </w:pPr>
            <w:r w:rsidRPr="005A79CF">
              <w:rPr>
                <w:sz w:val="20"/>
                <w:szCs w:val="20"/>
              </w:rPr>
              <w:t>0.92</w:t>
            </w:r>
          </w:p>
        </w:tc>
        <w:tc>
          <w:tcPr>
            <w:tcW w:w="1395" w:type="dxa"/>
          </w:tcPr>
          <w:p w14:paraId="74AEF548" w14:textId="77777777" w:rsidR="00B51329" w:rsidRPr="005A79CF" w:rsidRDefault="00B51329" w:rsidP="00AB3D1E">
            <w:pPr>
              <w:rPr>
                <w:sz w:val="20"/>
                <w:szCs w:val="20"/>
              </w:rPr>
            </w:pPr>
            <w:r w:rsidRPr="005A79CF">
              <w:rPr>
                <w:sz w:val="20"/>
                <w:szCs w:val="20"/>
              </w:rPr>
              <w:t>32</w:t>
            </w:r>
          </w:p>
        </w:tc>
      </w:tr>
      <w:tr w:rsidR="00B51329" w:rsidRPr="00B530D4" w14:paraId="047848E1" w14:textId="77777777" w:rsidTr="000D392C">
        <w:tc>
          <w:tcPr>
            <w:tcW w:w="4664" w:type="dxa"/>
          </w:tcPr>
          <w:p w14:paraId="0D50C1BA" w14:textId="77777777" w:rsidR="00B51329" w:rsidRPr="005A79CF" w:rsidRDefault="00B51329" w:rsidP="00AB3D1E">
            <w:pPr>
              <w:rPr>
                <w:sz w:val="20"/>
                <w:szCs w:val="20"/>
              </w:rPr>
            </w:pPr>
            <w:r w:rsidRPr="005A79CF">
              <w:rPr>
                <w:sz w:val="20"/>
                <w:szCs w:val="20"/>
              </w:rPr>
              <w:t>Callosobruchus subinnotatus100 I6days</w:t>
            </w:r>
          </w:p>
        </w:tc>
        <w:tc>
          <w:tcPr>
            <w:tcW w:w="663" w:type="dxa"/>
          </w:tcPr>
          <w:p w14:paraId="6E24BCA2" w14:textId="77777777" w:rsidR="00B51329" w:rsidRPr="005A79CF" w:rsidRDefault="00B51329" w:rsidP="00AB3D1E">
            <w:pPr>
              <w:rPr>
                <w:sz w:val="20"/>
                <w:szCs w:val="20"/>
              </w:rPr>
            </w:pPr>
            <w:r w:rsidRPr="005A79CF">
              <w:rPr>
                <w:sz w:val="20"/>
                <w:szCs w:val="20"/>
              </w:rPr>
              <w:t>0</w:t>
            </w:r>
          </w:p>
        </w:tc>
        <w:tc>
          <w:tcPr>
            <w:tcW w:w="663" w:type="dxa"/>
          </w:tcPr>
          <w:p w14:paraId="1265784F" w14:textId="77777777" w:rsidR="00B51329" w:rsidRPr="005A79CF" w:rsidRDefault="00B51329" w:rsidP="00AB3D1E">
            <w:pPr>
              <w:rPr>
                <w:sz w:val="20"/>
                <w:szCs w:val="20"/>
              </w:rPr>
            </w:pPr>
            <w:r w:rsidRPr="005A79CF">
              <w:rPr>
                <w:sz w:val="20"/>
                <w:szCs w:val="20"/>
              </w:rPr>
              <w:t>0</w:t>
            </w:r>
          </w:p>
        </w:tc>
        <w:tc>
          <w:tcPr>
            <w:tcW w:w="567" w:type="dxa"/>
          </w:tcPr>
          <w:p w14:paraId="59C52013" w14:textId="77777777" w:rsidR="00B51329" w:rsidRPr="005A79CF" w:rsidRDefault="00B51329" w:rsidP="00AB3D1E">
            <w:pPr>
              <w:rPr>
                <w:sz w:val="20"/>
                <w:szCs w:val="20"/>
              </w:rPr>
            </w:pPr>
            <w:r w:rsidRPr="005A79CF">
              <w:rPr>
                <w:sz w:val="20"/>
                <w:szCs w:val="20"/>
              </w:rPr>
              <w:t>100</w:t>
            </w:r>
          </w:p>
        </w:tc>
        <w:tc>
          <w:tcPr>
            <w:tcW w:w="1218" w:type="dxa"/>
          </w:tcPr>
          <w:p w14:paraId="7A6C6DA3" w14:textId="77777777" w:rsidR="00B51329" w:rsidRPr="005A79CF" w:rsidRDefault="00B51329" w:rsidP="00AB3D1E">
            <w:pPr>
              <w:rPr>
                <w:sz w:val="20"/>
                <w:szCs w:val="20"/>
              </w:rPr>
            </w:pPr>
            <w:r w:rsidRPr="005A79CF">
              <w:rPr>
                <w:sz w:val="20"/>
                <w:szCs w:val="20"/>
              </w:rPr>
              <w:t>0.75</w:t>
            </w:r>
          </w:p>
        </w:tc>
        <w:tc>
          <w:tcPr>
            <w:tcW w:w="1395" w:type="dxa"/>
          </w:tcPr>
          <w:p w14:paraId="2CB70645" w14:textId="77777777" w:rsidR="00B51329" w:rsidRPr="005A79CF" w:rsidRDefault="00B51329" w:rsidP="00AB3D1E">
            <w:pPr>
              <w:rPr>
                <w:sz w:val="20"/>
                <w:szCs w:val="20"/>
              </w:rPr>
            </w:pPr>
            <w:r w:rsidRPr="005A79CF">
              <w:rPr>
                <w:sz w:val="20"/>
                <w:szCs w:val="20"/>
              </w:rPr>
              <w:t>32</w:t>
            </w:r>
          </w:p>
        </w:tc>
      </w:tr>
      <w:tr w:rsidR="00B51329" w:rsidRPr="00B530D4" w14:paraId="4518F70B" w14:textId="77777777" w:rsidTr="000D392C">
        <w:tc>
          <w:tcPr>
            <w:tcW w:w="4664" w:type="dxa"/>
          </w:tcPr>
          <w:p w14:paraId="1590A1FA" w14:textId="77777777" w:rsidR="00B51329" w:rsidRPr="005A79CF" w:rsidRDefault="00B51329" w:rsidP="00AB3D1E">
            <w:pPr>
              <w:rPr>
                <w:sz w:val="20"/>
                <w:szCs w:val="20"/>
              </w:rPr>
            </w:pPr>
            <w:r w:rsidRPr="005A79CF">
              <w:rPr>
                <w:sz w:val="20"/>
                <w:szCs w:val="20"/>
              </w:rPr>
              <w:t>Callosobruchus subinnotatus100 I6days</w:t>
            </w:r>
          </w:p>
        </w:tc>
        <w:tc>
          <w:tcPr>
            <w:tcW w:w="663" w:type="dxa"/>
          </w:tcPr>
          <w:p w14:paraId="68A2BD2C" w14:textId="77777777" w:rsidR="00B51329" w:rsidRPr="005A79CF" w:rsidRDefault="00B51329" w:rsidP="00AB3D1E">
            <w:pPr>
              <w:rPr>
                <w:sz w:val="20"/>
                <w:szCs w:val="20"/>
              </w:rPr>
            </w:pPr>
            <w:r w:rsidRPr="005A79CF">
              <w:rPr>
                <w:sz w:val="20"/>
                <w:szCs w:val="20"/>
              </w:rPr>
              <w:t>0</w:t>
            </w:r>
          </w:p>
        </w:tc>
        <w:tc>
          <w:tcPr>
            <w:tcW w:w="663" w:type="dxa"/>
          </w:tcPr>
          <w:p w14:paraId="46403A85" w14:textId="77777777" w:rsidR="00B51329" w:rsidRPr="005A79CF" w:rsidRDefault="00B51329" w:rsidP="00AB3D1E">
            <w:pPr>
              <w:rPr>
                <w:sz w:val="20"/>
                <w:szCs w:val="20"/>
              </w:rPr>
            </w:pPr>
            <w:r w:rsidRPr="005A79CF">
              <w:rPr>
                <w:sz w:val="20"/>
                <w:szCs w:val="20"/>
              </w:rPr>
              <w:t>100</w:t>
            </w:r>
          </w:p>
        </w:tc>
        <w:tc>
          <w:tcPr>
            <w:tcW w:w="567" w:type="dxa"/>
          </w:tcPr>
          <w:p w14:paraId="2911CB9F" w14:textId="77777777" w:rsidR="00B51329" w:rsidRPr="005A79CF" w:rsidRDefault="00B51329" w:rsidP="00AB3D1E">
            <w:pPr>
              <w:rPr>
                <w:sz w:val="20"/>
                <w:szCs w:val="20"/>
              </w:rPr>
            </w:pPr>
            <w:r w:rsidRPr="005A79CF">
              <w:rPr>
                <w:sz w:val="20"/>
                <w:szCs w:val="20"/>
              </w:rPr>
              <w:t>0</w:t>
            </w:r>
          </w:p>
        </w:tc>
        <w:tc>
          <w:tcPr>
            <w:tcW w:w="1218" w:type="dxa"/>
          </w:tcPr>
          <w:p w14:paraId="2ABD5B4B" w14:textId="77777777" w:rsidR="00B51329" w:rsidRPr="005A79CF" w:rsidRDefault="00B51329" w:rsidP="00AB3D1E">
            <w:pPr>
              <w:rPr>
                <w:sz w:val="20"/>
                <w:szCs w:val="20"/>
              </w:rPr>
            </w:pPr>
            <w:r w:rsidRPr="005A79CF">
              <w:rPr>
                <w:sz w:val="20"/>
                <w:szCs w:val="20"/>
              </w:rPr>
              <w:t>0.75</w:t>
            </w:r>
          </w:p>
        </w:tc>
        <w:tc>
          <w:tcPr>
            <w:tcW w:w="1395" w:type="dxa"/>
          </w:tcPr>
          <w:p w14:paraId="3D641F7E" w14:textId="77777777" w:rsidR="00B51329" w:rsidRPr="005A79CF" w:rsidRDefault="00B51329" w:rsidP="00AB3D1E">
            <w:pPr>
              <w:rPr>
                <w:sz w:val="20"/>
                <w:szCs w:val="20"/>
              </w:rPr>
            </w:pPr>
            <w:r w:rsidRPr="005A79CF">
              <w:rPr>
                <w:sz w:val="20"/>
                <w:szCs w:val="20"/>
              </w:rPr>
              <w:t>32</w:t>
            </w:r>
          </w:p>
        </w:tc>
      </w:tr>
      <w:tr w:rsidR="00B51329" w:rsidRPr="00B530D4" w14:paraId="11E04A0E" w14:textId="77777777" w:rsidTr="000D392C">
        <w:tc>
          <w:tcPr>
            <w:tcW w:w="4664" w:type="dxa"/>
          </w:tcPr>
          <w:p w14:paraId="69CA4BC4" w14:textId="77777777" w:rsidR="00B51329" w:rsidRPr="005A79CF" w:rsidRDefault="00B51329" w:rsidP="00AB3D1E">
            <w:pPr>
              <w:rPr>
                <w:sz w:val="20"/>
                <w:szCs w:val="20"/>
              </w:rPr>
            </w:pPr>
            <w:r w:rsidRPr="005A79CF">
              <w:rPr>
                <w:sz w:val="20"/>
                <w:szCs w:val="20"/>
              </w:rPr>
              <w:t>Callosobruchus subinnotatus100 L1</w:t>
            </w:r>
          </w:p>
        </w:tc>
        <w:tc>
          <w:tcPr>
            <w:tcW w:w="663" w:type="dxa"/>
          </w:tcPr>
          <w:p w14:paraId="10C99831" w14:textId="77777777" w:rsidR="00B51329" w:rsidRPr="005A79CF" w:rsidRDefault="00B51329" w:rsidP="00AB3D1E">
            <w:pPr>
              <w:rPr>
                <w:sz w:val="20"/>
                <w:szCs w:val="20"/>
              </w:rPr>
            </w:pPr>
            <w:r w:rsidRPr="005A79CF">
              <w:rPr>
                <w:sz w:val="20"/>
                <w:szCs w:val="20"/>
              </w:rPr>
              <w:t>0</w:t>
            </w:r>
          </w:p>
        </w:tc>
        <w:tc>
          <w:tcPr>
            <w:tcW w:w="663" w:type="dxa"/>
          </w:tcPr>
          <w:p w14:paraId="20E03830" w14:textId="77777777" w:rsidR="00B51329" w:rsidRPr="005A79CF" w:rsidRDefault="00B51329" w:rsidP="00AB3D1E">
            <w:pPr>
              <w:rPr>
                <w:sz w:val="20"/>
                <w:szCs w:val="20"/>
              </w:rPr>
            </w:pPr>
            <w:r w:rsidRPr="005A79CF">
              <w:rPr>
                <w:sz w:val="20"/>
                <w:szCs w:val="20"/>
              </w:rPr>
              <w:t>0</w:t>
            </w:r>
          </w:p>
        </w:tc>
        <w:tc>
          <w:tcPr>
            <w:tcW w:w="567" w:type="dxa"/>
          </w:tcPr>
          <w:p w14:paraId="54D85F9B" w14:textId="77777777" w:rsidR="00B51329" w:rsidRPr="005A79CF" w:rsidRDefault="00B51329" w:rsidP="00AB3D1E">
            <w:pPr>
              <w:rPr>
                <w:sz w:val="20"/>
                <w:szCs w:val="20"/>
              </w:rPr>
            </w:pPr>
            <w:r w:rsidRPr="005A79CF">
              <w:rPr>
                <w:sz w:val="20"/>
                <w:szCs w:val="20"/>
              </w:rPr>
              <w:t>100</w:t>
            </w:r>
          </w:p>
        </w:tc>
        <w:tc>
          <w:tcPr>
            <w:tcW w:w="1218" w:type="dxa"/>
          </w:tcPr>
          <w:p w14:paraId="0BD892CE" w14:textId="77777777" w:rsidR="00B51329" w:rsidRPr="005A79CF" w:rsidRDefault="00B51329" w:rsidP="00AB3D1E">
            <w:pPr>
              <w:rPr>
                <w:sz w:val="20"/>
                <w:szCs w:val="20"/>
              </w:rPr>
            </w:pPr>
            <w:r w:rsidRPr="005A79CF">
              <w:rPr>
                <w:sz w:val="20"/>
                <w:szCs w:val="20"/>
              </w:rPr>
              <w:t>3</w:t>
            </w:r>
          </w:p>
        </w:tc>
        <w:tc>
          <w:tcPr>
            <w:tcW w:w="1395" w:type="dxa"/>
          </w:tcPr>
          <w:p w14:paraId="0E84A5FB" w14:textId="77777777" w:rsidR="00B51329" w:rsidRPr="005A79CF" w:rsidRDefault="00B51329" w:rsidP="00AB3D1E">
            <w:pPr>
              <w:rPr>
                <w:sz w:val="20"/>
                <w:szCs w:val="20"/>
              </w:rPr>
            </w:pPr>
            <w:r w:rsidRPr="005A79CF">
              <w:rPr>
                <w:sz w:val="20"/>
                <w:szCs w:val="20"/>
              </w:rPr>
              <w:t>32</w:t>
            </w:r>
          </w:p>
        </w:tc>
      </w:tr>
      <w:tr w:rsidR="00B51329" w:rsidRPr="00B530D4" w14:paraId="41F45EA8" w14:textId="77777777" w:rsidTr="000D392C">
        <w:tc>
          <w:tcPr>
            <w:tcW w:w="4664" w:type="dxa"/>
          </w:tcPr>
          <w:p w14:paraId="6485B394" w14:textId="77777777" w:rsidR="00B51329" w:rsidRPr="005A79CF" w:rsidRDefault="00B51329" w:rsidP="00AB3D1E">
            <w:pPr>
              <w:rPr>
                <w:sz w:val="20"/>
                <w:szCs w:val="20"/>
              </w:rPr>
            </w:pPr>
            <w:r w:rsidRPr="005A79CF">
              <w:rPr>
                <w:sz w:val="20"/>
                <w:szCs w:val="20"/>
              </w:rPr>
              <w:t>Callosobruchus subinnotatus100 L1</w:t>
            </w:r>
          </w:p>
        </w:tc>
        <w:tc>
          <w:tcPr>
            <w:tcW w:w="663" w:type="dxa"/>
          </w:tcPr>
          <w:p w14:paraId="78473351" w14:textId="77777777" w:rsidR="00B51329" w:rsidRPr="005A79CF" w:rsidRDefault="00B51329" w:rsidP="00AB3D1E">
            <w:pPr>
              <w:rPr>
                <w:sz w:val="20"/>
                <w:szCs w:val="20"/>
              </w:rPr>
            </w:pPr>
            <w:r w:rsidRPr="005A79CF">
              <w:rPr>
                <w:sz w:val="20"/>
                <w:szCs w:val="20"/>
              </w:rPr>
              <w:t>0</w:t>
            </w:r>
          </w:p>
        </w:tc>
        <w:tc>
          <w:tcPr>
            <w:tcW w:w="663" w:type="dxa"/>
          </w:tcPr>
          <w:p w14:paraId="5E88A29C" w14:textId="77777777" w:rsidR="00B51329" w:rsidRPr="005A79CF" w:rsidRDefault="00B51329" w:rsidP="00AB3D1E">
            <w:pPr>
              <w:rPr>
                <w:sz w:val="20"/>
                <w:szCs w:val="20"/>
              </w:rPr>
            </w:pPr>
            <w:r w:rsidRPr="005A79CF">
              <w:rPr>
                <w:sz w:val="20"/>
                <w:szCs w:val="20"/>
              </w:rPr>
              <w:t>100</w:t>
            </w:r>
          </w:p>
        </w:tc>
        <w:tc>
          <w:tcPr>
            <w:tcW w:w="567" w:type="dxa"/>
          </w:tcPr>
          <w:p w14:paraId="3AD32200" w14:textId="77777777" w:rsidR="00B51329" w:rsidRPr="005A79CF" w:rsidRDefault="00B51329" w:rsidP="00AB3D1E">
            <w:pPr>
              <w:rPr>
                <w:sz w:val="20"/>
                <w:szCs w:val="20"/>
              </w:rPr>
            </w:pPr>
            <w:r w:rsidRPr="005A79CF">
              <w:rPr>
                <w:sz w:val="20"/>
                <w:szCs w:val="20"/>
              </w:rPr>
              <w:t>0</w:t>
            </w:r>
          </w:p>
        </w:tc>
        <w:tc>
          <w:tcPr>
            <w:tcW w:w="1218" w:type="dxa"/>
          </w:tcPr>
          <w:p w14:paraId="50CC1FFB" w14:textId="77777777" w:rsidR="00B51329" w:rsidRPr="005A79CF" w:rsidRDefault="00B51329" w:rsidP="00AB3D1E">
            <w:pPr>
              <w:rPr>
                <w:sz w:val="20"/>
                <w:szCs w:val="20"/>
              </w:rPr>
            </w:pPr>
            <w:r w:rsidRPr="005A79CF">
              <w:rPr>
                <w:sz w:val="20"/>
                <w:szCs w:val="20"/>
              </w:rPr>
              <w:t>3</w:t>
            </w:r>
          </w:p>
        </w:tc>
        <w:tc>
          <w:tcPr>
            <w:tcW w:w="1395" w:type="dxa"/>
          </w:tcPr>
          <w:p w14:paraId="41F3D30D" w14:textId="77777777" w:rsidR="00B51329" w:rsidRPr="005A79CF" w:rsidRDefault="00B51329" w:rsidP="00AB3D1E">
            <w:pPr>
              <w:rPr>
                <w:sz w:val="20"/>
                <w:szCs w:val="20"/>
              </w:rPr>
            </w:pPr>
            <w:r w:rsidRPr="005A79CF">
              <w:rPr>
                <w:sz w:val="20"/>
                <w:szCs w:val="20"/>
              </w:rPr>
              <w:t>32</w:t>
            </w:r>
          </w:p>
        </w:tc>
      </w:tr>
      <w:tr w:rsidR="00B51329" w:rsidRPr="00B530D4" w14:paraId="43506B2C" w14:textId="77777777" w:rsidTr="000D392C">
        <w:tc>
          <w:tcPr>
            <w:tcW w:w="4664" w:type="dxa"/>
          </w:tcPr>
          <w:p w14:paraId="56E03111" w14:textId="77777777" w:rsidR="00B51329" w:rsidRPr="005A79CF" w:rsidRDefault="00B51329" w:rsidP="00AB3D1E">
            <w:pPr>
              <w:rPr>
                <w:sz w:val="20"/>
                <w:szCs w:val="20"/>
              </w:rPr>
            </w:pPr>
            <w:r w:rsidRPr="005A79CF">
              <w:rPr>
                <w:sz w:val="20"/>
                <w:szCs w:val="20"/>
              </w:rPr>
              <w:t>Callosobruchus subinnotatus100 L3</w:t>
            </w:r>
          </w:p>
        </w:tc>
        <w:tc>
          <w:tcPr>
            <w:tcW w:w="663" w:type="dxa"/>
          </w:tcPr>
          <w:p w14:paraId="71C73170" w14:textId="77777777" w:rsidR="00B51329" w:rsidRPr="005A79CF" w:rsidRDefault="00B51329" w:rsidP="00AB3D1E">
            <w:pPr>
              <w:rPr>
                <w:sz w:val="20"/>
                <w:szCs w:val="20"/>
              </w:rPr>
            </w:pPr>
            <w:r w:rsidRPr="005A79CF">
              <w:rPr>
                <w:sz w:val="20"/>
                <w:szCs w:val="20"/>
              </w:rPr>
              <w:t>0</w:t>
            </w:r>
          </w:p>
        </w:tc>
        <w:tc>
          <w:tcPr>
            <w:tcW w:w="663" w:type="dxa"/>
          </w:tcPr>
          <w:p w14:paraId="01C094D8" w14:textId="77777777" w:rsidR="00B51329" w:rsidRPr="005A79CF" w:rsidRDefault="00B51329" w:rsidP="00AB3D1E">
            <w:pPr>
              <w:rPr>
                <w:sz w:val="20"/>
                <w:szCs w:val="20"/>
              </w:rPr>
            </w:pPr>
            <w:r w:rsidRPr="005A79CF">
              <w:rPr>
                <w:sz w:val="20"/>
                <w:szCs w:val="20"/>
              </w:rPr>
              <w:t>0</w:t>
            </w:r>
          </w:p>
        </w:tc>
        <w:tc>
          <w:tcPr>
            <w:tcW w:w="567" w:type="dxa"/>
          </w:tcPr>
          <w:p w14:paraId="541ADF62" w14:textId="77777777" w:rsidR="00B51329" w:rsidRPr="005A79CF" w:rsidRDefault="00B51329" w:rsidP="00AB3D1E">
            <w:pPr>
              <w:rPr>
                <w:sz w:val="20"/>
                <w:szCs w:val="20"/>
              </w:rPr>
            </w:pPr>
            <w:r w:rsidRPr="005A79CF">
              <w:rPr>
                <w:sz w:val="20"/>
                <w:szCs w:val="20"/>
              </w:rPr>
              <w:t>100</w:t>
            </w:r>
          </w:p>
        </w:tc>
        <w:tc>
          <w:tcPr>
            <w:tcW w:w="1218" w:type="dxa"/>
          </w:tcPr>
          <w:p w14:paraId="25F8A64C" w14:textId="77777777" w:rsidR="00B51329" w:rsidRPr="005A79CF" w:rsidRDefault="00B51329" w:rsidP="00AB3D1E">
            <w:pPr>
              <w:rPr>
                <w:sz w:val="20"/>
                <w:szCs w:val="20"/>
              </w:rPr>
            </w:pPr>
            <w:r w:rsidRPr="005A79CF">
              <w:rPr>
                <w:sz w:val="20"/>
                <w:szCs w:val="20"/>
              </w:rPr>
              <w:t>4</w:t>
            </w:r>
          </w:p>
        </w:tc>
        <w:tc>
          <w:tcPr>
            <w:tcW w:w="1395" w:type="dxa"/>
          </w:tcPr>
          <w:p w14:paraId="4F10671C" w14:textId="77777777" w:rsidR="00B51329" w:rsidRPr="005A79CF" w:rsidRDefault="00B51329" w:rsidP="00AB3D1E">
            <w:pPr>
              <w:rPr>
                <w:sz w:val="20"/>
                <w:szCs w:val="20"/>
              </w:rPr>
            </w:pPr>
            <w:r w:rsidRPr="005A79CF">
              <w:rPr>
                <w:sz w:val="20"/>
                <w:szCs w:val="20"/>
              </w:rPr>
              <w:t>32</w:t>
            </w:r>
          </w:p>
        </w:tc>
      </w:tr>
      <w:tr w:rsidR="00B51329" w:rsidRPr="00B530D4" w14:paraId="63B7FB2B" w14:textId="77777777" w:rsidTr="000D392C">
        <w:tc>
          <w:tcPr>
            <w:tcW w:w="4664" w:type="dxa"/>
          </w:tcPr>
          <w:p w14:paraId="7F2C5431" w14:textId="77777777" w:rsidR="00B51329" w:rsidRPr="005A79CF" w:rsidRDefault="00B51329" w:rsidP="00AB3D1E">
            <w:pPr>
              <w:rPr>
                <w:sz w:val="20"/>
                <w:szCs w:val="20"/>
              </w:rPr>
            </w:pPr>
            <w:r w:rsidRPr="005A79CF">
              <w:rPr>
                <w:sz w:val="20"/>
                <w:szCs w:val="20"/>
              </w:rPr>
              <w:t>Callosobruchus subinnotatus100 L3</w:t>
            </w:r>
          </w:p>
        </w:tc>
        <w:tc>
          <w:tcPr>
            <w:tcW w:w="663" w:type="dxa"/>
          </w:tcPr>
          <w:p w14:paraId="62A6DA81" w14:textId="77777777" w:rsidR="00B51329" w:rsidRPr="005A79CF" w:rsidRDefault="00B51329" w:rsidP="00AB3D1E">
            <w:pPr>
              <w:rPr>
                <w:sz w:val="20"/>
                <w:szCs w:val="20"/>
              </w:rPr>
            </w:pPr>
            <w:r w:rsidRPr="005A79CF">
              <w:rPr>
                <w:sz w:val="20"/>
                <w:szCs w:val="20"/>
              </w:rPr>
              <w:t>0</w:t>
            </w:r>
          </w:p>
        </w:tc>
        <w:tc>
          <w:tcPr>
            <w:tcW w:w="663" w:type="dxa"/>
          </w:tcPr>
          <w:p w14:paraId="361966B3" w14:textId="77777777" w:rsidR="00B51329" w:rsidRPr="005A79CF" w:rsidRDefault="00B51329" w:rsidP="00AB3D1E">
            <w:pPr>
              <w:rPr>
                <w:sz w:val="20"/>
                <w:szCs w:val="20"/>
              </w:rPr>
            </w:pPr>
            <w:r w:rsidRPr="005A79CF">
              <w:rPr>
                <w:sz w:val="20"/>
                <w:szCs w:val="20"/>
              </w:rPr>
              <w:t>100</w:t>
            </w:r>
          </w:p>
        </w:tc>
        <w:tc>
          <w:tcPr>
            <w:tcW w:w="567" w:type="dxa"/>
          </w:tcPr>
          <w:p w14:paraId="0785A0B8" w14:textId="77777777" w:rsidR="00B51329" w:rsidRPr="005A79CF" w:rsidRDefault="00B51329" w:rsidP="00AB3D1E">
            <w:pPr>
              <w:rPr>
                <w:sz w:val="20"/>
                <w:szCs w:val="20"/>
              </w:rPr>
            </w:pPr>
            <w:r w:rsidRPr="005A79CF">
              <w:rPr>
                <w:sz w:val="20"/>
                <w:szCs w:val="20"/>
              </w:rPr>
              <w:t>0</w:t>
            </w:r>
          </w:p>
        </w:tc>
        <w:tc>
          <w:tcPr>
            <w:tcW w:w="1218" w:type="dxa"/>
          </w:tcPr>
          <w:p w14:paraId="2C737575" w14:textId="77777777" w:rsidR="00B51329" w:rsidRPr="005A79CF" w:rsidRDefault="00B51329" w:rsidP="00AB3D1E">
            <w:pPr>
              <w:rPr>
                <w:sz w:val="20"/>
                <w:szCs w:val="20"/>
              </w:rPr>
            </w:pPr>
            <w:r w:rsidRPr="005A79CF">
              <w:rPr>
                <w:sz w:val="20"/>
                <w:szCs w:val="20"/>
              </w:rPr>
              <w:t>4</w:t>
            </w:r>
          </w:p>
        </w:tc>
        <w:tc>
          <w:tcPr>
            <w:tcW w:w="1395" w:type="dxa"/>
          </w:tcPr>
          <w:p w14:paraId="646DCF56" w14:textId="77777777" w:rsidR="00B51329" w:rsidRPr="005A79CF" w:rsidRDefault="00B51329" w:rsidP="00AB3D1E">
            <w:pPr>
              <w:rPr>
                <w:sz w:val="20"/>
                <w:szCs w:val="20"/>
              </w:rPr>
            </w:pPr>
            <w:r w:rsidRPr="005A79CF">
              <w:rPr>
                <w:sz w:val="20"/>
                <w:szCs w:val="20"/>
              </w:rPr>
              <w:t>32</w:t>
            </w:r>
          </w:p>
        </w:tc>
      </w:tr>
      <w:tr w:rsidR="00B51329" w:rsidRPr="00B530D4" w14:paraId="17AD52C0" w14:textId="77777777" w:rsidTr="000D392C">
        <w:tc>
          <w:tcPr>
            <w:tcW w:w="4664" w:type="dxa"/>
          </w:tcPr>
          <w:p w14:paraId="242B942A" w14:textId="77777777" w:rsidR="00B51329" w:rsidRPr="005A79CF" w:rsidRDefault="00B51329" w:rsidP="00AB3D1E">
            <w:pPr>
              <w:rPr>
                <w:sz w:val="20"/>
                <w:szCs w:val="20"/>
              </w:rPr>
            </w:pPr>
            <w:r w:rsidRPr="005A79CF">
              <w:rPr>
                <w:sz w:val="20"/>
                <w:szCs w:val="20"/>
              </w:rPr>
              <w:t>Callosobruchus subinnotatus100 Ll</w:t>
            </w:r>
          </w:p>
        </w:tc>
        <w:tc>
          <w:tcPr>
            <w:tcW w:w="663" w:type="dxa"/>
          </w:tcPr>
          <w:p w14:paraId="36DFC62E" w14:textId="77777777" w:rsidR="00B51329" w:rsidRPr="005A79CF" w:rsidRDefault="00B51329" w:rsidP="00AB3D1E">
            <w:pPr>
              <w:rPr>
                <w:sz w:val="20"/>
                <w:szCs w:val="20"/>
              </w:rPr>
            </w:pPr>
            <w:r w:rsidRPr="005A79CF">
              <w:rPr>
                <w:sz w:val="20"/>
                <w:szCs w:val="20"/>
              </w:rPr>
              <w:t>0</w:t>
            </w:r>
          </w:p>
        </w:tc>
        <w:tc>
          <w:tcPr>
            <w:tcW w:w="663" w:type="dxa"/>
          </w:tcPr>
          <w:p w14:paraId="41C2B205" w14:textId="77777777" w:rsidR="00B51329" w:rsidRPr="005A79CF" w:rsidRDefault="00B51329" w:rsidP="00AB3D1E">
            <w:pPr>
              <w:rPr>
                <w:sz w:val="20"/>
                <w:szCs w:val="20"/>
              </w:rPr>
            </w:pPr>
            <w:r w:rsidRPr="005A79CF">
              <w:rPr>
                <w:sz w:val="20"/>
                <w:szCs w:val="20"/>
              </w:rPr>
              <w:t>0</w:t>
            </w:r>
          </w:p>
        </w:tc>
        <w:tc>
          <w:tcPr>
            <w:tcW w:w="567" w:type="dxa"/>
          </w:tcPr>
          <w:p w14:paraId="65344574" w14:textId="77777777" w:rsidR="00B51329" w:rsidRPr="005A79CF" w:rsidRDefault="00B51329" w:rsidP="00AB3D1E">
            <w:pPr>
              <w:rPr>
                <w:sz w:val="20"/>
                <w:szCs w:val="20"/>
              </w:rPr>
            </w:pPr>
            <w:r w:rsidRPr="005A79CF">
              <w:rPr>
                <w:sz w:val="20"/>
                <w:szCs w:val="20"/>
              </w:rPr>
              <w:t>100</w:t>
            </w:r>
          </w:p>
        </w:tc>
        <w:tc>
          <w:tcPr>
            <w:tcW w:w="1218" w:type="dxa"/>
          </w:tcPr>
          <w:p w14:paraId="2159529A" w14:textId="77777777" w:rsidR="00B51329" w:rsidRPr="005A79CF" w:rsidRDefault="00B51329" w:rsidP="00AB3D1E">
            <w:pPr>
              <w:rPr>
                <w:sz w:val="20"/>
                <w:szCs w:val="20"/>
              </w:rPr>
            </w:pPr>
            <w:r w:rsidRPr="005A79CF">
              <w:rPr>
                <w:sz w:val="20"/>
                <w:szCs w:val="20"/>
              </w:rPr>
              <w:t>4</w:t>
            </w:r>
          </w:p>
        </w:tc>
        <w:tc>
          <w:tcPr>
            <w:tcW w:w="1395" w:type="dxa"/>
          </w:tcPr>
          <w:p w14:paraId="7AC2A127" w14:textId="77777777" w:rsidR="00B51329" w:rsidRPr="005A79CF" w:rsidRDefault="00B51329" w:rsidP="00AB3D1E">
            <w:pPr>
              <w:rPr>
                <w:sz w:val="20"/>
                <w:szCs w:val="20"/>
              </w:rPr>
            </w:pPr>
            <w:r w:rsidRPr="005A79CF">
              <w:rPr>
                <w:sz w:val="20"/>
                <w:szCs w:val="20"/>
              </w:rPr>
              <w:t>32</w:t>
            </w:r>
          </w:p>
        </w:tc>
      </w:tr>
      <w:tr w:rsidR="00B51329" w:rsidRPr="00B530D4" w14:paraId="791D89A0" w14:textId="77777777" w:rsidTr="000D392C">
        <w:tc>
          <w:tcPr>
            <w:tcW w:w="4664" w:type="dxa"/>
          </w:tcPr>
          <w:p w14:paraId="6F4C53B5" w14:textId="77777777" w:rsidR="00B51329" w:rsidRPr="005A79CF" w:rsidRDefault="00B51329" w:rsidP="00AB3D1E">
            <w:pPr>
              <w:rPr>
                <w:sz w:val="20"/>
                <w:szCs w:val="20"/>
              </w:rPr>
            </w:pPr>
            <w:r w:rsidRPr="005A79CF">
              <w:rPr>
                <w:sz w:val="20"/>
                <w:szCs w:val="20"/>
              </w:rPr>
              <w:t>Callosobruchus subinnotatus100 Ll</w:t>
            </w:r>
          </w:p>
        </w:tc>
        <w:tc>
          <w:tcPr>
            <w:tcW w:w="663" w:type="dxa"/>
          </w:tcPr>
          <w:p w14:paraId="5E343D4A" w14:textId="77777777" w:rsidR="00B51329" w:rsidRPr="005A79CF" w:rsidRDefault="00B51329" w:rsidP="00AB3D1E">
            <w:pPr>
              <w:rPr>
                <w:sz w:val="20"/>
                <w:szCs w:val="20"/>
              </w:rPr>
            </w:pPr>
            <w:r w:rsidRPr="005A79CF">
              <w:rPr>
                <w:sz w:val="20"/>
                <w:szCs w:val="20"/>
              </w:rPr>
              <w:t>0</w:t>
            </w:r>
          </w:p>
        </w:tc>
        <w:tc>
          <w:tcPr>
            <w:tcW w:w="663" w:type="dxa"/>
          </w:tcPr>
          <w:p w14:paraId="15202783" w14:textId="77777777" w:rsidR="00B51329" w:rsidRPr="005A79CF" w:rsidRDefault="00B51329" w:rsidP="00AB3D1E">
            <w:pPr>
              <w:rPr>
                <w:sz w:val="20"/>
                <w:szCs w:val="20"/>
              </w:rPr>
            </w:pPr>
            <w:r w:rsidRPr="005A79CF">
              <w:rPr>
                <w:sz w:val="20"/>
                <w:szCs w:val="20"/>
              </w:rPr>
              <w:t>100</w:t>
            </w:r>
          </w:p>
        </w:tc>
        <w:tc>
          <w:tcPr>
            <w:tcW w:w="567" w:type="dxa"/>
          </w:tcPr>
          <w:p w14:paraId="0D988816" w14:textId="77777777" w:rsidR="00B51329" w:rsidRPr="005A79CF" w:rsidRDefault="00B51329" w:rsidP="00AB3D1E">
            <w:pPr>
              <w:rPr>
                <w:sz w:val="20"/>
                <w:szCs w:val="20"/>
              </w:rPr>
            </w:pPr>
            <w:r w:rsidRPr="005A79CF">
              <w:rPr>
                <w:sz w:val="20"/>
                <w:szCs w:val="20"/>
              </w:rPr>
              <w:t>0</w:t>
            </w:r>
          </w:p>
        </w:tc>
        <w:tc>
          <w:tcPr>
            <w:tcW w:w="1218" w:type="dxa"/>
          </w:tcPr>
          <w:p w14:paraId="2FA97003" w14:textId="77777777" w:rsidR="00B51329" w:rsidRPr="005A79CF" w:rsidRDefault="00B51329" w:rsidP="00AB3D1E">
            <w:pPr>
              <w:rPr>
                <w:sz w:val="20"/>
                <w:szCs w:val="20"/>
              </w:rPr>
            </w:pPr>
            <w:r w:rsidRPr="005A79CF">
              <w:rPr>
                <w:sz w:val="20"/>
                <w:szCs w:val="20"/>
              </w:rPr>
              <w:t>4</w:t>
            </w:r>
          </w:p>
        </w:tc>
        <w:tc>
          <w:tcPr>
            <w:tcW w:w="1395" w:type="dxa"/>
          </w:tcPr>
          <w:p w14:paraId="123AE987" w14:textId="77777777" w:rsidR="00B51329" w:rsidRPr="005A79CF" w:rsidRDefault="00B51329" w:rsidP="00AB3D1E">
            <w:pPr>
              <w:rPr>
                <w:sz w:val="20"/>
                <w:szCs w:val="20"/>
              </w:rPr>
            </w:pPr>
            <w:r w:rsidRPr="005A79CF">
              <w:rPr>
                <w:sz w:val="20"/>
                <w:szCs w:val="20"/>
              </w:rPr>
              <w:t>32</w:t>
            </w:r>
          </w:p>
        </w:tc>
      </w:tr>
      <w:tr w:rsidR="00B51329" w:rsidRPr="00B530D4" w14:paraId="3948596E" w14:textId="77777777" w:rsidTr="000D392C">
        <w:tc>
          <w:tcPr>
            <w:tcW w:w="4664" w:type="dxa"/>
          </w:tcPr>
          <w:p w14:paraId="7D35B80E" w14:textId="77777777" w:rsidR="00B51329" w:rsidRPr="005A79CF" w:rsidRDefault="00B51329" w:rsidP="00AB3D1E">
            <w:pPr>
              <w:rPr>
                <w:sz w:val="20"/>
                <w:szCs w:val="20"/>
              </w:rPr>
            </w:pPr>
            <w:r w:rsidRPr="005A79CF">
              <w:rPr>
                <w:sz w:val="20"/>
                <w:szCs w:val="20"/>
              </w:rPr>
              <w:t>Callosobruchus subinnotatus100 P</w:t>
            </w:r>
          </w:p>
        </w:tc>
        <w:tc>
          <w:tcPr>
            <w:tcW w:w="663" w:type="dxa"/>
          </w:tcPr>
          <w:p w14:paraId="10E2F7E3" w14:textId="77777777" w:rsidR="00B51329" w:rsidRPr="005A79CF" w:rsidRDefault="00B51329" w:rsidP="00AB3D1E">
            <w:pPr>
              <w:rPr>
                <w:sz w:val="20"/>
                <w:szCs w:val="20"/>
              </w:rPr>
            </w:pPr>
            <w:r w:rsidRPr="005A79CF">
              <w:rPr>
                <w:sz w:val="20"/>
                <w:szCs w:val="20"/>
              </w:rPr>
              <w:t>0</w:t>
            </w:r>
          </w:p>
        </w:tc>
        <w:tc>
          <w:tcPr>
            <w:tcW w:w="663" w:type="dxa"/>
          </w:tcPr>
          <w:p w14:paraId="6E4C6A3F" w14:textId="77777777" w:rsidR="00B51329" w:rsidRPr="005A79CF" w:rsidRDefault="00B51329" w:rsidP="00AB3D1E">
            <w:pPr>
              <w:rPr>
                <w:sz w:val="20"/>
                <w:szCs w:val="20"/>
              </w:rPr>
            </w:pPr>
            <w:r w:rsidRPr="005A79CF">
              <w:rPr>
                <w:sz w:val="20"/>
                <w:szCs w:val="20"/>
              </w:rPr>
              <w:t>0</w:t>
            </w:r>
          </w:p>
        </w:tc>
        <w:tc>
          <w:tcPr>
            <w:tcW w:w="567" w:type="dxa"/>
          </w:tcPr>
          <w:p w14:paraId="0494E83A" w14:textId="77777777" w:rsidR="00B51329" w:rsidRPr="005A79CF" w:rsidRDefault="00B51329" w:rsidP="00AB3D1E">
            <w:pPr>
              <w:rPr>
                <w:sz w:val="20"/>
                <w:szCs w:val="20"/>
              </w:rPr>
            </w:pPr>
            <w:r w:rsidRPr="005A79CF">
              <w:rPr>
                <w:sz w:val="20"/>
                <w:szCs w:val="20"/>
              </w:rPr>
              <w:t>100</w:t>
            </w:r>
          </w:p>
        </w:tc>
        <w:tc>
          <w:tcPr>
            <w:tcW w:w="1218" w:type="dxa"/>
          </w:tcPr>
          <w:p w14:paraId="5F9DBDEE" w14:textId="77777777" w:rsidR="00B51329" w:rsidRPr="005A79CF" w:rsidRDefault="00B51329" w:rsidP="00AB3D1E">
            <w:pPr>
              <w:rPr>
                <w:sz w:val="20"/>
                <w:szCs w:val="20"/>
              </w:rPr>
            </w:pPr>
            <w:r w:rsidRPr="005A79CF">
              <w:rPr>
                <w:sz w:val="20"/>
                <w:szCs w:val="20"/>
              </w:rPr>
              <w:t>6</w:t>
            </w:r>
          </w:p>
        </w:tc>
        <w:tc>
          <w:tcPr>
            <w:tcW w:w="1395" w:type="dxa"/>
          </w:tcPr>
          <w:p w14:paraId="418C2A87" w14:textId="77777777" w:rsidR="00B51329" w:rsidRPr="005A79CF" w:rsidRDefault="00B51329" w:rsidP="00AB3D1E">
            <w:pPr>
              <w:rPr>
                <w:sz w:val="20"/>
                <w:szCs w:val="20"/>
              </w:rPr>
            </w:pPr>
            <w:r w:rsidRPr="005A79CF">
              <w:rPr>
                <w:sz w:val="20"/>
                <w:szCs w:val="20"/>
              </w:rPr>
              <w:t>32</w:t>
            </w:r>
          </w:p>
        </w:tc>
      </w:tr>
      <w:tr w:rsidR="00B51329" w:rsidRPr="00B530D4" w14:paraId="7AC40354" w14:textId="77777777" w:rsidTr="000D392C">
        <w:tc>
          <w:tcPr>
            <w:tcW w:w="4664" w:type="dxa"/>
          </w:tcPr>
          <w:p w14:paraId="279BA961" w14:textId="77777777" w:rsidR="00B51329" w:rsidRPr="005A79CF" w:rsidRDefault="00B51329" w:rsidP="00AB3D1E">
            <w:pPr>
              <w:rPr>
                <w:sz w:val="20"/>
                <w:szCs w:val="20"/>
              </w:rPr>
            </w:pPr>
            <w:r w:rsidRPr="005A79CF">
              <w:rPr>
                <w:sz w:val="20"/>
                <w:szCs w:val="20"/>
              </w:rPr>
              <w:lastRenderedPageBreak/>
              <w:t>Callosobruchus subinnotatus100 P</w:t>
            </w:r>
          </w:p>
        </w:tc>
        <w:tc>
          <w:tcPr>
            <w:tcW w:w="663" w:type="dxa"/>
          </w:tcPr>
          <w:p w14:paraId="19BDAE9B" w14:textId="77777777" w:rsidR="00B51329" w:rsidRPr="005A79CF" w:rsidRDefault="00B51329" w:rsidP="00AB3D1E">
            <w:pPr>
              <w:rPr>
                <w:sz w:val="20"/>
                <w:szCs w:val="20"/>
              </w:rPr>
            </w:pPr>
            <w:r w:rsidRPr="005A79CF">
              <w:rPr>
                <w:sz w:val="20"/>
                <w:szCs w:val="20"/>
              </w:rPr>
              <w:t>0</w:t>
            </w:r>
          </w:p>
        </w:tc>
        <w:tc>
          <w:tcPr>
            <w:tcW w:w="663" w:type="dxa"/>
          </w:tcPr>
          <w:p w14:paraId="1CE024E9" w14:textId="77777777" w:rsidR="00B51329" w:rsidRPr="005A79CF" w:rsidRDefault="00B51329" w:rsidP="00AB3D1E">
            <w:pPr>
              <w:rPr>
                <w:sz w:val="20"/>
                <w:szCs w:val="20"/>
              </w:rPr>
            </w:pPr>
            <w:r w:rsidRPr="005A79CF">
              <w:rPr>
                <w:sz w:val="20"/>
                <w:szCs w:val="20"/>
              </w:rPr>
              <w:t>100</w:t>
            </w:r>
          </w:p>
        </w:tc>
        <w:tc>
          <w:tcPr>
            <w:tcW w:w="567" w:type="dxa"/>
          </w:tcPr>
          <w:p w14:paraId="5DF4C5C0" w14:textId="77777777" w:rsidR="00B51329" w:rsidRPr="005A79CF" w:rsidRDefault="00B51329" w:rsidP="00AB3D1E">
            <w:pPr>
              <w:rPr>
                <w:sz w:val="20"/>
                <w:szCs w:val="20"/>
              </w:rPr>
            </w:pPr>
            <w:r w:rsidRPr="005A79CF">
              <w:rPr>
                <w:sz w:val="20"/>
                <w:szCs w:val="20"/>
              </w:rPr>
              <w:t>0</w:t>
            </w:r>
          </w:p>
        </w:tc>
        <w:tc>
          <w:tcPr>
            <w:tcW w:w="1218" w:type="dxa"/>
          </w:tcPr>
          <w:p w14:paraId="12533F0E" w14:textId="77777777" w:rsidR="00B51329" w:rsidRPr="005A79CF" w:rsidRDefault="00B51329" w:rsidP="00AB3D1E">
            <w:pPr>
              <w:rPr>
                <w:sz w:val="20"/>
                <w:szCs w:val="20"/>
              </w:rPr>
            </w:pPr>
            <w:r w:rsidRPr="005A79CF">
              <w:rPr>
                <w:sz w:val="20"/>
                <w:szCs w:val="20"/>
              </w:rPr>
              <w:t>6</w:t>
            </w:r>
          </w:p>
        </w:tc>
        <w:tc>
          <w:tcPr>
            <w:tcW w:w="1395" w:type="dxa"/>
          </w:tcPr>
          <w:p w14:paraId="1EA6A992" w14:textId="77777777" w:rsidR="00B51329" w:rsidRPr="005A79CF" w:rsidRDefault="00B51329" w:rsidP="00AB3D1E">
            <w:pPr>
              <w:rPr>
                <w:sz w:val="20"/>
                <w:szCs w:val="20"/>
              </w:rPr>
            </w:pPr>
            <w:r w:rsidRPr="005A79CF">
              <w:rPr>
                <w:sz w:val="20"/>
                <w:szCs w:val="20"/>
              </w:rPr>
              <w:t>32</w:t>
            </w:r>
          </w:p>
        </w:tc>
      </w:tr>
      <w:tr w:rsidR="00B51329" w:rsidRPr="00B530D4" w14:paraId="7D6F2110" w14:textId="77777777" w:rsidTr="000D392C">
        <w:tc>
          <w:tcPr>
            <w:tcW w:w="4664" w:type="dxa"/>
          </w:tcPr>
          <w:p w14:paraId="4CC09DAF" w14:textId="77777777" w:rsidR="00B51329" w:rsidRPr="005A79CF" w:rsidRDefault="00B51329" w:rsidP="00AB3D1E">
            <w:pPr>
              <w:rPr>
                <w:sz w:val="20"/>
                <w:szCs w:val="20"/>
              </w:rPr>
            </w:pPr>
            <w:r w:rsidRPr="005A79CF">
              <w:rPr>
                <w:sz w:val="20"/>
                <w:szCs w:val="20"/>
              </w:rPr>
              <w:t>Callosobruchus subinnotatus100 pP</w:t>
            </w:r>
          </w:p>
        </w:tc>
        <w:tc>
          <w:tcPr>
            <w:tcW w:w="663" w:type="dxa"/>
          </w:tcPr>
          <w:p w14:paraId="146E1945" w14:textId="77777777" w:rsidR="00B51329" w:rsidRPr="005A79CF" w:rsidRDefault="00B51329" w:rsidP="00AB3D1E">
            <w:pPr>
              <w:rPr>
                <w:sz w:val="20"/>
                <w:szCs w:val="20"/>
              </w:rPr>
            </w:pPr>
            <w:r w:rsidRPr="005A79CF">
              <w:rPr>
                <w:sz w:val="20"/>
                <w:szCs w:val="20"/>
              </w:rPr>
              <w:t>0</w:t>
            </w:r>
          </w:p>
        </w:tc>
        <w:tc>
          <w:tcPr>
            <w:tcW w:w="663" w:type="dxa"/>
          </w:tcPr>
          <w:p w14:paraId="5ECC259C" w14:textId="77777777" w:rsidR="00B51329" w:rsidRPr="005A79CF" w:rsidRDefault="00B51329" w:rsidP="00AB3D1E">
            <w:pPr>
              <w:rPr>
                <w:sz w:val="20"/>
                <w:szCs w:val="20"/>
              </w:rPr>
            </w:pPr>
            <w:r w:rsidRPr="005A79CF">
              <w:rPr>
                <w:sz w:val="20"/>
                <w:szCs w:val="20"/>
              </w:rPr>
              <w:t>0</w:t>
            </w:r>
          </w:p>
        </w:tc>
        <w:tc>
          <w:tcPr>
            <w:tcW w:w="567" w:type="dxa"/>
          </w:tcPr>
          <w:p w14:paraId="58CBBEB1" w14:textId="77777777" w:rsidR="00B51329" w:rsidRPr="005A79CF" w:rsidRDefault="00B51329" w:rsidP="00AB3D1E">
            <w:pPr>
              <w:rPr>
                <w:sz w:val="20"/>
                <w:szCs w:val="20"/>
              </w:rPr>
            </w:pPr>
            <w:r w:rsidRPr="005A79CF">
              <w:rPr>
                <w:sz w:val="20"/>
                <w:szCs w:val="20"/>
              </w:rPr>
              <w:t>100</w:t>
            </w:r>
          </w:p>
        </w:tc>
        <w:tc>
          <w:tcPr>
            <w:tcW w:w="1218" w:type="dxa"/>
          </w:tcPr>
          <w:p w14:paraId="1B5F7128" w14:textId="77777777" w:rsidR="00B51329" w:rsidRPr="005A79CF" w:rsidRDefault="00B51329" w:rsidP="00AB3D1E">
            <w:pPr>
              <w:rPr>
                <w:sz w:val="20"/>
                <w:szCs w:val="20"/>
              </w:rPr>
            </w:pPr>
            <w:r w:rsidRPr="005A79CF">
              <w:rPr>
                <w:sz w:val="20"/>
                <w:szCs w:val="20"/>
              </w:rPr>
              <w:t>6</w:t>
            </w:r>
          </w:p>
        </w:tc>
        <w:tc>
          <w:tcPr>
            <w:tcW w:w="1395" w:type="dxa"/>
          </w:tcPr>
          <w:p w14:paraId="3784D1BD" w14:textId="77777777" w:rsidR="00B51329" w:rsidRPr="005A79CF" w:rsidRDefault="00B51329" w:rsidP="00AB3D1E">
            <w:pPr>
              <w:rPr>
                <w:sz w:val="20"/>
                <w:szCs w:val="20"/>
              </w:rPr>
            </w:pPr>
            <w:r w:rsidRPr="005A79CF">
              <w:rPr>
                <w:sz w:val="20"/>
                <w:szCs w:val="20"/>
              </w:rPr>
              <w:t>32</w:t>
            </w:r>
          </w:p>
        </w:tc>
      </w:tr>
      <w:tr w:rsidR="00B51329" w:rsidRPr="00B530D4" w14:paraId="12814120" w14:textId="77777777" w:rsidTr="000D392C">
        <w:tc>
          <w:tcPr>
            <w:tcW w:w="4664" w:type="dxa"/>
          </w:tcPr>
          <w:p w14:paraId="2B54681D" w14:textId="77777777" w:rsidR="00B51329" w:rsidRPr="005A79CF" w:rsidRDefault="00B51329" w:rsidP="00AB3D1E">
            <w:pPr>
              <w:rPr>
                <w:sz w:val="20"/>
                <w:szCs w:val="20"/>
              </w:rPr>
            </w:pPr>
            <w:r w:rsidRPr="005A79CF">
              <w:rPr>
                <w:sz w:val="20"/>
                <w:szCs w:val="20"/>
              </w:rPr>
              <w:t>Callosobruchus subinnotatus100 pP</w:t>
            </w:r>
          </w:p>
        </w:tc>
        <w:tc>
          <w:tcPr>
            <w:tcW w:w="663" w:type="dxa"/>
          </w:tcPr>
          <w:p w14:paraId="602AD967" w14:textId="77777777" w:rsidR="00B51329" w:rsidRPr="005A79CF" w:rsidRDefault="00B51329" w:rsidP="00AB3D1E">
            <w:pPr>
              <w:rPr>
                <w:sz w:val="20"/>
                <w:szCs w:val="20"/>
              </w:rPr>
            </w:pPr>
            <w:r w:rsidRPr="005A79CF">
              <w:rPr>
                <w:sz w:val="20"/>
                <w:szCs w:val="20"/>
              </w:rPr>
              <w:t>0</w:t>
            </w:r>
          </w:p>
        </w:tc>
        <w:tc>
          <w:tcPr>
            <w:tcW w:w="663" w:type="dxa"/>
          </w:tcPr>
          <w:p w14:paraId="66E33F73" w14:textId="77777777" w:rsidR="00B51329" w:rsidRPr="005A79CF" w:rsidRDefault="00B51329" w:rsidP="00AB3D1E">
            <w:pPr>
              <w:rPr>
                <w:sz w:val="20"/>
                <w:szCs w:val="20"/>
              </w:rPr>
            </w:pPr>
            <w:r w:rsidRPr="005A79CF">
              <w:rPr>
                <w:sz w:val="20"/>
                <w:szCs w:val="20"/>
              </w:rPr>
              <w:t>100</w:t>
            </w:r>
          </w:p>
        </w:tc>
        <w:tc>
          <w:tcPr>
            <w:tcW w:w="567" w:type="dxa"/>
          </w:tcPr>
          <w:p w14:paraId="3706025C" w14:textId="77777777" w:rsidR="00B51329" w:rsidRPr="005A79CF" w:rsidRDefault="00B51329" w:rsidP="00AB3D1E">
            <w:pPr>
              <w:rPr>
                <w:sz w:val="20"/>
                <w:szCs w:val="20"/>
              </w:rPr>
            </w:pPr>
            <w:r w:rsidRPr="005A79CF">
              <w:rPr>
                <w:sz w:val="20"/>
                <w:szCs w:val="20"/>
              </w:rPr>
              <w:t>0</w:t>
            </w:r>
          </w:p>
        </w:tc>
        <w:tc>
          <w:tcPr>
            <w:tcW w:w="1218" w:type="dxa"/>
          </w:tcPr>
          <w:p w14:paraId="7C954641" w14:textId="77777777" w:rsidR="00B51329" w:rsidRPr="005A79CF" w:rsidRDefault="00B51329" w:rsidP="00AB3D1E">
            <w:pPr>
              <w:rPr>
                <w:sz w:val="20"/>
                <w:szCs w:val="20"/>
              </w:rPr>
            </w:pPr>
            <w:r w:rsidRPr="005A79CF">
              <w:rPr>
                <w:sz w:val="20"/>
                <w:szCs w:val="20"/>
              </w:rPr>
              <w:t>6</w:t>
            </w:r>
          </w:p>
        </w:tc>
        <w:tc>
          <w:tcPr>
            <w:tcW w:w="1395" w:type="dxa"/>
          </w:tcPr>
          <w:p w14:paraId="05B52CB8" w14:textId="77777777" w:rsidR="00B51329" w:rsidRPr="005A79CF" w:rsidRDefault="00B51329" w:rsidP="00AB3D1E">
            <w:pPr>
              <w:rPr>
                <w:sz w:val="20"/>
                <w:szCs w:val="20"/>
              </w:rPr>
            </w:pPr>
            <w:r w:rsidRPr="005A79CF">
              <w:rPr>
                <w:sz w:val="20"/>
                <w:szCs w:val="20"/>
              </w:rPr>
              <w:t>32</w:t>
            </w:r>
          </w:p>
        </w:tc>
      </w:tr>
      <w:tr w:rsidR="00B51329" w:rsidRPr="00B530D4" w14:paraId="34788810" w14:textId="77777777" w:rsidTr="000D392C">
        <w:tc>
          <w:tcPr>
            <w:tcW w:w="4664" w:type="dxa"/>
          </w:tcPr>
          <w:p w14:paraId="09910754" w14:textId="77777777" w:rsidR="00B51329" w:rsidRPr="005A79CF" w:rsidRDefault="00B51329" w:rsidP="00AB3D1E">
            <w:pPr>
              <w:rPr>
                <w:sz w:val="20"/>
                <w:szCs w:val="20"/>
              </w:rPr>
            </w:pPr>
            <w:r w:rsidRPr="005A79CF">
              <w:rPr>
                <w:sz w:val="20"/>
                <w:szCs w:val="20"/>
              </w:rPr>
              <w:t>Corcyra cephalonica E</w:t>
            </w:r>
          </w:p>
        </w:tc>
        <w:tc>
          <w:tcPr>
            <w:tcW w:w="663" w:type="dxa"/>
          </w:tcPr>
          <w:p w14:paraId="1BD2C6AF" w14:textId="77777777" w:rsidR="00B51329" w:rsidRPr="005A79CF" w:rsidRDefault="00B51329" w:rsidP="00AB3D1E">
            <w:pPr>
              <w:rPr>
                <w:sz w:val="20"/>
                <w:szCs w:val="20"/>
              </w:rPr>
            </w:pPr>
            <w:r w:rsidRPr="005A79CF">
              <w:rPr>
                <w:sz w:val="20"/>
                <w:szCs w:val="20"/>
              </w:rPr>
              <w:t>16</w:t>
            </w:r>
          </w:p>
        </w:tc>
        <w:tc>
          <w:tcPr>
            <w:tcW w:w="663" w:type="dxa"/>
          </w:tcPr>
          <w:p w14:paraId="001CDEA7" w14:textId="77777777" w:rsidR="00B51329" w:rsidRPr="005A79CF" w:rsidRDefault="00B51329" w:rsidP="00AB3D1E">
            <w:pPr>
              <w:rPr>
                <w:sz w:val="20"/>
                <w:szCs w:val="20"/>
              </w:rPr>
            </w:pPr>
            <w:r w:rsidRPr="005A79CF">
              <w:rPr>
                <w:sz w:val="20"/>
                <w:szCs w:val="20"/>
              </w:rPr>
              <w:t>20</w:t>
            </w:r>
          </w:p>
        </w:tc>
        <w:tc>
          <w:tcPr>
            <w:tcW w:w="567" w:type="dxa"/>
          </w:tcPr>
          <w:p w14:paraId="6E964D2F" w14:textId="77777777" w:rsidR="00B51329" w:rsidRPr="005A79CF" w:rsidRDefault="00B51329" w:rsidP="00AB3D1E">
            <w:pPr>
              <w:rPr>
                <w:sz w:val="20"/>
                <w:szCs w:val="20"/>
              </w:rPr>
            </w:pPr>
            <w:r w:rsidRPr="005A79CF">
              <w:rPr>
                <w:sz w:val="20"/>
                <w:szCs w:val="20"/>
              </w:rPr>
              <w:t>94</w:t>
            </w:r>
          </w:p>
        </w:tc>
        <w:tc>
          <w:tcPr>
            <w:tcW w:w="1218" w:type="dxa"/>
          </w:tcPr>
          <w:p w14:paraId="171BFDD6" w14:textId="77777777" w:rsidR="00B51329" w:rsidRPr="005A79CF" w:rsidRDefault="00B51329" w:rsidP="00AB3D1E">
            <w:pPr>
              <w:rPr>
                <w:sz w:val="20"/>
                <w:szCs w:val="20"/>
              </w:rPr>
            </w:pPr>
            <w:r w:rsidRPr="005A79CF">
              <w:rPr>
                <w:sz w:val="20"/>
                <w:szCs w:val="20"/>
              </w:rPr>
              <w:t>5.4</w:t>
            </w:r>
          </w:p>
        </w:tc>
        <w:tc>
          <w:tcPr>
            <w:tcW w:w="1395" w:type="dxa"/>
          </w:tcPr>
          <w:p w14:paraId="27E5C30D" w14:textId="77777777" w:rsidR="00B51329" w:rsidRPr="005A79CF" w:rsidRDefault="00B51329" w:rsidP="00AB3D1E">
            <w:pPr>
              <w:rPr>
                <w:sz w:val="20"/>
                <w:szCs w:val="20"/>
              </w:rPr>
            </w:pPr>
            <w:r w:rsidRPr="005A79CF">
              <w:rPr>
                <w:sz w:val="20"/>
                <w:szCs w:val="20"/>
              </w:rPr>
              <w:t>15</w:t>
            </w:r>
          </w:p>
        </w:tc>
      </w:tr>
      <w:tr w:rsidR="00B51329" w:rsidRPr="00B530D4" w14:paraId="1ED62197" w14:textId="77777777" w:rsidTr="000D392C">
        <w:tc>
          <w:tcPr>
            <w:tcW w:w="4664" w:type="dxa"/>
          </w:tcPr>
          <w:p w14:paraId="0F08AC73" w14:textId="77777777" w:rsidR="00B51329" w:rsidRPr="005A79CF" w:rsidRDefault="00B51329" w:rsidP="00AB3D1E">
            <w:pPr>
              <w:rPr>
                <w:sz w:val="20"/>
                <w:szCs w:val="20"/>
              </w:rPr>
            </w:pPr>
            <w:r w:rsidRPr="005A79CF">
              <w:rPr>
                <w:sz w:val="20"/>
                <w:szCs w:val="20"/>
              </w:rPr>
              <w:t>Corcyra cephalonica E</w:t>
            </w:r>
          </w:p>
        </w:tc>
        <w:tc>
          <w:tcPr>
            <w:tcW w:w="663" w:type="dxa"/>
          </w:tcPr>
          <w:p w14:paraId="5ACC7B10" w14:textId="77777777" w:rsidR="00B51329" w:rsidRPr="005A79CF" w:rsidRDefault="00B51329" w:rsidP="00AB3D1E">
            <w:pPr>
              <w:rPr>
                <w:sz w:val="20"/>
                <w:szCs w:val="20"/>
              </w:rPr>
            </w:pPr>
            <w:r w:rsidRPr="005A79CF">
              <w:rPr>
                <w:sz w:val="20"/>
                <w:szCs w:val="20"/>
              </w:rPr>
              <w:t>12</w:t>
            </w:r>
          </w:p>
        </w:tc>
        <w:tc>
          <w:tcPr>
            <w:tcW w:w="663" w:type="dxa"/>
          </w:tcPr>
          <w:p w14:paraId="7199F2FF" w14:textId="77777777" w:rsidR="00B51329" w:rsidRPr="005A79CF" w:rsidRDefault="00B51329" w:rsidP="00AB3D1E">
            <w:pPr>
              <w:rPr>
                <w:sz w:val="20"/>
                <w:szCs w:val="20"/>
              </w:rPr>
            </w:pPr>
            <w:r w:rsidRPr="005A79CF">
              <w:rPr>
                <w:sz w:val="20"/>
                <w:szCs w:val="20"/>
              </w:rPr>
              <w:t>40</w:t>
            </w:r>
          </w:p>
        </w:tc>
        <w:tc>
          <w:tcPr>
            <w:tcW w:w="567" w:type="dxa"/>
          </w:tcPr>
          <w:p w14:paraId="3A0C06D7" w14:textId="77777777" w:rsidR="00B51329" w:rsidRPr="005A79CF" w:rsidRDefault="00B51329" w:rsidP="00AB3D1E">
            <w:pPr>
              <w:rPr>
                <w:sz w:val="20"/>
                <w:szCs w:val="20"/>
              </w:rPr>
            </w:pPr>
            <w:r w:rsidRPr="005A79CF">
              <w:rPr>
                <w:sz w:val="20"/>
                <w:szCs w:val="20"/>
              </w:rPr>
              <w:t>48</w:t>
            </w:r>
          </w:p>
        </w:tc>
        <w:tc>
          <w:tcPr>
            <w:tcW w:w="1218" w:type="dxa"/>
          </w:tcPr>
          <w:p w14:paraId="7A6F36A6" w14:textId="77777777" w:rsidR="00B51329" w:rsidRPr="005A79CF" w:rsidRDefault="00B51329" w:rsidP="00AB3D1E">
            <w:pPr>
              <w:rPr>
                <w:sz w:val="20"/>
                <w:szCs w:val="20"/>
              </w:rPr>
            </w:pPr>
            <w:r w:rsidRPr="005A79CF">
              <w:rPr>
                <w:sz w:val="20"/>
                <w:szCs w:val="20"/>
              </w:rPr>
              <w:t>5.5</w:t>
            </w:r>
          </w:p>
        </w:tc>
        <w:tc>
          <w:tcPr>
            <w:tcW w:w="1395" w:type="dxa"/>
          </w:tcPr>
          <w:p w14:paraId="179088A0" w14:textId="77777777" w:rsidR="00B51329" w:rsidRPr="005A79CF" w:rsidRDefault="00B51329" w:rsidP="00AB3D1E">
            <w:pPr>
              <w:rPr>
                <w:sz w:val="20"/>
                <w:szCs w:val="20"/>
              </w:rPr>
            </w:pPr>
            <w:r w:rsidRPr="005A79CF">
              <w:rPr>
                <w:sz w:val="20"/>
                <w:szCs w:val="20"/>
              </w:rPr>
              <w:t>15</w:t>
            </w:r>
          </w:p>
        </w:tc>
      </w:tr>
      <w:tr w:rsidR="00B51329" w:rsidRPr="00B530D4" w14:paraId="52F68CBC" w14:textId="77777777" w:rsidTr="000D392C">
        <w:tc>
          <w:tcPr>
            <w:tcW w:w="4664" w:type="dxa"/>
          </w:tcPr>
          <w:p w14:paraId="17D371EE" w14:textId="77777777" w:rsidR="00B51329" w:rsidRPr="005A79CF" w:rsidRDefault="00B51329" w:rsidP="00AB3D1E">
            <w:pPr>
              <w:rPr>
                <w:sz w:val="20"/>
                <w:szCs w:val="20"/>
              </w:rPr>
            </w:pPr>
            <w:r w:rsidRPr="005A79CF">
              <w:rPr>
                <w:sz w:val="20"/>
                <w:szCs w:val="20"/>
              </w:rPr>
              <w:t>Corcyra cephalonica E</w:t>
            </w:r>
          </w:p>
        </w:tc>
        <w:tc>
          <w:tcPr>
            <w:tcW w:w="663" w:type="dxa"/>
          </w:tcPr>
          <w:p w14:paraId="25C6634C" w14:textId="77777777" w:rsidR="00B51329" w:rsidRPr="005A79CF" w:rsidRDefault="00B51329" w:rsidP="00AB3D1E">
            <w:pPr>
              <w:rPr>
                <w:sz w:val="20"/>
                <w:szCs w:val="20"/>
              </w:rPr>
            </w:pPr>
            <w:r w:rsidRPr="005A79CF">
              <w:rPr>
                <w:sz w:val="20"/>
                <w:szCs w:val="20"/>
              </w:rPr>
              <w:t>8</w:t>
            </w:r>
          </w:p>
        </w:tc>
        <w:tc>
          <w:tcPr>
            <w:tcW w:w="663" w:type="dxa"/>
          </w:tcPr>
          <w:p w14:paraId="46DC180D" w14:textId="77777777" w:rsidR="00B51329" w:rsidRPr="005A79CF" w:rsidRDefault="00B51329" w:rsidP="00AB3D1E">
            <w:pPr>
              <w:rPr>
                <w:sz w:val="20"/>
                <w:szCs w:val="20"/>
              </w:rPr>
            </w:pPr>
            <w:r w:rsidRPr="005A79CF">
              <w:rPr>
                <w:sz w:val="20"/>
                <w:szCs w:val="20"/>
              </w:rPr>
              <w:t>60</w:t>
            </w:r>
          </w:p>
        </w:tc>
        <w:tc>
          <w:tcPr>
            <w:tcW w:w="567" w:type="dxa"/>
          </w:tcPr>
          <w:p w14:paraId="04938278" w14:textId="77777777" w:rsidR="00B51329" w:rsidRPr="005A79CF" w:rsidRDefault="00B51329" w:rsidP="00AB3D1E">
            <w:pPr>
              <w:rPr>
                <w:sz w:val="20"/>
                <w:szCs w:val="20"/>
              </w:rPr>
            </w:pPr>
            <w:r w:rsidRPr="005A79CF">
              <w:rPr>
                <w:sz w:val="20"/>
                <w:szCs w:val="20"/>
              </w:rPr>
              <w:t>32</w:t>
            </w:r>
          </w:p>
        </w:tc>
        <w:tc>
          <w:tcPr>
            <w:tcW w:w="1218" w:type="dxa"/>
          </w:tcPr>
          <w:p w14:paraId="2A00DD9B" w14:textId="77777777" w:rsidR="00B51329" w:rsidRPr="005A79CF" w:rsidRDefault="00B51329" w:rsidP="00AB3D1E">
            <w:pPr>
              <w:rPr>
                <w:sz w:val="20"/>
                <w:szCs w:val="20"/>
              </w:rPr>
            </w:pPr>
            <w:r w:rsidRPr="005A79CF">
              <w:rPr>
                <w:sz w:val="20"/>
                <w:szCs w:val="20"/>
              </w:rPr>
              <w:t>3.9</w:t>
            </w:r>
          </w:p>
        </w:tc>
        <w:tc>
          <w:tcPr>
            <w:tcW w:w="1395" w:type="dxa"/>
          </w:tcPr>
          <w:p w14:paraId="7E425CFF" w14:textId="77777777" w:rsidR="00B51329" w:rsidRPr="005A79CF" w:rsidRDefault="00B51329" w:rsidP="00AB3D1E">
            <w:pPr>
              <w:rPr>
                <w:sz w:val="20"/>
                <w:szCs w:val="20"/>
              </w:rPr>
            </w:pPr>
            <w:r w:rsidRPr="005A79CF">
              <w:rPr>
                <w:sz w:val="20"/>
                <w:szCs w:val="20"/>
              </w:rPr>
              <w:t>15</w:t>
            </w:r>
          </w:p>
        </w:tc>
      </w:tr>
      <w:tr w:rsidR="00B51329" w:rsidRPr="00B530D4" w14:paraId="1FDB9DBB" w14:textId="77777777" w:rsidTr="000D392C">
        <w:tc>
          <w:tcPr>
            <w:tcW w:w="4664" w:type="dxa"/>
          </w:tcPr>
          <w:p w14:paraId="5781E9ED" w14:textId="77777777" w:rsidR="00B51329" w:rsidRPr="005A79CF" w:rsidRDefault="00B51329" w:rsidP="00AB3D1E">
            <w:pPr>
              <w:rPr>
                <w:sz w:val="20"/>
                <w:szCs w:val="20"/>
              </w:rPr>
            </w:pPr>
            <w:r w:rsidRPr="005A79CF">
              <w:rPr>
                <w:sz w:val="20"/>
                <w:szCs w:val="20"/>
              </w:rPr>
              <w:t>Corcyra cephalonica E</w:t>
            </w:r>
          </w:p>
        </w:tc>
        <w:tc>
          <w:tcPr>
            <w:tcW w:w="663" w:type="dxa"/>
          </w:tcPr>
          <w:p w14:paraId="2DF81CF0" w14:textId="77777777" w:rsidR="00B51329" w:rsidRPr="005A79CF" w:rsidRDefault="00B51329" w:rsidP="00AB3D1E">
            <w:pPr>
              <w:rPr>
                <w:sz w:val="20"/>
                <w:szCs w:val="20"/>
              </w:rPr>
            </w:pPr>
            <w:r w:rsidRPr="005A79CF">
              <w:rPr>
                <w:sz w:val="20"/>
                <w:szCs w:val="20"/>
              </w:rPr>
              <w:t>2</w:t>
            </w:r>
          </w:p>
        </w:tc>
        <w:tc>
          <w:tcPr>
            <w:tcW w:w="663" w:type="dxa"/>
          </w:tcPr>
          <w:p w14:paraId="227AF5FC" w14:textId="77777777" w:rsidR="00B51329" w:rsidRPr="005A79CF" w:rsidRDefault="00B51329" w:rsidP="00AB3D1E">
            <w:pPr>
              <w:rPr>
                <w:sz w:val="20"/>
                <w:szCs w:val="20"/>
              </w:rPr>
            </w:pPr>
            <w:r w:rsidRPr="005A79CF">
              <w:rPr>
                <w:sz w:val="20"/>
                <w:szCs w:val="20"/>
              </w:rPr>
              <w:t>90</w:t>
            </w:r>
          </w:p>
        </w:tc>
        <w:tc>
          <w:tcPr>
            <w:tcW w:w="567" w:type="dxa"/>
          </w:tcPr>
          <w:p w14:paraId="623B935F" w14:textId="77777777" w:rsidR="00B51329" w:rsidRPr="005A79CF" w:rsidRDefault="00B51329" w:rsidP="00AB3D1E">
            <w:pPr>
              <w:rPr>
                <w:sz w:val="20"/>
                <w:szCs w:val="20"/>
              </w:rPr>
            </w:pPr>
            <w:r w:rsidRPr="005A79CF">
              <w:rPr>
                <w:sz w:val="20"/>
                <w:szCs w:val="20"/>
              </w:rPr>
              <w:t>8</w:t>
            </w:r>
          </w:p>
        </w:tc>
        <w:tc>
          <w:tcPr>
            <w:tcW w:w="1218" w:type="dxa"/>
          </w:tcPr>
          <w:p w14:paraId="229180A6" w14:textId="77777777" w:rsidR="00B51329" w:rsidRPr="005A79CF" w:rsidRDefault="00B51329" w:rsidP="00AB3D1E">
            <w:pPr>
              <w:rPr>
                <w:sz w:val="20"/>
                <w:szCs w:val="20"/>
              </w:rPr>
            </w:pPr>
            <w:r w:rsidRPr="005A79CF">
              <w:rPr>
                <w:sz w:val="20"/>
                <w:szCs w:val="20"/>
              </w:rPr>
              <w:t>3.3</w:t>
            </w:r>
          </w:p>
        </w:tc>
        <w:tc>
          <w:tcPr>
            <w:tcW w:w="1395" w:type="dxa"/>
          </w:tcPr>
          <w:p w14:paraId="430131AD" w14:textId="77777777" w:rsidR="00B51329" w:rsidRPr="005A79CF" w:rsidRDefault="00B51329" w:rsidP="00AB3D1E">
            <w:pPr>
              <w:rPr>
                <w:sz w:val="20"/>
                <w:szCs w:val="20"/>
              </w:rPr>
            </w:pPr>
            <w:r w:rsidRPr="005A79CF">
              <w:rPr>
                <w:sz w:val="20"/>
                <w:szCs w:val="20"/>
              </w:rPr>
              <w:t>15</w:t>
            </w:r>
          </w:p>
        </w:tc>
      </w:tr>
      <w:tr w:rsidR="00B51329" w:rsidRPr="00B530D4" w14:paraId="0BBB1E8B" w14:textId="77777777" w:rsidTr="000D392C">
        <w:tc>
          <w:tcPr>
            <w:tcW w:w="4664" w:type="dxa"/>
          </w:tcPr>
          <w:p w14:paraId="473EC748" w14:textId="77777777" w:rsidR="00B51329" w:rsidRPr="005A79CF" w:rsidRDefault="00B51329" w:rsidP="00AB3D1E">
            <w:pPr>
              <w:rPr>
                <w:sz w:val="20"/>
                <w:szCs w:val="20"/>
              </w:rPr>
            </w:pPr>
            <w:r w:rsidRPr="005A79CF">
              <w:rPr>
                <w:sz w:val="20"/>
                <w:szCs w:val="20"/>
              </w:rPr>
              <w:t>Corcyra cephalonica E</w:t>
            </w:r>
          </w:p>
        </w:tc>
        <w:tc>
          <w:tcPr>
            <w:tcW w:w="663" w:type="dxa"/>
          </w:tcPr>
          <w:p w14:paraId="4E6FDF69" w14:textId="77777777" w:rsidR="00B51329" w:rsidRPr="005A79CF" w:rsidRDefault="00B51329" w:rsidP="00AB3D1E">
            <w:pPr>
              <w:rPr>
                <w:sz w:val="20"/>
                <w:szCs w:val="20"/>
              </w:rPr>
            </w:pPr>
            <w:r w:rsidRPr="005A79CF">
              <w:rPr>
                <w:sz w:val="20"/>
                <w:szCs w:val="20"/>
              </w:rPr>
              <w:t>16</w:t>
            </w:r>
          </w:p>
        </w:tc>
        <w:tc>
          <w:tcPr>
            <w:tcW w:w="663" w:type="dxa"/>
          </w:tcPr>
          <w:p w14:paraId="34DA9936" w14:textId="77777777" w:rsidR="00B51329" w:rsidRPr="005A79CF" w:rsidRDefault="00B51329" w:rsidP="00AB3D1E">
            <w:pPr>
              <w:rPr>
                <w:sz w:val="20"/>
                <w:szCs w:val="20"/>
              </w:rPr>
            </w:pPr>
            <w:r w:rsidRPr="005A79CF">
              <w:rPr>
                <w:sz w:val="20"/>
                <w:szCs w:val="20"/>
              </w:rPr>
              <w:t>20</w:t>
            </w:r>
          </w:p>
        </w:tc>
        <w:tc>
          <w:tcPr>
            <w:tcW w:w="567" w:type="dxa"/>
          </w:tcPr>
          <w:p w14:paraId="41346CD5" w14:textId="77777777" w:rsidR="00B51329" w:rsidRPr="005A79CF" w:rsidRDefault="00B51329" w:rsidP="00AB3D1E">
            <w:pPr>
              <w:rPr>
                <w:sz w:val="20"/>
                <w:szCs w:val="20"/>
              </w:rPr>
            </w:pPr>
            <w:r w:rsidRPr="005A79CF">
              <w:rPr>
                <w:sz w:val="20"/>
                <w:szCs w:val="20"/>
              </w:rPr>
              <w:t>94</w:t>
            </w:r>
          </w:p>
        </w:tc>
        <w:tc>
          <w:tcPr>
            <w:tcW w:w="1218" w:type="dxa"/>
          </w:tcPr>
          <w:p w14:paraId="133FF469" w14:textId="77777777" w:rsidR="00B51329" w:rsidRPr="005A79CF" w:rsidRDefault="00B51329" w:rsidP="00AB3D1E">
            <w:pPr>
              <w:rPr>
                <w:sz w:val="20"/>
                <w:szCs w:val="20"/>
              </w:rPr>
            </w:pPr>
            <w:r w:rsidRPr="005A79CF">
              <w:rPr>
                <w:sz w:val="20"/>
                <w:szCs w:val="20"/>
              </w:rPr>
              <w:t>4.9</w:t>
            </w:r>
          </w:p>
        </w:tc>
        <w:tc>
          <w:tcPr>
            <w:tcW w:w="1395" w:type="dxa"/>
          </w:tcPr>
          <w:p w14:paraId="17900922" w14:textId="77777777" w:rsidR="00B51329" w:rsidRPr="005A79CF" w:rsidRDefault="00B51329" w:rsidP="00AB3D1E">
            <w:pPr>
              <w:rPr>
                <w:sz w:val="20"/>
                <w:szCs w:val="20"/>
              </w:rPr>
            </w:pPr>
            <w:r w:rsidRPr="005A79CF">
              <w:rPr>
                <w:sz w:val="20"/>
                <w:szCs w:val="20"/>
              </w:rPr>
              <w:t>25</w:t>
            </w:r>
          </w:p>
        </w:tc>
      </w:tr>
      <w:tr w:rsidR="00B51329" w:rsidRPr="00B530D4" w14:paraId="10AE97BA" w14:textId="77777777" w:rsidTr="000D392C">
        <w:tc>
          <w:tcPr>
            <w:tcW w:w="4664" w:type="dxa"/>
          </w:tcPr>
          <w:p w14:paraId="248F6F06" w14:textId="77777777" w:rsidR="00B51329" w:rsidRPr="005A79CF" w:rsidRDefault="00B51329" w:rsidP="00AB3D1E">
            <w:pPr>
              <w:rPr>
                <w:sz w:val="20"/>
                <w:szCs w:val="20"/>
              </w:rPr>
            </w:pPr>
            <w:r w:rsidRPr="005A79CF">
              <w:rPr>
                <w:sz w:val="20"/>
                <w:szCs w:val="20"/>
              </w:rPr>
              <w:t>Corcyra cephalonica E</w:t>
            </w:r>
          </w:p>
        </w:tc>
        <w:tc>
          <w:tcPr>
            <w:tcW w:w="663" w:type="dxa"/>
          </w:tcPr>
          <w:p w14:paraId="2DA2F952" w14:textId="77777777" w:rsidR="00B51329" w:rsidRPr="005A79CF" w:rsidRDefault="00B51329" w:rsidP="00AB3D1E">
            <w:pPr>
              <w:rPr>
                <w:sz w:val="20"/>
                <w:szCs w:val="20"/>
              </w:rPr>
            </w:pPr>
            <w:r w:rsidRPr="005A79CF">
              <w:rPr>
                <w:sz w:val="20"/>
                <w:szCs w:val="20"/>
              </w:rPr>
              <w:t>12</w:t>
            </w:r>
          </w:p>
        </w:tc>
        <w:tc>
          <w:tcPr>
            <w:tcW w:w="663" w:type="dxa"/>
          </w:tcPr>
          <w:p w14:paraId="604384D8" w14:textId="77777777" w:rsidR="00B51329" w:rsidRPr="005A79CF" w:rsidRDefault="00B51329" w:rsidP="00AB3D1E">
            <w:pPr>
              <w:rPr>
                <w:sz w:val="20"/>
                <w:szCs w:val="20"/>
              </w:rPr>
            </w:pPr>
            <w:r w:rsidRPr="005A79CF">
              <w:rPr>
                <w:sz w:val="20"/>
                <w:szCs w:val="20"/>
              </w:rPr>
              <w:t>40</w:t>
            </w:r>
          </w:p>
        </w:tc>
        <w:tc>
          <w:tcPr>
            <w:tcW w:w="567" w:type="dxa"/>
          </w:tcPr>
          <w:p w14:paraId="194C4C4E" w14:textId="77777777" w:rsidR="00B51329" w:rsidRPr="005A79CF" w:rsidRDefault="00B51329" w:rsidP="00AB3D1E">
            <w:pPr>
              <w:rPr>
                <w:sz w:val="20"/>
                <w:szCs w:val="20"/>
              </w:rPr>
            </w:pPr>
            <w:r w:rsidRPr="005A79CF">
              <w:rPr>
                <w:sz w:val="20"/>
                <w:szCs w:val="20"/>
              </w:rPr>
              <w:t>48</w:t>
            </w:r>
          </w:p>
        </w:tc>
        <w:tc>
          <w:tcPr>
            <w:tcW w:w="1218" w:type="dxa"/>
          </w:tcPr>
          <w:p w14:paraId="1F180D27" w14:textId="77777777" w:rsidR="00B51329" w:rsidRPr="005A79CF" w:rsidRDefault="00B51329" w:rsidP="00AB3D1E">
            <w:pPr>
              <w:rPr>
                <w:sz w:val="20"/>
                <w:szCs w:val="20"/>
              </w:rPr>
            </w:pPr>
            <w:r w:rsidRPr="005A79CF">
              <w:rPr>
                <w:sz w:val="20"/>
                <w:szCs w:val="20"/>
              </w:rPr>
              <w:t>4.2</w:t>
            </w:r>
          </w:p>
        </w:tc>
        <w:tc>
          <w:tcPr>
            <w:tcW w:w="1395" w:type="dxa"/>
          </w:tcPr>
          <w:p w14:paraId="78BD4936" w14:textId="77777777" w:rsidR="00B51329" w:rsidRPr="005A79CF" w:rsidRDefault="00B51329" w:rsidP="00AB3D1E">
            <w:pPr>
              <w:rPr>
                <w:sz w:val="20"/>
                <w:szCs w:val="20"/>
              </w:rPr>
            </w:pPr>
            <w:r w:rsidRPr="005A79CF">
              <w:rPr>
                <w:sz w:val="20"/>
                <w:szCs w:val="20"/>
              </w:rPr>
              <w:t>25</w:t>
            </w:r>
          </w:p>
        </w:tc>
      </w:tr>
      <w:tr w:rsidR="00B51329" w:rsidRPr="00B530D4" w14:paraId="309589E3" w14:textId="77777777" w:rsidTr="000D392C">
        <w:tc>
          <w:tcPr>
            <w:tcW w:w="4664" w:type="dxa"/>
          </w:tcPr>
          <w:p w14:paraId="14FF7ED5" w14:textId="77777777" w:rsidR="00B51329" w:rsidRPr="005A79CF" w:rsidRDefault="00B51329" w:rsidP="00AB3D1E">
            <w:pPr>
              <w:rPr>
                <w:sz w:val="20"/>
                <w:szCs w:val="20"/>
              </w:rPr>
            </w:pPr>
            <w:r w:rsidRPr="005A79CF">
              <w:rPr>
                <w:sz w:val="20"/>
                <w:szCs w:val="20"/>
              </w:rPr>
              <w:t>Corcyra cephalonica E</w:t>
            </w:r>
          </w:p>
        </w:tc>
        <w:tc>
          <w:tcPr>
            <w:tcW w:w="663" w:type="dxa"/>
          </w:tcPr>
          <w:p w14:paraId="28B17710" w14:textId="77777777" w:rsidR="00B51329" w:rsidRPr="005A79CF" w:rsidRDefault="00B51329" w:rsidP="00AB3D1E">
            <w:pPr>
              <w:rPr>
                <w:sz w:val="20"/>
                <w:szCs w:val="20"/>
              </w:rPr>
            </w:pPr>
            <w:r w:rsidRPr="005A79CF">
              <w:rPr>
                <w:sz w:val="20"/>
                <w:szCs w:val="20"/>
              </w:rPr>
              <w:t>8</w:t>
            </w:r>
          </w:p>
        </w:tc>
        <w:tc>
          <w:tcPr>
            <w:tcW w:w="663" w:type="dxa"/>
          </w:tcPr>
          <w:p w14:paraId="3B3177CE" w14:textId="77777777" w:rsidR="00B51329" w:rsidRPr="005A79CF" w:rsidRDefault="00B51329" w:rsidP="00AB3D1E">
            <w:pPr>
              <w:rPr>
                <w:sz w:val="20"/>
                <w:szCs w:val="20"/>
              </w:rPr>
            </w:pPr>
            <w:r w:rsidRPr="005A79CF">
              <w:rPr>
                <w:sz w:val="20"/>
                <w:szCs w:val="20"/>
              </w:rPr>
              <w:t>60</w:t>
            </w:r>
          </w:p>
        </w:tc>
        <w:tc>
          <w:tcPr>
            <w:tcW w:w="567" w:type="dxa"/>
          </w:tcPr>
          <w:p w14:paraId="73CDEF40" w14:textId="77777777" w:rsidR="00B51329" w:rsidRPr="005A79CF" w:rsidRDefault="00B51329" w:rsidP="00AB3D1E">
            <w:pPr>
              <w:rPr>
                <w:sz w:val="20"/>
                <w:szCs w:val="20"/>
              </w:rPr>
            </w:pPr>
            <w:r w:rsidRPr="005A79CF">
              <w:rPr>
                <w:sz w:val="20"/>
                <w:szCs w:val="20"/>
              </w:rPr>
              <w:t>32</w:t>
            </w:r>
          </w:p>
        </w:tc>
        <w:tc>
          <w:tcPr>
            <w:tcW w:w="1218" w:type="dxa"/>
          </w:tcPr>
          <w:p w14:paraId="3E606D26" w14:textId="77777777" w:rsidR="00B51329" w:rsidRPr="005A79CF" w:rsidRDefault="00B51329" w:rsidP="00AB3D1E">
            <w:pPr>
              <w:rPr>
                <w:sz w:val="20"/>
                <w:szCs w:val="20"/>
              </w:rPr>
            </w:pPr>
            <w:r w:rsidRPr="005A79CF">
              <w:rPr>
                <w:sz w:val="20"/>
                <w:szCs w:val="20"/>
              </w:rPr>
              <w:t>4.8</w:t>
            </w:r>
          </w:p>
        </w:tc>
        <w:tc>
          <w:tcPr>
            <w:tcW w:w="1395" w:type="dxa"/>
          </w:tcPr>
          <w:p w14:paraId="1448313C" w14:textId="77777777" w:rsidR="00B51329" w:rsidRPr="005A79CF" w:rsidRDefault="00B51329" w:rsidP="00AB3D1E">
            <w:pPr>
              <w:rPr>
                <w:sz w:val="20"/>
                <w:szCs w:val="20"/>
              </w:rPr>
            </w:pPr>
            <w:r w:rsidRPr="005A79CF">
              <w:rPr>
                <w:sz w:val="20"/>
                <w:szCs w:val="20"/>
              </w:rPr>
              <w:t>25</w:t>
            </w:r>
          </w:p>
        </w:tc>
      </w:tr>
      <w:tr w:rsidR="00B51329" w:rsidRPr="00B530D4" w14:paraId="203889E2" w14:textId="77777777" w:rsidTr="000D392C">
        <w:tc>
          <w:tcPr>
            <w:tcW w:w="4664" w:type="dxa"/>
          </w:tcPr>
          <w:p w14:paraId="73D7A10E" w14:textId="77777777" w:rsidR="00B51329" w:rsidRPr="005A79CF" w:rsidRDefault="00B51329" w:rsidP="00AB3D1E">
            <w:pPr>
              <w:rPr>
                <w:sz w:val="20"/>
                <w:szCs w:val="20"/>
              </w:rPr>
            </w:pPr>
            <w:r w:rsidRPr="005A79CF">
              <w:rPr>
                <w:sz w:val="20"/>
                <w:szCs w:val="20"/>
              </w:rPr>
              <w:t>Corcyra cephalonica E</w:t>
            </w:r>
          </w:p>
        </w:tc>
        <w:tc>
          <w:tcPr>
            <w:tcW w:w="663" w:type="dxa"/>
          </w:tcPr>
          <w:p w14:paraId="324A7CE4" w14:textId="77777777" w:rsidR="00B51329" w:rsidRPr="005A79CF" w:rsidRDefault="00B51329" w:rsidP="00AB3D1E">
            <w:pPr>
              <w:rPr>
                <w:sz w:val="20"/>
                <w:szCs w:val="20"/>
              </w:rPr>
            </w:pPr>
            <w:r w:rsidRPr="005A79CF">
              <w:rPr>
                <w:sz w:val="20"/>
                <w:szCs w:val="20"/>
              </w:rPr>
              <w:t>2</w:t>
            </w:r>
          </w:p>
        </w:tc>
        <w:tc>
          <w:tcPr>
            <w:tcW w:w="663" w:type="dxa"/>
          </w:tcPr>
          <w:p w14:paraId="6EA5F265" w14:textId="77777777" w:rsidR="00B51329" w:rsidRPr="005A79CF" w:rsidRDefault="00B51329" w:rsidP="00AB3D1E">
            <w:pPr>
              <w:rPr>
                <w:sz w:val="20"/>
                <w:szCs w:val="20"/>
              </w:rPr>
            </w:pPr>
            <w:r w:rsidRPr="005A79CF">
              <w:rPr>
                <w:sz w:val="20"/>
                <w:szCs w:val="20"/>
              </w:rPr>
              <w:t>90</w:t>
            </w:r>
          </w:p>
        </w:tc>
        <w:tc>
          <w:tcPr>
            <w:tcW w:w="567" w:type="dxa"/>
          </w:tcPr>
          <w:p w14:paraId="6F50F60A" w14:textId="77777777" w:rsidR="00B51329" w:rsidRPr="005A79CF" w:rsidRDefault="00B51329" w:rsidP="00AB3D1E">
            <w:pPr>
              <w:rPr>
                <w:sz w:val="20"/>
                <w:szCs w:val="20"/>
              </w:rPr>
            </w:pPr>
            <w:r w:rsidRPr="005A79CF">
              <w:rPr>
                <w:sz w:val="20"/>
                <w:szCs w:val="20"/>
              </w:rPr>
              <w:t>8</w:t>
            </w:r>
          </w:p>
        </w:tc>
        <w:tc>
          <w:tcPr>
            <w:tcW w:w="1218" w:type="dxa"/>
          </w:tcPr>
          <w:p w14:paraId="0FFBC676" w14:textId="77777777" w:rsidR="00B51329" w:rsidRPr="005A79CF" w:rsidRDefault="00B51329" w:rsidP="00AB3D1E">
            <w:pPr>
              <w:rPr>
                <w:sz w:val="20"/>
                <w:szCs w:val="20"/>
              </w:rPr>
            </w:pPr>
            <w:r w:rsidRPr="005A79CF">
              <w:rPr>
                <w:sz w:val="20"/>
                <w:szCs w:val="20"/>
              </w:rPr>
              <w:t>3.2</w:t>
            </w:r>
          </w:p>
        </w:tc>
        <w:tc>
          <w:tcPr>
            <w:tcW w:w="1395" w:type="dxa"/>
          </w:tcPr>
          <w:p w14:paraId="48F954D7" w14:textId="77777777" w:rsidR="00B51329" w:rsidRPr="005A79CF" w:rsidRDefault="00B51329" w:rsidP="00AB3D1E">
            <w:pPr>
              <w:rPr>
                <w:sz w:val="20"/>
                <w:szCs w:val="20"/>
              </w:rPr>
            </w:pPr>
            <w:r w:rsidRPr="005A79CF">
              <w:rPr>
                <w:sz w:val="20"/>
                <w:szCs w:val="20"/>
              </w:rPr>
              <w:t>25</w:t>
            </w:r>
          </w:p>
        </w:tc>
      </w:tr>
      <w:tr w:rsidR="00B51329" w:rsidRPr="00B530D4" w14:paraId="1675208A" w14:textId="77777777" w:rsidTr="000D392C">
        <w:tc>
          <w:tcPr>
            <w:tcW w:w="4664" w:type="dxa"/>
          </w:tcPr>
          <w:p w14:paraId="7B21260E" w14:textId="77777777" w:rsidR="00B51329" w:rsidRPr="005A79CF" w:rsidRDefault="00B51329" w:rsidP="00AB3D1E">
            <w:pPr>
              <w:rPr>
                <w:sz w:val="20"/>
                <w:szCs w:val="20"/>
              </w:rPr>
            </w:pPr>
            <w:r w:rsidRPr="005A79CF">
              <w:rPr>
                <w:sz w:val="20"/>
                <w:szCs w:val="20"/>
              </w:rPr>
              <w:t>Dermestes maculatus</w:t>
            </w:r>
          </w:p>
        </w:tc>
        <w:tc>
          <w:tcPr>
            <w:tcW w:w="663" w:type="dxa"/>
          </w:tcPr>
          <w:p w14:paraId="41BDF394" w14:textId="77777777" w:rsidR="00B51329" w:rsidRPr="005A79CF" w:rsidRDefault="00B51329" w:rsidP="00AB3D1E">
            <w:pPr>
              <w:rPr>
                <w:sz w:val="20"/>
                <w:szCs w:val="20"/>
              </w:rPr>
            </w:pPr>
            <w:r w:rsidRPr="005A79CF">
              <w:rPr>
                <w:sz w:val="20"/>
                <w:szCs w:val="20"/>
              </w:rPr>
              <w:t>0</w:t>
            </w:r>
          </w:p>
        </w:tc>
        <w:tc>
          <w:tcPr>
            <w:tcW w:w="663" w:type="dxa"/>
          </w:tcPr>
          <w:p w14:paraId="2F363E6C" w14:textId="77777777" w:rsidR="00B51329" w:rsidRPr="005A79CF" w:rsidRDefault="00B51329" w:rsidP="00AB3D1E">
            <w:pPr>
              <w:rPr>
                <w:sz w:val="20"/>
                <w:szCs w:val="20"/>
              </w:rPr>
            </w:pPr>
            <w:r w:rsidRPr="005A79CF">
              <w:rPr>
                <w:sz w:val="20"/>
                <w:szCs w:val="20"/>
              </w:rPr>
              <w:t>0</w:t>
            </w:r>
          </w:p>
        </w:tc>
        <w:tc>
          <w:tcPr>
            <w:tcW w:w="567" w:type="dxa"/>
          </w:tcPr>
          <w:p w14:paraId="4F057DEA" w14:textId="77777777" w:rsidR="00B51329" w:rsidRPr="005A79CF" w:rsidRDefault="00B51329" w:rsidP="00AB3D1E">
            <w:pPr>
              <w:rPr>
                <w:sz w:val="20"/>
                <w:szCs w:val="20"/>
              </w:rPr>
            </w:pPr>
            <w:r w:rsidRPr="005A79CF">
              <w:rPr>
                <w:sz w:val="20"/>
                <w:szCs w:val="20"/>
              </w:rPr>
              <w:t>100</w:t>
            </w:r>
          </w:p>
        </w:tc>
        <w:tc>
          <w:tcPr>
            <w:tcW w:w="1218" w:type="dxa"/>
          </w:tcPr>
          <w:p w14:paraId="20BC5B31" w14:textId="77777777" w:rsidR="00B51329" w:rsidRPr="005A79CF" w:rsidRDefault="00B51329" w:rsidP="00AB3D1E">
            <w:pPr>
              <w:rPr>
                <w:sz w:val="20"/>
                <w:szCs w:val="20"/>
              </w:rPr>
            </w:pPr>
            <w:r w:rsidRPr="005A79CF">
              <w:rPr>
                <w:sz w:val="20"/>
                <w:szCs w:val="20"/>
              </w:rPr>
              <w:t>2</w:t>
            </w:r>
          </w:p>
        </w:tc>
        <w:tc>
          <w:tcPr>
            <w:tcW w:w="1395" w:type="dxa"/>
          </w:tcPr>
          <w:p w14:paraId="750330D4" w14:textId="77777777" w:rsidR="00B51329" w:rsidRPr="005A79CF" w:rsidRDefault="00B51329" w:rsidP="00AB3D1E">
            <w:pPr>
              <w:rPr>
                <w:sz w:val="20"/>
                <w:szCs w:val="20"/>
              </w:rPr>
            </w:pPr>
            <w:r w:rsidRPr="005A79CF">
              <w:rPr>
                <w:sz w:val="20"/>
                <w:szCs w:val="20"/>
              </w:rPr>
              <w:t>25</w:t>
            </w:r>
          </w:p>
        </w:tc>
      </w:tr>
      <w:tr w:rsidR="00B51329" w:rsidRPr="00B530D4" w14:paraId="7F2B043F" w14:textId="77777777" w:rsidTr="000D392C">
        <w:tc>
          <w:tcPr>
            <w:tcW w:w="4664" w:type="dxa"/>
          </w:tcPr>
          <w:p w14:paraId="266E1AC9" w14:textId="77777777" w:rsidR="00B51329" w:rsidRPr="005A79CF" w:rsidRDefault="00B51329" w:rsidP="00AB3D1E">
            <w:pPr>
              <w:rPr>
                <w:sz w:val="20"/>
                <w:szCs w:val="20"/>
              </w:rPr>
            </w:pPr>
            <w:r w:rsidRPr="005A79CF">
              <w:rPr>
                <w:sz w:val="20"/>
                <w:szCs w:val="20"/>
              </w:rPr>
              <w:t>Dermestes maculatus</w:t>
            </w:r>
          </w:p>
        </w:tc>
        <w:tc>
          <w:tcPr>
            <w:tcW w:w="663" w:type="dxa"/>
          </w:tcPr>
          <w:p w14:paraId="690663E3" w14:textId="77777777" w:rsidR="00B51329" w:rsidRPr="005A79CF" w:rsidRDefault="00B51329" w:rsidP="00AB3D1E">
            <w:pPr>
              <w:rPr>
                <w:sz w:val="20"/>
                <w:szCs w:val="20"/>
              </w:rPr>
            </w:pPr>
            <w:r w:rsidRPr="005A79CF">
              <w:rPr>
                <w:sz w:val="20"/>
                <w:szCs w:val="20"/>
              </w:rPr>
              <w:t>0</w:t>
            </w:r>
          </w:p>
        </w:tc>
        <w:tc>
          <w:tcPr>
            <w:tcW w:w="663" w:type="dxa"/>
          </w:tcPr>
          <w:p w14:paraId="3532F79F" w14:textId="77777777" w:rsidR="00B51329" w:rsidRPr="005A79CF" w:rsidRDefault="00B51329" w:rsidP="00AB3D1E">
            <w:pPr>
              <w:rPr>
                <w:sz w:val="20"/>
                <w:szCs w:val="20"/>
              </w:rPr>
            </w:pPr>
            <w:r w:rsidRPr="005A79CF">
              <w:rPr>
                <w:sz w:val="20"/>
                <w:szCs w:val="20"/>
              </w:rPr>
              <w:t>0</w:t>
            </w:r>
          </w:p>
        </w:tc>
        <w:tc>
          <w:tcPr>
            <w:tcW w:w="567" w:type="dxa"/>
          </w:tcPr>
          <w:p w14:paraId="7F5267C6" w14:textId="77777777" w:rsidR="00B51329" w:rsidRPr="005A79CF" w:rsidRDefault="00B51329" w:rsidP="00AB3D1E">
            <w:pPr>
              <w:rPr>
                <w:sz w:val="20"/>
                <w:szCs w:val="20"/>
              </w:rPr>
            </w:pPr>
            <w:r w:rsidRPr="005A79CF">
              <w:rPr>
                <w:sz w:val="20"/>
                <w:szCs w:val="20"/>
              </w:rPr>
              <w:t>100</w:t>
            </w:r>
          </w:p>
        </w:tc>
        <w:tc>
          <w:tcPr>
            <w:tcW w:w="1218" w:type="dxa"/>
          </w:tcPr>
          <w:p w14:paraId="17640F0B" w14:textId="77777777" w:rsidR="00B51329" w:rsidRPr="005A79CF" w:rsidRDefault="00B51329" w:rsidP="00AB3D1E">
            <w:pPr>
              <w:rPr>
                <w:sz w:val="20"/>
                <w:szCs w:val="20"/>
              </w:rPr>
            </w:pPr>
            <w:r w:rsidRPr="005A79CF">
              <w:rPr>
                <w:sz w:val="20"/>
                <w:szCs w:val="20"/>
              </w:rPr>
              <w:t>2</w:t>
            </w:r>
          </w:p>
        </w:tc>
        <w:tc>
          <w:tcPr>
            <w:tcW w:w="1395" w:type="dxa"/>
          </w:tcPr>
          <w:p w14:paraId="74A1D310" w14:textId="77777777" w:rsidR="00B51329" w:rsidRPr="005A79CF" w:rsidRDefault="00B51329" w:rsidP="00AB3D1E">
            <w:pPr>
              <w:rPr>
                <w:sz w:val="20"/>
                <w:szCs w:val="20"/>
              </w:rPr>
            </w:pPr>
            <w:r w:rsidRPr="005A79CF">
              <w:rPr>
                <w:sz w:val="20"/>
                <w:szCs w:val="20"/>
              </w:rPr>
              <w:t>25</w:t>
            </w:r>
          </w:p>
        </w:tc>
      </w:tr>
      <w:tr w:rsidR="00B51329" w:rsidRPr="00B530D4" w14:paraId="27E235F3" w14:textId="77777777" w:rsidTr="000D392C">
        <w:tc>
          <w:tcPr>
            <w:tcW w:w="4664" w:type="dxa"/>
          </w:tcPr>
          <w:p w14:paraId="304ED368" w14:textId="77777777" w:rsidR="00B51329" w:rsidRPr="005A79CF" w:rsidRDefault="00B51329" w:rsidP="00AB3D1E">
            <w:pPr>
              <w:rPr>
                <w:sz w:val="20"/>
                <w:szCs w:val="20"/>
              </w:rPr>
            </w:pPr>
            <w:r w:rsidRPr="005A79CF">
              <w:rPr>
                <w:sz w:val="20"/>
                <w:szCs w:val="20"/>
              </w:rPr>
              <w:t>Dermestes maculatus</w:t>
            </w:r>
          </w:p>
        </w:tc>
        <w:tc>
          <w:tcPr>
            <w:tcW w:w="663" w:type="dxa"/>
          </w:tcPr>
          <w:p w14:paraId="5B11139F" w14:textId="77777777" w:rsidR="00B51329" w:rsidRPr="005A79CF" w:rsidRDefault="00B51329" w:rsidP="00AB3D1E">
            <w:pPr>
              <w:rPr>
                <w:sz w:val="20"/>
                <w:szCs w:val="20"/>
              </w:rPr>
            </w:pPr>
            <w:r w:rsidRPr="005A79CF">
              <w:rPr>
                <w:sz w:val="20"/>
                <w:szCs w:val="20"/>
              </w:rPr>
              <w:t>2</w:t>
            </w:r>
          </w:p>
        </w:tc>
        <w:tc>
          <w:tcPr>
            <w:tcW w:w="663" w:type="dxa"/>
          </w:tcPr>
          <w:p w14:paraId="392AA89B" w14:textId="77777777" w:rsidR="00B51329" w:rsidRPr="005A79CF" w:rsidRDefault="00B51329" w:rsidP="00AB3D1E">
            <w:pPr>
              <w:rPr>
                <w:sz w:val="20"/>
                <w:szCs w:val="20"/>
              </w:rPr>
            </w:pPr>
            <w:r w:rsidRPr="005A79CF">
              <w:rPr>
                <w:sz w:val="20"/>
                <w:szCs w:val="20"/>
              </w:rPr>
              <w:t>0</w:t>
            </w:r>
          </w:p>
        </w:tc>
        <w:tc>
          <w:tcPr>
            <w:tcW w:w="567" w:type="dxa"/>
          </w:tcPr>
          <w:p w14:paraId="34932717" w14:textId="77777777" w:rsidR="00B51329" w:rsidRPr="005A79CF" w:rsidRDefault="00B51329" w:rsidP="00AB3D1E">
            <w:pPr>
              <w:rPr>
                <w:sz w:val="20"/>
                <w:szCs w:val="20"/>
              </w:rPr>
            </w:pPr>
            <w:r w:rsidRPr="005A79CF">
              <w:rPr>
                <w:sz w:val="20"/>
                <w:szCs w:val="20"/>
              </w:rPr>
              <w:t>98</w:t>
            </w:r>
          </w:p>
        </w:tc>
        <w:tc>
          <w:tcPr>
            <w:tcW w:w="1218" w:type="dxa"/>
          </w:tcPr>
          <w:p w14:paraId="0C4F5C99" w14:textId="77777777" w:rsidR="00B51329" w:rsidRPr="005A79CF" w:rsidRDefault="00B51329" w:rsidP="00AB3D1E">
            <w:pPr>
              <w:rPr>
                <w:sz w:val="20"/>
                <w:szCs w:val="20"/>
              </w:rPr>
            </w:pPr>
            <w:r w:rsidRPr="005A79CF">
              <w:rPr>
                <w:sz w:val="20"/>
                <w:szCs w:val="20"/>
              </w:rPr>
              <w:t>2</w:t>
            </w:r>
          </w:p>
        </w:tc>
        <w:tc>
          <w:tcPr>
            <w:tcW w:w="1395" w:type="dxa"/>
          </w:tcPr>
          <w:p w14:paraId="5BA018BF" w14:textId="77777777" w:rsidR="00B51329" w:rsidRPr="005A79CF" w:rsidRDefault="00B51329" w:rsidP="00AB3D1E">
            <w:pPr>
              <w:rPr>
                <w:sz w:val="20"/>
                <w:szCs w:val="20"/>
              </w:rPr>
            </w:pPr>
            <w:r w:rsidRPr="005A79CF">
              <w:rPr>
                <w:sz w:val="20"/>
                <w:szCs w:val="20"/>
              </w:rPr>
              <w:t>25</w:t>
            </w:r>
          </w:p>
        </w:tc>
      </w:tr>
      <w:tr w:rsidR="00B51329" w:rsidRPr="00B530D4" w14:paraId="29177F1A" w14:textId="77777777" w:rsidTr="000D392C">
        <w:tc>
          <w:tcPr>
            <w:tcW w:w="4664" w:type="dxa"/>
          </w:tcPr>
          <w:p w14:paraId="2C3C6799" w14:textId="77777777" w:rsidR="00B51329" w:rsidRPr="005A79CF" w:rsidRDefault="00B51329" w:rsidP="00AB3D1E">
            <w:pPr>
              <w:rPr>
                <w:sz w:val="20"/>
                <w:szCs w:val="20"/>
              </w:rPr>
            </w:pPr>
            <w:r w:rsidRPr="005A79CF">
              <w:rPr>
                <w:sz w:val="20"/>
                <w:szCs w:val="20"/>
              </w:rPr>
              <w:t>Dermestes maculatus</w:t>
            </w:r>
          </w:p>
        </w:tc>
        <w:tc>
          <w:tcPr>
            <w:tcW w:w="663" w:type="dxa"/>
          </w:tcPr>
          <w:p w14:paraId="245F1487" w14:textId="77777777" w:rsidR="00B51329" w:rsidRPr="005A79CF" w:rsidRDefault="00B51329" w:rsidP="00AB3D1E">
            <w:pPr>
              <w:rPr>
                <w:sz w:val="20"/>
                <w:szCs w:val="20"/>
              </w:rPr>
            </w:pPr>
            <w:r w:rsidRPr="005A79CF">
              <w:rPr>
                <w:sz w:val="20"/>
                <w:szCs w:val="20"/>
              </w:rPr>
              <w:t>0</w:t>
            </w:r>
          </w:p>
        </w:tc>
        <w:tc>
          <w:tcPr>
            <w:tcW w:w="663" w:type="dxa"/>
          </w:tcPr>
          <w:p w14:paraId="6EA33E81" w14:textId="77777777" w:rsidR="00B51329" w:rsidRPr="005A79CF" w:rsidRDefault="00B51329" w:rsidP="00AB3D1E">
            <w:pPr>
              <w:rPr>
                <w:sz w:val="20"/>
                <w:szCs w:val="20"/>
              </w:rPr>
            </w:pPr>
            <w:r w:rsidRPr="005A79CF">
              <w:rPr>
                <w:sz w:val="20"/>
                <w:szCs w:val="20"/>
              </w:rPr>
              <w:t>0</w:t>
            </w:r>
          </w:p>
        </w:tc>
        <w:tc>
          <w:tcPr>
            <w:tcW w:w="567" w:type="dxa"/>
          </w:tcPr>
          <w:p w14:paraId="07A1D54D" w14:textId="77777777" w:rsidR="00B51329" w:rsidRPr="005A79CF" w:rsidRDefault="00B51329" w:rsidP="00AB3D1E">
            <w:pPr>
              <w:rPr>
                <w:sz w:val="20"/>
                <w:szCs w:val="20"/>
              </w:rPr>
            </w:pPr>
            <w:r w:rsidRPr="005A79CF">
              <w:rPr>
                <w:sz w:val="20"/>
                <w:szCs w:val="20"/>
              </w:rPr>
              <w:t>100</w:t>
            </w:r>
          </w:p>
        </w:tc>
        <w:tc>
          <w:tcPr>
            <w:tcW w:w="1218" w:type="dxa"/>
          </w:tcPr>
          <w:p w14:paraId="668096F4" w14:textId="77777777" w:rsidR="00B51329" w:rsidRPr="005A79CF" w:rsidRDefault="00B51329" w:rsidP="00AB3D1E">
            <w:pPr>
              <w:rPr>
                <w:sz w:val="20"/>
                <w:szCs w:val="20"/>
              </w:rPr>
            </w:pPr>
            <w:r w:rsidRPr="005A79CF">
              <w:rPr>
                <w:sz w:val="20"/>
                <w:szCs w:val="20"/>
              </w:rPr>
              <w:t>2</w:t>
            </w:r>
          </w:p>
        </w:tc>
        <w:tc>
          <w:tcPr>
            <w:tcW w:w="1395" w:type="dxa"/>
          </w:tcPr>
          <w:p w14:paraId="6E2C0061" w14:textId="77777777" w:rsidR="00B51329" w:rsidRPr="005A79CF" w:rsidRDefault="00B51329" w:rsidP="00AB3D1E">
            <w:pPr>
              <w:rPr>
                <w:sz w:val="20"/>
                <w:szCs w:val="20"/>
              </w:rPr>
            </w:pPr>
            <w:r w:rsidRPr="005A79CF">
              <w:rPr>
                <w:sz w:val="20"/>
                <w:szCs w:val="20"/>
              </w:rPr>
              <w:t>25</w:t>
            </w:r>
          </w:p>
        </w:tc>
      </w:tr>
      <w:tr w:rsidR="00B51329" w:rsidRPr="00B530D4" w14:paraId="5269DB71" w14:textId="77777777" w:rsidTr="000D392C">
        <w:tc>
          <w:tcPr>
            <w:tcW w:w="4664" w:type="dxa"/>
          </w:tcPr>
          <w:p w14:paraId="0573D7A6" w14:textId="77777777" w:rsidR="00B51329" w:rsidRPr="005A79CF" w:rsidRDefault="00B51329" w:rsidP="00AB3D1E">
            <w:pPr>
              <w:rPr>
                <w:sz w:val="20"/>
                <w:szCs w:val="20"/>
              </w:rPr>
            </w:pPr>
            <w:r w:rsidRPr="005A79CF">
              <w:rPr>
                <w:sz w:val="20"/>
                <w:szCs w:val="20"/>
              </w:rPr>
              <w:t>Dermestes maculatus</w:t>
            </w:r>
          </w:p>
        </w:tc>
        <w:tc>
          <w:tcPr>
            <w:tcW w:w="663" w:type="dxa"/>
          </w:tcPr>
          <w:p w14:paraId="4824AE8E" w14:textId="77777777" w:rsidR="00B51329" w:rsidRPr="005A79CF" w:rsidRDefault="00B51329" w:rsidP="00AB3D1E">
            <w:pPr>
              <w:rPr>
                <w:sz w:val="20"/>
                <w:szCs w:val="20"/>
              </w:rPr>
            </w:pPr>
            <w:r w:rsidRPr="005A79CF">
              <w:rPr>
                <w:sz w:val="20"/>
                <w:szCs w:val="20"/>
              </w:rPr>
              <w:t>0</w:t>
            </w:r>
          </w:p>
        </w:tc>
        <w:tc>
          <w:tcPr>
            <w:tcW w:w="663" w:type="dxa"/>
          </w:tcPr>
          <w:p w14:paraId="424960B7" w14:textId="77777777" w:rsidR="00B51329" w:rsidRPr="005A79CF" w:rsidRDefault="00B51329" w:rsidP="00AB3D1E">
            <w:pPr>
              <w:rPr>
                <w:sz w:val="20"/>
                <w:szCs w:val="20"/>
              </w:rPr>
            </w:pPr>
            <w:r w:rsidRPr="005A79CF">
              <w:rPr>
                <w:sz w:val="20"/>
                <w:szCs w:val="20"/>
              </w:rPr>
              <w:t>0</w:t>
            </w:r>
          </w:p>
        </w:tc>
        <w:tc>
          <w:tcPr>
            <w:tcW w:w="567" w:type="dxa"/>
          </w:tcPr>
          <w:p w14:paraId="1410323C" w14:textId="77777777" w:rsidR="00B51329" w:rsidRPr="005A79CF" w:rsidRDefault="00B51329" w:rsidP="00AB3D1E">
            <w:pPr>
              <w:rPr>
                <w:sz w:val="20"/>
                <w:szCs w:val="20"/>
              </w:rPr>
            </w:pPr>
            <w:r w:rsidRPr="005A79CF">
              <w:rPr>
                <w:sz w:val="20"/>
                <w:szCs w:val="20"/>
              </w:rPr>
              <w:t>100</w:t>
            </w:r>
          </w:p>
        </w:tc>
        <w:tc>
          <w:tcPr>
            <w:tcW w:w="1218" w:type="dxa"/>
          </w:tcPr>
          <w:p w14:paraId="4C63F4E6" w14:textId="77777777" w:rsidR="00B51329" w:rsidRPr="005A79CF" w:rsidRDefault="00B51329" w:rsidP="00AB3D1E">
            <w:pPr>
              <w:rPr>
                <w:sz w:val="20"/>
                <w:szCs w:val="20"/>
              </w:rPr>
            </w:pPr>
            <w:r w:rsidRPr="005A79CF">
              <w:rPr>
                <w:sz w:val="20"/>
                <w:szCs w:val="20"/>
              </w:rPr>
              <w:t>2</w:t>
            </w:r>
          </w:p>
        </w:tc>
        <w:tc>
          <w:tcPr>
            <w:tcW w:w="1395" w:type="dxa"/>
          </w:tcPr>
          <w:p w14:paraId="31B6F1E0" w14:textId="77777777" w:rsidR="00B51329" w:rsidRPr="005A79CF" w:rsidRDefault="00B51329" w:rsidP="00AB3D1E">
            <w:pPr>
              <w:rPr>
                <w:sz w:val="20"/>
                <w:szCs w:val="20"/>
              </w:rPr>
            </w:pPr>
            <w:r w:rsidRPr="005A79CF">
              <w:rPr>
                <w:sz w:val="20"/>
                <w:szCs w:val="20"/>
              </w:rPr>
              <w:t>25</w:t>
            </w:r>
          </w:p>
        </w:tc>
      </w:tr>
      <w:tr w:rsidR="00B51329" w:rsidRPr="00B530D4" w14:paraId="117D8A57" w14:textId="77777777" w:rsidTr="000D392C">
        <w:tc>
          <w:tcPr>
            <w:tcW w:w="4664" w:type="dxa"/>
          </w:tcPr>
          <w:p w14:paraId="42145950" w14:textId="77777777" w:rsidR="00B51329" w:rsidRPr="005A79CF" w:rsidRDefault="00B51329" w:rsidP="00AB3D1E">
            <w:pPr>
              <w:rPr>
                <w:sz w:val="20"/>
                <w:szCs w:val="20"/>
              </w:rPr>
            </w:pPr>
            <w:r w:rsidRPr="005A79CF">
              <w:rPr>
                <w:sz w:val="20"/>
                <w:szCs w:val="20"/>
              </w:rPr>
              <w:t>Dermestes maculatus</w:t>
            </w:r>
          </w:p>
        </w:tc>
        <w:tc>
          <w:tcPr>
            <w:tcW w:w="663" w:type="dxa"/>
          </w:tcPr>
          <w:p w14:paraId="21B3350C" w14:textId="77777777" w:rsidR="00B51329" w:rsidRPr="005A79CF" w:rsidRDefault="00B51329" w:rsidP="00AB3D1E">
            <w:pPr>
              <w:rPr>
                <w:sz w:val="20"/>
                <w:szCs w:val="20"/>
              </w:rPr>
            </w:pPr>
            <w:r w:rsidRPr="005A79CF">
              <w:rPr>
                <w:sz w:val="20"/>
                <w:szCs w:val="20"/>
              </w:rPr>
              <w:t>2</w:t>
            </w:r>
          </w:p>
        </w:tc>
        <w:tc>
          <w:tcPr>
            <w:tcW w:w="663" w:type="dxa"/>
          </w:tcPr>
          <w:p w14:paraId="7306BECF" w14:textId="77777777" w:rsidR="00B51329" w:rsidRPr="005A79CF" w:rsidRDefault="00B51329" w:rsidP="00AB3D1E">
            <w:pPr>
              <w:rPr>
                <w:sz w:val="20"/>
                <w:szCs w:val="20"/>
              </w:rPr>
            </w:pPr>
            <w:r w:rsidRPr="005A79CF">
              <w:rPr>
                <w:sz w:val="20"/>
                <w:szCs w:val="20"/>
              </w:rPr>
              <w:t>0</w:t>
            </w:r>
          </w:p>
        </w:tc>
        <w:tc>
          <w:tcPr>
            <w:tcW w:w="567" w:type="dxa"/>
          </w:tcPr>
          <w:p w14:paraId="64D306E7" w14:textId="77777777" w:rsidR="00B51329" w:rsidRPr="005A79CF" w:rsidRDefault="00B51329" w:rsidP="00AB3D1E">
            <w:pPr>
              <w:rPr>
                <w:sz w:val="20"/>
                <w:szCs w:val="20"/>
              </w:rPr>
            </w:pPr>
            <w:r w:rsidRPr="005A79CF">
              <w:rPr>
                <w:sz w:val="20"/>
                <w:szCs w:val="20"/>
              </w:rPr>
              <w:t>98</w:t>
            </w:r>
          </w:p>
        </w:tc>
        <w:tc>
          <w:tcPr>
            <w:tcW w:w="1218" w:type="dxa"/>
          </w:tcPr>
          <w:p w14:paraId="0EBCC7ED" w14:textId="77777777" w:rsidR="00B51329" w:rsidRPr="005A79CF" w:rsidRDefault="00B51329" w:rsidP="00AB3D1E">
            <w:pPr>
              <w:rPr>
                <w:sz w:val="20"/>
                <w:szCs w:val="20"/>
              </w:rPr>
            </w:pPr>
            <w:r w:rsidRPr="005A79CF">
              <w:rPr>
                <w:sz w:val="20"/>
                <w:szCs w:val="20"/>
              </w:rPr>
              <w:t>2</w:t>
            </w:r>
          </w:p>
        </w:tc>
        <w:tc>
          <w:tcPr>
            <w:tcW w:w="1395" w:type="dxa"/>
          </w:tcPr>
          <w:p w14:paraId="7B4E9A2C" w14:textId="77777777" w:rsidR="00B51329" w:rsidRPr="005A79CF" w:rsidRDefault="00B51329" w:rsidP="00AB3D1E">
            <w:pPr>
              <w:rPr>
                <w:sz w:val="20"/>
                <w:szCs w:val="20"/>
              </w:rPr>
            </w:pPr>
            <w:r w:rsidRPr="005A79CF">
              <w:rPr>
                <w:sz w:val="20"/>
                <w:szCs w:val="20"/>
              </w:rPr>
              <w:t>25</w:t>
            </w:r>
          </w:p>
        </w:tc>
      </w:tr>
      <w:tr w:rsidR="00B51329" w:rsidRPr="00B530D4" w14:paraId="60156D58" w14:textId="77777777" w:rsidTr="000D392C">
        <w:tc>
          <w:tcPr>
            <w:tcW w:w="4664" w:type="dxa"/>
          </w:tcPr>
          <w:p w14:paraId="1830E4EE" w14:textId="77777777" w:rsidR="00B51329" w:rsidRPr="005A79CF" w:rsidRDefault="00B51329" w:rsidP="00AB3D1E">
            <w:pPr>
              <w:rPr>
                <w:sz w:val="20"/>
                <w:szCs w:val="20"/>
              </w:rPr>
            </w:pPr>
            <w:r w:rsidRPr="005A79CF">
              <w:rPr>
                <w:sz w:val="20"/>
                <w:szCs w:val="20"/>
              </w:rPr>
              <w:t>Dermestes maculatus</w:t>
            </w:r>
          </w:p>
        </w:tc>
        <w:tc>
          <w:tcPr>
            <w:tcW w:w="663" w:type="dxa"/>
          </w:tcPr>
          <w:p w14:paraId="26CB3037" w14:textId="77777777" w:rsidR="00B51329" w:rsidRPr="005A79CF" w:rsidRDefault="00B51329" w:rsidP="00AB3D1E">
            <w:pPr>
              <w:rPr>
                <w:sz w:val="20"/>
                <w:szCs w:val="20"/>
              </w:rPr>
            </w:pPr>
            <w:r w:rsidRPr="005A79CF">
              <w:rPr>
                <w:sz w:val="20"/>
                <w:szCs w:val="20"/>
              </w:rPr>
              <w:t>0</w:t>
            </w:r>
          </w:p>
        </w:tc>
        <w:tc>
          <w:tcPr>
            <w:tcW w:w="663" w:type="dxa"/>
          </w:tcPr>
          <w:p w14:paraId="5C0578D5" w14:textId="77777777" w:rsidR="00B51329" w:rsidRPr="005A79CF" w:rsidRDefault="00B51329" w:rsidP="00AB3D1E">
            <w:pPr>
              <w:rPr>
                <w:sz w:val="20"/>
                <w:szCs w:val="20"/>
              </w:rPr>
            </w:pPr>
            <w:r w:rsidRPr="005A79CF">
              <w:rPr>
                <w:sz w:val="20"/>
                <w:szCs w:val="20"/>
              </w:rPr>
              <w:t>0</w:t>
            </w:r>
          </w:p>
        </w:tc>
        <w:tc>
          <w:tcPr>
            <w:tcW w:w="567" w:type="dxa"/>
          </w:tcPr>
          <w:p w14:paraId="58F96ED3" w14:textId="77777777" w:rsidR="00B51329" w:rsidRPr="005A79CF" w:rsidRDefault="00B51329" w:rsidP="00AB3D1E">
            <w:pPr>
              <w:rPr>
                <w:sz w:val="20"/>
                <w:szCs w:val="20"/>
              </w:rPr>
            </w:pPr>
            <w:r w:rsidRPr="005A79CF">
              <w:rPr>
                <w:sz w:val="20"/>
                <w:szCs w:val="20"/>
              </w:rPr>
              <w:t>100</w:t>
            </w:r>
          </w:p>
        </w:tc>
        <w:tc>
          <w:tcPr>
            <w:tcW w:w="1218" w:type="dxa"/>
          </w:tcPr>
          <w:p w14:paraId="741D809F" w14:textId="77777777" w:rsidR="00B51329" w:rsidRPr="005A79CF" w:rsidRDefault="00B51329" w:rsidP="00AB3D1E">
            <w:pPr>
              <w:rPr>
                <w:sz w:val="20"/>
                <w:szCs w:val="20"/>
              </w:rPr>
            </w:pPr>
            <w:r w:rsidRPr="005A79CF">
              <w:rPr>
                <w:sz w:val="20"/>
                <w:szCs w:val="20"/>
              </w:rPr>
              <w:t>2</w:t>
            </w:r>
          </w:p>
        </w:tc>
        <w:tc>
          <w:tcPr>
            <w:tcW w:w="1395" w:type="dxa"/>
          </w:tcPr>
          <w:p w14:paraId="2ADC4A26" w14:textId="77777777" w:rsidR="00B51329" w:rsidRPr="005A79CF" w:rsidRDefault="00B51329" w:rsidP="00AB3D1E">
            <w:pPr>
              <w:rPr>
                <w:sz w:val="20"/>
                <w:szCs w:val="20"/>
              </w:rPr>
            </w:pPr>
            <w:r w:rsidRPr="005A79CF">
              <w:rPr>
                <w:sz w:val="20"/>
                <w:szCs w:val="20"/>
              </w:rPr>
              <w:t>25</w:t>
            </w:r>
          </w:p>
        </w:tc>
      </w:tr>
      <w:tr w:rsidR="00B51329" w:rsidRPr="00B530D4" w14:paraId="6F3BDB8B" w14:textId="77777777" w:rsidTr="000D392C">
        <w:tc>
          <w:tcPr>
            <w:tcW w:w="4664" w:type="dxa"/>
          </w:tcPr>
          <w:p w14:paraId="3110A522" w14:textId="77777777" w:rsidR="00B51329" w:rsidRPr="005A79CF" w:rsidRDefault="00B51329" w:rsidP="00AB3D1E">
            <w:pPr>
              <w:rPr>
                <w:sz w:val="20"/>
                <w:szCs w:val="20"/>
              </w:rPr>
            </w:pPr>
            <w:r w:rsidRPr="005A79CF">
              <w:rPr>
                <w:sz w:val="20"/>
                <w:szCs w:val="20"/>
              </w:rPr>
              <w:t>Dermestes maculatus</w:t>
            </w:r>
          </w:p>
        </w:tc>
        <w:tc>
          <w:tcPr>
            <w:tcW w:w="663" w:type="dxa"/>
          </w:tcPr>
          <w:p w14:paraId="669BCCDC" w14:textId="77777777" w:rsidR="00B51329" w:rsidRPr="005A79CF" w:rsidRDefault="00B51329" w:rsidP="00AB3D1E">
            <w:pPr>
              <w:rPr>
                <w:sz w:val="20"/>
                <w:szCs w:val="20"/>
              </w:rPr>
            </w:pPr>
            <w:r w:rsidRPr="005A79CF">
              <w:rPr>
                <w:sz w:val="20"/>
                <w:szCs w:val="20"/>
              </w:rPr>
              <w:t>0</w:t>
            </w:r>
          </w:p>
        </w:tc>
        <w:tc>
          <w:tcPr>
            <w:tcW w:w="663" w:type="dxa"/>
          </w:tcPr>
          <w:p w14:paraId="020F0704" w14:textId="77777777" w:rsidR="00B51329" w:rsidRPr="005A79CF" w:rsidRDefault="00B51329" w:rsidP="00AB3D1E">
            <w:pPr>
              <w:rPr>
                <w:sz w:val="20"/>
                <w:szCs w:val="20"/>
              </w:rPr>
            </w:pPr>
            <w:r w:rsidRPr="005A79CF">
              <w:rPr>
                <w:sz w:val="20"/>
                <w:szCs w:val="20"/>
              </w:rPr>
              <w:t>0</w:t>
            </w:r>
          </w:p>
        </w:tc>
        <w:tc>
          <w:tcPr>
            <w:tcW w:w="567" w:type="dxa"/>
          </w:tcPr>
          <w:p w14:paraId="158CD7EF" w14:textId="77777777" w:rsidR="00B51329" w:rsidRPr="005A79CF" w:rsidRDefault="00B51329" w:rsidP="00AB3D1E">
            <w:pPr>
              <w:rPr>
                <w:sz w:val="20"/>
                <w:szCs w:val="20"/>
              </w:rPr>
            </w:pPr>
            <w:r w:rsidRPr="005A79CF">
              <w:rPr>
                <w:sz w:val="20"/>
                <w:szCs w:val="20"/>
              </w:rPr>
              <w:t>100</w:t>
            </w:r>
          </w:p>
        </w:tc>
        <w:tc>
          <w:tcPr>
            <w:tcW w:w="1218" w:type="dxa"/>
          </w:tcPr>
          <w:p w14:paraId="57449722" w14:textId="77777777" w:rsidR="00B51329" w:rsidRPr="005A79CF" w:rsidRDefault="00B51329" w:rsidP="00AB3D1E">
            <w:pPr>
              <w:rPr>
                <w:sz w:val="20"/>
                <w:szCs w:val="20"/>
              </w:rPr>
            </w:pPr>
            <w:r w:rsidRPr="005A79CF">
              <w:rPr>
                <w:sz w:val="20"/>
                <w:szCs w:val="20"/>
              </w:rPr>
              <w:t>2</w:t>
            </w:r>
          </w:p>
        </w:tc>
        <w:tc>
          <w:tcPr>
            <w:tcW w:w="1395" w:type="dxa"/>
          </w:tcPr>
          <w:p w14:paraId="7D66E3BE" w14:textId="77777777" w:rsidR="00B51329" w:rsidRPr="005A79CF" w:rsidRDefault="00B51329" w:rsidP="00AB3D1E">
            <w:pPr>
              <w:rPr>
                <w:sz w:val="20"/>
                <w:szCs w:val="20"/>
              </w:rPr>
            </w:pPr>
            <w:r w:rsidRPr="005A79CF">
              <w:rPr>
                <w:sz w:val="20"/>
                <w:szCs w:val="20"/>
              </w:rPr>
              <w:t>25</w:t>
            </w:r>
          </w:p>
        </w:tc>
      </w:tr>
      <w:tr w:rsidR="00B51329" w:rsidRPr="00B530D4" w14:paraId="24DAA636" w14:textId="77777777" w:rsidTr="000D392C">
        <w:tc>
          <w:tcPr>
            <w:tcW w:w="4664" w:type="dxa"/>
          </w:tcPr>
          <w:p w14:paraId="66625682" w14:textId="77777777" w:rsidR="00B51329" w:rsidRPr="005A79CF" w:rsidRDefault="00B51329" w:rsidP="00AB3D1E">
            <w:pPr>
              <w:rPr>
                <w:sz w:val="20"/>
                <w:szCs w:val="20"/>
              </w:rPr>
            </w:pPr>
            <w:r w:rsidRPr="005A79CF">
              <w:rPr>
                <w:sz w:val="20"/>
                <w:szCs w:val="20"/>
              </w:rPr>
              <w:t>Dermestes maculatus</w:t>
            </w:r>
          </w:p>
        </w:tc>
        <w:tc>
          <w:tcPr>
            <w:tcW w:w="663" w:type="dxa"/>
          </w:tcPr>
          <w:p w14:paraId="659DB289" w14:textId="77777777" w:rsidR="00B51329" w:rsidRPr="005A79CF" w:rsidRDefault="00B51329" w:rsidP="00AB3D1E">
            <w:pPr>
              <w:rPr>
                <w:sz w:val="20"/>
                <w:szCs w:val="20"/>
              </w:rPr>
            </w:pPr>
            <w:r w:rsidRPr="005A79CF">
              <w:rPr>
                <w:sz w:val="20"/>
                <w:szCs w:val="20"/>
              </w:rPr>
              <w:t>2</w:t>
            </w:r>
          </w:p>
        </w:tc>
        <w:tc>
          <w:tcPr>
            <w:tcW w:w="663" w:type="dxa"/>
          </w:tcPr>
          <w:p w14:paraId="6DD70E87" w14:textId="77777777" w:rsidR="00B51329" w:rsidRPr="005A79CF" w:rsidRDefault="00B51329" w:rsidP="00AB3D1E">
            <w:pPr>
              <w:rPr>
                <w:sz w:val="20"/>
                <w:szCs w:val="20"/>
              </w:rPr>
            </w:pPr>
            <w:r w:rsidRPr="005A79CF">
              <w:rPr>
                <w:sz w:val="20"/>
                <w:szCs w:val="20"/>
              </w:rPr>
              <w:t>0</w:t>
            </w:r>
          </w:p>
        </w:tc>
        <w:tc>
          <w:tcPr>
            <w:tcW w:w="567" w:type="dxa"/>
          </w:tcPr>
          <w:p w14:paraId="6E554C4C" w14:textId="77777777" w:rsidR="00B51329" w:rsidRPr="005A79CF" w:rsidRDefault="00B51329" w:rsidP="00AB3D1E">
            <w:pPr>
              <w:rPr>
                <w:sz w:val="20"/>
                <w:szCs w:val="20"/>
              </w:rPr>
            </w:pPr>
            <w:r w:rsidRPr="005A79CF">
              <w:rPr>
                <w:sz w:val="20"/>
                <w:szCs w:val="20"/>
              </w:rPr>
              <w:t>98</w:t>
            </w:r>
          </w:p>
        </w:tc>
        <w:tc>
          <w:tcPr>
            <w:tcW w:w="1218" w:type="dxa"/>
          </w:tcPr>
          <w:p w14:paraId="595CF82B" w14:textId="77777777" w:rsidR="00B51329" w:rsidRPr="005A79CF" w:rsidRDefault="00B51329" w:rsidP="00AB3D1E">
            <w:pPr>
              <w:rPr>
                <w:sz w:val="20"/>
                <w:szCs w:val="20"/>
              </w:rPr>
            </w:pPr>
            <w:r w:rsidRPr="005A79CF">
              <w:rPr>
                <w:sz w:val="20"/>
                <w:szCs w:val="20"/>
              </w:rPr>
              <w:t>2</w:t>
            </w:r>
          </w:p>
        </w:tc>
        <w:tc>
          <w:tcPr>
            <w:tcW w:w="1395" w:type="dxa"/>
          </w:tcPr>
          <w:p w14:paraId="5EA96D80" w14:textId="77777777" w:rsidR="00B51329" w:rsidRPr="005A79CF" w:rsidRDefault="00B51329" w:rsidP="00AB3D1E">
            <w:pPr>
              <w:rPr>
                <w:sz w:val="20"/>
                <w:szCs w:val="20"/>
              </w:rPr>
            </w:pPr>
            <w:r w:rsidRPr="005A79CF">
              <w:rPr>
                <w:sz w:val="20"/>
                <w:szCs w:val="20"/>
              </w:rPr>
              <w:t>25</w:t>
            </w:r>
          </w:p>
        </w:tc>
      </w:tr>
      <w:tr w:rsidR="00B51329" w:rsidRPr="00B530D4" w14:paraId="0E65D949" w14:textId="77777777" w:rsidTr="000D392C">
        <w:tc>
          <w:tcPr>
            <w:tcW w:w="4664" w:type="dxa"/>
          </w:tcPr>
          <w:p w14:paraId="73272FDE" w14:textId="77777777" w:rsidR="00B51329" w:rsidRPr="005A79CF" w:rsidRDefault="00B51329" w:rsidP="00AB3D1E">
            <w:pPr>
              <w:rPr>
                <w:sz w:val="20"/>
                <w:szCs w:val="20"/>
              </w:rPr>
            </w:pPr>
            <w:r w:rsidRPr="005A79CF">
              <w:rPr>
                <w:sz w:val="20"/>
                <w:szCs w:val="20"/>
              </w:rPr>
              <w:t>Dermestes maculatus E</w:t>
            </w:r>
          </w:p>
        </w:tc>
        <w:tc>
          <w:tcPr>
            <w:tcW w:w="663" w:type="dxa"/>
          </w:tcPr>
          <w:p w14:paraId="41645813" w14:textId="77777777" w:rsidR="00B51329" w:rsidRPr="005A79CF" w:rsidRDefault="00B51329" w:rsidP="00AB3D1E">
            <w:pPr>
              <w:rPr>
                <w:sz w:val="20"/>
                <w:szCs w:val="20"/>
              </w:rPr>
            </w:pPr>
            <w:r w:rsidRPr="005A79CF">
              <w:rPr>
                <w:sz w:val="20"/>
                <w:szCs w:val="20"/>
              </w:rPr>
              <w:t>0</w:t>
            </w:r>
          </w:p>
        </w:tc>
        <w:tc>
          <w:tcPr>
            <w:tcW w:w="663" w:type="dxa"/>
          </w:tcPr>
          <w:p w14:paraId="4193B7A1" w14:textId="77777777" w:rsidR="00B51329" w:rsidRPr="005A79CF" w:rsidRDefault="00B51329" w:rsidP="00AB3D1E">
            <w:pPr>
              <w:rPr>
                <w:sz w:val="20"/>
                <w:szCs w:val="20"/>
              </w:rPr>
            </w:pPr>
            <w:r w:rsidRPr="005A79CF">
              <w:rPr>
                <w:sz w:val="20"/>
                <w:szCs w:val="20"/>
              </w:rPr>
              <w:t>0</w:t>
            </w:r>
          </w:p>
        </w:tc>
        <w:tc>
          <w:tcPr>
            <w:tcW w:w="567" w:type="dxa"/>
          </w:tcPr>
          <w:p w14:paraId="5AF87673" w14:textId="77777777" w:rsidR="00B51329" w:rsidRPr="005A79CF" w:rsidRDefault="00B51329" w:rsidP="00AB3D1E">
            <w:pPr>
              <w:rPr>
                <w:sz w:val="20"/>
                <w:szCs w:val="20"/>
              </w:rPr>
            </w:pPr>
            <w:r w:rsidRPr="005A79CF">
              <w:rPr>
                <w:sz w:val="20"/>
                <w:szCs w:val="20"/>
              </w:rPr>
              <w:t>100</w:t>
            </w:r>
          </w:p>
        </w:tc>
        <w:tc>
          <w:tcPr>
            <w:tcW w:w="1218" w:type="dxa"/>
          </w:tcPr>
          <w:p w14:paraId="08E50740" w14:textId="77777777" w:rsidR="00B51329" w:rsidRPr="005A79CF" w:rsidRDefault="00B51329" w:rsidP="00AB3D1E">
            <w:pPr>
              <w:rPr>
                <w:sz w:val="20"/>
                <w:szCs w:val="20"/>
              </w:rPr>
            </w:pPr>
            <w:r w:rsidRPr="005A79CF">
              <w:rPr>
                <w:sz w:val="20"/>
                <w:szCs w:val="20"/>
              </w:rPr>
              <w:t>1</w:t>
            </w:r>
          </w:p>
        </w:tc>
        <w:tc>
          <w:tcPr>
            <w:tcW w:w="1395" w:type="dxa"/>
          </w:tcPr>
          <w:p w14:paraId="5553E430" w14:textId="77777777" w:rsidR="00B51329" w:rsidRPr="005A79CF" w:rsidRDefault="00B51329" w:rsidP="00AB3D1E">
            <w:pPr>
              <w:rPr>
                <w:sz w:val="20"/>
                <w:szCs w:val="20"/>
              </w:rPr>
            </w:pPr>
            <w:r w:rsidRPr="005A79CF">
              <w:rPr>
                <w:sz w:val="20"/>
                <w:szCs w:val="20"/>
              </w:rPr>
              <w:t>25</w:t>
            </w:r>
          </w:p>
        </w:tc>
      </w:tr>
      <w:tr w:rsidR="00B51329" w:rsidRPr="00B530D4" w14:paraId="0C6D4041" w14:textId="77777777" w:rsidTr="000D392C">
        <w:tc>
          <w:tcPr>
            <w:tcW w:w="4664" w:type="dxa"/>
          </w:tcPr>
          <w:p w14:paraId="744D82CF" w14:textId="77777777" w:rsidR="00B51329" w:rsidRPr="005A79CF" w:rsidRDefault="00B51329" w:rsidP="00AB3D1E">
            <w:pPr>
              <w:rPr>
                <w:sz w:val="20"/>
                <w:szCs w:val="20"/>
              </w:rPr>
            </w:pPr>
            <w:r w:rsidRPr="005A79CF">
              <w:rPr>
                <w:sz w:val="20"/>
                <w:szCs w:val="20"/>
              </w:rPr>
              <w:t>Dermestes maculatus E</w:t>
            </w:r>
          </w:p>
        </w:tc>
        <w:tc>
          <w:tcPr>
            <w:tcW w:w="663" w:type="dxa"/>
          </w:tcPr>
          <w:p w14:paraId="5CA02F5E" w14:textId="77777777" w:rsidR="00B51329" w:rsidRPr="005A79CF" w:rsidRDefault="00B51329" w:rsidP="00AB3D1E">
            <w:pPr>
              <w:rPr>
                <w:sz w:val="20"/>
                <w:szCs w:val="20"/>
              </w:rPr>
            </w:pPr>
            <w:r w:rsidRPr="005A79CF">
              <w:rPr>
                <w:sz w:val="20"/>
                <w:szCs w:val="20"/>
              </w:rPr>
              <w:t>0</w:t>
            </w:r>
          </w:p>
        </w:tc>
        <w:tc>
          <w:tcPr>
            <w:tcW w:w="663" w:type="dxa"/>
          </w:tcPr>
          <w:p w14:paraId="0845FFD8" w14:textId="77777777" w:rsidR="00B51329" w:rsidRPr="005A79CF" w:rsidRDefault="00B51329" w:rsidP="00AB3D1E">
            <w:pPr>
              <w:rPr>
                <w:sz w:val="20"/>
                <w:szCs w:val="20"/>
              </w:rPr>
            </w:pPr>
            <w:r w:rsidRPr="005A79CF">
              <w:rPr>
                <w:sz w:val="20"/>
                <w:szCs w:val="20"/>
              </w:rPr>
              <w:t>0</w:t>
            </w:r>
          </w:p>
        </w:tc>
        <w:tc>
          <w:tcPr>
            <w:tcW w:w="567" w:type="dxa"/>
          </w:tcPr>
          <w:p w14:paraId="0074BB05" w14:textId="77777777" w:rsidR="00B51329" w:rsidRPr="005A79CF" w:rsidRDefault="00B51329" w:rsidP="00AB3D1E">
            <w:pPr>
              <w:rPr>
                <w:sz w:val="20"/>
                <w:szCs w:val="20"/>
              </w:rPr>
            </w:pPr>
            <w:r w:rsidRPr="005A79CF">
              <w:rPr>
                <w:sz w:val="20"/>
                <w:szCs w:val="20"/>
              </w:rPr>
              <w:t>100</w:t>
            </w:r>
          </w:p>
        </w:tc>
        <w:tc>
          <w:tcPr>
            <w:tcW w:w="1218" w:type="dxa"/>
          </w:tcPr>
          <w:p w14:paraId="19374F1D" w14:textId="77777777" w:rsidR="00B51329" w:rsidRPr="005A79CF" w:rsidRDefault="00B51329" w:rsidP="00AB3D1E">
            <w:pPr>
              <w:rPr>
                <w:sz w:val="20"/>
                <w:szCs w:val="20"/>
              </w:rPr>
            </w:pPr>
            <w:r w:rsidRPr="005A79CF">
              <w:rPr>
                <w:sz w:val="20"/>
                <w:szCs w:val="20"/>
              </w:rPr>
              <w:t>1</w:t>
            </w:r>
          </w:p>
        </w:tc>
        <w:tc>
          <w:tcPr>
            <w:tcW w:w="1395" w:type="dxa"/>
          </w:tcPr>
          <w:p w14:paraId="79E2CA06" w14:textId="77777777" w:rsidR="00B51329" w:rsidRPr="005A79CF" w:rsidRDefault="00B51329" w:rsidP="00AB3D1E">
            <w:pPr>
              <w:rPr>
                <w:sz w:val="20"/>
                <w:szCs w:val="20"/>
              </w:rPr>
            </w:pPr>
            <w:r w:rsidRPr="005A79CF">
              <w:rPr>
                <w:sz w:val="20"/>
                <w:szCs w:val="20"/>
              </w:rPr>
              <w:t>25</w:t>
            </w:r>
          </w:p>
        </w:tc>
      </w:tr>
      <w:tr w:rsidR="00B51329" w:rsidRPr="00B530D4" w14:paraId="270401B9" w14:textId="77777777" w:rsidTr="000D392C">
        <w:tc>
          <w:tcPr>
            <w:tcW w:w="4664" w:type="dxa"/>
          </w:tcPr>
          <w:p w14:paraId="5646C76B" w14:textId="77777777" w:rsidR="00B51329" w:rsidRPr="005A79CF" w:rsidRDefault="00B51329" w:rsidP="00AB3D1E">
            <w:pPr>
              <w:rPr>
                <w:sz w:val="20"/>
                <w:szCs w:val="20"/>
              </w:rPr>
            </w:pPr>
            <w:r w:rsidRPr="005A79CF">
              <w:rPr>
                <w:sz w:val="20"/>
                <w:szCs w:val="20"/>
              </w:rPr>
              <w:t>Dermestes maculatus E</w:t>
            </w:r>
          </w:p>
        </w:tc>
        <w:tc>
          <w:tcPr>
            <w:tcW w:w="663" w:type="dxa"/>
          </w:tcPr>
          <w:p w14:paraId="745D2A7C" w14:textId="77777777" w:rsidR="00B51329" w:rsidRPr="005A79CF" w:rsidRDefault="00B51329" w:rsidP="00AB3D1E">
            <w:pPr>
              <w:rPr>
                <w:sz w:val="20"/>
                <w:szCs w:val="20"/>
              </w:rPr>
            </w:pPr>
            <w:r w:rsidRPr="005A79CF">
              <w:rPr>
                <w:sz w:val="20"/>
                <w:szCs w:val="20"/>
              </w:rPr>
              <w:t>2</w:t>
            </w:r>
          </w:p>
        </w:tc>
        <w:tc>
          <w:tcPr>
            <w:tcW w:w="663" w:type="dxa"/>
          </w:tcPr>
          <w:p w14:paraId="3533D65A" w14:textId="77777777" w:rsidR="00B51329" w:rsidRPr="005A79CF" w:rsidRDefault="00B51329" w:rsidP="00AB3D1E">
            <w:pPr>
              <w:rPr>
                <w:sz w:val="20"/>
                <w:szCs w:val="20"/>
              </w:rPr>
            </w:pPr>
            <w:r w:rsidRPr="005A79CF">
              <w:rPr>
                <w:sz w:val="20"/>
                <w:szCs w:val="20"/>
              </w:rPr>
              <w:t>0</w:t>
            </w:r>
          </w:p>
        </w:tc>
        <w:tc>
          <w:tcPr>
            <w:tcW w:w="567" w:type="dxa"/>
          </w:tcPr>
          <w:p w14:paraId="20B3058D" w14:textId="77777777" w:rsidR="00B51329" w:rsidRPr="005A79CF" w:rsidRDefault="00B51329" w:rsidP="00AB3D1E">
            <w:pPr>
              <w:rPr>
                <w:sz w:val="20"/>
                <w:szCs w:val="20"/>
              </w:rPr>
            </w:pPr>
            <w:r w:rsidRPr="005A79CF">
              <w:rPr>
                <w:sz w:val="20"/>
                <w:szCs w:val="20"/>
              </w:rPr>
              <w:t>98</w:t>
            </w:r>
          </w:p>
        </w:tc>
        <w:tc>
          <w:tcPr>
            <w:tcW w:w="1218" w:type="dxa"/>
          </w:tcPr>
          <w:p w14:paraId="0EE8B74F" w14:textId="77777777" w:rsidR="00B51329" w:rsidRPr="005A79CF" w:rsidRDefault="00B51329" w:rsidP="00AB3D1E">
            <w:pPr>
              <w:rPr>
                <w:sz w:val="20"/>
                <w:szCs w:val="20"/>
              </w:rPr>
            </w:pPr>
            <w:r w:rsidRPr="005A79CF">
              <w:rPr>
                <w:sz w:val="20"/>
                <w:szCs w:val="20"/>
              </w:rPr>
              <w:t>1</w:t>
            </w:r>
          </w:p>
        </w:tc>
        <w:tc>
          <w:tcPr>
            <w:tcW w:w="1395" w:type="dxa"/>
          </w:tcPr>
          <w:p w14:paraId="10CD1750" w14:textId="77777777" w:rsidR="00B51329" w:rsidRPr="005A79CF" w:rsidRDefault="00B51329" w:rsidP="00AB3D1E">
            <w:pPr>
              <w:rPr>
                <w:sz w:val="20"/>
                <w:szCs w:val="20"/>
              </w:rPr>
            </w:pPr>
            <w:r w:rsidRPr="005A79CF">
              <w:rPr>
                <w:sz w:val="20"/>
                <w:szCs w:val="20"/>
              </w:rPr>
              <w:t>25</w:t>
            </w:r>
          </w:p>
        </w:tc>
      </w:tr>
      <w:tr w:rsidR="00B51329" w:rsidRPr="00B530D4" w14:paraId="42CF38CD" w14:textId="77777777" w:rsidTr="000D392C">
        <w:tc>
          <w:tcPr>
            <w:tcW w:w="4664" w:type="dxa"/>
          </w:tcPr>
          <w:p w14:paraId="5FC2EFBF" w14:textId="77777777" w:rsidR="00B51329" w:rsidRPr="005A79CF" w:rsidRDefault="00B51329" w:rsidP="00AB3D1E">
            <w:pPr>
              <w:rPr>
                <w:sz w:val="20"/>
                <w:szCs w:val="20"/>
              </w:rPr>
            </w:pPr>
            <w:r w:rsidRPr="005A79CF">
              <w:rPr>
                <w:sz w:val="20"/>
                <w:szCs w:val="20"/>
              </w:rPr>
              <w:t>Dermestes maculatus E</w:t>
            </w:r>
          </w:p>
        </w:tc>
        <w:tc>
          <w:tcPr>
            <w:tcW w:w="663" w:type="dxa"/>
          </w:tcPr>
          <w:p w14:paraId="54744E8C" w14:textId="77777777" w:rsidR="00B51329" w:rsidRPr="005A79CF" w:rsidRDefault="00B51329" w:rsidP="00AB3D1E">
            <w:pPr>
              <w:rPr>
                <w:sz w:val="20"/>
                <w:szCs w:val="20"/>
              </w:rPr>
            </w:pPr>
            <w:r w:rsidRPr="005A79CF">
              <w:rPr>
                <w:sz w:val="20"/>
                <w:szCs w:val="20"/>
              </w:rPr>
              <w:t>8</w:t>
            </w:r>
          </w:p>
        </w:tc>
        <w:tc>
          <w:tcPr>
            <w:tcW w:w="663" w:type="dxa"/>
          </w:tcPr>
          <w:p w14:paraId="0CF63ABD" w14:textId="77777777" w:rsidR="00B51329" w:rsidRPr="005A79CF" w:rsidRDefault="00B51329" w:rsidP="00AB3D1E">
            <w:pPr>
              <w:rPr>
                <w:sz w:val="20"/>
                <w:szCs w:val="20"/>
              </w:rPr>
            </w:pPr>
            <w:r w:rsidRPr="005A79CF">
              <w:rPr>
                <w:sz w:val="20"/>
                <w:szCs w:val="20"/>
              </w:rPr>
              <w:t>60</w:t>
            </w:r>
          </w:p>
        </w:tc>
        <w:tc>
          <w:tcPr>
            <w:tcW w:w="567" w:type="dxa"/>
          </w:tcPr>
          <w:p w14:paraId="5D380B06" w14:textId="77777777" w:rsidR="00B51329" w:rsidRPr="005A79CF" w:rsidRDefault="00B51329" w:rsidP="00AB3D1E">
            <w:pPr>
              <w:rPr>
                <w:sz w:val="20"/>
                <w:szCs w:val="20"/>
              </w:rPr>
            </w:pPr>
            <w:r w:rsidRPr="005A79CF">
              <w:rPr>
                <w:sz w:val="20"/>
                <w:szCs w:val="20"/>
              </w:rPr>
              <w:t>32</w:t>
            </w:r>
          </w:p>
        </w:tc>
        <w:tc>
          <w:tcPr>
            <w:tcW w:w="1218" w:type="dxa"/>
          </w:tcPr>
          <w:p w14:paraId="4A0BBF05" w14:textId="77777777" w:rsidR="00B51329" w:rsidRPr="005A79CF" w:rsidRDefault="00B51329" w:rsidP="00AB3D1E">
            <w:pPr>
              <w:rPr>
                <w:sz w:val="20"/>
                <w:szCs w:val="20"/>
              </w:rPr>
            </w:pPr>
            <w:r w:rsidRPr="005A79CF">
              <w:rPr>
                <w:sz w:val="20"/>
                <w:szCs w:val="20"/>
              </w:rPr>
              <w:t>1</w:t>
            </w:r>
          </w:p>
        </w:tc>
        <w:tc>
          <w:tcPr>
            <w:tcW w:w="1395" w:type="dxa"/>
          </w:tcPr>
          <w:p w14:paraId="3FABF47D" w14:textId="77777777" w:rsidR="00B51329" w:rsidRPr="005A79CF" w:rsidRDefault="00B51329" w:rsidP="00AB3D1E">
            <w:pPr>
              <w:rPr>
                <w:sz w:val="20"/>
                <w:szCs w:val="20"/>
              </w:rPr>
            </w:pPr>
            <w:r w:rsidRPr="005A79CF">
              <w:rPr>
                <w:sz w:val="20"/>
                <w:szCs w:val="20"/>
              </w:rPr>
              <w:t>25</w:t>
            </w:r>
          </w:p>
        </w:tc>
      </w:tr>
      <w:tr w:rsidR="00B51329" w:rsidRPr="00B530D4" w14:paraId="653C921E" w14:textId="77777777" w:rsidTr="000D392C">
        <w:tc>
          <w:tcPr>
            <w:tcW w:w="4664" w:type="dxa"/>
          </w:tcPr>
          <w:p w14:paraId="22C2DEB3" w14:textId="77777777" w:rsidR="00B51329" w:rsidRPr="005A79CF" w:rsidRDefault="00B51329" w:rsidP="00AB3D1E">
            <w:pPr>
              <w:rPr>
                <w:sz w:val="20"/>
                <w:szCs w:val="20"/>
              </w:rPr>
            </w:pPr>
            <w:r w:rsidRPr="005A79CF">
              <w:rPr>
                <w:sz w:val="20"/>
                <w:szCs w:val="20"/>
              </w:rPr>
              <w:t>Dermestes maculatus I</w:t>
            </w:r>
          </w:p>
        </w:tc>
        <w:tc>
          <w:tcPr>
            <w:tcW w:w="663" w:type="dxa"/>
          </w:tcPr>
          <w:p w14:paraId="28E644C8" w14:textId="77777777" w:rsidR="00B51329" w:rsidRPr="005A79CF" w:rsidRDefault="00B51329" w:rsidP="00AB3D1E">
            <w:pPr>
              <w:rPr>
                <w:sz w:val="20"/>
                <w:szCs w:val="20"/>
              </w:rPr>
            </w:pPr>
            <w:r w:rsidRPr="005A79CF">
              <w:rPr>
                <w:sz w:val="20"/>
                <w:szCs w:val="20"/>
              </w:rPr>
              <w:t>0</w:t>
            </w:r>
          </w:p>
        </w:tc>
        <w:tc>
          <w:tcPr>
            <w:tcW w:w="663" w:type="dxa"/>
          </w:tcPr>
          <w:p w14:paraId="24E978A3" w14:textId="77777777" w:rsidR="00B51329" w:rsidRPr="005A79CF" w:rsidRDefault="00B51329" w:rsidP="00AB3D1E">
            <w:pPr>
              <w:rPr>
                <w:sz w:val="20"/>
                <w:szCs w:val="20"/>
              </w:rPr>
            </w:pPr>
            <w:r w:rsidRPr="005A79CF">
              <w:rPr>
                <w:sz w:val="20"/>
                <w:szCs w:val="20"/>
              </w:rPr>
              <w:t>0</w:t>
            </w:r>
          </w:p>
        </w:tc>
        <w:tc>
          <w:tcPr>
            <w:tcW w:w="567" w:type="dxa"/>
          </w:tcPr>
          <w:p w14:paraId="2BC5BFBC" w14:textId="77777777" w:rsidR="00B51329" w:rsidRPr="005A79CF" w:rsidRDefault="00B51329" w:rsidP="00AB3D1E">
            <w:pPr>
              <w:rPr>
                <w:sz w:val="20"/>
                <w:szCs w:val="20"/>
              </w:rPr>
            </w:pPr>
            <w:r w:rsidRPr="005A79CF">
              <w:rPr>
                <w:sz w:val="20"/>
                <w:szCs w:val="20"/>
              </w:rPr>
              <w:t>100</w:t>
            </w:r>
          </w:p>
        </w:tc>
        <w:tc>
          <w:tcPr>
            <w:tcW w:w="1218" w:type="dxa"/>
          </w:tcPr>
          <w:p w14:paraId="5C5963D1" w14:textId="77777777" w:rsidR="00B51329" w:rsidRPr="005A79CF" w:rsidRDefault="00B51329" w:rsidP="00AB3D1E">
            <w:pPr>
              <w:rPr>
                <w:sz w:val="20"/>
                <w:szCs w:val="20"/>
              </w:rPr>
            </w:pPr>
            <w:r w:rsidRPr="005A79CF">
              <w:rPr>
                <w:sz w:val="20"/>
                <w:szCs w:val="20"/>
              </w:rPr>
              <w:t>2</w:t>
            </w:r>
          </w:p>
        </w:tc>
        <w:tc>
          <w:tcPr>
            <w:tcW w:w="1395" w:type="dxa"/>
          </w:tcPr>
          <w:p w14:paraId="6C571E91" w14:textId="77777777" w:rsidR="00B51329" w:rsidRPr="005A79CF" w:rsidRDefault="00B51329" w:rsidP="00AB3D1E">
            <w:pPr>
              <w:rPr>
                <w:sz w:val="20"/>
                <w:szCs w:val="20"/>
              </w:rPr>
            </w:pPr>
            <w:r w:rsidRPr="005A79CF">
              <w:rPr>
                <w:sz w:val="20"/>
                <w:szCs w:val="20"/>
              </w:rPr>
              <w:t>25</w:t>
            </w:r>
          </w:p>
        </w:tc>
      </w:tr>
      <w:tr w:rsidR="00B51329" w:rsidRPr="00B530D4" w14:paraId="0A283D79" w14:textId="77777777" w:rsidTr="000D392C">
        <w:tc>
          <w:tcPr>
            <w:tcW w:w="4664" w:type="dxa"/>
          </w:tcPr>
          <w:p w14:paraId="5FBE6309" w14:textId="77777777" w:rsidR="00B51329" w:rsidRPr="005A79CF" w:rsidRDefault="00B51329" w:rsidP="00AB3D1E">
            <w:pPr>
              <w:rPr>
                <w:sz w:val="20"/>
                <w:szCs w:val="20"/>
              </w:rPr>
            </w:pPr>
            <w:r w:rsidRPr="005A79CF">
              <w:rPr>
                <w:sz w:val="20"/>
                <w:szCs w:val="20"/>
              </w:rPr>
              <w:t>Dermestes maculatus I</w:t>
            </w:r>
          </w:p>
        </w:tc>
        <w:tc>
          <w:tcPr>
            <w:tcW w:w="663" w:type="dxa"/>
          </w:tcPr>
          <w:p w14:paraId="25EA3DD1" w14:textId="77777777" w:rsidR="00B51329" w:rsidRPr="005A79CF" w:rsidRDefault="00B51329" w:rsidP="00AB3D1E">
            <w:pPr>
              <w:rPr>
                <w:sz w:val="20"/>
                <w:szCs w:val="20"/>
              </w:rPr>
            </w:pPr>
            <w:r w:rsidRPr="005A79CF">
              <w:rPr>
                <w:sz w:val="20"/>
                <w:szCs w:val="20"/>
              </w:rPr>
              <w:t>0</w:t>
            </w:r>
          </w:p>
        </w:tc>
        <w:tc>
          <w:tcPr>
            <w:tcW w:w="663" w:type="dxa"/>
          </w:tcPr>
          <w:p w14:paraId="265243D5" w14:textId="77777777" w:rsidR="00B51329" w:rsidRPr="005A79CF" w:rsidRDefault="00B51329" w:rsidP="00AB3D1E">
            <w:pPr>
              <w:rPr>
                <w:sz w:val="20"/>
                <w:szCs w:val="20"/>
              </w:rPr>
            </w:pPr>
            <w:r w:rsidRPr="005A79CF">
              <w:rPr>
                <w:sz w:val="20"/>
                <w:szCs w:val="20"/>
              </w:rPr>
              <w:t>0</w:t>
            </w:r>
          </w:p>
        </w:tc>
        <w:tc>
          <w:tcPr>
            <w:tcW w:w="567" w:type="dxa"/>
          </w:tcPr>
          <w:p w14:paraId="3D01121A" w14:textId="77777777" w:rsidR="00B51329" w:rsidRPr="005A79CF" w:rsidRDefault="00B51329" w:rsidP="00AB3D1E">
            <w:pPr>
              <w:rPr>
                <w:sz w:val="20"/>
                <w:szCs w:val="20"/>
              </w:rPr>
            </w:pPr>
            <w:r w:rsidRPr="005A79CF">
              <w:rPr>
                <w:sz w:val="20"/>
                <w:szCs w:val="20"/>
              </w:rPr>
              <w:t>100</w:t>
            </w:r>
          </w:p>
        </w:tc>
        <w:tc>
          <w:tcPr>
            <w:tcW w:w="1218" w:type="dxa"/>
          </w:tcPr>
          <w:p w14:paraId="6D205379" w14:textId="77777777" w:rsidR="00B51329" w:rsidRPr="005A79CF" w:rsidRDefault="00B51329" w:rsidP="00AB3D1E">
            <w:pPr>
              <w:rPr>
                <w:sz w:val="20"/>
                <w:szCs w:val="20"/>
              </w:rPr>
            </w:pPr>
            <w:r w:rsidRPr="005A79CF">
              <w:rPr>
                <w:sz w:val="20"/>
                <w:szCs w:val="20"/>
              </w:rPr>
              <w:t>2</w:t>
            </w:r>
          </w:p>
        </w:tc>
        <w:tc>
          <w:tcPr>
            <w:tcW w:w="1395" w:type="dxa"/>
          </w:tcPr>
          <w:p w14:paraId="0C2F359B" w14:textId="77777777" w:rsidR="00B51329" w:rsidRPr="005A79CF" w:rsidRDefault="00B51329" w:rsidP="00AB3D1E">
            <w:pPr>
              <w:rPr>
                <w:sz w:val="20"/>
                <w:szCs w:val="20"/>
              </w:rPr>
            </w:pPr>
            <w:r w:rsidRPr="005A79CF">
              <w:rPr>
                <w:sz w:val="20"/>
                <w:szCs w:val="20"/>
              </w:rPr>
              <w:t>25</w:t>
            </w:r>
          </w:p>
        </w:tc>
      </w:tr>
      <w:tr w:rsidR="00B51329" w:rsidRPr="00B530D4" w14:paraId="1172D9B7" w14:textId="77777777" w:rsidTr="000D392C">
        <w:tc>
          <w:tcPr>
            <w:tcW w:w="4664" w:type="dxa"/>
          </w:tcPr>
          <w:p w14:paraId="44CB0D58" w14:textId="77777777" w:rsidR="00B51329" w:rsidRPr="005A79CF" w:rsidRDefault="00B51329" w:rsidP="00AB3D1E">
            <w:pPr>
              <w:rPr>
                <w:sz w:val="20"/>
                <w:szCs w:val="20"/>
              </w:rPr>
            </w:pPr>
            <w:r w:rsidRPr="005A79CF">
              <w:rPr>
                <w:sz w:val="20"/>
                <w:szCs w:val="20"/>
              </w:rPr>
              <w:t>Dermestes maculatus I</w:t>
            </w:r>
          </w:p>
        </w:tc>
        <w:tc>
          <w:tcPr>
            <w:tcW w:w="663" w:type="dxa"/>
          </w:tcPr>
          <w:p w14:paraId="3CCBC043" w14:textId="77777777" w:rsidR="00B51329" w:rsidRPr="005A79CF" w:rsidRDefault="00B51329" w:rsidP="00AB3D1E">
            <w:pPr>
              <w:rPr>
                <w:sz w:val="20"/>
                <w:szCs w:val="20"/>
              </w:rPr>
            </w:pPr>
            <w:r w:rsidRPr="005A79CF">
              <w:rPr>
                <w:sz w:val="20"/>
                <w:szCs w:val="20"/>
              </w:rPr>
              <w:t>2</w:t>
            </w:r>
          </w:p>
        </w:tc>
        <w:tc>
          <w:tcPr>
            <w:tcW w:w="663" w:type="dxa"/>
          </w:tcPr>
          <w:p w14:paraId="6F9B9544" w14:textId="77777777" w:rsidR="00B51329" w:rsidRPr="005A79CF" w:rsidRDefault="00B51329" w:rsidP="00AB3D1E">
            <w:pPr>
              <w:rPr>
                <w:sz w:val="20"/>
                <w:szCs w:val="20"/>
              </w:rPr>
            </w:pPr>
            <w:r w:rsidRPr="005A79CF">
              <w:rPr>
                <w:sz w:val="20"/>
                <w:szCs w:val="20"/>
              </w:rPr>
              <w:t>0</w:t>
            </w:r>
          </w:p>
        </w:tc>
        <w:tc>
          <w:tcPr>
            <w:tcW w:w="567" w:type="dxa"/>
          </w:tcPr>
          <w:p w14:paraId="3EBA441E" w14:textId="77777777" w:rsidR="00B51329" w:rsidRPr="005A79CF" w:rsidRDefault="00B51329" w:rsidP="00AB3D1E">
            <w:pPr>
              <w:rPr>
                <w:sz w:val="20"/>
                <w:szCs w:val="20"/>
              </w:rPr>
            </w:pPr>
            <w:r w:rsidRPr="005A79CF">
              <w:rPr>
                <w:sz w:val="20"/>
                <w:szCs w:val="20"/>
              </w:rPr>
              <w:t>98</w:t>
            </w:r>
          </w:p>
        </w:tc>
        <w:tc>
          <w:tcPr>
            <w:tcW w:w="1218" w:type="dxa"/>
          </w:tcPr>
          <w:p w14:paraId="0AD41AD4" w14:textId="77777777" w:rsidR="00B51329" w:rsidRPr="005A79CF" w:rsidRDefault="00B51329" w:rsidP="00AB3D1E">
            <w:pPr>
              <w:rPr>
                <w:sz w:val="20"/>
                <w:szCs w:val="20"/>
              </w:rPr>
            </w:pPr>
            <w:r w:rsidRPr="005A79CF">
              <w:rPr>
                <w:sz w:val="20"/>
                <w:szCs w:val="20"/>
              </w:rPr>
              <w:t>2</w:t>
            </w:r>
          </w:p>
        </w:tc>
        <w:tc>
          <w:tcPr>
            <w:tcW w:w="1395" w:type="dxa"/>
          </w:tcPr>
          <w:p w14:paraId="0615E806" w14:textId="77777777" w:rsidR="00B51329" w:rsidRPr="005A79CF" w:rsidRDefault="00B51329" w:rsidP="00AB3D1E">
            <w:pPr>
              <w:rPr>
                <w:sz w:val="20"/>
                <w:szCs w:val="20"/>
              </w:rPr>
            </w:pPr>
            <w:r w:rsidRPr="005A79CF">
              <w:rPr>
                <w:sz w:val="20"/>
                <w:szCs w:val="20"/>
              </w:rPr>
              <w:t>25</w:t>
            </w:r>
          </w:p>
        </w:tc>
      </w:tr>
      <w:tr w:rsidR="00B51329" w:rsidRPr="00B530D4" w14:paraId="46AF997D" w14:textId="77777777" w:rsidTr="000D392C">
        <w:tc>
          <w:tcPr>
            <w:tcW w:w="4664" w:type="dxa"/>
          </w:tcPr>
          <w:p w14:paraId="7E170968" w14:textId="77777777" w:rsidR="00B51329" w:rsidRPr="005A79CF" w:rsidRDefault="00B51329" w:rsidP="00AB3D1E">
            <w:pPr>
              <w:rPr>
                <w:sz w:val="20"/>
                <w:szCs w:val="20"/>
              </w:rPr>
            </w:pPr>
            <w:r w:rsidRPr="005A79CF">
              <w:rPr>
                <w:sz w:val="20"/>
                <w:szCs w:val="20"/>
              </w:rPr>
              <w:t>Dermestes maculatus L</w:t>
            </w:r>
          </w:p>
        </w:tc>
        <w:tc>
          <w:tcPr>
            <w:tcW w:w="663" w:type="dxa"/>
          </w:tcPr>
          <w:p w14:paraId="54D0E95E" w14:textId="77777777" w:rsidR="00B51329" w:rsidRPr="005A79CF" w:rsidRDefault="00B51329" w:rsidP="00AB3D1E">
            <w:pPr>
              <w:rPr>
                <w:sz w:val="20"/>
                <w:szCs w:val="20"/>
              </w:rPr>
            </w:pPr>
            <w:r w:rsidRPr="005A79CF">
              <w:rPr>
                <w:sz w:val="20"/>
                <w:szCs w:val="20"/>
              </w:rPr>
              <w:t>0</w:t>
            </w:r>
          </w:p>
        </w:tc>
        <w:tc>
          <w:tcPr>
            <w:tcW w:w="663" w:type="dxa"/>
          </w:tcPr>
          <w:p w14:paraId="6D95AE76" w14:textId="77777777" w:rsidR="00B51329" w:rsidRPr="005A79CF" w:rsidRDefault="00B51329" w:rsidP="00AB3D1E">
            <w:pPr>
              <w:rPr>
                <w:sz w:val="20"/>
                <w:szCs w:val="20"/>
              </w:rPr>
            </w:pPr>
            <w:r w:rsidRPr="005A79CF">
              <w:rPr>
                <w:sz w:val="20"/>
                <w:szCs w:val="20"/>
              </w:rPr>
              <w:t>0</w:t>
            </w:r>
          </w:p>
        </w:tc>
        <w:tc>
          <w:tcPr>
            <w:tcW w:w="567" w:type="dxa"/>
          </w:tcPr>
          <w:p w14:paraId="2252D39D" w14:textId="77777777" w:rsidR="00B51329" w:rsidRPr="005A79CF" w:rsidRDefault="00B51329" w:rsidP="00AB3D1E">
            <w:pPr>
              <w:rPr>
                <w:sz w:val="20"/>
                <w:szCs w:val="20"/>
              </w:rPr>
            </w:pPr>
            <w:r w:rsidRPr="005A79CF">
              <w:rPr>
                <w:sz w:val="20"/>
                <w:szCs w:val="20"/>
              </w:rPr>
              <w:t>100</w:t>
            </w:r>
          </w:p>
        </w:tc>
        <w:tc>
          <w:tcPr>
            <w:tcW w:w="1218" w:type="dxa"/>
          </w:tcPr>
          <w:p w14:paraId="5E8CF37E" w14:textId="77777777" w:rsidR="00B51329" w:rsidRPr="005A79CF" w:rsidRDefault="00B51329" w:rsidP="00AB3D1E">
            <w:pPr>
              <w:rPr>
                <w:sz w:val="20"/>
                <w:szCs w:val="20"/>
              </w:rPr>
            </w:pPr>
            <w:r w:rsidRPr="005A79CF">
              <w:rPr>
                <w:sz w:val="20"/>
                <w:szCs w:val="20"/>
              </w:rPr>
              <w:t>2</w:t>
            </w:r>
          </w:p>
        </w:tc>
        <w:tc>
          <w:tcPr>
            <w:tcW w:w="1395" w:type="dxa"/>
          </w:tcPr>
          <w:p w14:paraId="60661139" w14:textId="77777777" w:rsidR="00B51329" w:rsidRPr="005A79CF" w:rsidRDefault="00B51329" w:rsidP="00AB3D1E">
            <w:pPr>
              <w:rPr>
                <w:sz w:val="20"/>
                <w:szCs w:val="20"/>
              </w:rPr>
            </w:pPr>
            <w:r w:rsidRPr="005A79CF">
              <w:rPr>
                <w:sz w:val="20"/>
                <w:szCs w:val="20"/>
              </w:rPr>
              <w:t>25</w:t>
            </w:r>
          </w:p>
        </w:tc>
      </w:tr>
      <w:tr w:rsidR="00B51329" w:rsidRPr="00B530D4" w14:paraId="21578C26" w14:textId="77777777" w:rsidTr="000D392C">
        <w:tc>
          <w:tcPr>
            <w:tcW w:w="4664" w:type="dxa"/>
          </w:tcPr>
          <w:p w14:paraId="59A02BD2" w14:textId="77777777" w:rsidR="00B51329" w:rsidRPr="005A79CF" w:rsidRDefault="00B51329" w:rsidP="00AB3D1E">
            <w:pPr>
              <w:rPr>
                <w:sz w:val="20"/>
                <w:szCs w:val="20"/>
              </w:rPr>
            </w:pPr>
            <w:r w:rsidRPr="005A79CF">
              <w:rPr>
                <w:sz w:val="20"/>
                <w:szCs w:val="20"/>
              </w:rPr>
              <w:t>Dermestes maculatus L</w:t>
            </w:r>
          </w:p>
        </w:tc>
        <w:tc>
          <w:tcPr>
            <w:tcW w:w="663" w:type="dxa"/>
          </w:tcPr>
          <w:p w14:paraId="70BE0834" w14:textId="77777777" w:rsidR="00B51329" w:rsidRPr="005A79CF" w:rsidRDefault="00B51329" w:rsidP="00AB3D1E">
            <w:pPr>
              <w:rPr>
                <w:sz w:val="20"/>
                <w:szCs w:val="20"/>
              </w:rPr>
            </w:pPr>
            <w:r w:rsidRPr="005A79CF">
              <w:rPr>
                <w:sz w:val="20"/>
                <w:szCs w:val="20"/>
              </w:rPr>
              <w:t>0</w:t>
            </w:r>
          </w:p>
        </w:tc>
        <w:tc>
          <w:tcPr>
            <w:tcW w:w="663" w:type="dxa"/>
          </w:tcPr>
          <w:p w14:paraId="454DA8D4" w14:textId="77777777" w:rsidR="00B51329" w:rsidRPr="005A79CF" w:rsidRDefault="00B51329" w:rsidP="00AB3D1E">
            <w:pPr>
              <w:rPr>
                <w:sz w:val="20"/>
                <w:szCs w:val="20"/>
              </w:rPr>
            </w:pPr>
            <w:r w:rsidRPr="005A79CF">
              <w:rPr>
                <w:sz w:val="20"/>
                <w:szCs w:val="20"/>
              </w:rPr>
              <w:t>0</w:t>
            </w:r>
          </w:p>
        </w:tc>
        <w:tc>
          <w:tcPr>
            <w:tcW w:w="567" w:type="dxa"/>
          </w:tcPr>
          <w:p w14:paraId="4F52A342" w14:textId="77777777" w:rsidR="00B51329" w:rsidRPr="005A79CF" w:rsidRDefault="00B51329" w:rsidP="00AB3D1E">
            <w:pPr>
              <w:rPr>
                <w:sz w:val="20"/>
                <w:szCs w:val="20"/>
              </w:rPr>
            </w:pPr>
            <w:r w:rsidRPr="005A79CF">
              <w:rPr>
                <w:sz w:val="20"/>
                <w:szCs w:val="20"/>
              </w:rPr>
              <w:t>100</w:t>
            </w:r>
          </w:p>
        </w:tc>
        <w:tc>
          <w:tcPr>
            <w:tcW w:w="1218" w:type="dxa"/>
          </w:tcPr>
          <w:p w14:paraId="304DF770" w14:textId="77777777" w:rsidR="00B51329" w:rsidRPr="005A79CF" w:rsidRDefault="00B51329" w:rsidP="00AB3D1E">
            <w:pPr>
              <w:rPr>
                <w:sz w:val="20"/>
                <w:szCs w:val="20"/>
              </w:rPr>
            </w:pPr>
            <w:r w:rsidRPr="005A79CF">
              <w:rPr>
                <w:sz w:val="20"/>
                <w:szCs w:val="20"/>
              </w:rPr>
              <w:t>2</w:t>
            </w:r>
          </w:p>
        </w:tc>
        <w:tc>
          <w:tcPr>
            <w:tcW w:w="1395" w:type="dxa"/>
          </w:tcPr>
          <w:p w14:paraId="3A1A6312" w14:textId="77777777" w:rsidR="00B51329" w:rsidRPr="005A79CF" w:rsidRDefault="00B51329" w:rsidP="00AB3D1E">
            <w:pPr>
              <w:rPr>
                <w:sz w:val="20"/>
                <w:szCs w:val="20"/>
              </w:rPr>
            </w:pPr>
            <w:r w:rsidRPr="005A79CF">
              <w:rPr>
                <w:sz w:val="20"/>
                <w:szCs w:val="20"/>
              </w:rPr>
              <w:t>25</w:t>
            </w:r>
          </w:p>
        </w:tc>
      </w:tr>
      <w:tr w:rsidR="00B51329" w:rsidRPr="00B530D4" w14:paraId="229F3B92" w14:textId="77777777" w:rsidTr="000D392C">
        <w:tc>
          <w:tcPr>
            <w:tcW w:w="4664" w:type="dxa"/>
          </w:tcPr>
          <w:p w14:paraId="36A842C8" w14:textId="77777777" w:rsidR="00B51329" w:rsidRPr="005A79CF" w:rsidRDefault="00B51329" w:rsidP="00AB3D1E">
            <w:pPr>
              <w:rPr>
                <w:sz w:val="20"/>
                <w:szCs w:val="20"/>
              </w:rPr>
            </w:pPr>
            <w:r w:rsidRPr="005A79CF">
              <w:rPr>
                <w:sz w:val="20"/>
                <w:szCs w:val="20"/>
              </w:rPr>
              <w:t>Dermestes maculatus L</w:t>
            </w:r>
          </w:p>
        </w:tc>
        <w:tc>
          <w:tcPr>
            <w:tcW w:w="663" w:type="dxa"/>
          </w:tcPr>
          <w:p w14:paraId="7016B63D" w14:textId="77777777" w:rsidR="00B51329" w:rsidRPr="005A79CF" w:rsidRDefault="00B51329" w:rsidP="00AB3D1E">
            <w:pPr>
              <w:rPr>
                <w:sz w:val="20"/>
                <w:szCs w:val="20"/>
              </w:rPr>
            </w:pPr>
            <w:r w:rsidRPr="005A79CF">
              <w:rPr>
                <w:sz w:val="20"/>
                <w:szCs w:val="20"/>
              </w:rPr>
              <w:t>2</w:t>
            </w:r>
          </w:p>
        </w:tc>
        <w:tc>
          <w:tcPr>
            <w:tcW w:w="663" w:type="dxa"/>
          </w:tcPr>
          <w:p w14:paraId="325A3C38" w14:textId="77777777" w:rsidR="00B51329" w:rsidRPr="005A79CF" w:rsidRDefault="00B51329" w:rsidP="00AB3D1E">
            <w:pPr>
              <w:rPr>
                <w:sz w:val="20"/>
                <w:szCs w:val="20"/>
              </w:rPr>
            </w:pPr>
            <w:r w:rsidRPr="005A79CF">
              <w:rPr>
                <w:sz w:val="20"/>
                <w:szCs w:val="20"/>
              </w:rPr>
              <w:t>0</w:t>
            </w:r>
          </w:p>
        </w:tc>
        <w:tc>
          <w:tcPr>
            <w:tcW w:w="567" w:type="dxa"/>
          </w:tcPr>
          <w:p w14:paraId="4AC50623" w14:textId="77777777" w:rsidR="00B51329" w:rsidRPr="005A79CF" w:rsidRDefault="00B51329" w:rsidP="00AB3D1E">
            <w:pPr>
              <w:rPr>
                <w:sz w:val="20"/>
                <w:szCs w:val="20"/>
              </w:rPr>
            </w:pPr>
            <w:r w:rsidRPr="005A79CF">
              <w:rPr>
                <w:sz w:val="20"/>
                <w:szCs w:val="20"/>
              </w:rPr>
              <w:t>98</w:t>
            </w:r>
          </w:p>
        </w:tc>
        <w:tc>
          <w:tcPr>
            <w:tcW w:w="1218" w:type="dxa"/>
          </w:tcPr>
          <w:p w14:paraId="038945BC" w14:textId="77777777" w:rsidR="00B51329" w:rsidRPr="005A79CF" w:rsidRDefault="00B51329" w:rsidP="00AB3D1E">
            <w:pPr>
              <w:rPr>
                <w:sz w:val="20"/>
                <w:szCs w:val="20"/>
              </w:rPr>
            </w:pPr>
            <w:r w:rsidRPr="005A79CF">
              <w:rPr>
                <w:sz w:val="20"/>
                <w:szCs w:val="20"/>
              </w:rPr>
              <w:t>2</w:t>
            </w:r>
          </w:p>
        </w:tc>
        <w:tc>
          <w:tcPr>
            <w:tcW w:w="1395" w:type="dxa"/>
          </w:tcPr>
          <w:p w14:paraId="4444E8AE" w14:textId="77777777" w:rsidR="00B51329" w:rsidRPr="005A79CF" w:rsidRDefault="00B51329" w:rsidP="00AB3D1E">
            <w:pPr>
              <w:rPr>
                <w:sz w:val="20"/>
                <w:szCs w:val="20"/>
              </w:rPr>
            </w:pPr>
            <w:r w:rsidRPr="005A79CF">
              <w:rPr>
                <w:sz w:val="20"/>
                <w:szCs w:val="20"/>
              </w:rPr>
              <w:t>25</w:t>
            </w:r>
          </w:p>
        </w:tc>
      </w:tr>
      <w:tr w:rsidR="00B51329" w:rsidRPr="00B530D4" w14:paraId="70324EC8" w14:textId="77777777" w:rsidTr="000D392C">
        <w:tc>
          <w:tcPr>
            <w:tcW w:w="4664" w:type="dxa"/>
          </w:tcPr>
          <w:p w14:paraId="51BD1A24" w14:textId="77777777" w:rsidR="00B51329" w:rsidRPr="005A79CF" w:rsidRDefault="00B51329" w:rsidP="00AB3D1E">
            <w:pPr>
              <w:rPr>
                <w:sz w:val="20"/>
                <w:szCs w:val="20"/>
              </w:rPr>
            </w:pPr>
            <w:r w:rsidRPr="005A79CF">
              <w:rPr>
                <w:sz w:val="20"/>
                <w:szCs w:val="20"/>
              </w:rPr>
              <w:t>Dermestes maculatus P</w:t>
            </w:r>
          </w:p>
        </w:tc>
        <w:tc>
          <w:tcPr>
            <w:tcW w:w="663" w:type="dxa"/>
          </w:tcPr>
          <w:p w14:paraId="5EA0C991" w14:textId="77777777" w:rsidR="00B51329" w:rsidRPr="005A79CF" w:rsidRDefault="00B51329" w:rsidP="00AB3D1E">
            <w:pPr>
              <w:rPr>
                <w:sz w:val="20"/>
                <w:szCs w:val="20"/>
              </w:rPr>
            </w:pPr>
            <w:r w:rsidRPr="005A79CF">
              <w:rPr>
                <w:sz w:val="20"/>
                <w:szCs w:val="20"/>
              </w:rPr>
              <w:t>0</w:t>
            </w:r>
          </w:p>
        </w:tc>
        <w:tc>
          <w:tcPr>
            <w:tcW w:w="663" w:type="dxa"/>
          </w:tcPr>
          <w:p w14:paraId="5961AE7E" w14:textId="77777777" w:rsidR="00B51329" w:rsidRPr="005A79CF" w:rsidRDefault="00B51329" w:rsidP="00AB3D1E">
            <w:pPr>
              <w:rPr>
                <w:sz w:val="20"/>
                <w:szCs w:val="20"/>
              </w:rPr>
            </w:pPr>
            <w:r w:rsidRPr="005A79CF">
              <w:rPr>
                <w:sz w:val="20"/>
                <w:szCs w:val="20"/>
              </w:rPr>
              <w:t>0</w:t>
            </w:r>
          </w:p>
        </w:tc>
        <w:tc>
          <w:tcPr>
            <w:tcW w:w="567" w:type="dxa"/>
          </w:tcPr>
          <w:p w14:paraId="13700A6B" w14:textId="77777777" w:rsidR="00B51329" w:rsidRPr="005A79CF" w:rsidRDefault="00B51329" w:rsidP="00AB3D1E">
            <w:pPr>
              <w:rPr>
                <w:sz w:val="20"/>
                <w:szCs w:val="20"/>
              </w:rPr>
            </w:pPr>
            <w:r w:rsidRPr="005A79CF">
              <w:rPr>
                <w:sz w:val="20"/>
                <w:szCs w:val="20"/>
              </w:rPr>
              <w:t>100</w:t>
            </w:r>
          </w:p>
        </w:tc>
        <w:tc>
          <w:tcPr>
            <w:tcW w:w="1218" w:type="dxa"/>
          </w:tcPr>
          <w:p w14:paraId="4C4C5AE6" w14:textId="77777777" w:rsidR="00B51329" w:rsidRPr="005A79CF" w:rsidRDefault="00B51329" w:rsidP="00AB3D1E">
            <w:pPr>
              <w:rPr>
                <w:sz w:val="20"/>
                <w:szCs w:val="20"/>
              </w:rPr>
            </w:pPr>
            <w:r w:rsidRPr="005A79CF">
              <w:rPr>
                <w:sz w:val="20"/>
                <w:szCs w:val="20"/>
              </w:rPr>
              <w:t>2</w:t>
            </w:r>
          </w:p>
        </w:tc>
        <w:tc>
          <w:tcPr>
            <w:tcW w:w="1395" w:type="dxa"/>
          </w:tcPr>
          <w:p w14:paraId="284813F4" w14:textId="77777777" w:rsidR="00B51329" w:rsidRPr="005A79CF" w:rsidRDefault="00B51329" w:rsidP="00AB3D1E">
            <w:pPr>
              <w:rPr>
                <w:sz w:val="20"/>
                <w:szCs w:val="20"/>
              </w:rPr>
            </w:pPr>
            <w:r w:rsidRPr="005A79CF">
              <w:rPr>
                <w:sz w:val="20"/>
                <w:szCs w:val="20"/>
              </w:rPr>
              <w:t>25</w:t>
            </w:r>
          </w:p>
        </w:tc>
      </w:tr>
      <w:tr w:rsidR="00B51329" w:rsidRPr="00B530D4" w14:paraId="084E0615" w14:textId="77777777" w:rsidTr="000D392C">
        <w:tc>
          <w:tcPr>
            <w:tcW w:w="4664" w:type="dxa"/>
          </w:tcPr>
          <w:p w14:paraId="55053203" w14:textId="77777777" w:rsidR="00B51329" w:rsidRPr="005A79CF" w:rsidRDefault="00B51329" w:rsidP="00AB3D1E">
            <w:pPr>
              <w:rPr>
                <w:sz w:val="20"/>
                <w:szCs w:val="20"/>
              </w:rPr>
            </w:pPr>
            <w:r w:rsidRPr="005A79CF">
              <w:rPr>
                <w:sz w:val="20"/>
                <w:szCs w:val="20"/>
              </w:rPr>
              <w:t>Dermestes maculatus P</w:t>
            </w:r>
          </w:p>
        </w:tc>
        <w:tc>
          <w:tcPr>
            <w:tcW w:w="663" w:type="dxa"/>
          </w:tcPr>
          <w:p w14:paraId="435C7189" w14:textId="77777777" w:rsidR="00B51329" w:rsidRPr="005A79CF" w:rsidRDefault="00B51329" w:rsidP="00AB3D1E">
            <w:pPr>
              <w:rPr>
                <w:sz w:val="20"/>
                <w:szCs w:val="20"/>
              </w:rPr>
            </w:pPr>
            <w:r w:rsidRPr="005A79CF">
              <w:rPr>
                <w:sz w:val="20"/>
                <w:szCs w:val="20"/>
              </w:rPr>
              <w:t>0</w:t>
            </w:r>
          </w:p>
        </w:tc>
        <w:tc>
          <w:tcPr>
            <w:tcW w:w="663" w:type="dxa"/>
          </w:tcPr>
          <w:p w14:paraId="4C7C6372" w14:textId="77777777" w:rsidR="00B51329" w:rsidRPr="005A79CF" w:rsidRDefault="00B51329" w:rsidP="00AB3D1E">
            <w:pPr>
              <w:rPr>
                <w:sz w:val="20"/>
                <w:szCs w:val="20"/>
              </w:rPr>
            </w:pPr>
            <w:r w:rsidRPr="005A79CF">
              <w:rPr>
                <w:sz w:val="20"/>
                <w:szCs w:val="20"/>
              </w:rPr>
              <w:t>0</w:t>
            </w:r>
          </w:p>
        </w:tc>
        <w:tc>
          <w:tcPr>
            <w:tcW w:w="567" w:type="dxa"/>
          </w:tcPr>
          <w:p w14:paraId="5AFFDB9D" w14:textId="77777777" w:rsidR="00B51329" w:rsidRPr="005A79CF" w:rsidRDefault="00B51329" w:rsidP="00AB3D1E">
            <w:pPr>
              <w:rPr>
                <w:sz w:val="20"/>
                <w:szCs w:val="20"/>
              </w:rPr>
            </w:pPr>
            <w:r w:rsidRPr="005A79CF">
              <w:rPr>
                <w:sz w:val="20"/>
                <w:szCs w:val="20"/>
              </w:rPr>
              <w:t>100</w:t>
            </w:r>
          </w:p>
        </w:tc>
        <w:tc>
          <w:tcPr>
            <w:tcW w:w="1218" w:type="dxa"/>
          </w:tcPr>
          <w:p w14:paraId="2498EFA7" w14:textId="77777777" w:rsidR="00B51329" w:rsidRPr="005A79CF" w:rsidRDefault="00B51329" w:rsidP="00AB3D1E">
            <w:pPr>
              <w:rPr>
                <w:sz w:val="20"/>
                <w:szCs w:val="20"/>
              </w:rPr>
            </w:pPr>
            <w:r w:rsidRPr="005A79CF">
              <w:rPr>
                <w:sz w:val="20"/>
                <w:szCs w:val="20"/>
              </w:rPr>
              <w:t>2</w:t>
            </w:r>
          </w:p>
        </w:tc>
        <w:tc>
          <w:tcPr>
            <w:tcW w:w="1395" w:type="dxa"/>
          </w:tcPr>
          <w:p w14:paraId="1A2E9670" w14:textId="77777777" w:rsidR="00B51329" w:rsidRPr="005A79CF" w:rsidRDefault="00B51329" w:rsidP="00AB3D1E">
            <w:pPr>
              <w:rPr>
                <w:sz w:val="20"/>
                <w:szCs w:val="20"/>
              </w:rPr>
            </w:pPr>
            <w:r w:rsidRPr="005A79CF">
              <w:rPr>
                <w:sz w:val="20"/>
                <w:szCs w:val="20"/>
              </w:rPr>
              <w:t>25</w:t>
            </w:r>
          </w:p>
        </w:tc>
      </w:tr>
      <w:tr w:rsidR="00B51329" w:rsidRPr="00B530D4" w14:paraId="06450FA1" w14:textId="77777777" w:rsidTr="000D392C">
        <w:tc>
          <w:tcPr>
            <w:tcW w:w="4664" w:type="dxa"/>
          </w:tcPr>
          <w:p w14:paraId="344BFA5E" w14:textId="77777777" w:rsidR="00B51329" w:rsidRPr="005A79CF" w:rsidRDefault="00B51329" w:rsidP="00AB3D1E">
            <w:pPr>
              <w:rPr>
                <w:sz w:val="20"/>
                <w:szCs w:val="20"/>
              </w:rPr>
            </w:pPr>
            <w:r w:rsidRPr="005A79CF">
              <w:rPr>
                <w:sz w:val="20"/>
                <w:szCs w:val="20"/>
              </w:rPr>
              <w:t>Dermestes maculatus P</w:t>
            </w:r>
          </w:p>
        </w:tc>
        <w:tc>
          <w:tcPr>
            <w:tcW w:w="663" w:type="dxa"/>
          </w:tcPr>
          <w:p w14:paraId="61D0BE77" w14:textId="77777777" w:rsidR="00B51329" w:rsidRPr="005A79CF" w:rsidRDefault="00B51329" w:rsidP="00AB3D1E">
            <w:pPr>
              <w:rPr>
                <w:sz w:val="20"/>
                <w:szCs w:val="20"/>
              </w:rPr>
            </w:pPr>
            <w:r w:rsidRPr="005A79CF">
              <w:rPr>
                <w:sz w:val="20"/>
                <w:szCs w:val="20"/>
              </w:rPr>
              <w:t>2</w:t>
            </w:r>
          </w:p>
        </w:tc>
        <w:tc>
          <w:tcPr>
            <w:tcW w:w="663" w:type="dxa"/>
          </w:tcPr>
          <w:p w14:paraId="2027BEAA" w14:textId="77777777" w:rsidR="00B51329" w:rsidRPr="005A79CF" w:rsidRDefault="00B51329" w:rsidP="00AB3D1E">
            <w:pPr>
              <w:rPr>
                <w:sz w:val="20"/>
                <w:szCs w:val="20"/>
              </w:rPr>
            </w:pPr>
            <w:r w:rsidRPr="005A79CF">
              <w:rPr>
                <w:sz w:val="20"/>
                <w:szCs w:val="20"/>
              </w:rPr>
              <w:t>0</w:t>
            </w:r>
          </w:p>
        </w:tc>
        <w:tc>
          <w:tcPr>
            <w:tcW w:w="567" w:type="dxa"/>
          </w:tcPr>
          <w:p w14:paraId="2FCA34A9" w14:textId="77777777" w:rsidR="00B51329" w:rsidRPr="005A79CF" w:rsidRDefault="00B51329" w:rsidP="00AB3D1E">
            <w:pPr>
              <w:rPr>
                <w:sz w:val="20"/>
                <w:szCs w:val="20"/>
              </w:rPr>
            </w:pPr>
            <w:r w:rsidRPr="005A79CF">
              <w:rPr>
                <w:sz w:val="20"/>
                <w:szCs w:val="20"/>
              </w:rPr>
              <w:t>98</w:t>
            </w:r>
          </w:p>
        </w:tc>
        <w:tc>
          <w:tcPr>
            <w:tcW w:w="1218" w:type="dxa"/>
          </w:tcPr>
          <w:p w14:paraId="7B52F402" w14:textId="77777777" w:rsidR="00B51329" w:rsidRPr="005A79CF" w:rsidRDefault="00B51329" w:rsidP="00AB3D1E">
            <w:pPr>
              <w:rPr>
                <w:sz w:val="20"/>
                <w:szCs w:val="20"/>
              </w:rPr>
            </w:pPr>
            <w:r w:rsidRPr="005A79CF">
              <w:rPr>
                <w:sz w:val="20"/>
                <w:szCs w:val="20"/>
              </w:rPr>
              <w:t>2</w:t>
            </w:r>
          </w:p>
        </w:tc>
        <w:tc>
          <w:tcPr>
            <w:tcW w:w="1395" w:type="dxa"/>
          </w:tcPr>
          <w:p w14:paraId="3867EEE8" w14:textId="77777777" w:rsidR="00B51329" w:rsidRPr="005A79CF" w:rsidRDefault="00B51329" w:rsidP="00AB3D1E">
            <w:pPr>
              <w:rPr>
                <w:sz w:val="20"/>
                <w:szCs w:val="20"/>
              </w:rPr>
            </w:pPr>
            <w:r w:rsidRPr="005A79CF">
              <w:rPr>
                <w:sz w:val="20"/>
                <w:szCs w:val="20"/>
              </w:rPr>
              <w:t>25</w:t>
            </w:r>
          </w:p>
        </w:tc>
      </w:tr>
      <w:tr w:rsidR="00B51329" w:rsidRPr="00B530D4" w14:paraId="489F7F51" w14:textId="77777777" w:rsidTr="000D392C">
        <w:tc>
          <w:tcPr>
            <w:tcW w:w="4664" w:type="dxa"/>
          </w:tcPr>
          <w:p w14:paraId="0F076BB5" w14:textId="77777777" w:rsidR="00B51329" w:rsidRPr="005A79CF" w:rsidRDefault="00B51329" w:rsidP="00AB3D1E">
            <w:pPr>
              <w:rPr>
                <w:sz w:val="20"/>
                <w:szCs w:val="20"/>
              </w:rPr>
            </w:pPr>
            <w:r w:rsidRPr="005A79CF">
              <w:rPr>
                <w:sz w:val="20"/>
                <w:szCs w:val="20"/>
              </w:rPr>
              <w:t>Dinoderus bifoveolatus I</w:t>
            </w:r>
          </w:p>
        </w:tc>
        <w:tc>
          <w:tcPr>
            <w:tcW w:w="663" w:type="dxa"/>
          </w:tcPr>
          <w:p w14:paraId="2ABBAD96" w14:textId="77777777" w:rsidR="00B51329" w:rsidRPr="005A79CF" w:rsidRDefault="00B51329" w:rsidP="00AB3D1E">
            <w:pPr>
              <w:rPr>
                <w:sz w:val="20"/>
                <w:szCs w:val="20"/>
              </w:rPr>
            </w:pPr>
            <w:r w:rsidRPr="005A79CF">
              <w:rPr>
                <w:sz w:val="20"/>
                <w:szCs w:val="20"/>
              </w:rPr>
              <w:t>16</w:t>
            </w:r>
          </w:p>
        </w:tc>
        <w:tc>
          <w:tcPr>
            <w:tcW w:w="663" w:type="dxa"/>
          </w:tcPr>
          <w:p w14:paraId="7CFF1B1F" w14:textId="77777777" w:rsidR="00B51329" w:rsidRPr="005A79CF" w:rsidRDefault="00B51329" w:rsidP="00AB3D1E">
            <w:pPr>
              <w:rPr>
                <w:sz w:val="20"/>
                <w:szCs w:val="20"/>
              </w:rPr>
            </w:pPr>
            <w:r w:rsidRPr="005A79CF">
              <w:rPr>
                <w:sz w:val="20"/>
                <w:szCs w:val="20"/>
              </w:rPr>
              <w:t>40</w:t>
            </w:r>
          </w:p>
        </w:tc>
        <w:tc>
          <w:tcPr>
            <w:tcW w:w="567" w:type="dxa"/>
          </w:tcPr>
          <w:p w14:paraId="61C066FA" w14:textId="77777777" w:rsidR="00B51329" w:rsidRPr="005A79CF" w:rsidRDefault="00B51329" w:rsidP="00AB3D1E">
            <w:pPr>
              <w:rPr>
                <w:sz w:val="20"/>
                <w:szCs w:val="20"/>
              </w:rPr>
            </w:pPr>
            <w:r w:rsidRPr="005A79CF">
              <w:rPr>
                <w:sz w:val="20"/>
                <w:szCs w:val="20"/>
              </w:rPr>
              <w:t>44</w:t>
            </w:r>
          </w:p>
        </w:tc>
        <w:tc>
          <w:tcPr>
            <w:tcW w:w="1218" w:type="dxa"/>
          </w:tcPr>
          <w:p w14:paraId="2D3B6242" w14:textId="77777777" w:rsidR="00B51329" w:rsidRPr="005A79CF" w:rsidRDefault="00B51329" w:rsidP="00AB3D1E">
            <w:pPr>
              <w:rPr>
                <w:sz w:val="20"/>
                <w:szCs w:val="20"/>
              </w:rPr>
            </w:pPr>
            <w:r w:rsidRPr="005A79CF">
              <w:rPr>
                <w:sz w:val="20"/>
                <w:szCs w:val="20"/>
              </w:rPr>
              <w:t>5.2</w:t>
            </w:r>
          </w:p>
        </w:tc>
        <w:tc>
          <w:tcPr>
            <w:tcW w:w="1395" w:type="dxa"/>
          </w:tcPr>
          <w:p w14:paraId="5A3544DC" w14:textId="77777777" w:rsidR="00B51329" w:rsidRPr="005A79CF" w:rsidRDefault="00B51329" w:rsidP="00AB3D1E">
            <w:pPr>
              <w:rPr>
                <w:sz w:val="20"/>
                <w:szCs w:val="20"/>
              </w:rPr>
            </w:pPr>
            <w:r w:rsidRPr="005A79CF">
              <w:rPr>
                <w:sz w:val="20"/>
                <w:szCs w:val="20"/>
              </w:rPr>
              <w:t>30</w:t>
            </w:r>
          </w:p>
        </w:tc>
      </w:tr>
      <w:tr w:rsidR="00B51329" w:rsidRPr="00B530D4" w14:paraId="6E893C03" w14:textId="77777777" w:rsidTr="000D392C">
        <w:tc>
          <w:tcPr>
            <w:tcW w:w="4664" w:type="dxa"/>
          </w:tcPr>
          <w:p w14:paraId="29E426A3" w14:textId="77777777" w:rsidR="00B51329" w:rsidRPr="005A79CF" w:rsidRDefault="00B51329" w:rsidP="00AB3D1E">
            <w:pPr>
              <w:rPr>
                <w:sz w:val="20"/>
                <w:szCs w:val="20"/>
              </w:rPr>
            </w:pPr>
            <w:r w:rsidRPr="005A79CF">
              <w:rPr>
                <w:sz w:val="20"/>
                <w:szCs w:val="20"/>
              </w:rPr>
              <w:t>Dinoderus bifoveolatus I</w:t>
            </w:r>
          </w:p>
        </w:tc>
        <w:tc>
          <w:tcPr>
            <w:tcW w:w="663" w:type="dxa"/>
          </w:tcPr>
          <w:p w14:paraId="30AAF762" w14:textId="77777777" w:rsidR="00B51329" w:rsidRPr="005A79CF" w:rsidRDefault="00B51329" w:rsidP="00AB3D1E">
            <w:pPr>
              <w:rPr>
                <w:sz w:val="20"/>
                <w:szCs w:val="20"/>
              </w:rPr>
            </w:pPr>
            <w:r w:rsidRPr="005A79CF">
              <w:rPr>
                <w:sz w:val="20"/>
                <w:szCs w:val="20"/>
              </w:rPr>
              <w:t>8</w:t>
            </w:r>
          </w:p>
        </w:tc>
        <w:tc>
          <w:tcPr>
            <w:tcW w:w="663" w:type="dxa"/>
          </w:tcPr>
          <w:p w14:paraId="29E13EF9" w14:textId="77777777" w:rsidR="00B51329" w:rsidRPr="005A79CF" w:rsidRDefault="00B51329" w:rsidP="00AB3D1E">
            <w:pPr>
              <w:rPr>
                <w:sz w:val="20"/>
                <w:szCs w:val="20"/>
              </w:rPr>
            </w:pPr>
            <w:r w:rsidRPr="005A79CF">
              <w:rPr>
                <w:sz w:val="20"/>
                <w:szCs w:val="20"/>
              </w:rPr>
              <w:t>60</w:t>
            </w:r>
          </w:p>
        </w:tc>
        <w:tc>
          <w:tcPr>
            <w:tcW w:w="567" w:type="dxa"/>
          </w:tcPr>
          <w:p w14:paraId="41399E2A" w14:textId="77777777" w:rsidR="00B51329" w:rsidRPr="005A79CF" w:rsidRDefault="00B51329" w:rsidP="00AB3D1E">
            <w:pPr>
              <w:rPr>
                <w:sz w:val="20"/>
                <w:szCs w:val="20"/>
              </w:rPr>
            </w:pPr>
            <w:r w:rsidRPr="005A79CF">
              <w:rPr>
                <w:sz w:val="20"/>
                <w:szCs w:val="20"/>
              </w:rPr>
              <w:t>32</w:t>
            </w:r>
          </w:p>
        </w:tc>
        <w:tc>
          <w:tcPr>
            <w:tcW w:w="1218" w:type="dxa"/>
          </w:tcPr>
          <w:p w14:paraId="5A758494" w14:textId="77777777" w:rsidR="00B51329" w:rsidRPr="005A79CF" w:rsidRDefault="00B51329" w:rsidP="00AB3D1E">
            <w:pPr>
              <w:rPr>
                <w:sz w:val="20"/>
                <w:szCs w:val="20"/>
              </w:rPr>
            </w:pPr>
            <w:r w:rsidRPr="005A79CF">
              <w:rPr>
                <w:sz w:val="20"/>
                <w:szCs w:val="20"/>
              </w:rPr>
              <w:t>1.6</w:t>
            </w:r>
          </w:p>
        </w:tc>
        <w:tc>
          <w:tcPr>
            <w:tcW w:w="1395" w:type="dxa"/>
          </w:tcPr>
          <w:p w14:paraId="696BFB01" w14:textId="77777777" w:rsidR="00B51329" w:rsidRPr="005A79CF" w:rsidRDefault="00B51329" w:rsidP="00AB3D1E">
            <w:pPr>
              <w:rPr>
                <w:sz w:val="20"/>
                <w:szCs w:val="20"/>
              </w:rPr>
            </w:pPr>
            <w:r w:rsidRPr="005A79CF">
              <w:rPr>
                <w:sz w:val="20"/>
                <w:szCs w:val="20"/>
              </w:rPr>
              <w:t>30</w:t>
            </w:r>
          </w:p>
        </w:tc>
      </w:tr>
      <w:tr w:rsidR="00B51329" w:rsidRPr="00B530D4" w14:paraId="1AA0DD6E" w14:textId="77777777" w:rsidTr="000D392C">
        <w:tc>
          <w:tcPr>
            <w:tcW w:w="4664" w:type="dxa"/>
          </w:tcPr>
          <w:p w14:paraId="21D03973" w14:textId="77777777" w:rsidR="00B51329" w:rsidRPr="005A79CF" w:rsidRDefault="00B51329" w:rsidP="00AB3D1E">
            <w:pPr>
              <w:rPr>
                <w:sz w:val="20"/>
                <w:szCs w:val="20"/>
              </w:rPr>
            </w:pPr>
            <w:r w:rsidRPr="005A79CF">
              <w:rPr>
                <w:sz w:val="20"/>
                <w:szCs w:val="20"/>
              </w:rPr>
              <w:t>Dinoderus bifoveolatus I</w:t>
            </w:r>
          </w:p>
        </w:tc>
        <w:tc>
          <w:tcPr>
            <w:tcW w:w="663" w:type="dxa"/>
          </w:tcPr>
          <w:p w14:paraId="4C38BC14" w14:textId="77777777" w:rsidR="00B51329" w:rsidRPr="005A79CF" w:rsidRDefault="00B51329" w:rsidP="00AB3D1E">
            <w:pPr>
              <w:rPr>
                <w:sz w:val="20"/>
                <w:szCs w:val="20"/>
              </w:rPr>
            </w:pPr>
            <w:r w:rsidRPr="005A79CF">
              <w:rPr>
                <w:sz w:val="20"/>
                <w:szCs w:val="20"/>
              </w:rPr>
              <w:t>2</w:t>
            </w:r>
          </w:p>
        </w:tc>
        <w:tc>
          <w:tcPr>
            <w:tcW w:w="663" w:type="dxa"/>
          </w:tcPr>
          <w:p w14:paraId="37943A29" w14:textId="77777777" w:rsidR="00B51329" w:rsidRPr="005A79CF" w:rsidRDefault="00B51329" w:rsidP="00AB3D1E">
            <w:pPr>
              <w:rPr>
                <w:sz w:val="20"/>
                <w:szCs w:val="20"/>
              </w:rPr>
            </w:pPr>
            <w:r w:rsidRPr="005A79CF">
              <w:rPr>
                <w:sz w:val="20"/>
                <w:szCs w:val="20"/>
              </w:rPr>
              <w:t>0</w:t>
            </w:r>
          </w:p>
        </w:tc>
        <w:tc>
          <w:tcPr>
            <w:tcW w:w="567" w:type="dxa"/>
          </w:tcPr>
          <w:p w14:paraId="4C880A24" w14:textId="77777777" w:rsidR="00B51329" w:rsidRPr="005A79CF" w:rsidRDefault="00B51329" w:rsidP="00AB3D1E">
            <w:pPr>
              <w:rPr>
                <w:sz w:val="20"/>
                <w:szCs w:val="20"/>
              </w:rPr>
            </w:pPr>
            <w:r w:rsidRPr="005A79CF">
              <w:rPr>
                <w:sz w:val="20"/>
                <w:szCs w:val="20"/>
              </w:rPr>
              <w:t>98</w:t>
            </w:r>
          </w:p>
        </w:tc>
        <w:tc>
          <w:tcPr>
            <w:tcW w:w="1218" w:type="dxa"/>
          </w:tcPr>
          <w:p w14:paraId="19F9D95A" w14:textId="77777777" w:rsidR="00B51329" w:rsidRPr="005A79CF" w:rsidRDefault="00B51329" w:rsidP="00AB3D1E">
            <w:pPr>
              <w:rPr>
                <w:sz w:val="20"/>
                <w:szCs w:val="20"/>
              </w:rPr>
            </w:pPr>
            <w:r w:rsidRPr="005A79CF">
              <w:rPr>
                <w:sz w:val="20"/>
                <w:szCs w:val="20"/>
              </w:rPr>
              <w:t>1.9</w:t>
            </w:r>
          </w:p>
        </w:tc>
        <w:tc>
          <w:tcPr>
            <w:tcW w:w="1395" w:type="dxa"/>
          </w:tcPr>
          <w:p w14:paraId="2114161B" w14:textId="77777777" w:rsidR="00B51329" w:rsidRPr="005A79CF" w:rsidRDefault="00B51329" w:rsidP="00AB3D1E">
            <w:pPr>
              <w:rPr>
                <w:sz w:val="20"/>
                <w:szCs w:val="20"/>
              </w:rPr>
            </w:pPr>
            <w:r w:rsidRPr="005A79CF">
              <w:rPr>
                <w:sz w:val="20"/>
                <w:szCs w:val="20"/>
              </w:rPr>
              <w:t>30</w:t>
            </w:r>
          </w:p>
        </w:tc>
      </w:tr>
      <w:tr w:rsidR="00B51329" w:rsidRPr="00B530D4" w14:paraId="2F8D0D3F" w14:textId="77777777" w:rsidTr="000D392C">
        <w:tc>
          <w:tcPr>
            <w:tcW w:w="4664" w:type="dxa"/>
          </w:tcPr>
          <w:p w14:paraId="45E57E9A" w14:textId="77777777" w:rsidR="00B51329" w:rsidRPr="005A79CF" w:rsidRDefault="00B51329" w:rsidP="00AB3D1E">
            <w:pPr>
              <w:rPr>
                <w:sz w:val="20"/>
                <w:szCs w:val="20"/>
              </w:rPr>
            </w:pPr>
            <w:r w:rsidRPr="005A79CF">
              <w:rPr>
                <w:sz w:val="20"/>
                <w:szCs w:val="20"/>
              </w:rPr>
              <w:t>Dinoderus porcellus I</w:t>
            </w:r>
          </w:p>
        </w:tc>
        <w:tc>
          <w:tcPr>
            <w:tcW w:w="663" w:type="dxa"/>
          </w:tcPr>
          <w:p w14:paraId="1036C146" w14:textId="77777777" w:rsidR="00B51329" w:rsidRPr="005A79CF" w:rsidRDefault="00B51329" w:rsidP="00AB3D1E">
            <w:pPr>
              <w:rPr>
                <w:sz w:val="20"/>
                <w:szCs w:val="20"/>
              </w:rPr>
            </w:pPr>
            <w:r w:rsidRPr="005A79CF">
              <w:rPr>
                <w:sz w:val="20"/>
                <w:szCs w:val="20"/>
              </w:rPr>
              <w:t>16</w:t>
            </w:r>
          </w:p>
        </w:tc>
        <w:tc>
          <w:tcPr>
            <w:tcW w:w="663" w:type="dxa"/>
          </w:tcPr>
          <w:p w14:paraId="1FA1606A" w14:textId="77777777" w:rsidR="00B51329" w:rsidRPr="005A79CF" w:rsidRDefault="00B51329" w:rsidP="00AB3D1E">
            <w:pPr>
              <w:rPr>
                <w:sz w:val="20"/>
                <w:szCs w:val="20"/>
              </w:rPr>
            </w:pPr>
            <w:r w:rsidRPr="005A79CF">
              <w:rPr>
                <w:sz w:val="20"/>
                <w:szCs w:val="20"/>
              </w:rPr>
              <w:t>40</w:t>
            </w:r>
          </w:p>
        </w:tc>
        <w:tc>
          <w:tcPr>
            <w:tcW w:w="567" w:type="dxa"/>
          </w:tcPr>
          <w:p w14:paraId="0CFC8F03" w14:textId="77777777" w:rsidR="00B51329" w:rsidRPr="005A79CF" w:rsidRDefault="00B51329" w:rsidP="00AB3D1E">
            <w:pPr>
              <w:rPr>
                <w:sz w:val="20"/>
                <w:szCs w:val="20"/>
              </w:rPr>
            </w:pPr>
            <w:r w:rsidRPr="005A79CF">
              <w:rPr>
                <w:sz w:val="20"/>
                <w:szCs w:val="20"/>
              </w:rPr>
              <w:t>44</w:t>
            </w:r>
          </w:p>
        </w:tc>
        <w:tc>
          <w:tcPr>
            <w:tcW w:w="1218" w:type="dxa"/>
          </w:tcPr>
          <w:p w14:paraId="50072B06" w14:textId="77777777" w:rsidR="00B51329" w:rsidRPr="005A79CF" w:rsidRDefault="00B51329" w:rsidP="00AB3D1E">
            <w:pPr>
              <w:rPr>
                <w:sz w:val="20"/>
                <w:szCs w:val="20"/>
              </w:rPr>
            </w:pPr>
            <w:r w:rsidRPr="005A79CF">
              <w:rPr>
                <w:sz w:val="20"/>
                <w:szCs w:val="20"/>
              </w:rPr>
              <w:t>3.8</w:t>
            </w:r>
          </w:p>
        </w:tc>
        <w:tc>
          <w:tcPr>
            <w:tcW w:w="1395" w:type="dxa"/>
          </w:tcPr>
          <w:p w14:paraId="3E0A6337" w14:textId="77777777" w:rsidR="00B51329" w:rsidRPr="005A79CF" w:rsidRDefault="00B51329" w:rsidP="00AB3D1E">
            <w:pPr>
              <w:rPr>
                <w:sz w:val="20"/>
                <w:szCs w:val="20"/>
              </w:rPr>
            </w:pPr>
            <w:r w:rsidRPr="005A79CF">
              <w:rPr>
                <w:sz w:val="20"/>
                <w:szCs w:val="20"/>
              </w:rPr>
              <w:t>30</w:t>
            </w:r>
          </w:p>
        </w:tc>
      </w:tr>
      <w:tr w:rsidR="00B51329" w:rsidRPr="00B530D4" w14:paraId="2E185387" w14:textId="77777777" w:rsidTr="000D392C">
        <w:tc>
          <w:tcPr>
            <w:tcW w:w="4664" w:type="dxa"/>
          </w:tcPr>
          <w:p w14:paraId="514202AD" w14:textId="77777777" w:rsidR="00B51329" w:rsidRPr="005A79CF" w:rsidRDefault="00B51329" w:rsidP="00AB3D1E">
            <w:pPr>
              <w:rPr>
                <w:sz w:val="20"/>
                <w:szCs w:val="20"/>
              </w:rPr>
            </w:pPr>
            <w:r w:rsidRPr="005A79CF">
              <w:rPr>
                <w:sz w:val="20"/>
                <w:szCs w:val="20"/>
              </w:rPr>
              <w:t>Dinoderus porcellus I</w:t>
            </w:r>
          </w:p>
        </w:tc>
        <w:tc>
          <w:tcPr>
            <w:tcW w:w="663" w:type="dxa"/>
          </w:tcPr>
          <w:p w14:paraId="6C6D8A0D" w14:textId="77777777" w:rsidR="00B51329" w:rsidRPr="005A79CF" w:rsidRDefault="00B51329" w:rsidP="00AB3D1E">
            <w:pPr>
              <w:rPr>
                <w:sz w:val="20"/>
                <w:szCs w:val="20"/>
              </w:rPr>
            </w:pPr>
            <w:r w:rsidRPr="005A79CF">
              <w:rPr>
                <w:sz w:val="20"/>
                <w:szCs w:val="20"/>
              </w:rPr>
              <w:t>8</w:t>
            </w:r>
          </w:p>
        </w:tc>
        <w:tc>
          <w:tcPr>
            <w:tcW w:w="663" w:type="dxa"/>
          </w:tcPr>
          <w:p w14:paraId="41560172" w14:textId="77777777" w:rsidR="00B51329" w:rsidRPr="005A79CF" w:rsidRDefault="00B51329" w:rsidP="00AB3D1E">
            <w:pPr>
              <w:rPr>
                <w:sz w:val="20"/>
                <w:szCs w:val="20"/>
              </w:rPr>
            </w:pPr>
            <w:r w:rsidRPr="005A79CF">
              <w:rPr>
                <w:sz w:val="20"/>
                <w:szCs w:val="20"/>
              </w:rPr>
              <w:t>60</w:t>
            </w:r>
          </w:p>
        </w:tc>
        <w:tc>
          <w:tcPr>
            <w:tcW w:w="567" w:type="dxa"/>
          </w:tcPr>
          <w:p w14:paraId="1B823B79" w14:textId="77777777" w:rsidR="00B51329" w:rsidRPr="005A79CF" w:rsidRDefault="00B51329" w:rsidP="00AB3D1E">
            <w:pPr>
              <w:rPr>
                <w:sz w:val="20"/>
                <w:szCs w:val="20"/>
              </w:rPr>
            </w:pPr>
            <w:r w:rsidRPr="005A79CF">
              <w:rPr>
                <w:sz w:val="20"/>
                <w:szCs w:val="20"/>
              </w:rPr>
              <w:t>32</w:t>
            </w:r>
          </w:p>
        </w:tc>
        <w:tc>
          <w:tcPr>
            <w:tcW w:w="1218" w:type="dxa"/>
          </w:tcPr>
          <w:p w14:paraId="6E304840" w14:textId="77777777" w:rsidR="00B51329" w:rsidRPr="005A79CF" w:rsidRDefault="00B51329" w:rsidP="00AB3D1E">
            <w:pPr>
              <w:rPr>
                <w:sz w:val="20"/>
                <w:szCs w:val="20"/>
              </w:rPr>
            </w:pPr>
            <w:r w:rsidRPr="005A79CF">
              <w:rPr>
                <w:sz w:val="20"/>
                <w:szCs w:val="20"/>
              </w:rPr>
              <w:t>1.1</w:t>
            </w:r>
          </w:p>
        </w:tc>
        <w:tc>
          <w:tcPr>
            <w:tcW w:w="1395" w:type="dxa"/>
          </w:tcPr>
          <w:p w14:paraId="4D50C166" w14:textId="77777777" w:rsidR="00B51329" w:rsidRPr="005A79CF" w:rsidRDefault="00B51329" w:rsidP="00AB3D1E">
            <w:pPr>
              <w:rPr>
                <w:sz w:val="20"/>
                <w:szCs w:val="20"/>
              </w:rPr>
            </w:pPr>
            <w:r w:rsidRPr="005A79CF">
              <w:rPr>
                <w:sz w:val="20"/>
                <w:szCs w:val="20"/>
              </w:rPr>
              <w:t>30</w:t>
            </w:r>
          </w:p>
        </w:tc>
      </w:tr>
      <w:tr w:rsidR="00B51329" w:rsidRPr="00B530D4" w14:paraId="0763A1A9" w14:textId="77777777" w:rsidTr="000D392C">
        <w:tc>
          <w:tcPr>
            <w:tcW w:w="4664" w:type="dxa"/>
          </w:tcPr>
          <w:p w14:paraId="764923FA" w14:textId="77777777" w:rsidR="00B51329" w:rsidRPr="005A79CF" w:rsidRDefault="00B51329" w:rsidP="00AB3D1E">
            <w:pPr>
              <w:rPr>
                <w:sz w:val="20"/>
                <w:szCs w:val="20"/>
              </w:rPr>
            </w:pPr>
            <w:r w:rsidRPr="005A79CF">
              <w:rPr>
                <w:sz w:val="20"/>
                <w:szCs w:val="20"/>
              </w:rPr>
              <w:t>Dinoderus porcellus I</w:t>
            </w:r>
          </w:p>
        </w:tc>
        <w:tc>
          <w:tcPr>
            <w:tcW w:w="663" w:type="dxa"/>
          </w:tcPr>
          <w:p w14:paraId="6EF62807" w14:textId="77777777" w:rsidR="00B51329" w:rsidRPr="005A79CF" w:rsidRDefault="00B51329" w:rsidP="00AB3D1E">
            <w:pPr>
              <w:rPr>
                <w:sz w:val="20"/>
                <w:szCs w:val="20"/>
              </w:rPr>
            </w:pPr>
            <w:r w:rsidRPr="005A79CF">
              <w:rPr>
                <w:sz w:val="20"/>
                <w:szCs w:val="20"/>
              </w:rPr>
              <w:t>2</w:t>
            </w:r>
          </w:p>
        </w:tc>
        <w:tc>
          <w:tcPr>
            <w:tcW w:w="663" w:type="dxa"/>
          </w:tcPr>
          <w:p w14:paraId="746A7845" w14:textId="77777777" w:rsidR="00B51329" w:rsidRPr="005A79CF" w:rsidRDefault="00B51329" w:rsidP="00AB3D1E">
            <w:pPr>
              <w:rPr>
                <w:sz w:val="20"/>
                <w:szCs w:val="20"/>
              </w:rPr>
            </w:pPr>
            <w:r w:rsidRPr="005A79CF">
              <w:rPr>
                <w:sz w:val="20"/>
                <w:szCs w:val="20"/>
              </w:rPr>
              <w:t>0</w:t>
            </w:r>
          </w:p>
        </w:tc>
        <w:tc>
          <w:tcPr>
            <w:tcW w:w="567" w:type="dxa"/>
          </w:tcPr>
          <w:p w14:paraId="3394E647" w14:textId="77777777" w:rsidR="00B51329" w:rsidRPr="005A79CF" w:rsidRDefault="00B51329" w:rsidP="00AB3D1E">
            <w:pPr>
              <w:rPr>
                <w:sz w:val="20"/>
                <w:szCs w:val="20"/>
              </w:rPr>
            </w:pPr>
            <w:r w:rsidRPr="005A79CF">
              <w:rPr>
                <w:sz w:val="20"/>
                <w:szCs w:val="20"/>
              </w:rPr>
              <w:t>98</w:t>
            </w:r>
          </w:p>
        </w:tc>
        <w:tc>
          <w:tcPr>
            <w:tcW w:w="1218" w:type="dxa"/>
          </w:tcPr>
          <w:p w14:paraId="72530B54" w14:textId="77777777" w:rsidR="00B51329" w:rsidRPr="005A79CF" w:rsidRDefault="00B51329" w:rsidP="00AB3D1E">
            <w:pPr>
              <w:rPr>
                <w:sz w:val="20"/>
                <w:szCs w:val="20"/>
              </w:rPr>
            </w:pPr>
            <w:r w:rsidRPr="005A79CF">
              <w:rPr>
                <w:sz w:val="20"/>
                <w:szCs w:val="20"/>
              </w:rPr>
              <w:t>1.3</w:t>
            </w:r>
          </w:p>
        </w:tc>
        <w:tc>
          <w:tcPr>
            <w:tcW w:w="1395" w:type="dxa"/>
          </w:tcPr>
          <w:p w14:paraId="76E6980A" w14:textId="77777777" w:rsidR="00B51329" w:rsidRPr="005A79CF" w:rsidRDefault="00B51329" w:rsidP="00AB3D1E">
            <w:pPr>
              <w:rPr>
                <w:sz w:val="20"/>
                <w:szCs w:val="20"/>
              </w:rPr>
            </w:pPr>
            <w:r w:rsidRPr="005A79CF">
              <w:rPr>
                <w:sz w:val="20"/>
                <w:szCs w:val="20"/>
              </w:rPr>
              <w:t>30</w:t>
            </w:r>
          </w:p>
        </w:tc>
      </w:tr>
      <w:tr w:rsidR="00B51329" w:rsidRPr="00B530D4" w14:paraId="6646C282" w14:textId="77777777" w:rsidTr="000D392C">
        <w:tc>
          <w:tcPr>
            <w:tcW w:w="4664" w:type="dxa"/>
          </w:tcPr>
          <w:p w14:paraId="29E9EADA" w14:textId="77777777" w:rsidR="00B51329" w:rsidRPr="005A79CF" w:rsidRDefault="00B51329" w:rsidP="00AB3D1E">
            <w:pPr>
              <w:rPr>
                <w:sz w:val="20"/>
                <w:szCs w:val="20"/>
              </w:rPr>
            </w:pPr>
            <w:r w:rsidRPr="005A79CF">
              <w:rPr>
                <w:sz w:val="20"/>
                <w:szCs w:val="20"/>
              </w:rPr>
              <w:t>Ephestia elutella E</w:t>
            </w:r>
          </w:p>
        </w:tc>
        <w:tc>
          <w:tcPr>
            <w:tcW w:w="663" w:type="dxa"/>
          </w:tcPr>
          <w:p w14:paraId="0DE3811E" w14:textId="77777777" w:rsidR="00B51329" w:rsidRPr="005A79CF" w:rsidRDefault="00B51329" w:rsidP="00AB3D1E">
            <w:pPr>
              <w:rPr>
                <w:sz w:val="20"/>
                <w:szCs w:val="20"/>
              </w:rPr>
            </w:pPr>
            <w:r w:rsidRPr="005A79CF">
              <w:rPr>
                <w:sz w:val="20"/>
                <w:szCs w:val="20"/>
              </w:rPr>
              <w:t>16</w:t>
            </w:r>
          </w:p>
        </w:tc>
        <w:tc>
          <w:tcPr>
            <w:tcW w:w="663" w:type="dxa"/>
          </w:tcPr>
          <w:p w14:paraId="6BDD2028" w14:textId="77777777" w:rsidR="00B51329" w:rsidRPr="005A79CF" w:rsidRDefault="00B51329" w:rsidP="00AB3D1E">
            <w:pPr>
              <w:rPr>
                <w:sz w:val="20"/>
                <w:szCs w:val="20"/>
              </w:rPr>
            </w:pPr>
            <w:r w:rsidRPr="005A79CF">
              <w:rPr>
                <w:sz w:val="20"/>
                <w:szCs w:val="20"/>
              </w:rPr>
              <w:t>20</w:t>
            </w:r>
          </w:p>
        </w:tc>
        <w:tc>
          <w:tcPr>
            <w:tcW w:w="567" w:type="dxa"/>
          </w:tcPr>
          <w:p w14:paraId="1D278A95" w14:textId="77777777" w:rsidR="00B51329" w:rsidRPr="005A79CF" w:rsidRDefault="00B51329" w:rsidP="00AB3D1E">
            <w:pPr>
              <w:rPr>
                <w:sz w:val="20"/>
                <w:szCs w:val="20"/>
              </w:rPr>
            </w:pPr>
            <w:r w:rsidRPr="005A79CF">
              <w:rPr>
                <w:sz w:val="20"/>
                <w:szCs w:val="20"/>
              </w:rPr>
              <w:t>94</w:t>
            </w:r>
          </w:p>
        </w:tc>
        <w:tc>
          <w:tcPr>
            <w:tcW w:w="1218" w:type="dxa"/>
          </w:tcPr>
          <w:p w14:paraId="10FC26E9" w14:textId="77777777" w:rsidR="00B51329" w:rsidRPr="005A79CF" w:rsidRDefault="00B51329" w:rsidP="00AB3D1E">
            <w:pPr>
              <w:rPr>
                <w:sz w:val="20"/>
                <w:szCs w:val="20"/>
              </w:rPr>
            </w:pPr>
            <w:r w:rsidRPr="005A79CF">
              <w:rPr>
                <w:sz w:val="20"/>
                <w:szCs w:val="20"/>
              </w:rPr>
              <w:t>7.3</w:t>
            </w:r>
          </w:p>
        </w:tc>
        <w:tc>
          <w:tcPr>
            <w:tcW w:w="1395" w:type="dxa"/>
          </w:tcPr>
          <w:p w14:paraId="346D75A3" w14:textId="77777777" w:rsidR="00B51329" w:rsidRPr="005A79CF" w:rsidRDefault="00B51329" w:rsidP="00AB3D1E">
            <w:pPr>
              <w:rPr>
                <w:sz w:val="20"/>
                <w:szCs w:val="20"/>
              </w:rPr>
            </w:pPr>
            <w:r w:rsidRPr="005A79CF">
              <w:rPr>
                <w:sz w:val="20"/>
                <w:szCs w:val="20"/>
              </w:rPr>
              <w:t>15</w:t>
            </w:r>
          </w:p>
        </w:tc>
      </w:tr>
      <w:tr w:rsidR="00B51329" w:rsidRPr="00B530D4" w14:paraId="27F2EC3F" w14:textId="77777777" w:rsidTr="000D392C">
        <w:tc>
          <w:tcPr>
            <w:tcW w:w="4664" w:type="dxa"/>
          </w:tcPr>
          <w:p w14:paraId="43A0DC54" w14:textId="77777777" w:rsidR="00B51329" w:rsidRPr="005A79CF" w:rsidRDefault="00B51329" w:rsidP="00AB3D1E">
            <w:pPr>
              <w:rPr>
                <w:sz w:val="20"/>
                <w:szCs w:val="20"/>
              </w:rPr>
            </w:pPr>
            <w:r w:rsidRPr="005A79CF">
              <w:rPr>
                <w:sz w:val="20"/>
                <w:szCs w:val="20"/>
              </w:rPr>
              <w:t>Ephestia elutella E</w:t>
            </w:r>
          </w:p>
        </w:tc>
        <w:tc>
          <w:tcPr>
            <w:tcW w:w="663" w:type="dxa"/>
          </w:tcPr>
          <w:p w14:paraId="0D3159F6" w14:textId="77777777" w:rsidR="00B51329" w:rsidRPr="005A79CF" w:rsidRDefault="00B51329" w:rsidP="00AB3D1E">
            <w:pPr>
              <w:rPr>
                <w:sz w:val="20"/>
                <w:szCs w:val="20"/>
              </w:rPr>
            </w:pPr>
            <w:r w:rsidRPr="005A79CF">
              <w:rPr>
                <w:sz w:val="20"/>
                <w:szCs w:val="20"/>
              </w:rPr>
              <w:t>12</w:t>
            </w:r>
          </w:p>
        </w:tc>
        <w:tc>
          <w:tcPr>
            <w:tcW w:w="663" w:type="dxa"/>
          </w:tcPr>
          <w:p w14:paraId="3954E4DF" w14:textId="77777777" w:rsidR="00B51329" w:rsidRPr="005A79CF" w:rsidRDefault="00B51329" w:rsidP="00AB3D1E">
            <w:pPr>
              <w:rPr>
                <w:sz w:val="20"/>
                <w:szCs w:val="20"/>
              </w:rPr>
            </w:pPr>
            <w:r w:rsidRPr="005A79CF">
              <w:rPr>
                <w:sz w:val="20"/>
                <w:szCs w:val="20"/>
              </w:rPr>
              <w:t>40</w:t>
            </w:r>
          </w:p>
        </w:tc>
        <w:tc>
          <w:tcPr>
            <w:tcW w:w="567" w:type="dxa"/>
          </w:tcPr>
          <w:p w14:paraId="08DD02D3" w14:textId="77777777" w:rsidR="00B51329" w:rsidRPr="005A79CF" w:rsidRDefault="00B51329" w:rsidP="00AB3D1E">
            <w:pPr>
              <w:rPr>
                <w:sz w:val="20"/>
                <w:szCs w:val="20"/>
              </w:rPr>
            </w:pPr>
            <w:r w:rsidRPr="005A79CF">
              <w:rPr>
                <w:sz w:val="20"/>
                <w:szCs w:val="20"/>
              </w:rPr>
              <w:t>48</w:t>
            </w:r>
          </w:p>
        </w:tc>
        <w:tc>
          <w:tcPr>
            <w:tcW w:w="1218" w:type="dxa"/>
          </w:tcPr>
          <w:p w14:paraId="21C21AE4" w14:textId="77777777" w:rsidR="00B51329" w:rsidRPr="005A79CF" w:rsidRDefault="00B51329" w:rsidP="00AB3D1E">
            <w:pPr>
              <w:rPr>
                <w:sz w:val="20"/>
                <w:szCs w:val="20"/>
              </w:rPr>
            </w:pPr>
            <w:r w:rsidRPr="005A79CF">
              <w:rPr>
                <w:sz w:val="20"/>
                <w:szCs w:val="20"/>
              </w:rPr>
              <w:t>6.4</w:t>
            </w:r>
          </w:p>
        </w:tc>
        <w:tc>
          <w:tcPr>
            <w:tcW w:w="1395" w:type="dxa"/>
          </w:tcPr>
          <w:p w14:paraId="2E8E662F" w14:textId="77777777" w:rsidR="00B51329" w:rsidRPr="005A79CF" w:rsidRDefault="00B51329" w:rsidP="00AB3D1E">
            <w:pPr>
              <w:rPr>
                <w:sz w:val="20"/>
                <w:szCs w:val="20"/>
              </w:rPr>
            </w:pPr>
            <w:r w:rsidRPr="005A79CF">
              <w:rPr>
                <w:sz w:val="20"/>
                <w:szCs w:val="20"/>
              </w:rPr>
              <w:t>15</w:t>
            </w:r>
          </w:p>
        </w:tc>
      </w:tr>
      <w:tr w:rsidR="00B51329" w:rsidRPr="00B530D4" w14:paraId="4CF0E619" w14:textId="77777777" w:rsidTr="000D392C">
        <w:tc>
          <w:tcPr>
            <w:tcW w:w="4664" w:type="dxa"/>
          </w:tcPr>
          <w:p w14:paraId="2D5DF831" w14:textId="77777777" w:rsidR="00B51329" w:rsidRPr="005A79CF" w:rsidRDefault="00B51329" w:rsidP="00AB3D1E">
            <w:pPr>
              <w:rPr>
                <w:sz w:val="20"/>
                <w:szCs w:val="20"/>
              </w:rPr>
            </w:pPr>
            <w:r w:rsidRPr="005A79CF">
              <w:rPr>
                <w:sz w:val="20"/>
                <w:szCs w:val="20"/>
              </w:rPr>
              <w:t>Ephestia elutella E</w:t>
            </w:r>
          </w:p>
        </w:tc>
        <w:tc>
          <w:tcPr>
            <w:tcW w:w="663" w:type="dxa"/>
          </w:tcPr>
          <w:p w14:paraId="09073856" w14:textId="77777777" w:rsidR="00B51329" w:rsidRPr="005A79CF" w:rsidRDefault="00B51329" w:rsidP="00AB3D1E">
            <w:pPr>
              <w:rPr>
                <w:sz w:val="20"/>
                <w:szCs w:val="20"/>
              </w:rPr>
            </w:pPr>
            <w:r w:rsidRPr="005A79CF">
              <w:rPr>
                <w:sz w:val="20"/>
                <w:szCs w:val="20"/>
              </w:rPr>
              <w:t>8</w:t>
            </w:r>
          </w:p>
        </w:tc>
        <w:tc>
          <w:tcPr>
            <w:tcW w:w="663" w:type="dxa"/>
          </w:tcPr>
          <w:p w14:paraId="7508E81F" w14:textId="77777777" w:rsidR="00B51329" w:rsidRPr="005A79CF" w:rsidRDefault="00B51329" w:rsidP="00AB3D1E">
            <w:pPr>
              <w:rPr>
                <w:sz w:val="20"/>
                <w:szCs w:val="20"/>
              </w:rPr>
            </w:pPr>
            <w:r w:rsidRPr="005A79CF">
              <w:rPr>
                <w:sz w:val="20"/>
                <w:szCs w:val="20"/>
              </w:rPr>
              <w:t>60</w:t>
            </w:r>
          </w:p>
        </w:tc>
        <w:tc>
          <w:tcPr>
            <w:tcW w:w="567" w:type="dxa"/>
          </w:tcPr>
          <w:p w14:paraId="71BDE5E5" w14:textId="77777777" w:rsidR="00B51329" w:rsidRPr="005A79CF" w:rsidRDefault="00B51329" w:rsidP="00AB3D1E">
            <w:pPr>
              <w:rPr>
                <w:sz w:val="20"/>
                <w:szCs w:val="20"/>
              </w:rPr>
            </w:pPr>
            <w:r w:rsidRPr="005A79CF">
              <w:rPr>
                <w:sz w:val="20"/>
                <w:szCs w:val="20"/>
              </w:rPr>
              <w:t>32</w:t>
            </w:r>
          </w:p>
        </w:tc>
        <w:tc>
          <w:tcPr>
            <w:tcW w:w="1218" w:type="dxa"/>
          </w:tcPr>
          <w:p w14:paraId="1D296D1E" w14:textId="77777777" w:rsidR="00B51329" w:rsidRPr="005A79CF" w:rsidRDefault="00B51329" w:rsidP="00AB3D1E">
            <w:pPr>
              <w:rPr>
                <w:sz w:val="20"/>
                <w:szCs w:val="20"/>
              </w:rPr>
            </w:pPr>
            <w:r w:rsidRPr="005A79CF">
              <w:rPr>
                <w:sz w:val="20"/>
                <w:szCs w:val="20"/>
              </w:rPr>
              <w:t>5.8</w:t>
            </w:r>
          </w:p>
        </w:tc>
        <w:tc>
          <w:tcPr>
            <w:tcW w:w="1395" w:type="dxa"/>
          </w:tcPr>
          <w:p w14:paraId="594BD32A" w14:textId="77777777" w:rsidR="00B51329" w:rsidRPr="005A79CF" w:rsidRDefault="00B51329" w:rsidP="00AB3D1E">
            <w:pPr>
              <w:rPr>
                <w:sz w:val="20"/>
                <w:szCs w:val="20"/>
              </w:rPr>
            </w:pPr>
            <w:r w:rsidRPr="005A79CF">
              <w:rPr>
                <w:sz w:val="20"/>
                <w:szCs w:val="20"/>
              </w:rPr>
              <w:t>15</w:t>
            </w:r>
          </w:p>
        </w:tc>
      </w:tr>
      <w:tr w:rsidR="00B51329" w:rsidRPr="00B530D4" w14:paraId="446C06C6" w14:textId="77777777" w:rsidTr="000D392C">
        <w:tc>
          <w:tcPr>
            <w:tcW w:w="4664" w:type="dxa"/>
          </w:tcPr>
          <w:p w14:paraId="50B81FE1" w14:textId="77777777" w:rsidR="00B51329" w:rsidRPr="005A79CF" w:rsidRDefault="00B51329" w:rsidP="00AB3D1E">
            <w:pPr>
              <w:rPr>
                <w:sz w:val="20"/>
                <w:szCs w:val="20"/>
              </w:rPr>
            </w:pPr>
            <w:r w:rsidRPr="005A79CF">
              <w:rPr>
                <w:sz w:val="20"/>
                <w:szCs w:val="20"/>
              </w:rPr>
              <w:t>Ephestia elutella E</w:t>
            </w:r>
          </w:p>
        </w:tc>
        <w:tc>
          <w:tcPr>
            <w:tcW w:w="663" w:type="dxa"/>
          </w:tcPr>
          <w:p w14:paraId="42ABC990" w14:textId="77777777" w:rsidR="00B51329" w:rsidRPr="005A79CF" w:rsidRDefault="00B51329" w:rsidP="00AB3D1E">
            <w:pPr>
              <w:rPr>
                <w:sz w:val="20"/>
                <w:szCs w:val="20"/>
              </w:rPr>
            </w:pPr>
            <w:r w:rsidRPr="005A79CF">
              <w:rPr>
                <w:sz w:val="20"/>
                <w:szCs w:val="20"/>
              </w:rPr>
              <w:t>2</w:t>
            </w:r>
          </w:p>
        </w:tc>
        <w:tc>
          <w:tcPr>
            <w:tcW w:w="663" w:type="dxa"/>
          </w:tcPr>
          <w:p w14:paraId="53607673" w14:textId="77777777" w:rsidR="00B51329" w:rsidRPr="005A79CF" w:rsidRDefault="00B51329" w:rsidP="00AB3D1E">
            <w:pPr>
              <w:rPr>
                <w:sz w:val="20"/>
                <w:szCs w:val="20"/>
              </w:rPr>
            </w:pPr>
            <w:r w:rsidRPr="005A79CF">
              <w:rPr>
                <w:sz w:val="20"/>
                <w:szCs w:val="20"/>
              </w:rPr>
              <w:t>90</w:t>
            </w:r>
          </w:p>
        </w:tc>
        <w:tc>
          <w:tcPr>
            <w:tcW w:w="567" w:type="dxa"/>
          </w:tcPr>
          <w:p w14:paraId="36ACEB26" w14:textId="77777777" w:rsidR="00B51329" w:rsidRPr="005A79CF" w:rsidRDefault="00B51329" w:rsidP="00AB3D1E">
            <w:pPr>
              <w:rPr>
                <w:sz w:val="20"/>
                <w:szCs w:val="20"/>
              </w:rPr>
            </w:pPr>
            <w:r w:rsidRPr="005A79CF">
              <w:rPr>
                <w:sz w:val="20"/>
                <w:szCs w:val="20"/>
              </w:rPr>
              <w:t>8</w:t>
            </w:r>
          </w:p>
        </w:tc>
        <w:tc>
          <w:tcPr>
            <w:tcW w:w="1218" w:type="dxa"/>
          </w:tcPr>
          <w:p w14:paraId="22C5F4B0" w14:textId="77777777" w:rsidR="00B51329" w:rsidRPr="005A79CF" w:rsidRDefault="00B51329" w:rsidP="00AB3D1E">
            <w:pPr>
              <w:rPr>
                <w:sz w:val="20"/>
                <w:szCs w:val="20"/>
              </w:rPr>
            </w:pPr>
            <w:r w:rsidRPr="005A79CF">
              <w:rPr>
                <w:sz w:val="20"/>
                <w:szCs w:val="20"/>
              </w:rPr>
              <w:t>5.3</w:t>
            </w:r>
          </w:p>
        </w:tc>
        <w:tc>
          <w:tcPr>
            <w:tcW w:w="1395" w:type="dxa"/>
          </w:tcPr>
          <w:p w14:paraId="1F48BC49" w14:textId="77777777" w:rsidR="00B51329" w:rsidRPr="005A79CF" w:rsidRDefault="00B51329" w:rsidP="00AB3D1E">
            <w:pPr>
              <w:rPr>
                <w:sz w:val="20"/>
                <w:szCs w:val="20"/>
              </w:rPr>
            </w:pPr>
            <w:r w:rsidRPr="005A79CF">
              <w:rPr>
                <w:sz w:val="20"/>
                <w:szCs w:val="20"/>
              </w:rPr>
              <w:t>15</w:t>
            </w:r>
          </w:p>
        </w:tc>
      </w:tr>
      <w:tr w:rsidR="00B51329" w:rsidRPr="00B530D4" w14:paraId="4598BE51" w14:textId="77777777" w:rsidTr="000D392C">
        <w:tc>
          <w:tcPr>
            <w:tcW w:w="4664" w:type="dxa"/>
          </w:tcPr>
          <w:p w14:paraId="7F4CB3FD" w14:textId="77777777" w:rsidR="00B51329" w:rsidRPr="005A79CF" w:rsidRDefault="00B51329" w:rsidP="00AB3D1E">
            <w:pPr>
              <w:rPr>
                <w:sz w:val="20"/>
                <w:szCs w:val="20"/>
              </w:rPr>
            </w:pPr>
            <w:r w:rsidRPr="005A79CF">
              <w:rPr>
                <w:sz w:val="20"/>
                <w:szCs w:val="20"/>
              </w:rPr>
              <w:t>Ephestia elutella E</w:t>
            </w:r>
          </w:p>
        </w:tc>
        <w:tc>
          <w:tcPr>
            <w:tcW w:w="663" w:type="dxa"/>
          </w:tcPr>
          <w:p w14:paraId="3CA1FDDA" w14:textId="77777777" w:rsidR="00B51329" w:rsidRPr="005A79CF" w:rsidRDefault="00B51329" w:rsidP="00AB3D1E">
            <w:pPr>
              <w:rPr>
                <w:sz w:val="20"/>
                <w:szCs w:val="20"/>
              </w:rPr>
            </w:pPr>
            <w:r w:rsidRPr="005A79CF">
              <w:rPr>
                <w:sz w:val="20"/>
                <w:szCs w:val="20"/>
              </w:rPr>
              <w:t>16</w:t>
            </w:r>
          </w:p>
        </w:tc>
        <w:tc>
          <w:tcPr>
            <w:tcW w:w="663" w:type="dxa"/>
          </w:tcPr>
          <w:p w14:paraId="2D94614C" w14:textId="77777777" w:rsidR="00B51329" w:rsidRPr="005A79CF" w:rsidRDefault="00B51329" w:rsidP="00AB3D1E">
            <w:pPr>
              <w:rPr>
                <w:sz w:val="20"/>
                <w:szCs w:val="20"/>
              </w:rPr>
            </w:pPr>
            <w:r w:rsidRPr="005A79CF">
              <w:rPr>
                <w:sz w:val="20"/>
                <w:szCs w:val="20"/>
              </w:rPr>
              <w:t>20</w:t>
            </w:r>
          </w:p>
        </w:tc>
        <w:tc>
          <w:tcPr>
            <w:tcW w:w="567" w:type="dxa"/>
          </w:tcPr>
          <w:p w14:paraId="306576EE" w14:textId="77777777" w:rsidR="00B51329" w:rsidRPr="005A79CF" w:rsidRDefault="00B51329" w:rsidP="00AB3D1E">
            <w:pPr>
              <w:rPr>
                <w:sz w:val="20"/>
                <w:szCs w:val="20"/>
              </w:rPr>
            </w:pPr>
            <w:r w:rsidRPr="005A79CF">
              <w:rPr>
                <w:sz w:val="20"/>
                <w:szCs w:val="20"/>
              </w:rPr>
              <w:t>94</w:t>
            </w:r>
          </w:p>
        </w:tc>
        <w:tc>
          <w:tcPr>
            <w:tcW w:w="1218" w:type="dxa"/>
          </w:tcPr>
          <w:p w14:paraId="3F904587" w14:textId="77777777" w:rsidR="00B51329" w:rsidRPr="005A79CF" w:rsidRDefault="00B51329" w:rsidP="00AB3D1E">
            <w:pPr>
              <w:rPr>
                <w:sz w:val="20"/>
                <w:szCs w:val="20"/>
              </w:rPr>
            </w:pPr>
            <w:r w:rsidRPr="005A79CF">
              <w:rPr>
                <w:sz w:val="20"/>
                <w:szCs w:val="20"/>
              </w:rPr>
              <w:t>3.6</w:t>
            </w:r>
          </w:p>
        </w:tc>
        <w:tc>
          <w:tcPr>
            <w:tcW w:w="1395" w:type="dxa"/>
          </w:tcPr>
          <w:p w14:paraId="1CC8274F" w14:textId="77777777" w:rsidR="00B51329" w:rsidRPr="005A79CF" w:rsidRDefault="00B51329" w:rsidP="00AB3D1E">
            <w:pPr>
              <w:rPr>
                <w:sz w:val="20"/>
                <w:szCs w:val="20"/>
              </w:rPr>
            </w:pPr>
            <w:r w:rsidRPr="005A79CF">
              <w:rPr>
                <w:sz w:val="20"/>
                <w:szCs w:val="20"/>
              </w:rPr>
              <w:t>25</w:t>
            </w:r>
          </w:p>
        </w:tc>
      </w:tr>
      <w:tr w:rsidR="00B51329" w:rsidRPr="00B530D4" w14:paraId="43CDADE3" w14:textId="77777777" w:rsidTr="000D392C">
        <w:tc>
          <w:tcPr>
            <w:tcW w:w="4664" w:type="dxa"/>
          </w:tcPr>
          <w:p w14:paraId="0FCA013F" w14:textId="77777777" w:rsidR="00B51329" w:rsidRPr="005A79CF" w:rsidRDefault="00B51329" w:rsidP="00AB3D1E">
            <w:pPr>
              <w:rPr>
                <w:sz w:val="20"/>
                <w:szCs w:val="20"/>
              </w:rPr>
            </w:pPr>
            <w:r w:rsidRPr="005A79CF">
              <w:rPr>
                <w:sz w:val="20"/>
                <w:szCs w:val="20"/>
              </w:rPr>
              <w:t>Ephestia elutella E</w:t>
            </w:r>
          </w:p>
        </w:tc>
        <w:tc>
          <w:tcPr>
            <w:tcW w:w="663" w:type="dxa"/>
          </w:tcPr>
          <w:p w14:paraId="539E7CDE" w14:textId="77777777" w:rsidR="00B51329" w:rsidRPr="005A79CF" w:rsidRDefault="00B51329" w:rsidP="00AB3D1E">
            <w:pPr>
              <w:rPr>
                <w:sz w:val="20"/>
                <w:szCs w:val="20"/>
              </w:rPr>
            </w:pPr>
            <w:r w:rsidRPr="005A79CF">
              <w:rPr>
                <w:sz w:val="20"/>
                <w:szCs w:val="20"/>
              </w:rPr>
              <w:t>12</w:t>
            </w:r>
          </w:p>
        </w:tc>
        <w:tc>
          <w:tcPr>
            <w:tcW w:w="663" w:type="dxa"/>
          </w:tcPr>
          <w:p w14:paraId="02292638" w14:textId="77777777" w:rsidR="00B51329" w:rsidRPr="005A79CF" w:rsidRDefault="00B51329" w:rsidP="00AB3D1E">
            <w:pPr>
              <w:rPr>
                <w:sz w:val="20"/>
                <w:szCs w:val="20"/>
              </w:rPr>
            </w:pPr>
            <w:r w:rsidRPr="005A79CF">
              <w:rPr>
                <w:sz w:val="20"/>
                <w:szCs w:val="20"/>
              </w:rPr>
              <w:t>40</w:t>
            </w:r>
          </w:p>
        </w:tc>
        <w:tc>
          <w:tcPr>
            <w:tcW w:w="567" w:type="dxa"/>
          </w:tcPr>
          <w:p w14:paraId="7FABF673" w14:textId="77777777" w:rsidR="00B51329" w:rsidRPr="005A79CF" w:rsidRDefault="00B51329" w:rsidP="00AB3D1E">
            <w:pPr>
              <w:rPr>
                <w:sz w:val="20"/>
                <w:szCs w:val="20"/>
              </w:rPr>
            </w:pPr>
            <w:r w:rsidRPr="005A79CF">
              <w:rPr>
                <w:sz w:val="20"/>
                <w:szCs w:val="20"/>
              </w:rPr>
              <w:t>48</w:t>
            </w:r>
          </w:p>
        </w:tc>
        <w:tc>
          <w:tcPr>
            <w:tcW w:w="1218" w:type="dxa"/>
          </w:tcPr>
          <w:p w14:paraId="031A9E42" w14:textId="77777777" w:rsidR="00B51329" w:rsidRPr="005A79CF" w:rsidRDefault="00B51329" w:rsidP="00AB3D1E">
            <w:pPr>
              <w:rPr>
                <w:sz w:val="20"/>
                <w:szCs w:val="20"/>
              </w:rPr>
            </w:pPr>
            <w:r w:rsidRPr="005A79CF">
              <w:rPr>
                <w:sz w:val="20"/>
                <w:szCs w:val="20"/>
              </w:rPr>
              <w:t>2.9</w:t>
            </w:r>
          </w:p>
        </w:tc>
        <w:tc>
          <w:tcPr>
            <w:tcW w:w="1395" w:type="dxa"/>
          </w:tcPr>
          <w:p w14:paraId="2F35F390" w14:textId="77777777" w:rsidR="00B51329" w:rsidRPr="005A79CF" w:rsidRDefault="00B51329" w:rsidP="00AB3D1E">
            <w:pPr>
              <w:rPr>
                <w:sz w:val="20"/>
                <w:szCs w:val="20"/>
              </w:rPr>
            </w:pPr>
            <w:r w:rsidRPr="005A79CF">
              <w:rPr>
                <w:sz w:val="20"/>
                <w:szCs w:val="20"/>
              </w:rPr>
              <w:t>25</w:t>
            </w:r>
          </w:p>
        </w:tc>
      </w:tr>
      <w:tr w:rsidR="00B51329" w:rsidRPr="00B530D4" w14:paraId="62502BB3" w14:textId="77777777" w:rsidTr="000D392C">
        <w:tc>
          <w:tcPr>
            <w:tcW w:w="4664" w:type="dxa"/>
          </w:tcPr>
          <w:p w14:paraId="4494AE63" w14:textId="77777777" w:rsidR="00B51329" w:rsidRPr="005A79CF" w:rsidRDefault="00B51329" w:rsidP="00AB3D1E">
            <w:pPr>
              <w:rPr>
                <w:sz w:val="20"/>
                <w:szCs w:val="20"/>
              </w:rPr>
            </w:pPr>
            <w:r w:rsidRPr="005A79CF">
              <w:rPr>
                <w:sz w:val="20"/>
                <w:szCs w:val="20"/>
              </w:rPr>
              <w:t>Ephestia elutella E</w:t>
            </w:r>
          </w:p>
        </w:tc>
        <w:tc>
          <w:tcPr>
            <w:tcW w:w="663" w:type="dxa"/>
          </w:tcPr>
          <w:p w14:paraId="16F2EC66" w14:textId="77777777" w:rsidR="00B51329" w:rsidRPr="005A79CF" w:rsidRDefault="00B51329" w:rsidP="00AB3D1E">
            <w:pPr>
              <w:rPr>
                <w:sz w:val="20"/>
                <w:szCs w:val="20"/>
              </w:rPr>
            </w:pPr>
            <w:r w:rsidRPr="005A79CF">
              <w:rPr>
                <w:sz w:val="20"/>
                <w:szCs w:val="20"/>
              </w:rPr>
              <w:t>8</w:t>
            </w:r>
          </w:p>
        </w:tc>
        <w:tc>
          <w:tcPr>
            <w:tcW w:w="663" w:type="dxa"/>
          </w:tcPr>
          <w:p w14:paraId="0063D622" w14:textId="77777777" w:rsidR="00B51329" w:rsidRPr="005A79CF" w:rsidRDefault="00B51329" w:rsidP="00AB3D1E">
            <w:pPr>
              <w:rPr>
                <w:sz w:val="20"/>
                <w:szCs w:val="20"/>
              </w:rPr>
            </w:pPr>
            <w:r w:rsidRPr="005A79CF">
              <w:rPr>
                <w:sz w:val="20"/>
                <w:szCs w:val="20"/>
              </w:rPr>
              <w:t>60</w:t>
            </w:r>
          </w:p>
        </w:tc>
        <w:tc>
          <w:tcPr>
            <w:tcW w:w="567" w:type="dxa"/>
          </w:tcPr>
          <w:p w14:paraId="111A77FF" w14:textId="77777777" w:rsidR="00B51329" w:rsidRPr="005A79CF" w:rsidRDefault="00B51329" w:rsidP="00AB3D1E">
            <w:pPr>
              <w:rPr>
                <w:sz w:val="20"/>
                <w:szCs w:val="20"/>
              </w:rPr>
            </w:pPr>
            <w:r w:rsidRPr="005A79CF">
              <w:rPr>
                <w:sz w:val="20"/>
                <w:szCs w:val="20"/>
              </w:rPr>
              <w:t>32</w:t>
            </w:r>
          </w:p>
        </w:tc>
        <w:tc>
          <w:tcPr>
            <w:tcW w:w="1218" w:type="dxa"/>
          </w:tcPr>
          <w:p w14:paraId="3F7A3A78" w14:textId="77777777" w:rsidR="00B51329" w:rsidRPr="005A79CF" w:rsidRDefault="00B51329" w:rsidP="00AB3D1E">
            <w:pPr>
              <w:rPr>
                <w:sz w:val="20"/>
                <w:szCs w:val="20"/>
              </w:rPr>
            </w:pPr>
            <w:r w:rsidRPr="005A79CF">
              <w:rPr>
                <w:sz w:val="20"/>
                <w:szCs w:val="20"/>
              </w:rPr>
              <w:t>2.2</w:t>
            </w:r>
          </w:p>
        </w:tc>
        <w:tc>
          <w:tcPr>
            <w:tcW w:w="1395" w:type="dxa"/>
          </w:tcPr>
          <w:p w14:paraId="4F21E4B7" w14:textId="77777777" w:rsidR="00B51329" w:rsidRPr="005A79CF" w:rsidRDefault="00B51329" w:rsidP="00AB3D1E">
            <w:pPr>
              <w:rPr>
                <w:sz w:val="20"/>
                <w:szCs w:val="20"/>
              </w:rPr>
            </w:pPr>
            <w:r w:rsidRPr="005A79CF">
              <w:rPr>
                <w:sz w:val="20"/>
                <w:szCs w:val="20"/>
              </w:rPr>
              <w:t>25</w:t>
            </w:r>
          </w:p>
        </w:tc>
      </w:tr>
      <w:tr w:rsidR="00B51329" w:rsidRPr="00B530D4" w14:paraId="73D65A4A" w14:textId="77777777" w:rsidTr="000D392C">
        <w:tc>
          <w:tcPr>
            <w:tcW w:w="4664" w:type="dxa"/>
          </w:tcPr>
          <w:p w14:paraId="38A96F75" w14:textId="77777777" w:rsidR="00B51329" w:rsidRPr="005A79CF" w:rsidRDefault="00B51329" w:rsidP="00AB3D1E">
            <w:pPr>
              <w:rPr>
                <w:sz w:val="20"/>
                <w:szCs w:val="20"/>
              </w:rPr>
            </w:pPr>
            <w:r w:rsidRPr="005A79CF">
              <w:rPr>
                <w:sz w:val="20"/>
                <w:szCs w:val="20"/>
              </w:rPr>
              <w:t>Ephestia elutella E</w:t>
            </w:r>
          </w:p>
        </w:tc>
        <w:tc>
          <w:tcPr>
            <w:tcW w:w="663" w:type="dxa"/>
          </w:tcPr>
          <w:p w14:paraId="5725B7E4" w14:textId="77777777" w:rsidR="00B51329" w:rsidRPr="005A79CF" w:rsidRDefault="00B51329" w:rsidP="00AB3D1E">
            <w:pPr>
              <w:rPr>
                <w:sz w:val="20"/>
                <w:szCs w:val="20"/>
              </w:rPr>
            </w:pPr>
            <w:r w:rsidRPr="005A79CF">
              <w:rPr>
                <w:sz w:val="20"/>
                <w:szCs w:val="20"/>
              </w:rPr>
              <w:t>2</w:t>
            </w:r>
          </w:p>
        </w:tc>
        <w:tc>
          <w:tcPr>
            <w:tcW w:w="663" w:type="dxa"/>
          </w:tcPr>
          <w:p w14:paraId="5D0C7E3E" w14:textId="77777777" w:rsidR="00B51329" w:rsidRPr="005A79CF" w:rsidRDefault="00B51329" w:rsidP="00AB3D1E">
            <w:pPr>
              <w:rPr>
                <w:sz w:val="20"/>
                <w:szCs w:val="20"/>
              </w:rPr>
            </w:pPr>
            <w:r w:rsidRPr="005A79CF">
              <w:rPr>
                <w:sz w:val="20"/>
                <w:szCs w:val="20"/>
              </w:rPr>
              <w:t>90</w:t>
            </w:r>
          </w:p>
        </w:tc>
        <w:tc>
          <w:tcPr>
            <w:tcW w:w="567" w:type="dxa"/>
          </w:tcPr>
          <w:p w14:paraId="4353F740" w14:textId="77777777" w:rsidR="00B51329" w:rsidRPr="005A79CF" w:rsidRDefault="00B51329" w:rsidP="00AB3D1E">
            <w:pPr>
              <w:rPr>
                <w:sz w:val="20"/>
                <w:szCs w:val="20"/>
              </w:rPr>
            </w:pPr>
            <w:r w:rsidRPr="005A79CF">
              <w:rPr>
                <w:sz w:val="20"/>
                <w:szCs w:val="20"/>
              </w:rPr>
              <w:t>8</w:t>
            </w:r>
          </w:p>
        </w:tc>
        <w:tc>
          <w:tcPr>
            <w:tcW w:w="1218" w:type="dxa"/>
          </w:tcPr>
          <w:p w14:paraId="07412D37" w14:textId="77777777" w:rsidR="00B51329" w:rsidRPr="005A79CF" w:rsidRDefault="00B51329" w:rsidP="00AB3D1E">
            <w:pPr>
              <w:rPr>
                <w:sz w:val="20"/>
                <w:szCs w:val="20"/>
              </w:rPr>
            </w:pPr>
            <w:r w:rsidRPr="005A79CF">
              <w:rPr>
                <w:sz w:val="20"/>
                <w:szCs w:val="20"/>
              </w:rPr>
              <w:t>1.7</w:t>
            </w:r>
          </w:p>
        </w:tc>
        <w:tc>
          <w:tcPr>
            <w:tcW w:w="1395" w:type="dxa"/>
          </w:tcPr>
          <w:p w14:paraId="6A705E16" w14:textId="77777777" w:rsidR="00B51329" w:rsidRPr="005A79CF" w:rsidRDefault="00B51329" w:rsidP="00AB3D1E">
            <w:pPr>
              <w:rPr>
                <w:sz w:val="20"/>
                <w:szCs w:val="20"/>
              </w:rPr>
            </w:pPr>
            <w:r w:rsidRPr="005A79CF">
              <w:rPr>
                <w:sz w:val="20"/>
                <w:szCs w:val="20"/>
              </w:rPr>
              <w:t>25</w:t>
            </w:r>
          </w:p>
        </w:tc>
      </w:tr>
      <w:tr w:rsidR="00B51329" w:rsidRPr="00B530D4" w14:paraId="250F82CB" w14:textId="77777777" w:rsidTr="000D392C">
        <w:tc>
          <w:tcPr>
            <w:tcW w:w="4664" w:type="dxa"/>
          </w:tcPr>
          <w:p w14:paraId="15B08475" w14:textId="77777777" w:rsidR="00B51329" w:rsidRPr="005A79CF" w:rsidRDefault="00B51329" w:rsidP="00AB3D1E">
            <w:pPr>
              <w:rPr>
                <w:sz w:val="20"/>
                <w:szCs w:val="20"/>
              </w:rPr>
            </w:pPr>
            <w:r w:rsidRPr="005A79CF">
              <w:rPr>
                <w:sz w:val="20"/>
                <w:szCs w:val="20"/>
              </w:rPr>
              <w:lastRenderedPageBreak/>
              <w:t>Hylotrupes bajulus</w:t>
            </w:r>
          </w:p>
        </w:tc>
        <w:tc>
          <w:tcPr>
            <w:tcW w:w="663" w:type="dxa"/>
          </w:tcPr>
          <w:p w14:paraId="2FD633A7" w14:textId="77777777" w:rsidR="00B51329" w:rsidRPr="005A79CF" w:rsidRDefault="00B51329" w:rsidP="00AB3D1E">
            <w:pPr>
              <w:rPr>
                <w:sz w:val="20"/>
                <w:szCs w:val="20"/>
              </w:rPr>
            </w:pPr>
            <w:r w:rsidRPr="005A79CF">
              <w:rPr>
                <w:sz w:val="20"/>
                <w:szCs w:val="20"/>
              </w:rPr>
              <w:t>0</w:t>
            </w:r>
          </w:p>
        </w:tc>
        <w:tc>
          <w:tcPr>
            <w:tcW w:w="663" w:type="dxa"/>
          </w:tcPr>
          <w:p w14:paraId="47885B85" w14:textId="77777777" w:rsidR="00B51329" w:rsidRPr="005A79CF" w:rsidRDefault="00B51329" w:rsidP="00AB3D1E">
            <w:pPr>
              <w:rPr>
                <w:sz w:val="20"/>
                <w:szCs w:val="20"/>
              </w:rPr>
            </w:pPr>
            <w:r w:rsidRPr="005A79CF">
              <w:rPr>
                <w:sz w:val="20"/>
                <w:szCs w:val="20"/>
              </w:rPr>
              <w:t>0</w:t>
            </w:r>
          </w:p>
        </w:tc>
        <w:tc>
          <w:tcPr>
            <w:tcW w:w="567" w:type="dxa"/>
          </w:tcPr>
          <w:p w14:paraId="552BCC97" w14:textId="77777777" w:rsidR="00B51329" w:rsidRPr="005A79CF" w:rsidRDefault="00B51329" w:rsidP="00AB3D1E">
            <w:pPr>
              <w:rPr>
                <w:sz w:val="20"/>
                <w:szCs w:val="20"/>
              </w:rPr>
            </w:pPr>
            <w:r w:rsidRPr="005A79CF">
              <w:rPr>
                <w:sz w:val="20"/>
                <w:szCs w:val="20"/>
              </w:rPr>
              <w:t>100</w:t>
            </w:r>
          </w:p>
        </w:tc>
        <w:tc>
          <w:tcPr>
            <w:tcW w:w="1218" w:type="dxa"/>
          </w:tcPr>
          <w:p w14:paraId="0C549D71" w14:textId="77777777" w:rsidR="00B51329" w:rsidRPr="005A79CF" w:rsidRDefault="00B51329" w:rsidP="00AB3D1E">
            <w:pPr>
              <w:rPr>
                <w:sz w:val="20"/>
                <w:szCs w:val="20"/>
              </w:rPr>
            </w:pPr>
            <w:r w:rsidRPr="005A79CF">
              <w:rPr>
                <w:sz w:val="20"/>
                <w:szCs w:val="20"/>
              </w:rPr>
              <w:t>28</w:t>
            </w:r>
          </w:p>
        </w:tc>
        <w:tc>
          <w:tcPr>
            <w:tcW w:w="1395" w:type="dxa"/>
          </w:tcPr>
          <w:p w14:paraId="2528B0B3" w14:textId="77777777" w:rsidR="00B51329" w:rsidRPr="005A79CF" w:rsidRDefault="00B51329" w:rsidP="00AB3D1E">
            <w:pPr>
              <w:rPr>
                <w:sz w:val="20"/>
                <w:szCs w:val="20"/>
              </w:rPr>
            </w:pPr>
            <w:r w:rsidRPr="005A79CF">
              <w:rPr>
                <w:sz w:val="20"/>
                <w:szCs w:val="20"/>
              </w:rPr>
              <w:t>22</w:t>
            </w:r>
          </w:p>
        </w:tc>
      </w:tr>
      <w:tr w:rsidR="00B51329" w:rsidRPr="00B530D4" w14:paraId="1797FD46" w14:textId="77777777" w:rsidTr="000D392C">
        <w:tc>
          <w:tcPr>
            <w:tcW w:w="4664" w:type="dxa"/>
          </w:tcPr>
          <w:p w14:paraId="5F196F53" w14:textId="77777777" w:rsidR="00B51329" w:rsidRPr="005A79CF" w:rsidRDefault="00B51329" w:rsidP="00AB3D1E">
            <w:pPr>
              <w:rPr>
                <w:sz w:val="20"/>
                <w:szCs w:val="20"/>
              </w:rPr>
            </w:pPr>
            <w:r w:rsidRPr="005A79CF">
              <w:rPr>
                <w:sz w:val="20"/>
                <w:szCs w:val="20"/>
              </w:rPr>
              <w:t>Hylotrupes bajulus E</w:t>
            </w:r>
          </w:p>
        </w:tc>
        <w:tc>
          <w:tcPr>
            <w:tcW w:w="663" w:type="dxa"/>
          </w:tcPr>
          <w:p w14:paraId="6DD0AB3A" w14:textId="77777777" w:rsidR="00B51329" w:rsidRPr="005A79CF" w:rsidRDefault="00B51329" w:rsidP="00AB3D1E">
            <w:pPr>
              <w:rPr>
                <w:sz w:val="20"/>
                <w:szCs w:val="20"/>
              </w:rPr>
            </w:pPr>
            <w:r w:rsidRPr="005A79CF">
              <w:rPr>
                <w:sz w:val="20"/>
                <w:szCs w:val="20"/>
              </w:rPr>
              <w:t>0</w:t>
            </w:r>
          </w:p>
        </w:tc>
        <w:tc>
          <w:tcPr>
            <w:tcW w:w="663" w:type="dxa"/>
          </w:tcPr>
          <w:p w14:paraId="7945B55F" w14:textId="77777777" w:rsidR="00B51329" w:rsidRPr="005A79CF" w:rsidRDefault="00B51329" w:rsidP="00AB3D1E">
            <w:pPr>
              <w:rPr>
                <w:sz w:val="20"/>
                <w:szCs w:val="20"/>
              </w:rPr>
            </w:pPr>
            <w:r w:rsidRPr="005A79CF">
              <w:rPr>
                <w:sz w:val="20"/>
                <w:szCs w:val="20"/>
              </w:rPr>
              <w:t>0</w:t>
            </w:r>
          </w:p>
        </w:tc>
        <w:tc>
          <w:tcPr>
            <w:tcW w:w="567" w:type="dxa"/>
          </w:tcPr>
          <w:p w14:paraId="024BED89" w14:textId="77777777" w:rsidR="00B51329" w:rsidRPr="005A79CF" w:rsidRDefault="00B51329" w:rsidP="00AB3D1E">
            <w:pPr>
              <w:rPr>
                <w:sz w:val="20"/>
                <w:szCs w:val="20"/>
              </w:rPr>
            </w:pPr>
            <w:r w:rsidRPr="005A79CF">
              <w:rPr>
                <w:sz w:val="20"/>
                <w:szCs w:val="20"/>
              </w:rPr>
              <w:t>100</w:t>
            </w:r>
          </w:p>
        </w:tc>
        <w:tc>
          <w:tcPr>
            <w:tcW w:w="1218" w:type="dxa"/>
          </w:tcPr>
          <w:p w14:paraId="35E4432A" w14:textId="77777777" w:rsidR="00B51329" w:rsidRPr="005A79CF" w:rsidRDefault="00B51329" w:rsidP="00AB3D1E">
            <w:pPr>
              <w:rPr>
                <w:sz w:val="20"/>
                <w:szCs w:val="20"/>
              </w:rPr>
            </w:pPr>
            <w:r w:rsidRPr="005A79CF">
              <w:rPr>
                <w:sz w:val="20"/>
                <w:szCs w:val="20"/>
              </w:rPr>
              <w:t>35</w:t>
            </w:r>
          </w:p>
        </w:tc>
        <w:tc>
          <w:tcPr>
            <w:tcW w:w="1395" w:type="dxa"/>
          </w:tcPr>
          <w:p w14:paraId="10F1640D" w14:textId="77777777" w:rsidR="00B51329" w:rsidRPr="005A79CF" w:rsidRDefault="00B51329" w:rsidP="00AB3D1E">
            <w:pPr>
              <w:rPr>
                <w:sz w:val="20"/>
                <w:szCs w:val="20"/>
              </w:rPr>
            </w:pPr>
            <w:r w:rsidRPr="005A79CF">
              <w:rPr>
                <w:sz w:val="20"/>
                <w:szCs w:val="20"/>
              </w:rPr>
              <w:t>16</w:t>
            </w:r>
          </w:p>
        </w:tc>
      </w:tr>
      <w:tr w:rsidR="00B51329" w:rsidRPr="00B530D4" w14:paraId="79A02295" w14:textId="77777777" w:rsidTr="000D392C">
        <w:tc>
          <w:tcPr>
            <w:tcW w:w="4664" w:type="dxa"/>
          </w:tcPr>
          <w:p w14:paraId="3CDC22E6" w14:textId="77777777" w:rsidR="00B51329" w:rsidRPr="005A79CF" w:rsidRDefault="00B51329" w:rsidP="00AB3D1E">
            <w:pPr>
              <w:rPr>
                <w:sz w:val="20"/>
                <w:szCs w:val="20"/>
              </w:rPr>
            </w:pPr>
            <w:r w:rsidRPr="005A79CF">
              <w:rPr>
                <w:sz w:val="20"/>
                <w:szCs w:val="20"/>
              </w:rPr>
              <w:t>Hylotrupes bajulus L</w:t>
            </w:r>
          </w:p>
        </w:tc>
        <w:tc>
          <w:tcPr>
            <w:tcW w:w="663" w:type="dxa"/>
          </w:tcPr>
          <w:p w14:paraId="64339B6F" w14:textId="77777777" w:rsidR="00B51329" w:rsidRPr="005A79CF" w:rsidRDefault="00B51329" w:rsidP="00AB3D1E">
            <w:pPr>
              <w:rPr>
                <w:sz w:val="20"/>
                <w:szCs w:val="20"/>
              </w:rPr>
            </w:pPr>
            <w:r w:rsidRPr="005A79CF">
              <w:rPr>
                <w:sz w:val="20"/>
                <w:szCs w:val="20"/>
              </w:rPr>
              <w:t>0</w:t>
            </w:r>
          </w:p>
        </w:tc>
        <w:tc>
          <w:tcPr>
            <w:tcW w:w="663" w:type="dxa"/>
          </w:tcPr>
          <w:p w14:paraId="2ADECEE9" w14:textId="77777777" w:rsidR="00B51329" w:rsidRPr="005A79CF" w:rsidRDefault="00B51329" w:rsidP="00AB3D1E">
            <w:pPr>
              <w:rPr>
                <w:sz w:val="20"/>
                <w:szCs w:val="20"/>
              </w:rPr>
            </w:pPr>
            <w:r w:rsidRPr="005A79CF">
              <w:rPr>
                <w:sz w:val="20"/>
                <w:szCs w:val="20"/>
              </w:rPr>
              <w:t>0</w:t>
            </w:r>
          </w:p>
        </w:tc>
        <w:tc>
          <w:tcPr>
            <w:tcW w:w="567" w:type="dxa"/>
          </w:tcPr>
          <w:p w14:paraId="40B49577" w14:textId="77777777" w:rsidR="00B51329" w:rsidRPr="005A79CF" w:rsidRDefault="00B51329" w:rsidP="00AB3D1E">
            <w:pPr>
              <w:rPr>
                <w:sz w:val="20"/>
                <w:szCs w:val="20"/>
              </w:rPr>
            </w:pPr>
            <w:r w:rsidRPr="005A79CF">
              <w:rPr>
                <w:sz w:val="20"/>
                <w:szCs w:val="20"/>
              </w:rPr>
              <w:t>100</w:t>
            </w:r>
          </w:p>
        </w:tc>
        <w:tc>
          <w:tcPr>
            <w:tcW w:w="1218" w:type="dxa"/>
          </w:tcPr>
          <w:p w14:paraId="6AD6C162" w14:textId="77777777" w:rsidR="00B51329" w:rsidRPr="005A79CF" w:rsidRDefault="00B51329" w:rsidP="00AB3D1E">
            <w:pPr>
              <w:rPr>
                <w:sz w:val="20"/>
                <w:szCs w:val="20"/>
              </w:rPr>
            </w:pPr>
            <w:r w:rsidRPr="005A79CF">
              <w:rPr>
                <w:sz w:val="20"/>
                <w:szCs w:val="20"/>
              </w:rPr>
              <w:t>35</w:t>
            </w:r>
          </w:p>
        </w:tc>
        <w:tc>
          <w:tcPr>
            <w:tcW w:w="1395" w:type="dxa"/>
          </w:tcPr>
          <w:p w14:paraId="4BC5AD8F" w14:textId="77777777" w:rsidR="00B51329" w:rsidRPr="005A79CF" w:rsidRDefault="00B51329" w:rsidP="00AB3D1E">
            <w:pPr>
              <w:rPr>
                <w:sz w:val="20"/>
                <w:szCs w:val="20"/>
              </w:rPr>
            </w:pPr>
            <w:r w:rsidRPr="005A79CF">
              <w:rPr>
                <w:sz w:val="20"/>
                <w:szCs w:val="20"/>
              </w:rPr>
              <w:t>16</w:t>
            </w:r>
          </w:p>
        </w:tc>
      </w:tr>
      <w:tr w:rsidR="00B51329" w:rsidRPr="00B530D4" w14:paraId="1775F005" w14:textId="77777777" w:rsidTr="000D392C">
        <w:tc>
          <w:tcPr>
            <w:tcW w:w="4664" w:type="dxa"/>
          </w:tcPr>
          <w:p w14:paraId="0F5BB3F4" w14:textId="77777777" w:rsidR="00B51329" w:rsidRPr="005A79CF" w:rsidRDefault="00B51329" w:rsidP="00AB3D1E">
            <w:pPr>
              <w:rPr>
                <w:sz w:val="20"/>
                <w:szCs w:val="20"/>
              </w:rPr>
            </w:pPr>
            <w:r w:rsidRPr="005A79CF">
              <w:rPr>
                <w:sz w:val="20"/>
                <w:szCs w:val="20"/>
              </w:rPr>
              <w:t>Hylotrupes bajulus L (LD100)</w:t>
            </w:r>
          </w:p>
        </w:tc>
        <w:tc>
          <w:tcPr>
            <w:tcW w:w="663" w:type="dxa"/>
          </w:tcPr>
          <w:p w14:paraId="4C135B00" w14:textId="77777777" w:rsidR="00B51329" w:rsidRPr="005A79CF" w:rsidRDefault="00B51329" w:rsidP="00AB3D1E">
            <w:pPr>
              <w:rPr>
                <w:sz w:val="20"/>
                <w:szCs w:val="20"/>
              </w:rPr>
            </w:pPr>
            <w:r w:rsidRPr="005A79CF">
              <w:rPr>
                <w:sz w:val="20"/>
                <w:szCs w:val="20"/>
              </w:rPr>
              <w:t>1.1</w:t>
            </w:r>
          </w:p>
        </w:tc>
        <w:tc>
          <w:tcPr>
            <w:tcW w:w="663" w:type="dxa"/>
          </w:tcPr>
          <w:p w14:paraId="1D96F428" w14:textId="77777777" w:rsidR="00B51329" w:rsidRPr="005A79CF" w:rsidRDefault="00B51329" w:rsidP="00AB3D1E">
            <w:pPr>
              <w:rPr>
                <w:sz w:val="20"/>
                <w:szCs w:val="20"/>
              </w:rPr>
            </w:pPr>
            <w:r w:rsidRPr="005A79CF">
              <w:rPr>
                <w:sz w:val="20"/>
                <w:szCs w:val="20"/>
              </w:rPr>
              <w:t>0</w:t>
            </w:r>
          </w:p>
        </w:tc>
        <w:tc>
          <w:tcPr>
            <w:tcW w:w="567" w:type="dxa"/>
          </w:tcPr>
          <w:p w14:paraId="43215E40" w14:textId="77777777" w:rsidR="00B51329" w:rsidRPr="005A79CF" w:rsidRDefault="00B51329" w:rsidP="00AB3D1E">
            <w:pPr>
              <w:rPr>
                <w:sz w:val="20"/>
                <w:szCs w:val="20"/>
              </w:rPr>
            </w:pPr>
            <w:r w:rsidRPr="005A79CF">
              <w:rPr>
                <w:sz w:val="20"/>
                <w:szCs w:val="20"/>
              </w:rPr>
              <w:t>98.9</w:t>
            </w:r>
          </w:p>
        </w:tc>
        <w:tc>
          <w:tcPr>
            <w:tcW w:w="1218" w:type="dxa"/>
          </w:tcPr>
          <w:p w14:paraId="72298E2B" w14:textId="77777777" w:rsidR="00B51329" w:rsidRPr="005A79CF" w:rsidRDefault="00B51329" w:rsidP="00AB3D1E">
            <w:pPr>
              <w:rPr>
                <w:sz w:val="20"/>
                <w:szCs w:val="20"/>
              </w:rPr>
            </w:pPr>
            <w:r w:rsidRPr="005A79CF">
              <w:rPr>
                <w:sz w:val="20"/>
                <w:szCs w:val="20"/>
              </w:rPr>
              <w:t>21</w:t>
            </w:r>
          </w:p>
        </w:tc>
        <w:tc>
          <w:tcPr>
            <w:tcW w:w="1395" w:type="dxa"/>
          </w:tcPr>
          <w:p w14:paraId="3F400E6B" w14:textId="77777777" w:rsidR="00B51329" w:rsidRPr="005A79CF" w:rsidRDefault="00B51329" w:rsidP="00AB3D1E">
            <w:pPr>
              <w:rPr>
                <w:sz w:val="20"/>
                <w:szCs w:val="20"/>
              </w:rPr>
            </w:pPr>
            <w:r w:rsidRPr="005A79CF">
              <w:rPr>
                <w:sz w:val="20"/>
                <w:szCs w:val="20"/>
              </w:rPr>
              <w:t>35</w:t>
            </w:r>
          </w:p>
        </w:tc>
      </w:tr>
      <w:tr w:rsidR="00B51329" w:rsidRPr="00B530D4" w14:paraId="49791ECB" w14:textId="77777777" w:rsidTr="000D392C">
        <w:tc>
          <w:tcPr>
            <w:tcW w:w="4664" w:type="dxa"/>
          </w:tcPr>
          <w:p w14:paraId="338FEE8A" w14:textId="77777777" w:rsidR="00B51329" w:rsidRPr="005A79CF" w:rsidRDefault="00B51329" w:rsidP="00AB3D1E">
            <w:pPr>
              <w:rPr>
                <w:sz w:val="20"/>
                <w:szCs w:val="20"/>
              </w:rPr>
            </w:pPr>
            <w:r w:rsidRPr="005A79CF">
              <w:rPr>
                <w:sz w:val="20"/>
                <w:szCs w:val="20"/>
              </w:rPr>
              <w:t>Lasioderma serricorne (15 bar – 40 bar)</w:t>
            </w:r>
          </w:p>
        </w:tc>
        <w:tc>
          <w:tcPr>
            <w:tcW w:w="663" w:type="dxa"/>
          </w:tcPr>
          <w:p w14:paraId="33BF05C4" w14:textId="77777777" w:rsidR="00B51329" w:rsidRPr="005A79CF" w:rsidRDefault="00B51329" w:rsidP="00AB3D1E">
            <w:pPr>
              <w:rPr>
                <w:sz w:val="20"/>
                <w:szCs w:val="20"/>
              </w:rPr>
            </w:pPr>
            <w:r w:rsidRPr="005A79CF">
              <w:rPr>
                <w:sz w:val="20"/>
                <w:szCs w:val="20"/>
              </w:rPr>
              <w:t>0</w:t>
            </w:r>
          </w:p>
        </w:tc>
        <w:tc>
          <w:tcPr>
            <w:tcW w:w="663" w:type="dxa"/>
          </w:tcPr>
          <w:p w14:paraId="424CFDAE" w14:textId="77777777" w:rsidR="00B51329" w:rsidRPr="005A79CF" w:rsidRDefault="00B51329" w:rsidP="00AB3D1E">
            <w:pPr>
              <w:rPr>
                <w:sz w:val="20"/>
                <w:szCs w:val="20"/>
              </w:rPr>
            </w:pPr>
            <w:r w:rsidRPr="005A79CF">
              <w:rPr>
                <w:sz w:val="20"/>
                <w:szCs w:val="20"/>
              </w:rPr>
              <w:t>100</w:t>
            </w:r>
          </w:p>
        </w:tc>
        <w:tc>
          <w:tcPr>
            <w:tcW w:w="567" w:type="dxa"/>
          </w:tcPr>
          <w:p w14:paraId="1EACCF02" w14:textId="77777777" w:rsidR="00B51329" w:rsidRPr="005A79CF" w:rsidRDefault="00B51329" w:rsidP="00AB3D1E">
            <w:pPr>
              <w:rPr>
                <w:sz w:val="20"/>
                <w:szCs w:val="20"/>
              </w:rPr>
            </w:pPr>
            <w:r w:rsidRPr="005A79CF">
              <w:rPr>
                <w:sz w:val="20"/>
                <w:szCs w:val="20"/>
              </w:rPr>
              <w:t>0</w:t>
            </w:r>
          </w:p>
        </w:tc>
        <w:tc>
          <w:tcPr>
            <w:tcW w:w="1218" w:type="dxa"/>
          </w:tcPr>
          <w:p w14:paraId="668E4E8D" w14:textId="77777777" w:rsidR="00B51329" w:rsidRPr="005A79CF" w:rsidRDefault="00B51329" w:rsidP="00AB3D1E">
            <w:pPr>
              <w:rPr>
                <w:sz w:val="20"/>
                <w:szCs w:val="20"/>
              </w:rPr>
            </w:pPr>
          </w:p>
        </w:tc>
        <w:tc>
          <w:tcPr>
            <w:tcW w:w="1395" w:type="dxa"/>
          </w:tcPr>
          <w:p w14:paraId="7C68545B" w14:textId="77777777" w:rsidR="00B51329" w:rsidRPr="005A79CF" w:rsidRDefault="00B51329" w:rsidP="00AB3D1E">
            <w:pPr>
              <w:rPr>
                <w:sz w:val="20"/>
                <w:szCs w:val="20"/>
              </w:rPr>
            </w:pPr>
            <w:r w:rsidRPr="005A79CF">
              <w:rPr>
                <w:sz w:val="20"/>
                <w:szCs w:val="20"/>
              </w:rPr>
              <w:t>15-45</w:t>
            </w:r>
          </w:p>
        </w:tc>
      </w:tr>
      <w:tr w:rsidR="00B51329" w:rsidRPr="00B530D4" w14:paraId="74BC3EE6" w14:textId="77777777" w:rsidTr="000D392C">
        <w:tc>
          <w:tcPr>
            <w:tcW w:w="4664" w:type="dxa"/>
          </w:tcPr>
          <w:p w14:paraId="469F35C6" w14:textId="77777777" w:rsidR="00B51329" w:rsidRPr="005A79CF" w:rsidRDefault="00B51329" w:rsidP="00AB3D1E">
            <w:pPr>
              <w:rPr>
                <w:sz w:val="20"/>
                <w:szCs w:val="20"/>
              </w:rPr>
            </w:pPr>
            <w:r w:rsidRPr="005A79CF">
              <w:rPr>
                <w:sz w:val="20"/>
                <w:szCs w:val="20"/>
              </w:rPr>
              <w:t>Lasioderma serricorne E (25 bar)</w:t>
            </w:r>
          </w:p>
        </w:tc>
        <w:tc>
          <w:tcPr>
            <w:tcW w:w="663" w:type="dxa"/>
          </w:tcPr>
          <w:p w14:paraId="64DED993" w14:textId="77777777" w:rsidR="00B51329" w:rsidRPr="005A79CF" w:rsidRDefault="00B51329" w:rsidP="00AB3D1E">
            <w:pPr>
              <w:rPr>
                <w:sz w:val="20"/>
                <w:szCs w:val="20"/>
              </w:rPr>
            </w:pPr>
            <w:r w:rsidRPr="005A79CF">
              <w:rPr>
                <w:sz w:val="20"/>
                <w:szCs w:val="20"/>
              </w:rPr>
              <w:t>0</w:t>
            </w:r>
          </w:p>
        </w:tc>
        <w:tc>
          <w:tcPr>
            <w:tcW w:w="663" w:type="dxa"/>
          </w:tcPr>
          <w:p w14:paraId="544DC4C7" w14:textId="77777777" w:rsidR="00B51329" w:rsidRPr="005A79CF" w:rsidRDefault="00B51329" w:rsidP="00AB3D1E">
            <w:pPr>
              <w:rPr>
                <w:sz w:val="20"/>
                <w:szCs w:val="20"/>
              </w:rPr>
            </w:pPr>
            <w:r w:rsidRPr="005A79CF">
              <w:rPr>
                <w:sz w:val="20"/>
                <w:szCs w:val="20"/>
              </w:rPr>
              <w:t>100</w:t>
            </w:r>
          </w:p>
        </w:tc>
        <w:tc>
          <w:tcPr>
            <w:tcW w:w="567" w:type="dxa"/>
          </w:tcPr>
          <w:p w14:paraId="4682E11B" w14:textId="77777777" w:rsidR="00B51329" w:rsidRPr="005A79CF" w:rsidRDefault="00B51329" w:rsidP="00AB3D1E">
            <w:pPr>
              <w:rPr>
                <w:sz w:val="20"/>
                <w:szCs w:val="20"/>
              </w:rPr>
            </w:pPr>
            <w:r w:rsidRPr="005A79CF">
              <w:rPr>
                <w:sz w:val="20"/>
                <w:szCs w:val="20"/>
              </w:rPr>
              <w:t>0</w:t>
            </w:r>
          </w:p>
        </w:tc>
        <w:tc>
          <w:tcPr>
            <w:tcW w:w="1218" w:type="dxa"/>
          </w:tcPr>
          <w:p w14:paraId="2602A858" w14:textId="77777777" w:rsidR="00B51329" w:rsidRPr="005A79CF" w:rsidRDefault="00B51329" w:rsidP="00AB3D1E">
            <w:pPr>
              <w:rPr>
                <w:sz w:val="20"/>
                <w:szCs w:val="20"/>
              </w:rPr>
            </w:pPr>
            <w:r w:rsidRPr="005A79CF">
              <w:rPr>
                <w:sz w:val="20"/>
                <w:szCs w:val="20"/>
              </w:rPr>
              <w:t>80 min</w:t>
            </w:r>
          </w:p>
        </w:tc>
        <w:tc>
          <w:tcPr>
            <w:tcW w:w="1395" w:type="dxa"/>
          </w:tcPr>
          <w:p w14:paraId="4F010226" w14:textId="77777777" w:rsidR="00B51329" w:rsidRPr="005A79CF" w:rsidRDefault="00B51329" w:rsidP="00AB3D1E">
            <w:pPr>
              <w:rPr>
                <w:sz w:val="20"/>
                <w:szCs w:val="20"/>
              </w:rPr>
            </w:pPr>
            <w:r w:rsidRPr="005A79CF">
              <w:rPr>
                <w:sz w:val="20"/>
                <w:szCs w:val="20"/>
              </w:rPr>
              <w:t>25</w:t>
            </w:r>
          </w:p>
        </w:tc>
      </w:tr>
      <w:tr w:rsidR="00B51329" w:rsidRPr="00B530D4" w14:paraId="697DDB3A" w14:textId="77777777" w:rsidTr="000D392C">
        <w:tc>
          <w:tcPr>
            <w:tcW w:w="4664" w:type="dxa"/>
          </w:tcPr>
          <w:p w14:paraId="74C5E840" w14:textId="77777777" w:rsidR="00B51329" w:rsidRPr="005A79CF" w:rsidRDefault="00B51329" w:rsidP="00AB3D1E">
            <w:pPr>
              <w:rPr>
                <w:sz w:val="20"/>
                <w:szCs w:val="20"/>
              </w:rPr>
            </w:pPr>
            <w:r w:rsidRPr="005A79CF">
              <w:rPr>
                <w:sz w:val="20"/>
                <w:szCs w:val="20"/>
              </w:rPr>
              <w:t>Lasioderma serricorne E (30 bar)</w:t>
            </w:r>
          </w:p>
        </w:tc>
        <w:tc>
          <w:tcPr>
            <w:tcW w:w="663" w:type="dxa"/>
          </w:tcPr>
          <w:p w14:paraId="676BD243" w14:textId="77777777" w:rsidR="00B51329" w:rsidRPr="005A79CF" w:rsidRDefault="00B51329" w:rsidP="00AB3D1E">
            <w:pPr>
              <w:rPr>
                <w:sz w:val="20"/>
                <w:szCs w:val="20"/>
              </w:rPr>
            </w:pPr>
            <w:r w:rsidRPr="005A79CF">
              <w:rPr>
                <w:sz w:val="20"/>
                <w:szCs w:val="20"/>
              </w:rPr>
              <w:t>0</w:t>
            </w:r>
          </w:p>
        </w:tc>
        <w:tc>
          <w:tcPr>
            <w:tcW w:w="663" w:type="dxa"/>
          </w:tcPr>
          <w:p w14:paraId="2E6E4DA6" w14:textId="77777777" w:rsidR="00B51329" w:rsidRPr="005A79CF" w:rsidRDefault="00B51329" w:rsidP="00AB3D1E">
            <w:pPr>
              <w:rPr>
                <w:sz w:val="20"/>
                <w:szCs w:val="20"/>
              </w:rPr>
            </w:pPr>
            <w:r w:rsidRPr="005A79CF">
              <w:rPr>
                <w:sz w:val="20"/>
                <w:szCs w:val="20"/>
              </w:rPr>
              <w:t>100</w:t>
            </w:r>
          </w:p>
        </w:tc>
        <w:tc>
          <w:tcPr>
            <w:tcW w:w="567" w:type="dxa"/>
          </w:tcPr>
          <w:p w14:paraId="58A5B611" w14:textId="77777777" w:rsidR="00B51329" w:rsidRPr="005A79CF" w:rsidRDefault="00B51329" w:rsidP="00AB3D1E">
            <w:pPr>
              <w:rPr>
                <w:sz w:val="20"/>
                <w:szCs w:val="20"/>
              </w:rPr>
            </w:pPr>
            <w:r w:rsidRPr="005A79CF">
              <w:rPr>
                <w:sz w:val="20"/>
                <w:szCs w:val="20"/>
              </w:rPr>
              <w:t>0</w:t>
            </w:r>
          </w:p>
        </w:tc>
        <w:tc>
          <w:tcPr>
            <w:tcW w:w="1218" w:type="dxa"/>
          </w:tcPr>
          <w:p w14:paraId="68467F11" w14:textId="77777777" w:rsidR="00B51329" w:rsidRPr="005A79CF" w:rsidRDefault="00B51329" w:rsidP="00AB3D1E">
            <w:pPr>
              <w:rPr>
                <w:sz w:val="20"/>
                <w:szCs w:val="20"/>
              </w:rPr>
            </w:pPr>
            <w:r w:rsidRPr="005A79CF">
              <w:rPr>
                <w:sz w:val="20"/>
                <w:szCs w:val="20"/>
              </w:rPr>
              <w:t>52 min</w:t>
            </w:r>
          </w:p>
        </w:tc>
        <w:tc>
          <w:tcPr>
            <w:tcW w:w="1395" w:type="dxa"/>
          </w:tcPr>
          <w:p w14:paraId="7385A7A8" w14:textId="77777777" w:rsidR="00B51329" w:rsidRPr="005A79CF" w:rsidRDefault="00B51329" w:rsidP="00AB3D1E">
            <w:pPr>
              <w:rPr>
                <w:sz w:val="20"/>
                <w:szCs w:val="20"/>
              </w:rPr>
            </w:pPr>
            <w:r w:rsidRPr="005A79CF">
              <w:rPr>
                <w:sz w:val="20"/>
                <w:szCs w:val="20"/>
              </w:rPr>
              <w:t>25</w:t>
            </w:r>
          </w:p>
        </w:tc>
      </w:tr>
      <w:tr w:rsidR="00B51329" w:rsidRPr="00B530D4" w14:paraId="4685338E" w14:textId="77777777" w:rsidTr="000D392C">
        <w:tc>
          <w:tcPr>
            <w:tcW w:w="4664" w:type="dxa"/>
          </w:tcPr>
          <w:p w14:paraId="1C504260" w14:textId="77777777" w:rsidR="00B51329" w:rsidRPr="005A79CF" w:rsidRDefault="00B51329" w:rsidP="00AB3D1E">
            <w:pPr>
              <w:rPr>
                <w:sz w:val="20"/>
                <w:szCs w:val="20"/>
              </w:rPr>
            </w:pPr>
            <w:r w:rsidRPr="005A79CF">
              <w:rPr>
                <w:sz w:val="20"/>
                <w:szCs w:val="20"/>
              </w:rPr>
              <w:t>Lasioderma serricorne E (30 bar)</w:t>
            </w:r>
          </w:p>
        </w:tc>
        <w:tc>
          <w:tcPr>
            <w:tcW w:w="663" w:type="dxa"/>
          </w:tcPr>
          <w:p w14:paraId="4E0F0B7B" w14:textId="77777777" w:rsidR="00B51329" w:rsidRPr="005A79CF" w:rsidRDefault="00B51329" w:rsidP="00AB3D1E">
            <w:pPr>
              <w:rPr>
                <w:sz w:val="20"/>
                <w:szCs w:val="20"/>
              </w:rPr>
            </w:pPr>
            <w:r w:rsidRPr="005A79CF">
              <w:rPr>
                <w:sz w:val="20"/>
                <w:szCs w:val="20"/>
              </w:rPr>
              <w:t>0</w:t>
            </w:r>
          </w:p>
        </w:tc>
        <w:tc>
          <w:tcPr>
            <w:tcW w:w="663" w:type="dxa"/>
          </w:tcPr>
          <w:p w14:paraId="323846C6" w14:textId="77777777" w:rsidR="00B51329" w:rsidRPr="005A79CF" w:rsidRDefault="00B51329" w:rsidP="00AB3D1E">
            <w:pPr>
              <w:rPr>
                <w:sz w:val="20"/>
                <w:szCs w:val="20"/>
              </w:rPr>
            </w:pPr>
            <w:r w:rsidRPr="005A79CF">
              <w:rPr>
                <w:sz w:val="20"/>
                <w:szCs w:val="20"/>
              </w:rPr>
              <w:t>100</w:t>
            </w:r>
          </w:p>
        </w:tc>
        <w:tc>
          <w:tcPr>
            <w:tcW w:w="567" w:type="dxa"/>
          </w:tcPr>
          <w:p w14:paraId="33FFF2A5" w14:textId="77777777" w:rsidR="00B51329" w:rsidRPr="005A79CF" w:rsidRDefault="00B51329" w:rsidP="00AB3D1E">
            <w:pPr>
              <w:rPr>
                <w:sz w:val="20"/>
                <w:szCs w:val="20"/>
              </w:rPr>
            </w:pPr>
            <w:r w:rsidRPr="005A79CF">
              <w:rPr>
                <w:sz w:val="20"/>
                <w:szCs w:val="20"/>
              </w:rPr>
              <w:t>0</w:t>
            </w:r>
          </w:p>
        </w:tc>
        <w:tc>
          <w:tcPr>
            <w:tcW w:w="1218" w:type="dxa"/>
          </w:tcPr>
          <w:p w14:paraId="7D0C802D" w14:textId="77777777" w:rsidR="00B51329" w:rsidRPr="005A79CF" w:rsidRDefault="00B51329" w:rsidP="00AB3D1E">
            <w:pPr>
              <w:rPr>
                <w:sz w:val="20"/>
                <w:szCs w:val="20"/>
              </w:rPr>
            </w:pPr>
            <w:r w:rsidRPr="005A79CF">
              <w:rPr>
                <w:sz w:val="20"/>
                <w:szCs w:val="20"/>
              </w:rPr>
              <w:t>70 min</w:t>
            </w:r>
          </w:p>
        </w:tc>
        <w:tc>
          <w:tcPr>
            <w:tcW w:w="1395" w:type="dxa"/>
          </w:tcPr>
          <w:p w14:paraId="639E2F30" w14:textId="77777777" w:rsidR="00B51329" w:rsidRPr="005A79CF" w:rsidRDefault="00B51329" w:rsidP="00AB3D1E">
            <w:pPr>
              <w:rPr>
                <w:sz w:val="20"/>
                <w:szCs w:val="20"/>
              </w:rPr>
            </w:pPr>
            <w:r w:rsidRPr="005A79CF">
              <w:rPr>
                <w:sz w:val="20"/>
                <w:szCs w:val="20"/>
              </w:rPr>
              <w:t>15</w:t>
            </w:r>
          </w:p>
        </w:tc>
      </w:tr>
      <w:tr w:rsidR="00B51329" w:rsidRPr="00B530D4" w14:paraId="05B83FC4" w14:textId="77777777" w:rsidTr="000D392C">
        <w:tc>
          <w:tcPr>
            <w:tcW w:w="4664" w:type="dxa"/>
          </w:tcPr>
          <w:p w14:paraId="7F17B6BC" w14:textId="77777777" w:rsidR="00B51329" w:rsidRPr="005A79CF" w:rsidRDefault="00B51329" w:rsidP="00AB3D1E">
            <w:pPr>
              <w:rPr>
                <w:sz w:val="20"/>
                <w:szCs w:val="20"/>
              </w:rPr>
            </w:pPr>
            <w:r w:rsidRPr="005A79CF">
              <w:rPr>
                <w:sz w:val="20"/>
                <w:szCs w:val="20"/>
              </w:rPr>
              <w:t>Lasioderma serricorne E (35 bar)</w:t>
            </w:r>
          </w:p>
        </w:tc>
        <w:tc>
          <w:tcPr>
            <w:tcW w:w="663" w:type="dxa"/>
          </w:tcPr>
          <w:p w14:paraId="4BCA3691" w14:textId="77777777" w:rsidR="00B51329" w:rsidRPr="005A79CF" w:rsidRDefault="00B51329" w:rsidP="00AB3D1E">
            <w:pPr>
              <w:rPr>
                <w:sz w:val="20"/>
                <w:szCs w:val="20"/>
              </w:rPr>
            </w:pPr>
            <w:r w:rsidRPr="005A79CF">
              <w:rPr>
                <w:sz w:val="20"/>
                <w:szCs w:val="20"/>
              </w:rPr>
              <w:t>0</w:t>
            </w:r>
          </w:p>
        </w:tc>
        <w:tc>
          <w:tcPr>
            <w:tcW w:w="663" w:type="dxa"/>
          </w:tcPr>
          <w:p w14:paraId="279C44A6" w14:textId="77777777" w:rsidR="00B51329" w:rsidRPr="005A79CF" w:rsidRDefault="00B51329" w:rsidP="00AB3D1E">
            <w:pPr>
              <w:rPr>
                <w:sz w:val="20"/>
                <w:szCs w:val="20"/>
              </w:rPr>
            </w:pPr>
            <w:r w:rsidRPr="005A79CF">
              <w:rPr>
                <w:sz w:val="20"/>
                <w:szCs w:val="20"/>
              </w:rPr>
              <w:t>100</w:t>
            </w:r>
          </w:p>
        </w:tc>
        <w:tc>
          <w:tcPr>
            <w:tcW w:w="567" w:type="dxa"/>
          </w:tcPr>
          <w:p w14:paraId="31026454" w14:textId="77777777" w:rsidR="00B51329" w:rsidRPr="005A79CF" w:rsidRDefault="00B51329" w:rsidP="00AB3D1E">
            <w:pPr>
              <w:rPr>
                <w:sz w:val="20"/>
                <w:szCs w:val="20"/>
              </w:rPr>
            </w:pPr>
            <w:r w:rsidRPr="005A79CF">
              <w:rPr>
                <w:sz w:val="20"/>
                <w:szCs w:val="20"/>
              </w:rPr>
              <w:t>0</w:t>
            </w:r>
          </w:p>
        </w:tc>
        <w:tc>
          <w:tcPr>
            <w:tcW w:w="1218" w:type="dxa"/>
          </w:tcPr>
          <w:p w14:paraId="43CFC40E" w14:textId="77777777" w:rsidR="00B51329" w:rsidRPr="005A79CF" w:rsidRDefault="00B51329" w:rsidP="00AB3D1E">
            <w:pPr>
              <w:rPr>
                <w:sz w:val="20"/>
                <w:szCs w:val="20"/>
              </w:rPr>
            </w:pPr>
            <w:r w:rsidRPr="005A79CF">
              <w:rPr>
                <w:sz w:val="20"/>
                <w:szCs w:val="20"/>
              </w:rPr>
              <w:t>36 min</w:t>
            </w:r>
          </w:p>
        </w:tc>
        <w:tc>
          <w:tcPr>
            <w:tcW w:w="1395" w:type="dxa"/>
          </w:tcPr>
          <w:p w14:paraId="14A12940" w14:textId="77777777" w:rsidR="00B51329" w:rsidRPr="005A79CF" w:rsidRDefault="00B51329" w:rsidP="00AB3D1E">
            <w:pPr>
              <w:rPr>
                <w:sz w:val="20"/>
                <w:szCs w:val="20"/>
              </w:rPr>
            </w:pPr>
            <w:r w:rsidRPr="005A79CF">
              <w:rPr>
                <w:sz w:val="20"/>
                <w:szCs w:val="20"/>
              </w:rPr>
              <w:t>25</w:t>
            </w:r>
          </w:p>
        </w:tc>
      </w:tr>
      <w:tr w:rsidR="00B51329" w:rsidRPr="00B530D4" w14:paraId="0EE10B36" w14:textId="77777777" w:rsidTr="000D392C">
        <w:tc>
          <w:tcPr>
            <w:tcW w:w="4664" w:type="dxa"/>
          </w:tcPr>
          <w:p w14:paraId="0872E892" w14:textId="77777777" w:rsidR="00B51329" w:rsidRPr="005A79CF" w:rsidRDefault="00B51329" w:rsidP="00AB3D1E">
            <w:pPr>
              <w:rPr>
                <w:sz w:val="20"/>
                <w:szCs w:val="20"/>
              </w:rPr>
            </w:pPr>
            <w:r w:rsidRPr="005A79CF">
              <w:rPr>
                <w:sz w:val="20"/>
                <w:szCs w:val="20"/>
              </w:rPr>
              <w:t>Lasioderma serricorne E (35 bar)</w:t>
            </w:r>
          </w:p>
        </w:tc>
        <w:tc>
          <w:tcPr>
            <w:tcW w:w="663" w:type="dxa"/>
          </w:tcPr>
          <w:p w14:paraId="3B50DC84" w14:textId="77777777" w:rsidR="00B51329" w:rsidRPr="005A79CF" w:rsidRDefault="00B51329" w:rsidP="00AB3D1E">
            <w:pPr>
              <w:rPr>
                <w:sz w:val="20"/>
                <w:szCs w:val="20"/>
              </w:rPr>
            </w:pPr>
            <w:r w:rsidRPr="005A79CF">
              <w:rPr>
                <w:sz w:val="20"/>
                <w:szCs w:val="20"/>
              </w:rPr>
              <w:t>0</w:t>
            </w:r>
          </w:p>
        </w:tc>
        <w:tc>
          <w:tcPr>
            <w:tcW w:w="663" w:type="dxa"/>
          </w:tcPr>
          <w:p w14:paraId="282885A0" w14:textId="77777777" w:rsidR="00B51329" w:rsidRPr="005A79CF" w:rsidRDefault="00B51329" w:rsidP="00AB3D1E">
            <w:pPr>
              <w:rPr>
                <w:sz w:val="20"/>
                <w:szCs w:val="20"/>
              </w:rPr>
            </w:pPr>
            <w:r w:rsidRPr="005A79CF">
              <w:rPr>
                <w:sz w:val="20"/>
                <w:szCs w:val="20"/>
              </w:rPr>
              <w:t>100</w:t>
            </w:r>
          </w:p>
        </w:tc>
        <w:tc>
          <w:tcPr>
            <w:tcW w:w="567" w:type="dxa"/>
          </w:tcPr>
          <w:p w14:paraId="359B2484" w14:textId="77777777" w:rsidR="00B51329" w:rsidRPr="005A79CF" w:rsidRDefault="00B51329" w:rsidP="00AB3D1E">
            <w:pPr>
              <w:rPr>
                <w:sz w:val="20"/>
                <w:szCs w:val="20"/>
              </w:rPr>
            </w:pPr>
            <w:r w:rsidRPr="005A79CF">
              <w:rPr>
                <w:sz w:val="20"/>
                <w:szCs w:val="20"/>
              </w:rPr>
              <w:t>0</w:t>
            </w:r>
          </w:p>
        </w:tc>
        <w:tc>
          <w:tcPr>
            <w:tcW w:w="1218" w:type="dxa"/>
          </w:tcPr>
          <w:p w14:paraId="1BD4AA2E" w14:textId="77777777" w:rsidR="00B51329" w:rsidRPr="005A79CF" w:rsidRDefault="00B51329" w:rsidP="00AB3D1E">
            <w:pPr>
              <w:rPr>
                <w:sz w:val="20"/>
                <w:szCs w:val="20"/>
              </w:rPr>
            </w:pPr>
            <w:r w:rsidRPr="005A79CF">
              <w:rPr>
                <w:sz w:val="20"/>
                <w:szCs w:val="20"/>
              </w:rPr>
              <w:t>48 min</w:t>
            </w:r>
          </w:p>
        </w:tc>
        <w:tc>
          <w:tcPr>
            <w:tcW w:w="1395" w:type="dxa"/>
          </w:tcPr>
          <w:p w14:paraId="48917277" w14:textId="77777777" w:rsidR="00B51329" w:rsidRPr="005A79CF" w:rsidRDefault="00B51329" w:rsidP="00AB3D1E">
            <w:pPr>
              <w:rPr>
                <w:sz w:val="20"/>
                <w:szCs w:val="20"/>
              </w:rPr>
            </w:pPr>
            <w:r w:rsidRPr="005A79CF">
              <w:rPr>
                <w:sz w:val="20"/>
                <w:szCs w:val="20"/>
              </w:rPr>
              <w:t>15</w:t>
            </w:r>
          </w:p>
        </w:tc>
      </w:tr>
      <w:tr w:rsidR="00B51329" w:rsidRPr="00B530D4" w14:paraId="35CFD31C" w14:textId="77777777" w:rsidTr="000D392C">
        <w:tc>
          <w:tcPr>
            <w:tcW w:w="4664" w:type="dxa"/>
          </w:tcPr>
          <w:p w14:paraId="6A77D122" w14:textId="77777777" w:rsidR="00B51329" w:rsidRPr="005A79CF" w:rsidRDefault="00B51329" w:rsidP="00AB3D1E">
            <w:pPr>
              <w:rPr>
                <w:sz w:val="20"/>
                <w:szCs w:val="20"/>
              </w:rPr>
            </w:pPr>
            <w:r w:rsidRPr="005A79CF">
              <w:rPr>
                <w:sz w:val="20"/>
                <w:szCs w:val="20"/>
              </w:rPr>
              <w:t>Lasioderma serricorne E (40 bar)</w:t>
            </w:r>
          </w:p>
        </w:tc>
        <w:tc>
          <w:tcPr>
            <w:tcW w:w="663" w:type="dxa"/>
          </w:tcPr>
          <w:p w14:paraId="119F003D" w14:textId="77777777" w:rsidR="00B51329" w:rsidRPr="005A79CF" w:rsidRDefault="00B51329" w:rsidP="00AB3D1E">
            <w:pPr>
              <w:rPr>
                <w:sz w:val="20"/>
                <w:szCs w:val="20"/>
              </w:rPr>
            </w:pPr>
            <w:r w:rsidRPr="005A79CF">
              <w:rPr>
                <w:sz w:val="20"/>
                <w:szCs w:val="20"/>
              </w:rPr>
              <w:t>0</w:t>
            </w:r>
          </w:p>
        </w:tc>
        <w:tc>
          <w:tcPr>
            <w:tcW w:w="663" w:type="dxa"/>
          </w:tcPr>
          <w:p w14:paraId="1BD8D371" w14:textId="77777777" w:rsidR="00B51329" w:rsidRPr="005A79CF" w:rsidRDefault="00B51329" w:rsidP="00AB3D1E">
            <w:pPr>
              <w:rPr>
                <w:sz w:val="20"/>
                <w:szCs w:val="20"/>
              </w:rPr>
            </w:pPr>
            <w:r w:rsidRPr="005A79CF">
              <w:rPr>
                <w:sz w:val="20"/>
                <w:szCs w:val="20"/>
              </w:rPr>
              <w:t>100</w:t>
            </w:r>
          </w:p>
        </w:tc>
        <w:tc>
          <w:tcPr>
            <w:tcW w:w="567" w:type="dxa"/>
          </w:tcPr>
          <w:p w14:paraId="68346120" w14:textId="77777777" w:rsidR="00B51329" w:rsidRPr="005A79CF" w:rsidRDefault="00B51329" w:rsidP="00AB3D1E">
            <w:pPr>
              <w:rPr>
                <w:sz w:val="20"/>
                <w:szCs w:val="20"/>
              </w:rPr>
            </w:pPr>
            <w:r w:rsidRPr="005A79CF">
              <w:rPr>
                <w:sz w:val="20"/>
                <w:szCs w:val="20"/>
              </w:rPr>
              <w:t>0</w:t>
            </w:r>
          </w:p>
        </w:tc>
        <w:tc>
          <w:tcPr>
            <w:tcW w:w="1218" w:type="dxa"/>
          </w:tcPr>
          <w:p w14:paraId="3C7F08FA" w14:textId="77777777" w:rsidR="00B51329" w:rsidRPr="005A79CF" w:rsidRDefault="00B51329" w:rsidP="00AB3D1E">
            <w:pPr>
              <w:rPr>
                <w:sz w:val="20"/>
                <w:szCs w:val="20"/>
              </w:rPr>
            </w:pPr>
            <w:r w:rsidRPr="005A79CF">
              <w:rPr>
                <w:sz w:val="20"/>
                <w:szCs w:val="20"/>
              </w:rPr>
              <w:t>20 min</w:t>
            </w:r>
          </w:p>
        </w:tc>
        <w:tc>
          <w:tcPr>
            <w:tcW w:w="1395" w:type="dxa"/>
          </w:tcPr>
          <w:p w14:paraId="70883E6D" w14:textId="77777777" w:rsidR="00B51329" w:rsidRPr="005A79CF" w:rsidRDefault="00B51329" w:rsidP="00AB3D1E">
            <w:pPr>
              <w:rPr>
                <w:sz w:val="20"/>
                <w:szCs w:val="20"/>
              </w:rPr>
            </w:pPr>
            <w:r w:rsidRPr="005A79CF">
              <w:rPr>
                <w:sz w:val="20"/>
                <w:szCs w:val="20"/>
              </w:rPr>
              <w:t>25</w:t>
            </w:r>
          </w:p>
        </w:tc>
      </w:tr>
      <w:tr w:rsidR="00B51329" w:rsidRPr="00B530D4" w14:paraId="0DB1295F" w14:textId="77777777" w:rsidTr="000D392C">
        <w:tc>
          <w:tcPr>
            <w:tcW w:w="4664" w:type="dxa"/>
          </w:tcPr>
          <w:p w14:paraId="00E2A83A" w14:textId="77777777" w:rsidR="00B51329" w:rsidRPr="005A79CF" w:rsidRDefault="00B51329" w:rsidP="00AB3D1E">
            <w:pPr>
              <w:rPr>
                <w:sz w:val="20"/>
                <w:szCs w:val="20"/>
              </w:rPr>
            </w:pPr>
            <w:r w:rsidRPr="005A79CF">
              <w:rPr>
                <w:sz w:val="20"/>
                <w:szCs w:val="20"/>
              </w:rPr>
              <w:t>Lasioderma serricorne E (40 bar)</w:t>
            </w:r>
          </w:p>
        </w:tc>
        <w:tc>
          <w:tcPr>
            <w:tcW w:w="663" w:type="dxa"/>
          </w:tcPr>
          <w:p w14:paraId="125C5E63" w14:textId="77777777" w:rsidR="00B51329" w:rsidRPr="005A79CF" w:rsidRDefault="00B51329" w:rsidP="00AB3D1E">
            <w:pPr>
              <w:rPr>
                <w:sz w:val="20"/>
                <w:szCs w:val="20"/>
              </w:rPr>
            </w:pPr>
            <w:r w:rsidRPr="005A79CF">
              <w:rPr>
                <w:sz w:val="20"/>
                <w:szCs w:val="20"/>
              </w:rPr>
              <w:t>0</w:t>
            </w:r>
          </w:p>
        </w:tc>
        <w:tc>
          <w:tcPr>
            <w:tcW w:w="663" w:type="dxa"/>
          </w:tcPr>
          <w:p w14:paraId="7C9DC0F9" w14:textId="77777777" w:rsidR="00B51329" w:rsidRPr="005A79CF" w:rsidRDefault="00B51329" w:rsidP="00AB3D1E">
            <w:pPr>
              <w:rPr>
                <w:sz w:val="20"/>
                <w:szCs w:val="20"/>
              </w:rPr>
            </w:pPr>
            <w:r w:rsidRPr="005A79CF">
              <w:rPr>
                <w:sz w:val="20"/>
                <w:szCs w:val="20"/>
              </w:rPr>
              <w:t>100</w:t>
            </w:r>
          </w:p>
        </w:tc>
        <w:tc>
          <w:tcPr>
            <w:tcW w:w="567" w:type="dxa"/>
          </w:tcPr>
          <w:p w14:paraId="4B0100F6" w14:textId="77777777" w:rsidR="00B51329" w:rsidRPr="005A79CF" w:rsidRDefault="00B51329" w:rsidP="00AB3D1E">
            <w:pPr>
              <w:rPr>
                <w:sz w:val="20"/>
                <w:szCs w:val="20"/>
              </w:rPr>
            </w:pPr>
            <w:r w:rsidRPr="005A79CF">
              <w:rPr>
                <w:sz w:val="20"/>
                <w:szCs w:val="20"/>
              </w:rPr>
              <w:t>0</w:t>
            </w:r>
          </w:p>
        </w:tc>
        <w:tc>
          <w:tcPr>
            <w:tcW w:w="1218" w:type="dxa"/>
          </w:tcPr>
          <w:p w14:paraId="008EC034" w14:textId="77777777" w:rsidR="00B51329" w:rsidRPr="005A79CF" w:rsidRDefault="00B51329" w:rsidP="00AB3D1E">
            <w:pPr>
              <w:rPr>
                <w:sz w:val="20"/>
                <w:szCs w:val="20"/>
              </w:rPr>
            </w:pPr>
            <w:r w:rsidRPr="005A79CF">
              <w:rPr>
                <w:sz w:val="20"/>
                <w:szCs w:val="20"/>
              </w:rPr>
              <w:t>32 min</w:t>
            </w:r>
          </w:p>
        </w:tc>
        <w:tc>
          <w:tcPr>
            <w:tcW w:w="1395" w:type="dxa"/>
          </w:tcPr>
          <w:p w14:paraId="7F702E67" w14:textId="77777777" w:rsidR="00B51329" w:rsidRPr="005A79CF" w:rsidRDefault="00B51329" w:rsidP="00AB3D1E">
            <w:pPr>
              <w:rPr>
                <w:sz w:val="20"/>
                <w:szCs w:val="20"/>
              </w:rPr>
            </w:pPr>
            <w:r w:rsidRPr="005A79CF">
              <w:rPr>
                <w:sz w:val="20"/>
                <w:szCs w:val="20"/>
              </w:rPr>
              <w:t>15</w:t>
            </w:r>
          </w:p>
        </w:tc>
      </w:tr>
      <w:tr w:rsidR="00B51329" w:rsidRPr="00B530D4" w14:paraId="1934728C" w14:textId="77777777" w:rsidTr="000D392C">
        <w:tc>
          <w:tcPr>
            <w:tcW w:w="4664" w:type="dxa"/>
          </w:tcPr>
          <w:p w14:paraId="608CDB94" w14:textId="77777777" w:rsidR="00B51329" w:rsidRPr="005A79CF" w:rsidRDefault="00B51329" w:rsidP="00AB3D1E">
            <w:pPr>
              <w:rPr>
                <w:sz w:val="20"/>
                <w:szCs w:val="20"/>
              </w:rPr>
            </w:pPr>
            <w:r w:rsidRPr="005A79CF">
              <w:rPr>
                <w:sz w:val="20"/>
                <w:szCs w:val="20"/>
              </w:rPr>
              <w:t xml:space="preserve">Lasioderma serricorne I </w:t>
            </w:r>
          </w:p>
        </w:tc>
        <w:tc>
          <w:tcPr>
            <w:tcW w:w="663" w:type="dxa"/>
          </w:tcPr>
          <w:p w14:paraId="16D0B434" w14:textId="77777777" w:rsidR="00B51329" w:rsidRPr="005A79CF" w:rsidRDefault="00B51329" w:rsidP="00AB3D1E">
            <w:pPr>
              <w:rPr>
                <w:sz w:val="20"/>
                <w:szCs w:val="20"/>
              </w:rPr>
            </w:pPr>
            <w:r w:rsidRPr="005A79CF">
              <w:rPr>
                <w:sz w:val="20"/>
                <w:szCs w:val="20"/>
              </w:rPr>
              <w:t>0</w:t>
            </w:r>
          </w:p>
        </w:tc>
        <w:tc>
          <w:tcPr>
            <w:tcW w:w="663" w:type="dxa"/>
          </w:tcPr>
          <w:p w14:paraId="5F9DF6E5" w14:textId="77777777" w:rsidR="00B51329" w:rsidRPr="005A79CF" w:rsidRDefault="00B51329" w:rsidP="00AB3D1E">
            <w:pPr>
              <w:rPr>
                <w:sz w:val="20"/>
                <w:szCs w:val="20"/>
              </w:rPr>
            </w:pPr>
            <w:r w:rsidRPr="005A79CF">
              <w:rPr>
                <w:sz w:val="20"/>
                <w:szCs w:val="20"/>
              </w:rPr>
              <w:t>100</w:t>
            </w:r>
          </w:p>
        </w:tc>
        <w:tc>
          <w:tcPr>
            <w:tcW w:w="567" w:type="dxa"/>
          </w:tcPr>
          <w:p w14:paraId="4A159E62" w14:textId="77777777" w:rsidR="00B51329" w:rsidRPr="005A79CF" w:rsidRDefault="00B51329" w:rsidP="00AB3D1E">
            <w:pPr>
              <w:rPr>
                <w:sz w:val="20"/>
                <w:szCs w:val="20"/>
              </w:rPr>
            </w:pPr>
            <w:r w:rsidRPr="005A79CF">
              <w:rPr>
                <w:sz w:val="20"/>
                <w:szCs w:val="20"/>
              </w:rPr>
              <w:t>0</w:t>
            </w:r>
          </w:p>
        </w:tc>
        <w:tc>
          <w:tcPr>
            <w:tcW w:w="1218" w:type="dxa"/>
          </w:tcPr>
          <w:p w14:paraId="3A6A04B9" w14:textId="77777777" w:rsidR="00B51329" w:rsidRPr="005A79CF" w:rsidRDefault="00B51329" w:rsidP="00AB3D1E">
            <w:pPr>
              <w:rPr>
                <w:sz w:val="20"/>
                <w:szCs w:val="20"/>
              </w:rPr>
            </w:pPr>
            <w:r w:rsidRPr="005A79CF">
              <w:rPr>
                <w:sz w:val="20"/>
                <w:szCs w:val="20"/>
              </w:rPr>
              <w:t>3.7</w:t>
            </w:r>
          </w:p>
        </w:tc>
        <w:tc>
          <w:tcPr>
            <w:tcW w:w="1395" w:type="dxa"/>
          </w:tcPr>
          <w:p w14:paraId="1043EEFF" w14:textId="77777777" w:rsidR="00B51329" w:rsidRPr="005A79CF" w:rsidRDefault="00B51329" w:rsidP="00AB3D1E">
            <w:pPr>
              <w:rPr>
                <w:sz w:val="20"/>
                <w:szCs w:val="20"/>
              </w:rPr>
            </w:pPr>
            <w:r w:rsidRPr="005A79CF">
              <w:rPr>
                <w:sz w:val="20"/>
                <w:szCs w:val="20"/>
              </w:rPr>
              <w:t>25</w:t>
            </w:r>
          </w:p>
        </w:tc>
      </w:tr>
      <w:tr w:rsidR="00B51329" w:rsidRPr="00B530D4" w14:paraId="57BE77B4" w14:textId="77777777" w:rsidTr="000D392C">
        <w:tc>
          <w:tcPr>
            <w:tcW w:w="4664" w:type="dxa"/>
          </w:tcPr>
          <w:p w14:paraId="0C1B2A65" w14:textId="77777777" w:rsidR="00B51329" w:rsidRPr="005A79CF" w:rsidRDefault="00B51329" w:rsidP="00AB3D1E">
            <w:pPr>
              <w:rPr>
                <w:sz w:val="20"/>
                <w:szCs w:val="20"/>
              </w:rPr>
            </w:pPr>
            <w:r w:rsidRPr="005A79CF">
              <w:rPr>
                <w:sz w:val="20"/>
                <w:szCs w:val="20"/>
              </w:rPr>
              <w:t>Lasioderma serricorne I (10 bar)</w:t>
            </w:r>
          </w:p>
        </w:tc>
        <w:tc>
          <w:tcPr>
            <w:tcW w:w="663" w:type="dxa"/>
          </w:tcPr>
          <w:p w14:paraId="09362DC0" w14:textId="77777777" w:rsidR="00B51329" w:rsidRPr="005A79CF" w:rsidRDefault="00B51329" w:rsidP="00AB3D1E">
            <w:pPr>
              <w:rPr>
                <w:sz w:val="20"/>
                <w:szCs w:val="20"/>
              </w:rPr>
            </w:pPr>
            <w:r w:rsidRPr="005A79CF">
              <w:rPr>
                <w:sz w:val="20"/>
                <w:szCs w:val="20"/>
              </w:rPr>
              <w:t>0</w:t>
            </w:r>
          </w:p>
        </w:tc>
        <w:tc>
          <w:tcPr>
            <w:tcW w:w="663" w:type="dxa"/>
          </w:tcPr>
          <w:p w14:paraId="7E85D60B" w14:textId="77777777" w:rsidR="00B51329" w:rsidRPr="005A79CF" w:rsidRDefault="00B51329" w:rsidP="00AB3D1E">
            <w:pPr>
              <w:rPr>
                <w:sz w:val="20"/>
                <w:szCs w:val="20"/>
              </w:rPr>
            </w:pPr>
            <w:r w:rsidRPr="005A79CF">
              <w:rPr>
                <w:sz w:val="20"/>
                <w:szCs w:val="20"/>
              </w:rPr>
              <w:t>100</w:t>
            </w:r>
          </w:p>
        </w:tc>
        <w:tc>
          <w:tcPr>
            <w:tcW w:w="567" w:type="dxa"/>
          </w:tcPr>
          <w:p w14:paraId="6F716625" w14:textId="77777777" w:rsidR="00B51329" w:rsidRPr="005A79CF" w:rsidRDefault="00B51329" w:rsidP="00AB3D1E">
            <w:pPr>
              <w:rPr>
                <w:sz w:val="20"/>
                <w:szCs w:val="20"/>
              </w:rPr>
            </w:pPr>
            <w:r w:rsidRPr="005A79CF">
              <w:rPr>
                <w:sz w:val="20"/>
                <w:szCs w:val="20"/>
              </w:rPr>
              <w:t>0</w:t>
            </w:r>
          </w:p>
        </w:tc>
        <w:tc>
          <w:tcPr>
            <w:tcW w:w="1218" w:type="dxa"/>
          </w:tcPr>
          <w:p w14:paraId="6C6886E9" w14:textId="77777777" w:rsidR="00B51329" w:rsidRPr="005A79CF" w:rsidRDefault="00B51329" w:rsidP="00AB3D1E">
            <w:pPr>
              <w:rPr>
                <w:sz w:val="20"/>
                <w:szCs w:val="20"/>
              </w:rPr>
            </w:pPr>
            <w:r w:rsidRPr="005A79CF">
              <w:rPr>
                <w:sz w:val="20"/>
                <w:szCs w:val="20"/>
              </w:rPr>
              <w:t>477.8min</w:t>
            </w:r>
          </w:p>
        </w:tc>
        <w:tc>
          <w:tcPr>
            <w:tcW w:w="1395" w:type="dxa"/>
          </w:tcPr>
          <w:p w14:paraId="010C8106" w14:textId="77777777" w:rsidR="00B51329" w:rsidRPr="005A79CF" w:rsidRDefault="00B51329" w:rsidP="00AB3D1E">
            <w:pPr>
              <w:rPr>
                <w:sz w:val="20"/>
                <w:szCs w:val="20"/>
              </w:rPr>
            </w:pPr>
            <w:r w:rsidRPr="005A79CF">
              <w:rPr>
                <w:sz w:val="20"/>
                <w:szCs w:val="20"/>
              </w:rPr>
              <w:t>25</w:t>
            </w:r>
          </w:p>
        </w:tc>
      </w:tr>
      <w:tr w:rsidR="00B51329" w:rsidRPr="00B530D4" w14:paraId="6F2732CB" w14:textId="77777777" w:rsidTr="000D392C">
        <w:tc>
          <w:tcPr>
            <w:tcW w:w="4664" w:type="dxa"/>
          </w:tcPr>
          <w:p w14:paraId="41031AE5" w14:textId="77777777" w:rsidR="00B51329" w:rsidRPr="005A79CF" w:rsidRDefault="00B51329" w:rsidP="00AB3D1E">
            <w:pPr>
              <w:rPr>
                <w:sz w:val="20"/>
                <w:szCs w:val="20"/>
              </w:rPr>
            </w:pPr>
            <w:r w:rsidRPr="005A79CF">
              <w:rPr>
                <w:sz w:val="20"/>
                <w:szCs w:val="20"/>
              </w:rPr>
              <w:t>Lasioderma serricorne I (10 bar)</w:t>
            </w:r>
          </w:p>
        </w:tc>
        <w:tc>
          <w:tcPr>
            <w:tcW w:w="663" w:type="dxa"/>
          </w:tcPr>
          <w:p w14:paraId="2F2B94B7" w14:textId="77777777" w:rsidR="00B51329" w:rsidRPr="005A79CF" w:rsidRDefault="00B51329" w:rsidP="00AB3D1E">
            <w:pPr>
              <w:rPr>
                <w:sz w:val="20"/>
                <w:szCs w:val="20"/>
              </w:rPr>
            </w:pPr>
            <w:r w:rsidRPr="005A79CF">
              <w:rPr>
                <w:sz w:val="20"/>
                <w:szCs w:val="20"/>
              </w:rPr>
              <w:t>0</w:t>
            </w:r>
          </w:p>
        </w:tc>
        <w:tc>
          <w:tcPr>
            <w:tcW w:w="663" w:type="dxa"/>
          </w:tcPr>
          <w:p w14:paraId="35F4FBEF" w14:textId="77777777" w:rsidR="00B51329" w:rsidRPr="005A79CF" w:rsidRDefault="00B51329" w:rsidP="00AB3D1E">
            <w:pPr>
              <w:rPr>
                <w:sz w:val="20"/>
                <w:szCs w:val="20"/>
              </w:rPr>
            </w:pPr>
            <w:r w:rsidRPr="005A79CF">
              <w:rPr>
                <w:sz w:val="20"/>
                <w:szCs w:val="20"/>
              </w:rPr>
              <w:t>100</w:t>
            </w:r>
          </w:p>
        </w:tc>
        <w:tc>
          <w:tcPr>
            <w:tcW w:w="567" w:type="dxa"/>
          </w:tcPr>
          <w:p w14:paraId="1271D64B" w14:textId="77777777" w:rsidR="00B51329" w:rsidRPr="005A79CF" w:rsidRDefault="00B51329" w:rsidP="00AB3D1E">
            <w:pPr>
              <w:rPr>
                <w:sz w:val="20"/>
                <w:szCs w:val="20"/>
              </w:rPr>
            </w:pPr>
            <w:r w:rsidRPr="005A79CF">
              <w:rPr>
                <w:sz w:val="20"/>
                <w:szCs w:val="20"/>
              </w:rPr>
              <w:t>0</w:t>
            </w:r>
          </w:p>
        </w:tc>
        <w:tc>
          <w:tcPr>
            <w:tcW w:w="1218" w:type="dxa"/>
          </w:tcPr>
          <w:p w14:paraId="3436C640" w14:textId="77777777" w:rsidR="00B51329" w:rsidRPr="005A79CF" w:rsidRDefault="00B51329" w:rsidP="00AB3D1E">
            <w:pPr>
              <w:rPr>
                <w:sz w:val="20"/>
                <w:szCs w:val="20"/>
              </w:rPr>
            </w:pPr>
            <w:r w:rsidRPr="005A79CF">
              <w:rPr>
                <w:sz w:val="20"/>
                <w:szCs w:val="20"/>
              </w:rPr>
              <w:t>85 min</w:t>
            </w:r>
          </w:p>
        </w:tc>
        <w:tc>
          <w:tcPr>
            <w:tcW w:w="1395" w:type="dxa"/>
          </w:tcPr>
          <w:p w14:paraId="34605846" w14:textId="77777777" w:rsidR="00B51329" w:rsidRPr="005A79CF" w:rsidRDefault="00B51329" w:rsidP="00AB3D1E">
            <w:pPr>
              <w:rPr>
                <w:sz w:val="20"/>
                <w:szCs w:val="20"/>
              </w:rPr>
            </w:pPr>
            <w:r w:rsidRPr="005A79CF">
              <w:rPr>
                <w:sz w:val="20"/>
                <w:szCs w:val="20"/>
              </w:rPr>
              <w:t>35</w:t>
            </w:r>
          </w:p>
        </w:tc>
      </w:tr>
      <w:tr w:rsidR="00B51329" w:rsidRPr="00B530D4" w14:paraId="75407081" w14:textId="77777777" w:rsidTr="000D392C">
        <w:tc>
          <w:tcPr>
            <w:tcW w:w="4664" w:type="dxa"/>
          </w:tcPr>
          <w:p w14:paraId="4DD48CE2" w14:textId="77777777" w:rsidR="00B51329" w:rsidRPr="005A79CF" w:rsidRDefault="00B51329" w:rsidP="00AB3D1E">
            <w:pPr>
              <w:rPr>
                <w:sz w:val="20"/>
                <w:szCs w:val="20"/>
              </w:rPr>
            </w:pPr>
            <w:r w:rsidRPr="005A79CF">
              <w:rPr>
                <w:sz w:val="20"/>
                <w:szCs w:val="20"/>
              </w:rPr>
              <w:t>Lasioderma serricorne I (10 bar)</w:t>
            </w:r>
          </w:p>
        </w:tc>
        <w:tc>
          <w:tcPr>
            <w:tcW w:w="663" w:type="dxa"/>
          </w:tcPr>
          <w:p w14:paraId="6E2D8CBF" w14:textId="77777777" w:rsidR="00B51329" w:rsidRPr="005A79CF" w:rsidRDefault="00B51329" w:rsidP="00AB3D1E">
            <w:pPr>
              <w:rPr>
                <w:sz w:val="20"/>
                <w:szCs w:val="20"/>
              </w:rPr>
            </w:pPr>
            <w:r w:rsidRPr="005A79CF">
              <w:rPr>
                <w:sz w:val="20"/>
                <w:szCs w:val="20"/>
              </w:rPr>
              <w:t>0</w:t>
            </w:r>
          </w:p>
        </w:tc>
        <w:tc>
          <w:tcPr>
            <w:tcW w:w="663" w:type="dxa"/>
          </w:tcPr>
          <w:p w14:paraId="647D62A3" w14:textId="77777777" w:rsidR="00B51329" w:rsidRPr="005A79CF" w:rsidRDefault="00B51329" w:rsidP="00AB3D1E">
            <w:pPr>
              <w:rPr>
                <w:sz w:val="20"/>
                <w:szCs w:val="20"/>
              </w:rPr>
            </w:pPr>
            <w:r w:rsidRPr="005A79CF">
              <w:rPr>
                <w:sz w:val="20"/>
                <w:szCs w:val="20"/>
              </w:rPr>
              <w:t>100</w:t>
            </w:r>
          </w:p>
        </w:tc>
        <w:tc>
          <w:tcPr>
            <w:tcW w:w="567" w:type="dxa"/>
          </w:tcPr>
          <w:p w14:paraId="393DECBE" w14:textId="77777777" w:rsidR="00B51329" w:rsidRPr="005A79CF" w:rsidRDefault="00B51329" w:rsidP="00AB3D1E">
            <w:pPr>
              <w:rPr>
                <w:sz w:val="20"/>
                <w:szCs w:val="20"/>
              </w:rPr>
            </w:pPr>
            <w:r w:rsidRPr="005A79CF">
              <w:rPr>
                <w:sz w:val="20"/>
                <w:szCs w:val="20"/>
              </w:rPr>
              <w:t>0</w:t>
            </w:r>
          </w:p>
        </w:tc>
        <w:tc>
          <w:tcPr>
            <w:tcW w:w="1218" w:type="dxa"/>
          </w:tcPr>
          <w:p w14:paraId="17B01396" w14:textId="77777777" w:rsidR="00B51329" w:rsidRPr="005A79CF" w:rsidRDefault="00B51329" w:rsidP="00AB3D1E">
            <w:pPr>
              <w:rPr>
                <w:sz w:val="20"/>
                <w:szCs w:val="20"/>
              </w:rPr>
            </w:pPr>
            <w:r w:rsidRPr="005A79CF">
              <w:rPr>
                <w:sz w:val="20"/>
                <w:szCs w:val="20"/>
              </w:rPr>
              <w:t>478 min</w:t>
            </w:r>
          </w:p>
        </w:tc>
        <w:tc>
          <w:tcPr>
            <w:tcW w:w="1395" w:type="dxa"/>
          </w:tcPr>
          <w:p w14:paraId="58EC1DCF" w14:textId="77777777" w:rsidR="00B51329" w:rsidRPr="005A79CF" w:rsidRDefault="00B51329" w:rsidP="00AB3D1E">
            <w:pPr>
              <w:rPr>
                <w:sz w:val="20"/>
                <w:szCs w:val="20"/>
              </w:rPr>
            </w:pPr>
            <w:r w:rsidRPr="005A79CF">
              <w:rPr>
                <w:sz w:val="20"/>
                <w:szCs w:val="20"/>
              </w:rPr>
              <w:t>25</w:t>
            </w:r>
          </w:p>
        </w:tc>
      </w:tr>
      <w:tr w:rsidR="00B51329" w:rsidRPr="00B530D4" w14:paraId="683E03EC" w14:textId="77777777" w:rsidTr="000D392C">
        <w:tc>
          <w:tcPr>
            <w:tcW w:w="4664" w:type="dxa"/>
          </w:tcPr>
          <w:p w14:paraId="4428EAB1" w14:textId="77777777" w:rsidR="00B51329" w:rsidRPr="005A79CF" w:rsidRDefault="00B51329" w:rsidP="00AB3D1E">
            <w:pPr>
              <w:rPr>
                <w:sz w:val="20"/>
                <w:szCs w:val="20"/>
              </w:rPr>
            </w:pPr>
            <w:r w:rsidRPr="005A79CF">
              <w:rPr>
                <w:sz w:val="20"/>
                <w:szCs w:val="20"/>
              </w:rPr>
              <w:t>Lasioderma serricorne I (15 bar)</w:t>
            </w:r>
          </w:p>
        </w:tc>
        <w:tc>
          <w:tcPr>
            <w:tcW w:w="663" w:type="dxa"/>
          </w:tcPr>
          <w:p w14:paraId="70C05C71" w14:textId="77777777" w:rsidR="00B51329" w:rsidRPr="005A79CF" w:rsidRDefault="00B51329" w:rsidP="00AB3D1E">
            <w:pPr>
              <w:rPr>
                <w:sz w:val="20"/>
                <w:szCs w:val="20"/>
              </w:rPr>
            </w:pPr>
            <w:r w:rsidRPr="005A79CF">
              <w:rPr>
                <w:sz w:val="20"/>
                <w:szCs w:val="20"/>
              </w:rPr>
              <w:t>0</w:t>
            </w:r>
          </w:p>
        </w:tc>
        <w:tc>
          <w:tcPr>
            <w:tcW w:w="663" w:type="dxa"/>
          </w:tcPr>
          <w:p w14:paraId="1EA75A95" w14:textId="77777777" w:rsidR="00B51329" w:rsidRPr="005A79CF" w:rsidRDefault="00B51329" w:rsidP="00AB3D1E">
            <w:pPr>
              <w:rPr>
                <w:sz w:val="20"/>
                <w:szCs w:val="20"/>
              </w:rPr>
            </w:pPr>
            <w:r w:rsidRPr="005A79CF">
              <w:rPr>
                <w:sz w:val="20"/>
                <w:szCs w:val="20"/>
              </w:rPr>
              <w:t>100</w:t>
            </w:r>
          </w:p>
        </w:tc>
        <w:tc>
          <w:tcPr>
            <w:tcW w:w="567" w:type="dxa"/>
          </w:tcPr>
          <w:p w14:paraId="154ABF9A" w14:textId="77777777" w:rsidR="00B51329" w:rsidRPr="005A79CF" w:rsidRDefault="00B51329" w:rsidP="00AB3D1E">
            <w:pPr>
              <w:rPr>
                <w:sz w:val="20"/>
                <w:szCs w:val="20"/>
              </w:rPr>
            </w:pPr>
            <w:r w:rsidRPr="005A79CF">
              <w:rPr>
                <w:sz w:val="20"/>
                <w:szCs w:val="20"/>
              </w:rPr>
              <w:t>0</w:t>
            </w:r>
          </w:p>
        </w:tc>
        <w:tc>
          <w:tcPr>
            <w:tcW w:w="1218" w:type="dxa"/>
          </w:tcPr>
          <w:p w14:paraId="6FA536A2" w14:textId="77777777" w:rsidR="00B51329" w:rsidRPr="005A79CF" w:rsidRDefault="00B51329" w:rsidP="00AB3D1E">
            <w:pPr>
              <w:rPr>
                <w:sz w:val="20"/>
                <w:szCs w:val="20"/>
              </w:rPr>
            </w:pPr>
            <w:r w:rsidRPr="005A79CF">
              <w:rPr>
                <w:sz w:val="20"/>
                <w:szCs w:val="20"/>
              </w:rPr>
              <w:t>28 min</w:t>
            </w:r>
          </w:p>
        </w:tc>
        <w:tc>
          <w:tcPr>
            <w:tcW w:w="1395" w:type="dxa"/>
          </w:tcPr>
          <w:p w14:paraId="302DCDD4" w14:textId="77777777" w:rsidR="00B51329" w:rsidRPr="005A79CF" w:rsidRDefault="00B51329" w:rsidP="00AB3D1E">
            <w:pPr>
              <w:rPr>
                <w:sz w:val="20"/>
                <w:szCs w:val="20"/>
              </w:rPr>
            </w:pPr>
            <w:r w:rsidRPr="005A79CF">
              <w:rPr>
                <w:sz w:val="20"/>
                <w:szCs w:val="20"/>
              </w:rPr>
              <w:t>35</w:t>
            </w:r>
          </w:p>
        </w:tc>
      </w:tr>
      <w:tr w:rsidR="00B51329" w:rsidRPr="00B530D4" w14:paraId="129B09D4" w14:textId="77777777" w:rsidTr="000D392C">
        <w:tc>
          <w:tcPr>
            <w:tcW w:w="4664" w:type="dxa"/>
          </w:tcPr>
          <w:p w14:paraId="2E2960A2" w14:textId="77777777" w:rsidR="00B51329" w:rsidRPr="005A79CF" w:rsidRDefault="00B51329" w:rsidP="00AB3D1E">
            <w:pPr>
              <w:rPr>
                <w:sz w:val="20"/>
                <w:szCs w:val="20"/>
              </w:rPr>
            </w:pPr>
            <w:r w:rsidRPr="005A79CF">
              <w:rPr>
                <w:sz w:val="20"/>
                <w:szCs w:val="20"/>
              </w:rPr>
              <w:t>Lasioderma serricorne I (15 bar)</w:t>
            </w:r>
          </w:p>
        </w:tc>
        <w:tc>
          <w:tcPr>
            <w:tcW w:w="663" w:type="dxa"/>
          </w:tcPr>
          <w:p w14:paraId="046CEFE9" w14:textId="77777777" w:rsidR="00B51329" w:rsidRPr="005A79CF" w:rsidRDefault="00B51329" w:rsidP="00AB3D1E">
            <w:pPr>
              <w:rPr>
                <w:sz w:val="20"/>
                <w:szCs w:val="20"/>
              </w:rPr>
            </w:pPr>
            <w:r w:rsidRPr="005A79CF">
              <w:rPr>
                <w:sz w:val="20"/>
                <w:szCs w:val="20"/>
              </w:rPr>
              <w:t>0</w:t>
            </w:r>
          </w:p>
        </w:tc>
        <w:tc>
          <w:tcPr>
            <w:tcW w:w="663" w:type="dxa"/>
          </w:tcPr>
          <w:p w14:paraId="623C74F1" w14:textId="77777777" w:rsidR="00B51329" w:rsidRPr="005A79CF" w:rsidRDefault="00B51329" w:rsidP="00AB3D1E">
            <w:pPr>
              <w:rPr>
                <w:sz w:val="20"/>
                <w:szCs w:val="20"/>
              </w:rPr>
            </w:pPr>
            <w:r w:rsidRPr="005A79CF">
              <w:rPr>
                <w:sz w:val="20"/>
                <w:szCs w:val="20"/>
              </w:rPr>
              <w:t>100</w:t>
            </w:r>
          </w:p>
        </w:tc>
        <w:tc>
          <w:tcPr>
            <w:tcW w:w="567" w:type="dxa"/>
          </w:tcPr>
          <w:p w14:paraId="445F1D57" w14:textId="77777777" w:rsidR="00B51329" w:rsidRPr="005A79CF" w:rsidRDefault="00B51329" w:rsidP="00AB3D1E">
            <w:pPr>
              <w:rPr>
                <w:sz w:val="20"/>
                <w:szCs w:val="20"/>
              </w:rPr>
            </w:pPr>
            <w:r w:rsidRPr="005A79CF">
              <w:rPr>
                <w:sz w:val="20"/>
                <w:szCs w:val="20"/>
              </w:rPr>
              <w:t>0</w:t>
            </w:r>
          </w:p>
        </w:tc>
        <w:tc>
          <w:tcPr>
            <w:tcW w:w="1218" w:type="dxa"/>
          </w:tcPr>
          <w:p w14:paraId="0FF559A4" w14:textId="77777777" w:rsidR="00B51329" w:rsidRPr="005A79CF" w:rsidRDefault="00B51329" w:rsidP="00AB3D1E">
            <w:pPr>
              <w:rPr>
                <w:sz w:val="20"/>
                <w:szCs w:val="20"/>
              </w:rPr>
            </w:pPr>
            <w:r w:rsidRPr="005A79CF">
              <w:rPr>
                <w:sz w:val="20"/>
                <w:szCs w:val="20"/>
              </w:rPr>
              <w:t>50 min</w:t>
            </w:r>
          </w:p>
        </w:tc>
        <w:tc>
          <w:tcPr>
            <w:tcW w:w="1395" w:type="dxa"/>
          </w:tcPr>
          <w:p w14:paraId="527CA38C" w14:textId="77777777" w:rsidR="00B51329" w:rsidRPr="005A79CF" w:rsidRDefault="00B51329" w:rsidP="00AB3D1E">
            <w:pPr>
              <w:rPr>
                <w:sz w:val="20"/>
                <w:szCs w:val="20"/>
              </w:rPr>
            </w:pPr>
            <w:r w:rsidRPr="005A79CF">
              <w:rPr>
                <w:sz w:val="20"/>
                <w:szCs w:val="20"/>
              </w:rPr>
              <w:t>25</w:t>
            </w:r>
          </w:p>
        </w:tc>
      </w:tr>
      <w:tr w:rsidR="00B51329" w:rsidRPr="00B530D4" w14:paraId="693C7D02" w14:textId="77777777" w:rsidTr="000D392C">
        <w:tc>
          <w:tcPr>
            <w:tcW w:w="4664" w:type="dxa"/>
          </w:tcPr>
          <w:p w14:paraId="60D4C6EE" w14:textId="77777777" w:rsidR="00B51329" w:rsidRPr="005A79CF" w:rsidRDefault="00B51329" w:rsidP="00AB3D1E">
            <w:pPr>
              <w:rPr>
                <w:sz w:val="20"/>
                <w:szCs w:val="20"/>
              </w:rPr>
            </w:pPr>
            <w:r w:rsidRPr="005A79CF">
              <w:rPr>
                <w:sz w:val="20"/>
                <w:szCs w:val="20"/>
              </w:rPr>
              <w:t>Lasioderma serricorne I (15 bar)</w:t>
            </w:r>
          </w:p>
        </w:tc>
        <w:tc>
          <w:tcPr>
            <w:tcW w:w="663" w:type="dxa"/>
          </w:tcPr>
          <w:p w14:paraId="5DE08C26" w14:textId="77777777" w:rsidR="00B51329" w:rsidRPr="005A79CF" w:rsidRDefault="00B51329" w:rsidP="00AB3D1E">
            <w:pPr>
              <w:rPr>
                <w:sz w:val="20"/>
                <w:szCs w:val="20"/>
              </w:rPr>
            </w:pPr>
            <w:r w:rsidRPr="005A79CF">
              <w:rPr>
                <w:sz w:val="20"/>
                <w:szCs w:val="20"/>
              </w:rPr>
              <w:t>0</w:t>
            </w:r>
          </w:p>
        </w:tc>
        <w:tc>
          <w:tcPr>
            <w:tcW w:w="663" w:type="dxa"/>
          </w:tcPr>
          <w:p w14:paraId="0A6D7908" w14:textId="77777777" w:rsidR="00B51329" w:rsidRPr="005A79CF" w:rsidRDefault="00B51329" w:rsidP="00AB3D1E">
            <w:pPr>
              <w:rPr>
                <w:sz w:val="20"/>
                <w:szCs w:val="20"/>
              </w:rPr>
            </w:pPr>
            <w:r w:rsidRPr="005A79CF">
              <w:rPr>
                <w:sz w:val="20"/>
                <w:szCs w:val="20"/>
              </w:rPr>
              <w:t>100</w:t>
            </w:r>
          </w:p>
        </w:tc>
        <w:tc>
          <w:tcPr>
            <w:tcW w:w="567" w:type="dxa"/>
          </w:tcPr>
          <w:p w14:paraId="24C8D89D" w14:textId="77777777" w:rsidR="00B51329" w:rsidRPr="005A79CF" w:rsidRDefault="00B51329" w:rsidP="00AB3D1E">
            <w:pPr>
              <w:rPr>
                <w:sz w:val="20"/>
                <w:szCs w:val="20"/>
              </w:rPr>
            </w:pPr>
            <w:r w:rsidRPr="005A79CF">
              <w:rPr>
                <w:sz w:val="20"/>
                <w:szCs w:val="20"/>
              </w:rPr>
              <w:t>0</w:t>
            </w:r>
          </w:p>
        </w:tc>
        <w:tc>
          <w:tcPr>
            <w:tcW w:w="1218" w:type="dxa"/>
          </w:tcPr>
          <w:p w14:paraId="482AB50F" w14:textId="77777777" w:rsidR="00B51329" w:rsidRPr="005A79CF" w:rsidRDefault="00B51329" w:rsidP="00AB3D1E">
            <w:pPr>
              <w:rPr>
                <w:sz w:val="20"/>
                <w:szCs w:val="20"/>
              </w:rPr>
            </w:pPr>
            <w:r w:rsidRPr="005A79CF">
              <w:rPr>
                <w:sz w:val="20"/>
                <w:szCs w:val="20"/>
              </w:rPr>
              <w:t>130 min</w:t>
            </w:r>
          </w:p>
        </w:tc>
        <w:tc>
          <w:tcPr>
            <w:tcW w:w="1395" w:type="dxa"/>
          </w:tcPr>
          <w:p w14:paraId="2970D8DE" w14:textId="77777777" w:rsidR="00B51329" w:rsidRPr="005A79CF" w:rsidRDefault="00B51329" w:rsidP="00AB3D1E">
            <w:pPr>
              <w:rPr>
                <w:sz w:val="20"/>
                <w:szCs w:val="20"/>
              </w:rPr>
            </w:pPr>
            <w:r w:rsidRPr="005A79CF">
              <w:rPr>
                <w:sz w:val="20"/>
                <w:szCs w:val="20"/>
              </w:rPr>
              <w:t>15</w:t>
            </w:r>
          </w:p>
        </w:tc>
      </w:tr>
      <w:tr w:rsidR="00B51329" w:rsidRPr="00B530D4" w14:paraId="41076ECE" w14:textId="77777777" w:rsidTr="000D392C">
        <w:tc>
          <w:tcPr>
            <w:tcW w:w="4664" w:type="dxa"/>
          </w:tcPr>
          <w:p w14:paraId="5094B70D" w14:textId="77777777" w:rsidR="00B51329" w:rsidRPr="005A79CF" w:rsidRDefault="00B51329" w:rsidP="00AB3D1E">
            <w:pPr>
              <w:rPr>
                <w:sz w:val="20"/>
                <w:szCs w:val="20"/>
              </w:rPr>
            </w:pPr>
            <w:r w:rsidRPr="005A79CF">
              <w:rPr>
                <w:sz w:val="20"/>
                <w:szCs w:val="20"/>
              </w:rPr>
              <w:t>Lasioderma serricorne I (15 bar)</w:t>
            </w:r>
          </w:p>
        </w:tc>
        <w:tc>
          <w:tcPr>
            <w:tcW w:w="663" w:type="dxa"/>
          </w:tcPr>
          <w:p w14:paraId="743F5B31" w14:textId="77777777" w:rsidR="00B51329" w:rsidRPr="005A79CF" w:rsidRDefault="00B51329" w:rsidP="00AB3D1E">
            <w:pPr>
              <w:rPr>
                <w:sz w:val="20"/>
                <w:szCs w:val="20"/>
              </w:rPr>
            </w:pPr>
            <w:r w:rsidRPr="005A79CF">
              <w:rPr>
                <w:sz w:val="20"/>
                <w:szCs w:val="20"/>
              </w:rPr>
              <w:t>0</w:t>
            </w:r>
          </w:p>
        </w:tc>
        <w:tc>
          <w:tcPr>
            <w:tcW w:w="663" w:type="dxa"/>
          </w:tcPr>
          <w:p w14:paraId="3D9A4F1A" w14:textId="77777777" w:rsidR="00B51329" w:rsidRPr="005A79CF" w:rsidRDefault="00B51329" w:rsidP="00AB3D1E">
            <w:pPr>
              <w:rPr>
                <w:sz w:val="20"/>
                <w:szCs w:val="20"/>
              </w:rPr>
            </w:pPr>
            <w:r w:rsidRPr="005A79CF">
              <w:rPr>
                <w:sz w:val="20"/>
                <w:szCs w:val="20"/>
              </w:rPr>
              <w:t>100</w:t>
            </w:r>
          </w:p>
        </w:tc>
        <w:tc>
          <w:tcPr>
            <w:tcW w:w="567" w:type="dxa"/>
          </w:tcPr>
          <w:p w14:paraId="63D96C4A" w14:textId="77777777" w:rsidR="00B51329" w:rsidRPr="005A79CF" w:rsidRDefault="00B51329" w:rsidP="00AB3D1E">
            <w:pPr>
              <w:rPr>
                <w:sz w:val="20"/>
                <w:szCs w:val="20"/>
              </w:rPr>
            </w:pPr>
            <w:r w:rsidRPr="005A79CF">
              <w:rPr>
                <w:sz w:val="20"/>
                <w:szCs w:val="20"/>
              </w:rPr>
              <w:t>0</w:t>
            </w:r>
          </w:p>
        </w:tc>
        <w:tc>
          <w:tcPr>
            <w:tcW w:w="1218" w:type="dxa"/>
          </w:tcPr>
          <w:p w14:paraId="271C368A" w14:textId="77777777" w:rsidR="00B51329" w:rsidRPr="005A79CF" w:rsidRDefault="00B51329" w:rsidP="00AB3D1E">
            <w:pPr>
              <w:rPr>
                <w:sz w:val="20"/>
                <w:szCs w:val="20"/>
              </w:rPr>
            </w:pPr>
            <w:r w:rsidRPr="005A79CF">
              <w:rPr>
                <w:sz w:val="20"/>
                <w:szCs w:val="20"/>
              </w:rPr>
              <w:t>80 min</w:t>
            </w:r>
          </w:p>
        </w:tc>
        <w:tc>
          <w:tcPr>
            <w:tcW w:w="1395" w:type="dxa"/>
          </w:tcPr>
          <w:p w14:paraId="006515F1" w14:textId="77777777" w:rsidR="00B51329" w:rsidRPr="005A79CF" w:rsidRDefault="00B51329" w:rsidP="00AB3D1E">
            <w:pPr>
              <w:rPr>
                <w:sz w:val="20"/>
                <w:szCs w:val="20"/>
              </w:rPr>
            </w:pPr>
            <w:r w:rsidRPr="005A79CF">
              <w:rPr>
                <w:sz w:val="20"/>
                <w:szCs w:val="20"/>
              </w:rPr>
              <w:t>35</w:t>
            </w:r>
          </w:p>
        </w:tc>
      </w:tr>
      <w:tr w:rsidR="00B51329" w:rsidRPr="00B530D4" w14:paraId="4F4CD353" w14:textId="77777777" w:rsidTr="000D392C">
        <w:tc>
          <w:tcPr>
            <w:tcW w:w="4664" w:type="dxa"/>
          </w:tcPr>
          <w:p w14:paraId="5532ADC7" w14:textId="77777777" w:rsidR="00B51329" w:rsidRPr="005A79CF" w:rsidRDefault="00B51329" w:rsidP="00AB3D1E">
            <w:pPr>
              <w:rPr>
                <w:sz w:val="20"/>
                <w:szCs w:val="20"/>
              </w:rPr>
            </w:pPr>
            <w:r w:rsidRPr="005A79CF">
              <w:rPr>
                <w:sz w:val="20"/>
                <w:szCs w:val="20"/>
              </w:rPr>
              <w:t>Lasioderma serricorne I (15 bar)</w:t>
            </w:r>
          </w:p>
        </w:tc>
        <w:tc>
          <w:tcPr>
            <w:tcW w:w="663" w:type="dxa"/>
          </w:tcPr>
          <w:p w14:paraId="14418476" w14:textId="77777777" w:rsidR="00B51329" w:rsidRPr="005A79CF" w:rsidRDefault="00B51329" w:rsidP="00AB3D1E">
            <w:pPr>
              <w:rPr>
                <w:sz w:val="20"/>
                <w:szCs w:val="20"/>
              </w:rPr>
            </w:pPr>
            <w:r w:rsidRPr="005A79CF">
              <w:rPr>
                <w:sz w:val="20"/>
                <w:szCs w:val="20"/>
              </w:rPr>
              <w:t>0</w:t>
            </w:r>
          </w:p>
        </w:tc>
        <w:tc>
          <w:tcPr>
            <w:tcW w:w="663" w:type="dxa"/>
          </w:tcPr>
          <w:p w14:paraId="30835C30" w14:textId="77777777" w:rsidR="00B51329" w:rsidRPr="005A79CF" w:rsidRDefault="00B51329" w:rsidP="00AB3D1E">
            <w:pPr>
              <w:rPr>
                <w:sz w:val="20"/>
                <w:szCs w:val="20"/>
              </w:rPr>
            </w:pPr>
            <w:r w:rsidRPr="005A79CF">
              <w:rPr>
                <w:sz w:val="20"/>
                <w:szCs w:val="20"/>
              </w:rPr>
              <w:t>100</w:t>
            </w:r>
          </w:p>
        </w:tc>
        <w:tc>
          <w:tcPr>
            <w:tcW w:w="567" w:type="dxa"/>
          </w:tcPr>
          <w:p w14:paraId="3A74758E" w14:textId="77777777" w:rsidR="00B51329" w:rsidRPr="005A79CF" w:rsidRDefault="00B51329" w:rsidP="00AB3D1E">
            <w:pPr>
              <w:rPr>
                <w:sz w:val="20"/>
                <w:szCs w:val="20"/>
              </w:rPr>
            </w:pPr>
            <w:r w:rsidRPr="005A79CF">
              <w:rPr>
                <w:sz w:val="20"/>
                <w:szCs w:val="20"/>
              </w:rPr>
              <w:t>0</w:t>
            </w:r>
          </w:p>
        </w:tc>
        <w:tc>
          <w:tcPr>
            <w:tcW w:w="1218" w:type="dxa"/>
          </w:tcPr>
          <w:p w14:paraId="20CE9371" w14:textId="77777777" w:rsidR="00B51329" w:rsidRPr="005A79CF" w:rsidRDefault="00B51329" w:rsidP="00AB3D1E">
            <w:pPr>
              <w:rPr>
                <w:sz w:val="20"/>
                <w:szCs w:val="20"/>
              </w:rPr>
            </w:pPr>
            <w:r w:rsidRPr="005A79CF">
              <w:rPr>
                <w:sz w:val="20"/>
                <w:szCs w:val="20"/>
              </w:rPr>
              <w:t>49 min</w:t>
            </w:r>
          </w:p>
        </w:tc>
        <w:tc>
          <w:tcPr>
            <w:tcW w:w="1395" w:type="dxa"/>
          </w:tcPr>
          <w:p w14:paraId="2FFB1B23" w14:textId="77777777" w:rsidR="00B51329" w:rsidRPr="005A79CF" w:rsidRDefault="00B51329" w:rsidP="00AB3D1E">
            <w:pPr>
              <w:rPr>
                <w:sz w:val="20"/>
                <w:szCs w:val="20"/>
              </w:rPr>
            </w:pPr>
            <w:r w:rsidRPr="005A79CF">
              <w:rPr>
                <w:sz w:val="20"/>
                <w:szCs w:val="20"/>
              </w:rPr>
              <w:t>25</w:t>
            </w:r>
          </w:p>
        </w:tc>
      </w:tr>
      <w:tr w:rsidR="00B51329" w:rsidRPr="00B530D4" w14:paraId="5F7206B5" w14:textId="77777777" w:rsidTr="000D392C">
        <w:tc>
          <w:tcPr>
            <w:tcW w:w="4664" w:type="dxa"/>
          </w:tcPr>
          <w:p w14:paraId="5153E72D" w14:textId="77777777" w:rsidR="00B51329" w:rsidRPr="005A79CF" w:rsidRDefault="00B51329" w:rsidP="00AB3D1E">
            <w:pPr>
              <w:rPr>
                <w:sz w:val="20"/>
                <w:szCs w:val="20"/>
              </w:rPr>
            </w:pPr>
            <w:r w:rsidRPr="005A79CF">
              <w:rPr>
                <w:sz w:val="20"/>
                <w:szCs w:val="20"/>
              </w:rPr>
              <w:t>Lasioderma serricorne I (15 bar)</w:t>
            </w:r>
          </w:p>
        </w:tc>
        <w:tc>
          <w:tcPr>
            <w:tcW w:w="663" w:type="dxa"/>
          </w:tcPr>
          <w:p w14:paraId="1AD882E4" w14:textId="77777777" w:rsidR="00B51329" w:rsidRPr="005A79CF" w:rsidRDefault="00B51329" w:rsidP="00AB3D1E">
            <w:pPr>
              <w:rPr>
                <w:sz w:val="20"/>
                <w:szCs w:val="20"/>
              </w:rPr>
            </w:pPr>
            <w:r w:rsidRPr="005A79CF">
              <w:rPr>
                <w:sz w:val="20"/>
                <w:szCs w:val="20"/>
              </w:rPr>
              <w:t>0</w:t>
            </w:r>
          </w:p>
        </w:tc>
        <w:tc>
          <w:tcPr>
            <w:tcW w:w="663" w:type="dxa"/>
          </w:tcPr>
          <w:p w14:paraId="7F221AA0" w14:textId="77777777" w:rsidR="00B51329" w:rsidRPr="005A79CF" w:rsidRDefault="00B51329" w:rsidP="00AB3D1E">
            <w:pPr>
              <w:rPr>
                <w:sz w:val="20"/>
                <w:szCs w:val="20"/>
              </w:rPr>
            </w:pPr>
            <w:r w:rsidRPr="005A79CF">
              <w:rPr>
                <w:sz w:val="20"/>
                <w:szCs w:val="20"/>
              </w:rPr>
              <w:t>100</w:t>
            </w:r>
          </w:p>
        </w:tc>
        <w:tc>
          <w:tcPr>
            <w:tcW w:w="567" w:type="dxa"/>
          </w:tcPr>
          <w:p w14:paraId="5A6455FF" w14:textId="77777777" w:rsidR="00B51329" w:rsidRPr="005A79CF" w:rsidRDefault="00B51329" w:rsidP="00AB3D1E">
            <w:pPr>
              <w:rPr>
                <w:sz w:val="20"/>
                <w:szCs w:val="20"/>
              </w:rPr>
            </w:pPr>
            <w:r w:rsidRPr="005A79CF">
              <w:rPr>
                <w:sz w:val="20"/>
                <w:szCs w:val="20"/>
              </w:rPr>
              <w:t>0</w:t>
            </w:r>
          </w:p>
        </w:tc>
        <w:tc>
          <w:tcPr>
            <w:tcW w:w="1218" w:type="dxa"/>
          </w:tcPr>
          <w:p w14:paraId="56440ACD" w14:textId="77777777" w:rsidR="00B51329" w:rsidRPr="005A79CF" w:rsidRDefault="00B51329" w:rsidP="00AB3D1E">
            <w:pPr>
              <w:rPr>
                <w:sz w:val="20"/>
                <w:szCs w:val="20"/>
              </w:rPr>
            </w:pPr>
            <w:r w:rsidRPr="005A79CF">
              <w:rPr>
                <w:sz w:val="20"/>
                <w:szCs w:val="20"/>
              </w:rPr>
              <w:t>170 min</w:t>
            </w:r>
          </w:p>
        </w:tc>
        <w:tc>
          <w:tcPr>
            <w:tcW w:w="1395" w:type="dxa"/>
          </w:tcPr>
          <w:p w14:paraId="0B5F3B49" w14:textId="77777777" w:rsidR="00B51329" w:rsidRPr="005A79CF" w:rsidRDefault="00B51329" w:rsidP="00AB3D1E">
            <w:pPr>
              <w:rPr>
                <w:sz w:val="20"/>
                <w:szCs w:val="20"/>
              </w:rPr>
            </w:pPr>
            <w:r w:rsidRPr="005A79CF">
              <w:rPr>
                <w:sz w:val="20"/>
                <w:szCs w:val="20"/>
              </w:rPr>
              <w:t>15</w:t>
            </w:r>
          </w:p>
        </w:tc>
      </w:tr>
      <w:tr w:rsidR="00B51329" w:rsidRPr="00B530D4" w14:paraId="0AB5CF15" w14:textId="77777777" w:rsidTr="000D392C">
        <w:tc>
          <w:tcPr>
            <w:tcW w:w="4664" w:type="dxa"/>
          </w:tcPr>
          <w:p w14:paraId="34782785" w14:textId="77777777" w:rsidR="00B51329" w:rsidRPr="005A79CF" w:rsidRDefault="00B51329" w:rsidP="00AB3D1E">
            <w:pPr>
              <w:rPr>
                <w:sz w:val="20"/>
                <w:szCs w:val="20"/>
              </w:rPr>
            </w:pPr>
            <w:r w:rsidRPr="005A79CF">
              <w:rPr>
                <w:sz w:val="20"/>
                <w:szCs w:val="20"/>
              </w:rPr>
              <w:t>Lasioderma serricorne I (20 bar)</w:t>
            </w:r>
          </w:p>
        </w:tc>
        <w:tc>
          <w:tcPr>
            <w:tcW w:w="663" w:type="dxa"/>
          </w:tcPr>
          <w:p w14:paraId="0090E406" w14:textId="77777777" w:rsidR="00B51329" w:rsidRPr="005A79CF" w:rsidRDefault="00B51329" w:rsidP="00AB3D1E">
            <w:pPr>
              <w:rPr>
                <w:sz w:val="20"/>
                <w:szCs w:val="20"/>
              </w:rPr>
            </w:pPr>
            <w:r w:rsidRPr="005A79CF">
              <w:rPr>
                <w:sz w:val="20"/>
                <w:szCs w:val="20"/>
              </w:rPr>
              <w:t>0</w:t>
            </w:r>
          </w:p>
        </w:tc>
        <w:tc>
          <w:tcPr>
            <w:tcW w:w="663" w:type="dxa"/>
          </w:tcPr>
          <w:p w14:paraId="51887153" w14:textId="77777777" w:rsidR="00B51329" w:rsidRPr="005A79CF" w:rsidRDefault="00B51329" w:rsidP="00AB3D1E">
            <w:pPr>
              <w:rPr>
                <w:sz w:val="20"/>
                <w:szCs w:val="20"/>
              </w:rPr>
            </w:pPr>
            <w:r w:rsidRPr="005A79CF">
              <w:rPr>
                <w:sz w:val="20"/>
                <w:szCs w:val="20"/>
              </w:rPr>
              <w:t>100</w:t>
            </w:r>
          </w:p>
        </w:tc>
        <w:tc>
          <w:tcPr>
            <w:tcW w:w="567" w:type="dxa"/>
          </w:tcPr>
          <w:p w14:paraId="7A70715D" w14:textId="77777777" w:rsidR="00B51329" w:rsidRPr="005A79CF" w:rsidRDefault="00B51329" w:rsidP="00AB3D1E">
            <w:pPr>
              <w:rPr>
                <w:sz w:val="20"/>
                <w:szCs w:val="20"/>
              </w:rPr>
            </w:pPr>
            <w:r w:rsidRPr="005A79CF">
              <w:rPr>
                <w:sz w:val="20"/>
                <w:szCs w:val="20"/>
              </w:rPr>
              <w:t>0</w:t>
            </w:r>
          </w:p>
        </w:tc>
        <w:tc>
          <w:tcPr>
            <w:tcW w:w="1218" w:type="dxa"/>
          </w:tcPr>
          <w:p w14:paraId="46B9FDE3" w14:textId="77777777" w:rsidR="00B51329" w:rsidRPr="005A79CF" w:rsidRDefault="00B51329" w:rsidP="00AB3D1E">
            <w:pPr>
              <w:rPr>
                <w:sz w:val="20"/>
                <w:szCs w:val="20"/>
              </w:rPr>
            </w:pPr>
            <w:r w:rsidRPr="005A79CF">
              <w:rPr>
                <w:sz w:val="20"/>
                <w:szCs w:val="20"/>
              </w:rPr>
              <w:t>4.5 min</w:t>
            </w:r>
          </w:p>
        </w:tc>
        <w:tc>
          <w:tcPr>
            <w:tcW w:w="1395" w:type="dxa"/>
          </w:tcPr>
          <w:p w14:paraId="684DC61A" w14:textId="77777777" w:rsidR="00B51329" w:rsidRPr="005A79CF" w:rsidRDefault="00B51329" w:rsidP="00AB3D1E">
            <w:pPr>
              <w:rPr>
                <w:sz w:val="20"/>
                <w:szCs w:val="20"/>
              </w:rPr>
            </w:pPr>
            <w:r w:rsidRPr="005A79CF">
              <w:rPr>
                <w:sz w:val="20"/>
                <w:szCs w:val="20"/>
              </w:rPr>
              <w:t>35</w:t>
            </w:r>
          </w:p>
        </w:tc>
      </w:tr>
      <w:tr w:rsidR="00B51329" w:rsidRPr="00B530D4" w14:paraId="5D6E8FB6" w14:textId="77777777" w:rsidTr="000D392C">
        <w:tc>
          <w:tcPr>
            <w:tcW w:w="4664" w:type="dxa"/>
          </w:tcPr>
          <w:p w14:paraId="7BD600DD" w14:textId="77777777" w:rsidR="00B51329" w:rsidRPr="005A79CF" w:rsidRDefault="00B51329" w:rsidP="00AB3D1E">
            <w:pPr>
              <w:rPr>
                <w:sz w:val="20"/>
                <w:szCs w:val="20"/>
              </w:rPr>
            </w:pPr>
            <w:r w:rsidRPr="005A79CF">
              <w:rPr>
                <w:sz w:val="20"/>
                <w:szCs w:val="20"/>
              </w:rPr>
              <w:t>Lasioderma serricorne I (20 bar)</w:t>
            </w:r>
          </w:p>
        </w:tc>
        <w:tc>
          <w:tcPr>
            <w:tcW w:w="663" w:type="dxa"/>
          </w:tcPr>
          <w:p w14:paraId="5BEC0CE1" w14:textId="77777777" w:rsidR="00B51329" w:rsidRPr="005A79CF" w:rsidRDefault="00B51329" w:rsidP="00AB3D1E">
            <w:pPr>
              <w:rPr>
                <w:sz w:val="20"/>
                <w:szCs w:val="20"/>
              </w:rPr>
            </w:pPr>
            <w:r w:rsidRPr="005A79CF">
              <w:rPr>
                <w:sz w:val="20"/>
                <w:szCs w:val="20"/>
              </w:rPr>
              <w:t>0</w:t>
            </w:r>
          </w:p>
        </w:tc>
        <w:tc>
          <w:tcPr>
            <w:tcW w:w="663" w:type="dxa"/>
          </w:tcPr>
          <w:p w14:paraId="09B6F17A" w14:textId="77777777" w:rsidR="00B51329" w:rsidRPr="005A79CF" w:rsidRDefault="00B51329" w:rsidP="00AB3D1E">
            <w:pPr>
              <w:rPr>
                <w:sz w:val="20"/>
                <w:szCs w:val="20"/>
              </w:rPr>
            </w:pPr>
            <w:r w:rsidRPr="005A79CF">
              <w:rPr>
                <w:sz w:val="20"/>
                <w:szCs w:val="20"/>
              </w:rPr>
              <w:t>100</w:t>
            </w:r>
          </w:p>
        </w:tc>
        <w:tc>
          <w:tcPr>
            <w:tcW w:w="567" w:type="dxa"/>
          </w:tcPr>
          <w:p w14:paraId="4A5A91B6" w14:textId="77777777" w:rsidR="00B51329" w:rsidRPr="005A79CF" w:rsidRDefault="00B51329" w:rsidP="00AB3D1E">
            <w:pPr>
              <w:rPr>
                <w:sz w:val="20"/>
                <w:szCs w:val="20"/>
              </w:rPr>
            </w:pPr>
            <w:r w:rsidRPr="005A79CF">
              <w:rPr>
                <w:sz w:val="20"/>
                <w:szCs w:val="20"/>
              </w:rPr>
              <w:t>0</w:t>
            </w:r>
          </w:p>
        </w:tc>
        <w:tc>
          <w:tcPr>
            <w:tcW w:w="1218" w:type="dxa"/>
          </w:tcPr>
          <w:p w14:paraId="0F94DC65" w14:textId="77777777" w:rsidR="00B51329" w:rsidRPr="005A79CF" w:rsidRDefault="00B51329" w:rsidP="00AB3D1E">
            <w:pPr>
              <w:rPr>
                <w:sz w:val="20"/>
                <w:szCs w:val="20"/>
              </w:rPr>
            </w:pPr>
            <w:r w:rsidRPr="005A79CF">
              <w:rPr>
                <w:sz w:val="20"/>
                <w:szCs w:val="20"/>
              </w:rPr>
              <w:t>25 min</w:t>
            </w:r>
          </w:p>
        </w:tc>
        <w:tc>
          <w:tcPr>
            <w:tcW w:w="1395" w:type="dxa"/>
          </w:tcPr>
          <w:p w14:paraId="5CD7CA08" w14:textId="77777777" w:rsidR="00B51329" w:rsidRPr="005A79CF" w:rsidRDefault="00B51329" w:rsidP="00AB3D1E">
            <w:pPr>
              <w:rPr>
                <w:sz w:val="20"/>
                <w:szCs w:val="20"/>
              </w:rPr>
            </w:pPr>
            <w:r w:rsidRPr="005A79CF">
              <w:rPr>
                <w:sz w:val="20"/>
                <w:szCs w:val="20"/>
              </w:rPr>
              <w:t>25</w:t>
            </w:r>
          </w:p>
        </w:tc>
      </w:tr>
      <w:tr w:rsidR="00B51329" w:rsidRPr="00B530D4" w14:paraId="183E419C" w14:textId="77777777" w:rsidTr="000D392C">
        <w:tc>
          <w:tcPr>
            <w:tcW w:w="4664" w:type="dxa"/>
          </w:tcPr>
          <w:p w14:paraId="758C2E27" w14:textId="77777777" w:rsidR="00B51329" w:rsidRPr="005A79CF" w:rsidRDefault="00B51329" w:rsidP="00AB3D1E">
            <w:pPr>
              <w:rPr>
                <w:sz w:val="20"/>
                <w:szCs w:val="20"/>
              </w:rPr>
            </w:pPr>
            <w:r w:rsidRPr="005A79CF">
              <w:rPr>
                <w:sz w:val="20"/>
                <w:szCs w:val="20"/>
              </w:rPr>
              <w:t>Lasioderma serricorne I (20 bar)</w:t>
            </w:r>
          </w:p>
        </w:tc>
        <w:tc>
          <w:tcPr>
            <w:tcW w:w="663" w:type="dxa"/>
          </w:tcPr>
          <w:p w14:paraId="1DD383BC" w14:textId="77777777" w:rsidR="00B51329" w:rsidRPr="005A79CF" w:rsidRDefault="00B51329" w:rsidP="00AB3D1E">
            <w:pPr>
              <w:rPr>
                <w:sz w:val="20"/>
                <w:szCs w:val="20"/>
              </w:rPr>
            </w:pPr>
            <w:r w:rsidRPr="005A79CF">
              <w:rPr>
                <w:sz w:val="20"/>
                <w:szCs w:val="20"/>
              </w:rPr>
              <w:t>0</w:t>
            </w:r>
          </w:p>
        </w:tc>
        <w:tc>
          <w:tcPr>
            <w:tcW w:w="663" w:type="dxa"/>
          </w:tcPr>
          <w:p w14:paraId="5671769F" w14:textId="77777777" w:rsidR="00B51329" w:rsidRPr="005A79CF" w:rsidRDefault="00B51329" w:rsidP="00AB3D1E">
            <w:pPr>
              <w:rPr>
                <w:sz w:val="20"/>
                <w:szCs w:val="20"/>
              </w:rPr>
            </w:pPr>
            <w:r w:rsidRPr="005A79CF">
              <w:rPr>
                <w:sz w:val="20"/>
                <w:szCs w:val="20"/>
              </w:rPr>
              <w:t>100</w:t>
            </w:r>
          </w:p>
        </w:tc>
        <w:tc>
          <w:tcPr>
            <w:tcW w:w="567" w:type="dxa"/>
          </w:tcPr>
          <w:p w14:paraId="59E09BDC" w14:textId="77777777" w:rsidR="00B51329" w:rsidRPr="005A79CF" w:rsidRDefault="00B51329" w:rsidP="00AB3D1E">
            <w:pPr>
              <w:rPr>
                <w:sz w:val="20"/>
                <w:szCs w:val="20"/>
              </w:rPr>
            </w:pPr>
            <w:r w:rsidRPr="005A79CF">
              <w:rPr>
                <w:sz w:val="20"/>
                <w:szCs w:val="20"/>
              </w:rPr>
              <w:t>0</w:t>
            </w:r>
          </w:p>
        </w:tc>
        <w:tc>
          <w:tcPr>
            <w:tcW w:w="1218" w:type="dxa"/>
          </w:tcPr>
          <w:p w14:paraId="18C8288E" w14:textId="77777777" w:rsidR="00B51329" w:rsidRPr="005A79CF" w:rsidRDefault="00B51329" w:rsidP="00AB3D1E">
            <w:pPr>
              <w:rPr>
                <w:sz w:val="20"/>
                <w:szCs w:val="20"/>
              </w:rPr>
            </w:pPr>
            <w:r w:rsidRPr="005A79CF">
              <w:rPr>
                <w:sz w:val="20"/>
                <w:szCs w:val="20"/>
              </w:rPr>
              <w:t>40 min</w:t>
            </w:r>
          </w:p>
        </w:tc>
        <w:tc>
          <w:tcPr>
            <w:tcW w:w="1395" w:type="dxa"/>
          </w:tcPr>
          <w:p w14:paraId="51C89D10" w14:textId="77777777" w:rsidR="00B51329" w:rsidRPr="005A79CF" w:rsidRDefault="00B51329" w:rsidP="00AB3D1E">
            <w:pPr>
              <w:rPr>
                <w:sz w:val="20"/>
                <w:szCs w:val="20"/>
              </w:rPr>
            </w:pPr>
            <w:r w:rsidRPr="005A79CF">
              <w:rPr>
                <w:sz w:val="20"/>
                <w:szCs w:val="20"/>
              </w:rPr>
              <w:t>15</w:t>
            </w:r>
          </w:p>
        </w:tc>
      </w:tr>
      <w:tr w:rsidR="00B51329" w:rsidRPr="00B530D4" w14:paraId="007C973A" w14:textId="77777777" w:rsidTr="000D392C">
        <w:tc>
          <w:tcPr>
            <w:tcW w:w="4664" w:type="dxa"/>
          </w:tcPr>
          <w:p w14:paraId="2767CC80" w14:textId="77777777" w:rsidR="00B51329" w:rsidRPr="005A79CF" w:rsidRDefault="00B51329" w:rsidP="00AB3D1E">
            <w:pPr>
              <w:rPr>
                <w:sz w:val="20"/>
                <w:szCs w:val="20"/>
              </w:rPr>
            </w:pPr>
            <w:r w:rsidRPr="005A79CF">
              <w:rPr>
                <w:sz w:val="20"/>
                <w:szCs w:val="20"/>
              </w:rPr>
              <w:t>Lasioderma serricorne I (20 bar)</w:t>
            </w:r>
          </w:p>
        </w:tc>
        <w:tc>
          <w:tcPr>
            <w:tcW w:w="663" w:type="dxa"/>
          </w:tcPr>
          <w:p w14:paraId="541D0146" w14:textId="77777777" w:rsidR="00B51329" w:rsidRPr="005A79CF" w:rsidRDefault="00B51329" w:rsidP="00AB3D1E">
            <w:pPr>
              <w:rPr>
                <w:sz w:val="20"/>
                <w:szCs w:val="20"/>
              </w:rPr>
            </w:pPr>
            <w:r w:rsidRPr="005A79CF">
              <w:rPr>
                <w:sz w:val="20"/>
                <w:szCs w:val="20"/>
              </w:rPr>
              <w:t>0</w:t>
            </w:r>
          </w:p>
        </w:tc>
        <w:tc>
          <w:tcPr>
            <w:tcW w:w="663" w:type="dxa"/>
          </w:tcPr>
          <w:p w14:paraId="77C6ABCC" w14:textId="77777777" w:rsidR="00B51329" w:rsidRPr="005A79CF" w:rsidRDefault="00B51329" w:rsidP="00AB3D1E">
            <w:pPr>
              <w:rPr>
                <w:sz w:val="20"/>
                <w:szCs w:val="20"/>
              </w:rPr>
            </w:pPr>
            <w:r w:rsidRPr="005A79CF">
              <w:rPr>
                <w:sz w:val="20"/>
                <w:szCs w:val="20"/>
              </w:rPr>
              <w:t>100</w:t>
            </w:r>
          </w:p>
        </w:tc>
        <w:tc>
          <w:tcPr>
            <w:tcW w:w="567" w:type="dxa"/>
          </w:tcPr>
          <w:p w14:paraId="1BB9BB5B" w14:textId="77777777" w:rsidR="00B51329" w:rsidRPr="005A79CF" w:rsidRDefault="00B51329" w:rsidP="00AB3D1E">
            <w:pPr>
              <w:rPr>
                <w:sz w:val="20"/>
                <w:szCs w:val="20"/>
              </w:rPr>
            </w:pPr>
            <w:r w:rsidRPr="005A79CF">
              <w:rPr>
                <w:sz w:val="20"/>
                <w:szCs w:val="20"/>
              </w:rPr>
              <w:t>0</w:t>
            </w:r>
          </w:p>
        </w:tc>
        <w:tc>
          <w:tcPr>
            <w:tcW w:w="1218" w:type="dxa"/>
          </w:tcPr>
          <w:p w14:paraId="3F554A7B" w14:textId="77777777" w:rsidR="00B51329" w:rsidRPr="005A79CF" w:rsidRDefault="00B51329" w:rsidP="00AB3D1E">
            <w:pPr>
              <w:rPr>
                <w:sz w:val="20"/>
                <w:szCs w:val="20"/>
              </w:rPr>
            </w:pPr>
            <w:r w:rsidRPr="005A79CF">
              <w:rPr>
                <w:sz w:val="20"/>
                <w:szCs w:val="20"/>
              </w:rPr>
              <w:t>0.2 min</w:t>
            </w:r>
          </w:p>
        </w:tc>
        <w:tc>
          <w:tcPr>
            <w:tcW w:w="1395" w:type="dxa"/>
          </w:tcPr>
          <w:p w14:paraId="461721E8" w14:textId="77777777" w:rsidR="00B51329" w:rsidRPr="005A79CF" w:rsidRDefault="00B51329" w:rsidP="00AB3D1E">
            <w:pPr>
              <w:rPr>
                <w:sz w:val="20"/>
                <w:szCs w:val="20"/>
              </w:rPr>
            </w:pPr>
            <w:r w:rsidRPr="005A79CF">
              <w:rPr>
                <w:sz w:val="20"/>
                <w:szCs w:val="20"/>
              </w:rPr>
              <w:t>25</w:t>
            </w:r>
          </w:p>
        </w:tc>
      </w:tr>
      <w:tr w:rsidR="00B51329" w:rsidRPr="00B530D4" w14:paraId="15790F68" w14:textId="77777777" w:rsidTr="000D392C">
        <w:tc>
          <w:tcPr>
            <w:tcW w:w="4664" w:type="dxa"/>
          </w:tcPr>
          <w:p w14:paraId="46C24CA9" w14:textId="77777777" w:rsidR="00B51329" w:rsidRPr="005A79CF" w:rsidRDefault="00B51329" w:rsidP="00AB3D1E">
            <w:pPr>
              <w:rPr>
                <w:sz w:val="20"/>
                <w:szCs w:val="20"/>
              </w:rPr>
            </w:pPr>
            <w:r w:rsidRPr="005A79CF">
              <w:rPr>
                <w:sz w:val="20"/>
                <w:szCs w:val="20"/>
              </w:rPr>
              <w:t>Lasioderma serricorne I (20 bar)</w:t>
            </w:r>
          </w:p>
        </w:tc>
        <w:tc>
          <w:tcPr>
            <w:tcW w:w="663" w:type="dxa"/>
          </w:tcPr>
          <w:p w14:paraId="2703B8E7" w14:textId="77777777" w:rsidR="00B51329" w:rsidRPr="005A79CF" w:rsidRDefault="00B51329" w:rsidP="00AB3D1E">
            <w:pPr>
              <w:rPr>
                <w:sz w:val="20"/>
                <w:szCs w:val="20"/>
              </w:rPr>
            </w:pPr>
            <w:r w:rsidRPr="005A79CF">
              <w:rPr>
                <w:sz w:val="20"/>
                <w:szCs w:val="20"/>
              </w:rPr>
              <w:t>0</w:t>
            </w:r>
          </w:p>
        </w:tc>
        <w:tc>
          <w:tcPr>
            <w:tcW w:w="663" w:type="dxa"/>
          </w:tcPr>
          <w:p w14:paraId="54D93C20" w14:textId="77777777" w:rsidR="00B51329" w:rsidRPr="005A79CF" w:rsidRDefault="00B51329" w:rsidP="00AB3D1E">
            <w:pPr>
              <w:rPr>
                <w:sz w:val="20"/>
                <w:szCs w:val="20"/>
              </w:rPr>
            </w:pPr>
            <w:r w:rsidRPr="005A79CF">
              <w:rPr>
                <w:sz w:val="20"/>
                <w:szCs w:val="20"/>
              </w:rPr>
              <w:t>100</w:t>
            </w:r>
          </w:p>
        </w:tc>
        <w:tc>
          <w:tcPr>
            <w:tcW w:w="567" w:type="dxa"/>
          </w:tcPr>
          <w:p w14:paraId="2CE47909" w14:textId="77777777" w:rsidR="00B51329" w:rsidRPr="005A79CF" w:rsidRDefault="00B51329" w:rsidP="00AB3D1E">
            <w:pPr>
              <w:rPr>
                <w:sz w:val="20"/>
                <w:szCs w:val="20"/>
              </w:rPr>
            </w:pPr>
            <w:r w:rsidRPr="005A79CF">
              <w:rPr>
                <w:sz w:val="20"/>
                <w:szCs w:val="20"/>
              </w:rPr>
              <w:t>0</w:t>
            </w:r>
          </w:p>
        </w:tc>
        <w:tc>
          <w:tcPr>
            <w:tcW w:w="1218" w:type="dxa"/>
          </w:tcPr>
          <w:p w14:paraId="540406D7" w14:textId="77777777" w:rsidR="00B51329" w:rsidRPr="005A79CF" w:rsidRDefault="00B51329" w:rsidP="00AB3D1E">
            <w:pPr>
              <w:rPr>
                <w:sz w:val="20"/>
                <w:szCs w:val="20"/>
              </w:rPr>
            </w:pPr>
            <w:r w:rsidRPr="005A79CF">
              <w:rPr>
                <w:sz w:val="20"/>
                <w:szCs w:val="20"/>
              </w:rPr>
              <w:t>4 min</w:t>
            </w:r>
          </w:p>
        </w:tc>
        <w:tc>
          <w:tcPr>
            <w:tcW w:w="1395" w:type="dxa"/>
          </w:tcPr>
          <w:p w14:paraId="39874544" w14:textId="77777777" w:rsidR="00B51329" w:rsidRPr="005A79CF" w:rsidRDefault="00B51329" w:rsidP="00AB3D1E">
            <w:pPr>
              <w:rPr>
                <w:sz w:val="20"/>
                <w:szCs w:val="20"/>
              </w:rPr>
            </w:pPr>
            <w:r w:rsidRPr="005A79CF">
              <w:rPr>
                <w:sz w:val="20"/>
                <w:szCs w:val="20"/>
              </w:rPr>
              <w:t>15</w:t>
            </w:r>
          </w:p>
        </w:tc>
      </w:tr>
      <w:tr w:rsidR="00B51329" w:rsidRPr="00B530D4" w14:paraId="071BCE70" w14:textId="77777777" w:rsidTr="000D392C">
        <w:tc>
          <w:tcPr>
            <w:tcW w:w="4664" w:type="dxa"/>
          </w:tcPr>
          <w:p w14:paraId="6050CA1E" w14:textId="77777777" w:rsidR="00B51329" w:rsidRPr="005A79CF" w:rsidRDefault="00B51329" w:rsidP="00AB3D1E">
            <w:pPr>
              <w:rPr>
                <w:sz w:val="20"/>
                <w:szCs w:val="20"/>
              </w:rPr>
            </w:pPr>
            <w:r w:rsidRPr="005A79CF">
              <w:rPr>
                <w:sz w:val="20"/>
                <w:szCs w:val="20"/>
              </w:rPr>
              <w:t>Lasioderma serricorne I (20 bar)</w:t>
            </w:r>
          </w:p>
        </w:tc>
        <w:tc>
          <w:tcPr>
            <w:tcW w:w="663" w:type="dxa"/>
          </w:tcPr>
          <w:p w14:paraId="1666C9BA" w14:textId="77777777" w:rsidR="00B51329" w:rsidRPr="005A79CF" w:rsidRDefault="00B51329" w:rsidP="00AB3D1E">
            <w:pPr>
              <w:rPr>
                <w:sz w:val="20"/>
                <w:szCs w:val="20"/>
              </w:rPr>
            </w:pPr>
            <w:r w:rsidRPr="005A79CF">
              <w:rPr>
                <w:sz w:val="20"/>
                <w:szCs w:val="20"/>
              </w:rPr>
              <w:t>0</w:t>
            </w:r>
          </w:p>
        </w:tc>
        <w:tc>
          <w:tcPr>
            <w:tcW w:w="663" w:type="dxa"/>
          </w:tcPr>
          <w:p w14:paraId="00559C79" w14:textId="77777777" w:rsidR="00B51329" w:rsidRPr="005A79CF" w:rsidRDefault="00B51329" w:rsidP="00AB3D1E">
            <w:pPr>
              <w:rPr>
                <w:sz w:val="20"/>
                <w:szCs w:val="20"/>
              </w:rPr>
            </w:pPr>
            <w:r w:rsidRPr="005A79CF">
              <w:rPr>
                <w:sz w:val="20"/>
                <w:szCs w:val="20"/>
              </w:rPr>
              <w:t>100</w:t>
            </w:r>
          </w:p>
        </w:tc>
        <w:tc>
          <w:tcPr>
            <w:tcW w:w="567" w:type="dxa"/>
          </w:tcPr>
          <w:p w14:paraId="6F606E66" w14:textId="77777777" w:rsidR="00B51329" w:rsidRPr="005A79CF" w:rsidRDefault="00B51329" w:rsidP="00AB3D1E">
            <w:pPr>
              <w:rPr>
                <w:sz w:val="20"/>
                <w:szCs w:val="20"/>
              </w:rPr>
            </w:pPr>
            <w:r w:rsidRPr="005A79CF">
              <w:rPr>
                <w:sz w:val="20"/>
                <w:szCs w:val="20"/>
              </w:rPr>
              <w:t>0</w:t>
            </w:r>
          </w:p>
        </w:tc>
        <w:tc>
          <w:tcPr>
            <w:tcW w:w="1218" w:type="dxa"/>
          </w:tcPr>
          <w:p w14:paraId="617831D8" w14:textId="77777777" w:rsidR="00B51329" w:rsidRPr="005A79CF" w:rsidRDefault="00B51329" w:rsidP="00AB3D1E">
            <w:pPr>
              <w:rPr>
                <w:sz w:val="20"/>
                <w:szCs w:val="20"/>
              </w:rPr>
            </w:pPr>
            <w:r w:rsidRPr="005A79CF">
              <w:rPr>
                <w:sz w:val="20"/>
                <w:szCs w:val="20"/>
              </w:rPr>
              <w:t>24.9min</w:t>
            </w:r>
          </w:p>
        </w:tc>
        <w:tc>
          <w:tcPr>
            <w:tcW w:w="1395" w:type="dxa"/>
          </w:tcPr>
          <w:p w14:paraId="5B1D1E2F" w14:textId="77777777" w:rsidR="00B51329" w:rsidRPr="005A79CF" w:rsidRDefault="00B51329" w:rsidP="00AB3D1E">
            <w:pPr>
              <w:rPr>
                <w:sz w:val="20"/>
                <w:szCs w:val="20"/>
              </w:rPr>
            </w:pPr>
            <w:r w:rsidRPr="005A79CF">
              <w:rPr>
                <w:sz w:val="20"/>
                <w:szCs w:val="20"/>
              </w:rPr>
              <w:t>25</w:t>
            </w:r>
          </w:p>
        </w:tc>
      </w:tr>
      <w:tr w:rsidR="00B51329" w:rsidRPr="00B530D4" w14:paraId="3D29405C" w14:textId="77777777" w:rsidTr="000D392C">
        <w:tc>
          <w:tcPr>
            <w:tcW w:w="4664" w:type="dxa"/>
          </w:tcPr>
          <w:p w14:paraId="50CB5E9A" w14:textId="77777777" w:rsidR="00B51329" w:rsidRPr="005A79CF" w:rsidRDefault="00B51329" w:rsidP="00AB3D1E">
            <w:pPr>
              <w:rPr>
                <w:sz w:val="20"/>
                <w:szCs w:val="20"/>
              </w:rPr>
            </w:pPr>
            <w:r w:rsidRPr="005A79CF">
              <w:rPr>
                <w:sz w:val="20"/>
                <w:szCs w:val="20"/>
              </w:rPr>
              <w:t>Lasioderma serricorne I (20 bar)</w:t>
            </w:r>
          </w:p>
        </w:tc>
        <w:tc>
          <w:tcPr>
            <w:tcW w:w="663" w:type="dxa"/>
          </w:tcPr>
          <w:p w14:paraId="24F91177" w14:textId="77777777" w:rsidR="00B51329" w:rsidRPr="005A79CF" w:rsidRDefault="00B51329" w:rsidP="00AB3D1E">
            <w:pPr>
              <w:rPr>
                <w:sz w:val="20"/>
                <w:szCs w:val="20"/>
              </w:rPr>
            </w:pPr>
            <w:r w:rsidRPr="005A79CF">
              <w:rPr>
                <w:sz w:val="20"/>
                <w:szCs w:val="20"/>
              </w:rPr>
              <w:t>0</w:t>
            </w:r>
          </w:p>
        </w:tc>
        <w:tc>
          <w:tcPr>
            <w:tcW w:w="663" w:type="dxa"/>
          </w:tcPr>
          <w:p w14:paraId="021FBBB4" w14:textId="77777777" w:rsidR="00B51329" w:rsidRPr="005A79CF" w:rsidRDefault="00B51329" w:rsidP="00AB3D1E">
            <w:pPr>
              <w:rPr>
                <w:sz w:val="20"/>
                <w:szCs w:val="20"/>
              </w:rPr>
            </w:pPr>
            <w:r w:rsidRPr="005A79CF">
              <w:rPr>
                <w:sz w:val="20"/>
                <w:szCs w:val="20"/>
              </w:rPr>
              <w:t>100</w:t>
            </w:r>
          </w:p>
        </w:tc>
        <w:tc>
          <w:tcPr>
            <w:tcW w:w="567" w:type="dxa"/>
          </w:tcPr>
          <w:p w14:paraId="1670A815" w14:textId="77777777" w:rsidR="00B51329" w:rsidRPr="005A79CF" w:rsidRDefault="00B51329" w:rsidP="00AB3D1E">
            <w:pPr>
              <w:rPr>
                <w:sz w:val="20"/>
                <w:szCs w:val="20"/>
              </w:rPr>
            </w:pPr>
            <w:r w:rsidRPr="005A79CF">
              <w:rPr>
                <w:sz w:val="20"/>
                <w:szCs w:val="20"/>
              </w:rPr>
              <w:t>0</w:t>
            </w:r>
          </w:p>
        </w:tc>
        <w:tc>
          <w:tcPr>
            <w:tcW w:w="1218" w:type="dxa"/>
          </w:tcPr>
          <w:p w14:paraId="7AECF03D" w14:textId="77777777" w:rsidR="00B51329" w:rsidRPr="005A79CF" w:rsidRDefault="00B51329" w:rsidP="00AB3D1E">
            <w:pPr>
              <w:rPr>
                <w:sz w:val="20"/>
                <w:szCs w:val="20"/>
              </w:rPr>
            </w:pPr>
            <w:r w:rsidRPr="005A79CF">
              <w:rPr>
                <w:sz w:val="20"/>
                <w:szCs w:val="20"/>
              </w:rPr>
              <w:t>38.9 min</w:t>
            </w:r>
          </w:p>
        </w:tc>
        <w:tc>
          <w:tcPr>
            <w:tcW w:w="1395" w:type="dxa"/>
          </w:tcPr>
          <w:p w14:paraId="6EC9575B" w14:textId="77777777" w:rsidR="00B51329" w:rsidRPr="005A79CF" w:rsidRDefault="00B51329" w:rsidP="00AB3D1E">
            <w:pPr>
              <w:rPr>
                <w:sz w:val="20"/>
                <w:szCs w:val="20"/>
              </w:rPr>
            </w:pPr>
            <w:r w:rsidRPr="005A79CF">
              <w:rPr>
                <w:sz w:val="20"/>
                <w:szCs w:val="20"/>
              </w:rPr>
              <w:t>15</w:t>
            </w:r>
          </w:p>
        </w:tc>
      </w:tr>
      <w:tr w:rsidR="00B51329" w:rsidRPr="00B530D4" w14:paraId="34CF8AC1" w14:textId="77777777" w:rsidTr="000D392C">
        <w:tc>
          <w:tcPr>
            <w:tcW w:w="4664" w:type="dxa"/>
          </w:tcPr>
          <w:p w14:paraId="7296DE76" w14:textId="77777777" w:rsidR="00B51329" w:rsidRPr="005A79CF" w:rsidRDefault="00B51329" w:rsidP="00AB3D1E">
            <w:pPr>
              <w:rPr>
                <w:sz w:val="20"/>
                <w:szCs w:val="20"/>
              </w:rPr>
            </w:pPr>
            <w:r w:rsidRPr="005A79CF">
              <w:rPr>
                <w:sz w:val="20"/>
                <w:szCs w:val="20"/>
              </w:rPr>
              <w:t>Lasioderma serricorne I (20 bar)</w:t>
            </w:r>
          </w:p>
        </w:tc>
        <w:tc>
          <w:tcPr>
            <w:tcW w:w="663" w:type="dxa"/>
          </w:tcPr>
          <w:p w14:paraId="20E15B4A" w14:textId="77777777" w:rsidR="00B51329" w:rsidRPr="005A79CF" w:rsidRDefault="00B51329" w:rsidP="00AB3D1E">
            <w:pPr>
              <w:rPr>
                <w:sz w:val="20"/>
                <w:szCs w:val="20"/>
              </w:rPr>
            </w:pPr>
            <w:r w:rsidRPr="005A79CF">
              <w:rPr>
                <w:sz w:val="20"/>
                <w:szCs w:val="20"/>
              </w:rPr>
              <w:t>0</w:t>
            </w:r>
          </w:p>
        </w:tc>
        <w:tc>
          <w:tcPr>
            <w:tcW w:w="663" w:type="dxa"/>
          </w:tcPr>
          <w:p w14:paraId="0077FAA2" w14:textId="77777777" w:rsidR="00B51329" w:rsidRPr="005A79CF" w:rsidRDefault="00B51329" w:rsidP="00AB3D1E">
            <w:pPr>
              <w:rPr>
                <w:sz w:val="20"/>
                <w:szCs w:val="20"/>
              </w:rPr>
            </w:pPr>
            <w:r w:rsidRPr="005A79CF">
              <w:rPr>
                <w:sz w:val="20"/>
                <w:szCs w:val="20"/>
              </w:rPr>
              <w:t>100</w:t>
            </w:r>
          </w:p>
        </w:tc>
        <w:tc>
          <w:tcPr>
            <w:tcW w:w="567" w:type="dxa"/>
          </w:tcPr>
          <w:p w14:paraId="15D6B6AD" w14:textId="77777777" w:rsidR="00B51329" w:rsidRPr="005A79CF" w:rsidRDefault="00B51329" w:rsidP="00AB3D1E">
            <w:pPr>
              <w:rPr>
                <w:sz w:val="20"/>
                <w:szCs w:val="20"/>
              </w:rPr>
            </w:pPr>
            <w:r w:rsidRPr="005A79CF">
              <w:rPr>
                <w:sz w:val="20"/>
                <w:szCs w:val="20"/>
              </w:rPr>
              <w:t>0</w:t>
            </w:r>
          </w:p>
        </w:tc>
        <w:tc>
          <w:tcPr>
            <w:tcW w:w="1218" w:type="dxa"/>
          </w:tcPr>
          <w:p w14:paraId="692AC990" w14:textId="77777777" w:rsidR="00B51329" w:rsidRPr="005A79CF" w:rsidRDefault="00B51329" w:rsidP="00AB3D1E">
            <w:pPr>
              <w:rPr>
                <w:sz w:val="20"/>
                <w:szCs w:val="20"/>
              </w:rPr>
            </w:pPr>
            <w:r w:rsidRPr="005A79CF">
              <w:rPr>
                <w:sz w:val="20"/>
                <w:szCs w:val="20"/>
              </w:rPr>
              <w:t>24.9 min</w:t>
            </w:r>
          </w:p>
        </w:tc>
        <w:tc>
          <w:tcPr>
            <w:tcW w:w="1395" w:type="dxa"/>
          </w:tcPr>
          <w:p w14:paraId="29837FEE" w14:textId="77777777" w:rsidR="00B51329" w:rsidRPr="005A79CF" w:rsidRDefault="00B51329" w:rsidP="00AB3D1E">
            <w:pPr>
              <w:rPr>
                <w:sz w:val="20"/>
                <w:szCs w:val="20"/>
              </w:rPr>
            </w:pPr>
            <w:r w:rsidRPr="005A79CF">
              <w:rPr>
                <w:sz w:val="20"/>
                <w:szCs w:val="20"/>
              </w:rPr>
              <w:t>25</w:t>
            </w:r>
          </w:p>
        </w:tc>
      </w:tr>
      <w:tr w:rsidR="00B51329" w:rsidRPr="00B530D4" w14:paraId="08C54E06" w14:textId="77777777" w:rsidTr="000D392C">
        <w:tc>
          <w:tcPr>
            <w:tcW w:w="4664" w:type="dxa"/>
          </w:tcPr>
          <w:p w14:paraId="190AD7EC" w14:textId="77777777" w:rsidR="00B51329" w:rsidRPr="005A79CF" w:rsidRDefault="00B51329" w:rsidP="00AB3D1E">
            <w:pPr>
              <w:rPr>
                <w:sz w:val="20"/>
                <w:szCs w:val="20"/>
              </w:rPr>
            </w:pPr>
            <w:r w:rsidRPr="005A79CF">
              <w:rPr>
                <w:sz w:val="20"/>
                <w:szCs w:val="20"/>
              </w:rPr>
              <w:t>Lasioderma serricorne I (20 bar)</w:t>
            </w:r>
          </w:p>
        </w:tc>
        <w:tc>
          <w:tcPr>
            <w:tcW w:w="663" w:type="dxa"/>
          </w:tcPr>
          <w:p w14:paraId="500A28FD" w14:textId="77777777" w:rsidR="00B51329" w:rsidRPr="005A79CF" w:rsidRDefault="00B51329" w:rsidP="00AB3D1E">
            <w:pPr>
              <w:rPr>
                <w:sz w:val="20"/>
                <w:szCs w:val="20"/>
              </w:rPr>
            </w:pPr>
            <w:r w:rsidRPr="005A79CF">
              <w:rPr>
                <w:sz w:val="20"/>
                <w:szCs w:val="20"/>
              </w:rPr>
              <w:t>0</w:t>
            </w:r>
          </w:p>
        </w:tc>
        <w:tc>
          <w:tcPr>
            <w:tcW w:w="663" w:type="dxa"/>
          </w:tcPr>
          <w:p w14:paraId="30D34ADA" w14:textId="77777777" w:rsidR="00B51329" w:rsidRPr="005A79CF" w:rsidRDefault="00B51329" w:rsidP="00AB3D1E">
            <w:pPr>
              <w:rPr>
                <w:sz w:val="20"/>
                <w:szCs w:val="20"/>
              </w:rPr>
            </w:pPr>
            <w:r w:rsidRPr="005A79CF">
              <w:rPr>
                <w:sz w:val="20"/>
                <w:szCs w:val="20"/>
              </w:rPr>
              <w:t>100</w:t>
            </w:r>
          </w:p>
        </w:tc>
        <w:tc>
          <w:tcPr>
            <w:tcW w:w="567" w:type="dxa"/>
          </w:tcPr>
          <w:p w14:paraId="34EB57FA" w14:textId="77777777" w:rsidR="00B51329" w:rsidRPr="005A79CF" w:rsidRDefault="00B51329" w:rsidP="00AB3D1E">
            <w:pPr>
              <w:rPr>
                <w:sz w:val="20"/>
                <w:szCs w:val="20"/>
              </w:rPr>
            </w:pPr>
            <w:r w:rsidRPr="005A79CF">
              <w:rPr>
                <w:sz w:val="20"/>
                <w:szCs w:val="20"/>
              </w:rPr>
              <w:t>0</w:t>
            </w:r>
          </w:p>
        </w:tc>
        <w:tc>
          <w:tcPr>
            <w:tcW w:w="1218" w:type="dxa"/>
          </w:tcPr>
          <w:p w14:paraId="439ACFF0" w14:textId="77777777" w:rsidR="00B51329" w:rsidRPr="005A79CF" w:rsidRDefault="00B51329" w:rsidP="00AB3D1E">
            <w:pPr>
              <w:rPr>
                <w:sz w:val="20"/>
                <w:szCs w:val="20"/>
              </w:rPr>
            </w:pPr>
            <w:r w:rsidRPr="005A79CF">
              <w:rPr>
                <w:sz w:val="20"/>
                <w:szCs w:val="20"/>
              </w:rPr>
              <w:t>35 min</w:t>
            </w:r>
          </w:p>
        </w:tc>
        <w:tc>
          <w:tcPr>
            <w:tcW w:w="1395" w:type="dxa"/>
          </w:tcPr>
          <w:p w14:paraId="2527F3EB" w14:textId="77777777" w:rsidR="00B51329" w:rsidRPr="005A79CF" w:rsidRDefault="00B51329" w:rsidP="00AB3D1E">
            <w:pPr>
              <w:rPr>
                <w:sz w:val="20"/>
                <w:szCs w:val="20"/>
              </w:rPr>
            </w:pPr>
            <w:r w:rsidRPr="005A79CF">
              <w:rPr>
                <w:sz w:val="20"/>
                <w:szCs w:val="20"/>
              </w:rPr>
              <w:t>35</w:t>
            </w:r>
          </w:p>
        </w:tc>
      </w:tr>
      <w:tr w:rsidR="00B51329" w:rsidRPr="00B530D4" w14:paraId="5905364B" w14:textId="77777777" w:rsidTr="000D392C">
        <w:tc>
          <w:tcPr>
            <w:tcW w:w="4664" w:type="dxa"/>
          </w:tcPr>
          <w:p w14:paraId="144EF2E1" w14:textId="77777777" w:rsidR="00B51329" w:rsidRPr="005A79CF" w:rsidRDefault="00B51329" w:rsidP="00AB3D1E">
            <w:pPr>
              <w:rPr>
                <w:sz w:val="20"/>
                <w:szCs w:val="20"/>
              </w:rPr>
            </w:pPr>
            <w:r w:rsidRPr="005A79CF">
              <w:rPr>
                <w:sz w:val="20"/>
                <w:szCs w:val="20"/>
              </w:rPr>
              <w:t>Lasioderma serricorne I (20 bar)</w:t>
            </w:r>
          </w:p>
        </w:tc>
        <w:tc>
          <w:tcPr>
            <w:tcW w:w="663" w:type="dxa"/>
          </w:tcPr>
          <w:p w14:paraId="33C86C25" w14:textId="77777777" w:rsidR="00B51329" w:rsidRPr="005A79CF" w:rsidRDefault="00B51329" w:rsidP="00AB3D1E">
            <w:pPr>
              <w:rPr>
                <w:sz w:val="20"/>
                <w:szCs w:val="20"/>
              </w:rPr>
            </w:pPr>
            <w:r w:rsidRPr="005A79CF">
              <w:rPr>
                <w:sz w:val="20"/>
                <w:szCs w:val="20"/>
              </w:rPr>
              <w:t>0</w:t>
            </w:r>
          </w:p>
        </w:tc>
        <w:tc>
          <w:tcPr>
            <w:tcW w:w="663" w:type="dxa"/>
          </w:tcPr>
          <w:p w14:paraId="2AE98915" w14:textId="77777777" w:rsidR="00B51329" w:rsidRPr="005A79CF" w:rsidRDefault="00B51329" w:rsidP="00AB3D1E">
            <w:pPr>
              <w:rPr>
                <w:sz w:val="20"/>
                <w:szCs w:val="20"/>
              </w:rPr>
            </w:pPr>
            <w:r w:rsidRPr="005A79CF">
              <w:rPr>
                <w:sz w:val="20"/>
                <w:szCs w:val="20"/>
              </w:rPr>
              <w:t>100</w:t>
            </w:r>
          </w:p>
        </w:tc>
        <w:tc>
          <w:tcPr>
            <w:tcW w:w="567" w:type="dxa"/>
          </w:tcPr>
          <w:p w14:paraId="5C3CA299" w14:textId="77777777" w:rsidR="00B51329" w:rsidRPr="005A79CF" w:rsidRDefault="00B51329" w:rsidP="00AB3D1E">
            <w:pPr>
              <w:rPr>
                <w:sz w:val="20"/>
                <w:szCs w:val="20"/>
              </w:rPr>
            </w:pPr>
            <w:r w:rsidRPr="005A79CF">
              <w:rPr>
                <w:sz w:val="20"/>
                <w:szCs w:val="20"/>
              </w:rPr>
              <w:t>0</w:t>
            </w:r>
          </w:p>
        </w:tc>
        <w:tc>
          <w:tcPr>
            <w:tcW w:w="1218" w:type="dxa"/>
          </w:tcPr>
          <w:p w14:paraId="1D36BBB9" w14:textId="77777777" w:rsidR="00B51329" w:rsidRPr="005A79CF" w:rsidRDefault="00B51329" w:rsidP="00AB3D1E">
            <w:pPr>
              <w:rPr>
                <w:sz w:val="20"/>
                <w:szCs w:val="20"/>
              </w:rPr>
            </w:pPr>
            <w:r w:rsidRPr="005A79CF">
              <w:rPr>
                <w:sz w:val="20"/>
                <w:szCs w:val="20"/>
              </w:rPr>
              <w:t>10 min</w:t>
            </w:r>
          </w:p>
        </w:tc>
        <w:tc>
          <w:tcPr>
            <w:tcW w:w="1395" w:type="dxa"/>
          </w:tcPr>
          <w:p w14:paraId="57CC7083" w14:textId="77777777" w:rsidR="00B51329" w:rsidRPr="005A79CF" w:rsidRDefault="00B51329" w:rsidP="00AB3D1E">
            <w:pPr>
              <w:rPr>
                <w:sz w:val="20"/>
                <w:szCs w:val="20"/>
              </w:rPr>
            </w:pPr>
            <w:r w:rsidRPr="005A79CF">
              <w:rPr>
                <w:sz w:val="20"/>
                <w:szCs w:val="20"/>
              </w:rPr>
              <w:t>35</w:t>
            </w:r>
          </w:p>
        </w:tc>
      </w:tr>
      <w:tr w:rsidR="00B51329" w:rsidRPr="00B530D4" w14:paraId="18A4A148" w14:textId="77777777" w:rsidTr="000D392C">
        <w:tc>
          <w:tcPr>
            <w:tcW w:w="4664" w:type="dxa"/>
          </w:tcPr>
          <w:p w14:paraId="3800B9E2" w14:textId="77777777" w:rsidR="00B51329" w:rsidRPr="005A79CF" w:rsidRDefault="00B51329" w:rsidP="00AB3D1E">
            <w:pPr>
              <w:rPr>
                <w:sz w:val="20"/>
                <w:szCs w:val="20"/>
              </w:rPr>
            </w:pPr>
            <w:r w:rsidRPr="005A79CF">
              <w:rPr>
                <w:sz w:val="20"/>
                <w:szCs w:val="20"/>
              </w:rPr>
              <w:t>Lasioderma serricorne I (20 bar)</w:t>
            </w:r>
          </w:p>
        </w:tc>
        <w:tc>
          <w:tcPr>
            <w:tcW w:w="663" w:type="dxa"/>
          </w:tcPr>
          <w:p w14:paraId="0EE7D664" w14:textId="77777777" w:rsidR="00B51329" w:rsidRPr="005A79CF" w:rsidRDefault="00B51329" w:rsidP="00AB3D1E">
            <w:pPr>
              <w:rPr>
                <w:sz w:val="20"/>
                <w:szCs w:val="20"/>
              </w:rPr>
            </w:pPr>
            <w:r w:rsidRPr="005A79CF">
              <w:rPr>
                <w:sz w:val="20"/>
                <w:szCs w:val="20"/>
              </w:rPr>
              <w:t>0</w:t>
            </w:r>
          </w:p>
        </w:tc>
        <w:tc>
          <w:tcPr>
            <w:tcW w:w="663" w:type="dxa"/>
          </w:tcPr>
          <w:p w14:paraId="6F187226" w14:textId="77777777" w:rsidR="00B51329" w:rsidRPr="005A79CF" w:rsidRDefault="00B51329" w:rsidP="00AB3D1E">
            <w:pPr>
              <w:rPr>
                <w:sz w:val="20"/>
                <w:szCs w:val="20"/>
              </w:rPr>
            </w:pPr>
            <w:r w:rsidRPr="005A79CF">
              <w:rPr>
                <w:sz w:val="20"/>
                <w:szCs w:val="20"/>
              </w:rPr>
              <w:t>100</w:t>
            </w:r>
          </w:p>
        </w:tc>
        <w:tc>
          <w:tcPr>
            <w:tcW w:w="567" w:type="dxa"/>
          </w:tcPr>
          <w:p w14:paraId="17E00202" w14:textId="77777777" w:rsidR="00B51329" w:rsidRPr="005A79CF" w:rsidRDefault="00B51329" w:rsidP="00AB3D1E">
            <w:pPr>
              <w:rPr>
                <w:sz w:val="20"/>
                <w:szCs w:val="20"/>
              </w:rPr>
            </w:pPr>
            <w:r w:rsidRPr="005A79CF">
              <w:rPr>
                <w:sz w:val="20"/>
                <w:szCs w:val="20"/>
              </w:rPr>
              <w:t>0</w:t>
            </w:r>
          </w:p>
        </w:tc>
        <w:tc>
          <w:tcPr>
            <w:tcW w:w="1218" w:type="dxa"/>
          </w:tcPr>
          <w:p w14:paraId="07B9D747" w14:textId="77777777" w:rsidR="00B51329" w:rsidRPr="005A79CF" w:rsidRDefault="00B51329" w:rsidP="00AB3D1E">
            <w:pPr>
              <w:rPr>
                <w:sz w:val="20"/>
                <w:szCs w:val="20"/>
              </w:rPr>
            </w:pPr>
            <w:r w:rsidRPr="005A79CF">
              <w:rPr>
                <w:sz w:val="20"/>
                <w:szCs w:val="20"/>
              </w:rPr>
              <w:t>25 min</w:t>
            </w:r>
          </w:p>
        </w:tc>
        <w:tc>
          <w:tcPr>
            <w:tcW w:w="1395" w:type="dxa"/>
          </w:tcPr>
          <w:p w14:paraId="7F847C61" w14:textId="77777777" w:rsidR="00B51329" w:rsidRPr="005A79CF" w:rsidRDefault="00B51329" w:rsidP="00AB3D1E">
            <w:pPr>
              <w:rPr>
                <w:sz w:val="20"/>
                <w:szCs w:val="20"/>
              </w:rPr>
            </w:pPr>
            <w:r w:rsidRPr="005A79CF">
              <w:rPr>
                <w:sz w:val="20"/>
                <w:szCs w:val="20"/>
              </w:rPr>
              <w:t>25</w:t>
            </w:r>
          </w:p>
        </w:tc>
      </w:tr>
      <w:tr w:rsidR="00B51329" w:rsidRPr="00B530D4" w14:paraId="4D1C18E2" w14:textId="77777777" w:rsidTr="000D392C">
        <w:tc>
          <w:tcPr>
            <w:tcW w:w="4664" w:type="dxa"/>
          </w:tcPr>
          <w:p w14:paraId="7ECC0D5C" w14:textId="77777777" w:rsidR="00B51329" w:rsidRPr="005A79CF" w:rsidRDefault="00B51329" w:rsidP="00AB3D1E">
            <w:pPr>
              <w:rPr>
                <w:sz w:val="20"/>
                <w:szCs w:val="20"/>
              </w:rPr>
            </w:pPr>
            <w:r w:rsidRPr="005A79CF">
              <w:rPr>
                <w:sz w:val="20"/>
                <w:szCs w:val="20"/>
              </w:rPr>
              <w:t>Lasioderma serricorne I (20 bar)</w:t>
            </w:r>
          </w:p>
        </w:tc>
        <w:tc>
          <w:tcPr>
            <w:tcW w:w="663" w:type="dxa"/>
          </w:tcPr>
          <w:p w14:paraId="75298A30" w14:textId="77777777" w:rsidR="00B51329" w:rsidRPr="005A79CF" w:rsidRDefault="00B51329" w:rsidP="00AB3D1E">
            <w:pPr>
              <w:rPr>
                <w:sz w:val="20"/>
                <w:szCs w:val="20"/>
              </w:rPr>
            </w:pPr>
            <w:r w:rsidRPr="005A79CF">
              <w:rPr>
                <w:sz w:val="20"/>
                <w:szCs w:val="20"/>
              </w:rPr>
              <w:t>0</w:t>
            </w:r>
          </w:p>
        </w:tc>
        <w:tc>
          <w:tcPr>
            <w:tcW w:w="663" w:type="dxa"/>
          </w:tcPr>
          <w:p w14:paraId="55A758BC" w14:textId="77777777" w:rsidR="00B51329" w:rsidRPr="005A79CF" w:rsidRDefault="00B51329" w:rsidP="00AB3D1E">
            <w:pPr>
              <w:rPr>
                <w:sz w:val="20"/>
                <w:szCs w:val="20"/>
              </w:rPr>
            </w:pPr>
            <w:r w:rsidRPr="005A79CF">
              <w:rPr>
                <w:sz w:val="20"/>
                <w:szCs w:val="20"/>
              </w:rPr>
              <w:t>100</w:t>
            </w:r>
          </w:p>
        </w:tc>
        <w:tc>
          <w:tcPr>
            <w:tcW w:w="567" w:type="dxa"/>
          </w:tcPr>
          <w:p w14:paraId="10040389" w14:textId="77777777" w:rsidR="00B51329" w:rsidRPr="005A79CF" w:rsidRDefault="00B51329" w:rsidP="00AB3D1E">
            <w:pPr>
              <w:rPr>
                <w:sz w:val="20"/>
                <w:szCs w:val="20"/>
              </w:rPr>
            </w:pPr>
            <w:r w:rsidRPr="005A79CF">
              <w:rPr>
                <w:sz w:val="20"/>
                <w:szCs w:val="20"/>
              </w:rPr>
              <w:t>0</w:t>
            </w:r>
          </w:p>
        </w:tc>
        <w:tc>
          <w:tcPr>
            <w:tcW w:w="1218" w:type="dxa"/>
          </w:tcPr>
          <w:p w14:paraId="05084D14" w14:textId="77777777" w:rsidR="00B51329" w:rsidRPr="005A79CF" w:rsidRDefault="00B51329" w:rsidP="00AB3D1E">
            <w:pPr>
              <w:rPr>
                <w:sz w:val="20"/>
                <w:szCs w:val="20"/>
              </w:rPr>
            </w:pPr>
            <w:r w:rsidRPr="005A79CF">
              <w:rPr>
                <w:sz w:val="20"/>
                <w:szCs w:val="20"/>
              </w:rPr>
              <w:t>40 min</w:t>
            </w:r>
          </w:p>
        </w:tc>
        <w:tc>
          <w:tcPr>
            <w:tcW w:w="1395" w:type="dxa"/>
          </w:tcPr>
          <w:p w14:paraId="2A81B57C" w14:textId="77777777" w:rsidR="00B51329" w:rsidRPr="005A79CF" w:rsidRDefault="00B51329" w:rsidP="00AB3D1E">
            <w:pPr>
              <w:rPr>
                <w:sz w:val="20"/>
                <w:szCs w:val="20"/>
              </w:rPr>
            </w:pPr>
            <w:r w:rsidRPr="005A79CF">
              <w:rPr>
                <w:sz w:val="20"/>
                <w:szCs w:val="20"/>
              </w:rPr>
              <w:t>15</w:t>
            </w:r>
          </w:p>
        </w:tc>
      </w:tr>
      <w:tr w:rsidR="00B51329" w:rsidRPr="00B530D4" w14:paraId="28BAC8A3" w14:textId="77777777" w:rsidTr="000D392C">
        <w:tc>
          <w:tcPr>
            <w:tcW w:w="4664" w:type="dxa"/>
          </w:tcPr>
          <w:p w14:paraId="49F370D7" w14:textId="77777777" w:rsidR="00B51329" w:rsidRPr="005A79CF" w:rsidRDefault="00B51329" w:rsidP="00AB3D1E">
            <w:pPr>
              <w:rPr>
                <w:sz w:val="20"/>
                <w:szCs w:val="20"/>
              </w:rPr>
            </w:pPr>
            <w:r w:rsidRPr="005A79CF">
              <w:rPr>
                <w:sz w:val="20"/>
                <w:szCs w:val="20"/>
              </w:rPr>
              <w:t>Lasioderma serricorne I (25 bar)</w:t>
            </w:r>
          </w:p>
        </w:tc>
        <w:tc>
          <w:tcPr>
            <w:tcW w:w="663" w:type="dxa"/>
          </w:tcPr>
          <w:p w14:paraId="1B3CC0AC" w14:textId="77777777" w:rsidR="00B51329" w:rsidRPr="005A79CF" w:rsidRDefault="00B51329" w:rsidP="00AB3D1E">
            <w:pPr>
              <w:rPr>
                <w:sz w:val="20"/>
                <w:szCs w:val="20"/>
              </w:rPr>
            </w:pPr>
            <w:r w:rsidRPr="005A79CF">
              <w:rPr>
                <w:sz w:val="20"/>
                <w:szCs w:val="20"/>
              </w:rPr>
              <w:t>0</w:t>
            </w:r>
          </w:p>
        </w:tc>
        <w:tc>
          <w:tcPr>
            <w:tcW w:w="663" w:type="dxa"/>
          </w:tcPr>
          <w:p w14:paraId="04B854CA" w14:textId="77777777" w:rsidR="00B51329" w:rsidRPr="005A79CF" w:rsidRDefault="00B51329" w:rsidP="00AB3D1E">
            <w:pPr>
              <w:rPr>
                <w:sz w:val="20"/>
                <w:szCs w:val="20"/>
              </w:rPr>
            </w:pPr>
            <w:r w:rsidRPr="005A79CF">
              <w:rPr>
                <w:sz w:val="20"/>
                <w:szCs w:val="20"/>
              </w:rPr>
              <w:t>100</w:t>
            </w:r>
          </w:p>
        </w:tc>
        <w:tc>
          <w:tcPr>
            <w:tcW w:w="567" w:type="dxa"/>
          </w:tcPr>
          <w:p w14:paraId="2E9975BE" w14:textId="77777777" w:rsidR="00B51329" w:rsidRPr="005A79CF" w:rsidRDefault="00B51329" w:rsidP="00AB3D1E">
            <w:pPr>
              <w:rPr>
                <w:sz w:val="20"/>
                <w:szCs w:val="20"/>
              </w:rPr>
            </w:pPr>
            <w:r w:rsidRPr="005A79CF">
              <w:rPr>
                <w:sz w:val="20"/>
                <w:szCs w:val="20"/>
              </w:rPr>
              <w:t>0</w:t>
            </w:r>
          </w:p>
        </w:tc>
        <w:tc>
          <w:tcPr>
            <w:tcW w:w="1218" w:type="dxa"/>
          </w:tcPr>
          <w:p w14:paraId="5046C1E1" w14:textId="77777777" w:rsidR="00B51329" w:rsidRPr="005A79CF" w:rsidRDefault="00B51329" w:rsidP="00AB3D1E">
            <w:pPr>
              <w:rPr>
                <w:sz w:val="20"/>
                <w:szCs w:val="20"/>
              </w:rPr>
            </w:pPr>
            <w:r w:rsidRPr="005A79CF">
              <w:rPr>
                <w:sz w:val="20"/>
                <w:szCs w:val="20"/>
              </w:rPr>
              <w:t>8 min</w:t>
            </w:r>
          </w:p>
        </w:tc>
        <w:tc>
          <w:tcPr>
            <w:tcW w:w="1395" w:type="dxa"/>
          </w:tcPr>
          <w:p w14:paraId="4588B5FF" w14:textId="77777777" w:rsidR="00B51329" w:rsidRPr="005A79CF" w:rsidRDefault="00B51329" w:rsidP="00AB3D1E">
            <w:pPr>
              <w:rPr>
                <w:sz w:val="20"/>
                <w:szCs w:val="20"/>
              </w:rPr>
            </w:pPr>
            <w:r w:rsidRPr="005A79CF">
              <w:rPr>
                <w:sz w:val="20"/>
                <w:szCs w:val="20"/>
              </w:rPr>
              <w:t>35</w:t>
            </w:r>
          </w:p>
        </w:tc>
      </w:tr>
      <w:tr w:rsidR="00B51329" w:rsidRPr="00B530D4" w14:paraId="73F4B760" w14:textId="77777777" w:rsidTr="000D392C">
        <w:tc>
          <w:tcPr>
            <w:tcW w:w="4664" w:type="dxa"/>
          </w:tcPr>
          <w:p w14:paraId="20AFD641" w14:textId="77777777" w:rsidR="00B51329" w:rsidRPr="005A79CF" w:rsidRDefault="00B51329" w:rsidP="00AB3D1E">
            <w:pPr>
              <w:rPr>
                <w:sz w:val="20"/>
                <w:szCs w:val="20"/>
              </w:rPr>
            </w:pPr>
            <w:r w:rsidRPr="005A79CF">
              <w:rPr>
                <w:sz w:val="20"/>
                <w:szCs w:val="20"/>
              </w:rPr>
              <w:t>Lasioderma serricorne I (25 bar)</w:t>
            </w:r>
          </w:p>
        </w:tc>
        <w:tc>
          <w:tcPr>
            <w:tcW w:w="663" w:type="dxa"/>
          </w:tcPr>
          <w:p w14:paraId="14BB4891" w14:textId="77777777" w:rsidR="00B51329" w:rsidRPr="005A79CF" w:rsidRDefault="00B51329" w:rsidP="00AB3D1E">
            <w:pPr>
              <w:rPr>
                <w:sz w:val="20"/>
                <w:szCs w:val="20"/>
              </w:rPr>
            </w:pPr>
            <w:r w:rsidRPr="005A79CF">
              <w:rPr>
                <w:sz w:val="20"/>
                <w:szCs w:val="20"/>
              </w:rPr>
              <w:t>0</w:t>
            </w:r>
          </w:p>
        </w:tc>
        <w:tc>
          <w:tcPr>
            <w:tcW w:w="663" w:type="dxa"/>
          </w:tcPr>
          <w:p w14:paraId="6FDBAB0E" w14:textId="77777777" w:rsidR="00B51329" w:rsidRPr="005A79CF" w:rsidRDefault="00B51329" w:rsidP="00AB3D1E">
            <w:pPr>
              <w:rPr>
                <w:sz w:val="20"/>
                <w:szCs w:val="20"/>
              </w:rPr>
            </w:pPr>
            <w:r w:rsidRPr="005A79CF">
              <w:rPr>
                <w:sz w:val="20"/>
                <w:szCs w:val="20"/>
              </w:rPr>
              <w:t>100</w:t>
            </w:r>
          </w:p>
        </w:tc>
        <w:tc>
          <w:tcPr>
            <w:tcW w:w="567" w:type="dxa"/>
          </w:tcPr>
          <w:p w14:paraId="593E23C2" w14:textId="77777777" w:rsidR="00B51329" w:rsidRPr="005A79CF" w:rsidRDefault="00B51329" w:rsidP="00AB3D1E">
            <w:pPr>
              <w:rPr>
                <w:sz w:val="20"/>
                <w:szCs w:val="20"/>
              </w:rPr>
            </w:pPr>
            <w:r w:rsidRPr="005A79CF">
              <w:rPr>
                <w:sz w:val="20"/>
                <w:szCs w:val="20"/>
              </w:rPr>
              <w:t>0</w:t>
            </w:r>
          </w:p>
        </w:tc>
        <w:tc>
          <w:tcPr>
            <w:tcW w:w="1218" w:type="dxa"/>
          </w:tcPr>
          <w:p w14:paraId="3FEEA411" w14:textId="77777777" w:rsidR="00B51329" w:rsidRPr="005A79CF" w:rsidRDefault="00B51329" w:rsidP="00AB3D1E">
            <w:pPr>
              <w:rPr>
                <w:sz w:val="20"/>
                <w:szCs w:val="20"/>
              </w:rPr>
            </w:pPr>
            <w:r w:rsidRPr="005A79CF">
              <w:rPr>
                <w:sz w:val="20"/>
                <w:szCs w:val="20"/>
              </w:rPr>
              <w:t>4.6 min</w:t>
            </w:r>
          </w:p>
        </w:tc>
        <w:tc>
          <w:tcPr>
            <w:tcW w:w="1395" w:type="dxa"/>
          </w:tcPr>
          <w:p w14:paraId="4118EACE" w14:textId="77777777" w:rsidR="00B51329" w:rsidRPr="005A79CF" w:rsidRDefault="00B51329" w:rsidP="00AB3D1E">
            <w:pPr>
              <w:rPr>
                <w:sz w:val="20"/>
                <w:szCs w:val="20"/>
              </w:rPr>
            </w:pPr>
            <w:r w:rsidRPr="005A79CF">
              <w:rPr>
                <w:sz w:val="20"/>
                <w:szCs w:val="20"/>
              </w:rPr>
              <w:t>25</w:t>
            </w:r>
          </w:p>
        </w:tc>
      </w:tr>
      <w:tr w:rsidR="00B51329" w:rsidRPr="00B530D4" w14:paraId="1839ADCC" w14:textId="77777777" w:rsidTr="000D392C">
        <w:tc>
          <w:tcPr>
            <w:tcW w:w="4664" w:type="dxa"/>
          </w:tcPr>
          <w:p w14:paraId="0E2BD637" w14:textId="77777777" w:rsidR="00B51329" w:rsidRPr="005A79CF" w:rsidRDefault="00B51329" w:rsidP="00AB3D1E">
            <w:pPr>
              <w:rPr>
                <w:sz w:val="20"/>
                <w:szCs w:val="20"/>
              </w:rPr>
            </w:pPr>
            <w:r w:rsidRPr="005A79CF">
              <w:rPr>
                <w:sz w:val="20"/>
                <w:szCs w:val="20"/>
              </w:rPr>
              <w:t>Lasioderma serricorne I (25 bar)</w:t>
            </w:r>
          </w:p>
        </w:tc>
        <w:tc>
          <w:tcPr>
            <w:tcW w:w="663" w:type="dxa"/>
          </w:tcPr>
          <w:p w14:paraId="42C5A4AB" w14:textId="77777777" w:rsidR="00B51329" w:rsidRPr="005A79CF" w:rsidRDefault="00B51329" w:rsidP="00AB3D1E">
            <w:pPr>
              <w:rPr>
                <w:sz w:val="20"/>
                <w:szCs w:val="20"/>
              </w:rPr>
            </w:pPr>
            <w:r w:rsidRPr="005A79CF">
              <w:rPr>
                <w:sz w:val="20"/>
                <w:szCs w:val="20"/>
              </w:rPr>
              <w:t>0</w:t>
            </w:r>
          </w:p>
        </w:tc>
        <w:tc>
          <w:tcPr>
            <w:tcW w:w="663" w:type="dxa"/>
          </w:tcPr>
          <w:p w14:paraId="334AFFCD" w14:textId="77777777" w:rsidR="00B51329" w:rsidRPr="005A79CF" w:rsidRDefault="00B51329" w:rsidP="00AB3D1E">
            <w:pPr>
              <w:rPr>
                <w:sz w:val="20"/>
                <w:szCs w:val="20"/>
              </w:rPr>
            </w:pPr>
            <w:r w:rsidRPr="005A79CF">
              <w:rPr>
                <w:sz w:val="20"/>
                <w:szCs w:val="20"/>
              </w:rPr>
              <w:t>100</w:t>
            </w:r>
          </w:p>
        </w:tc>
        <w:tc>
          <w:tcPr>
            <w:tcW w:w="567" w:type="dxa"/>
          </w:tcPr>
          <w:p w14:paraId="5F44207B" w14:textId="77777777" w:rsidR="00B51329" w:rsidRPr="005A79CF" w:rsidRDefault="00B51329" w:rsidP="00AB3D1E">
            <w:pPr>
              <w:rPr>
                <w:sz w:val="20"/>
                <w:szCs w:val="20"/>
              </w:rPr>
            </w:pPr>
            <w:r w:rsidRPr="005A79CF">
              <w:rPr>
                <w:sz w:val="20"/>
                <w:szCs w:val="20"/>
              </w:rPr>
              <w:t>0</w:t>
            </w:r>
          </w:p>
        </w:tc>
        <w:tc>
          <w:tcPr>
            <w:tcW w:w="1218" w:type="dxa"/>
          </w:tcPr>
          <w:p w14:paraId="539EF3B0" w14:textId="77777777" w:rsidR="00B51329" w:rsidRPr="005A79CF" w:rsidRDefault="00B51329" w:rsidP="00AB3D1E">
            <w:pPr>
              <w:rPr>
                <w:sz w:val="20"/>
                <w:szCs w:val="20"/>
              </w:rPr>
            </w:pPr>
            <w:r w:rsidRPr="005A79CF">
              <w:rPr>
                <w:sz w:val="20"/>
                <w:szCs w:val="20"/>
              </w:rPr>
              <w:t>30 min</w:t>
            </w:r>
          </w:p>
        </w:tc>
        <w:tc>
          <w:tcPr>
            <w:tcW w:w="1395" w:type="dxa"/>
          </w:tcPr>
          <w:p w14:paraId="13F77B16" w14:textId="77777777" w:rsidR="00B51329" w:rsidRPr="005A79CF" w:rsidRDefault="00B51329" w:rsidP="00AB3D1E">
            <w:pPr>
              <w:rPr>
                <w:sz w:val="20"/>
                <w:szCs w:val="20"/>
              </w:rPr>
            </w:pPr>
            <w:r w:rsidRPr="005A79CF">
              <w:rPr>
                <w:sz w:val="20"/>
                <w:szCs w:val="20"/>
              </w:rPr>
              <w:t>15</w:t>
            </w:r>
          </w:p>
        </w:tc>
      </w:tr>
      <w:tr w:rsidR="00B51329" w:rsidRPr="00B530D4" w14:paraId="73F570F0" w14:textId="77777777" w:rsidTr="000D392C">
        <w:tc>
          <w:tcPr>
            <w:tcW w:w="4664" w:type="dxa"/>
          </w:tcPr>
          <w:p w14:paraId="77CD246D" w14:textId="77777777" w:rsidR="00B51329" w:rsidRPr="005A79CF" w:rsidRDefault="00B51329" w:rsidP="00AB3D1E">
            <w:pPr>
              <w:rPr>
                <w:sz w:val="20"/>
                <w:szCs w:val="20"/>
              </w:rPr>
            </w:pPr>
            <w:r w:rsidRPr="005A79CF">
              <w:rPr>
                <w:sz w:val="20"/>
                <w:szCs w:val="20"/>
              </w:rPr>
              <w:t>Lasioderma serricorne I (30 bar)</w:t>
            </w:r>
          </w:p>
        </w:tc>
        <w:tc>
          <w:tcPr>
            <w:tcW w:w="663" w:type="dxa"/>
          </w:tcPr>
          <w:p w14:paraId="13FB6814" w14:textId="77777777" w:rsidR="00B51329" w:rsidRPr="005A79CF" w:rsidRDefault="00B51329" w:rsidP="00AB3D1E">
            <w:pPr>
              <w:rPr>
                <w:sz w:val="20"/>
                <w:szCs w:val="20"/>
              </w:rPr>
            </w:pPr>
            <w:r w:rsidRPr="005A79CF">
              <w:rPr>
                <w:sz w:val="20"/>
                <w:szCs w:val="20"/>
              </w:rPr>
              <w:t>0</w:t>
            </w:r>
          </w:p>
        </w:tc>
        <w:tc>
          <w:tcPr>
            <w:tcW w:w="663" w:type="dxa"/>
          </w:tcPr>
          <w:p w14:paraId="2ED4921F" w14:textId="77777777" w:rsidR="00B51329" w:rsidRPr="005A79CF" w:rsidRDefault="00B51329" w:rsidP="00AB3D1E">
            <w:pPr>
              <w:rPr>
                <w:sz w:val="20"/>
                <w:szCs w:val="20"/>
              </w:rPr>
            </w:pPr>
            <w:r w:rsidRPr="005A79CF">
              <w:rPr>
                <w:sz w:val="20"/>
                <w:szCs w:val="20"/>
              </w:rPr>
              <w:t>100</w:t>
            </w:r>
          </w:p>
        </w:tc>
        <w:tc>
          <w:tcPr>
            <w:tcW w:w="567" w:type="dxa"/>
          </w:tcPr>
          <w:p w14:paraId="2BF67459" w14:textId="77777777" w:rsidR="00B51329" w:rsidRPr="005A79CF" w:rsidRDefault="00B51329" w:rsidP="00AB3D1E">
            <w:pPr>
              <w:rPr>
                <w:sz w:val="20"/>
                <w:szCs w:val="20"/>
              </w:rPr>
            </w:pPr>
            <w:r w:rsidRPr="005A79CF">
              <w:rPr>
                <w:sz w:val="20"/>
                <w:szCs w:val="20"/>
              </w:rPr>
              <w:t>0</w:t>
            </w:r>
          </w:p>
        </w:tc>
        <w:tc>
          <w:tcPr>
            <w:tcW w:w="1218" w:type="dxa"/>
          </w:tcPr>
          <w:p w14:paraId="28DA3FF1" w14:textId="77777777" w:rsidR="00B51329" w:rsidRPr="005A79CF" w:rsidRDefault="00B51329" w:rsidP="00AB3D1E">
            <w:pPr>
              <w:rPr>
                <w:sz w:val="20"/>
                <w:szCs w:val="20"/>
              </w:rPr>
            </w:pPr>
            <w:r w:rsidRPr="005A79CF">
              <w:rPr>
                <w:sz w:val="20"/>
                <w:szCs w:val="20"/>
              </w:rPr>
              <w:t>1.1min</w:t>
            </w:r>
          </w:p>
        </w:tc>
        <w:tc>
          <w:tcPr>
            <w:tcW w:w="1395" w:type="dxa"/>
          </w:tcPr>
          <w:p w14:paraId="57D3D093" w14:textId="77777777" w:rsidR="00B51329" w:rsidRPr="005A79CF" w:rsidRDefault="00B51329" w:rsidP="00AB3D1E">
            <w:pPr>
              <w:rPr>
                <w:sz w:val="20"/>
                <w:szCs w:val="20"/>
              </w:rPr>
            </w:pPr>
            <w:r w:rsidRPr="005A79CF">
              <w:rPr>
                <w:sz w:val="20"/>
                <w:szCs w:val="20"/>
              </w:rPr>
              <w:t>35</w:t>
            </w:r>
          </w:p>
        </w:tc>
      </w:tr>
      <w:tr w:rsidR="00B51329" w:rsidRPr="00B530D4" w14:paraId="0C926B9E" w14:textId="77777777" w:rsidTr="000D392C">
        <w:tc>
          <w:tcPr>
            <w:tcW w:w="4664" w:type="dxa"/>
          </w:tcPr>
          <w:p w14:paraId="29FAA9B7" w14:textId="77777777" w:rsidR="00B51329" w:rsidRPr="005A79CF" w:rsidRDefault="00B51329" w:rsidP="00AB3D1E">
            <w:pPr>
              <w:rPr>
                <w:sz w:val="20"/>
                <w:szCs w:val="20"/>
              </w:rPr>
            </w:pPr>
            <w:r w:rsidRPr="005A79CF">
              <w:rPr>
                <w:sz w:val="20"/>
                <w:szCs w:val="20"/>
              </w:rPr>
              <w:t>Lasioderma serricorne I (30 bar)</w:t>
            </w:r>
          </w:p>
        </w:tc>
        <w:tc>
          <w:tcPr>
            <w:tcW w:w="663" w:type="dxa"/>
          </w:tcPr>
          <w:p w14:paraId="104D9525" w14:textId="77777777" w:rsidR="00B51329" w:rsidRPr="005A79CF" w:rsidRDefault="00B51329" w:rsidP="00AB3D1E">
            <w:pPr>
              <w:rPr>
                <w:sz w:val="20"/>
                <w:szCs w:val="20"/>
              </w:rPr>
            </w:pPr>
            <w:r w:rsidRPr="005A79CF">
              <w:rPr>
                <w:sz w:val="20"/>
                <w:szCs w:val="20"/>
              </w:rPr>
              <w:t>0</w:t>
            </w:r>
          </w:p>
        </w:tc>
        <w:tc>
          <w:tcPr>
            <w:tcW w:w="663" w:type="dxa"/>
          </w:tcPr>
          <w:p w14:paraId="0B5F60BF" w14:textId="77777777" w:rsidR="00B51329" w:rsidRPr="005A79CF" w:rsidRDefault="00B51329" w:rsidP="00AB3D1E">
            <w:pPr>
              <w:rPr>
                <w:sz w:val="20"/>
                <w:szCs w:val="20"/>
              </w:rPr>
            </w:pPr>
            <w:r w:rsidRPr="005A79CF">
              <w:rPr>
                <w:sz w:val="20"/>
                <w:szCs w:val="20"/>
              </w:rPr>
              <w:t>100</w:t>
            </w:r>
          </w:p>
        </w:tc>
        <w:tc>
          <w:tcPr>
            <w:tcW w:w="567" w:type="dxa"/>
          </w:tcPr>
          <w:p w14:paraId="650F2A9E" w14:textId="77777777" w:rsidR="00B51329" w:rsidRPr="005A79CF" w:rsidRDefault="00B51329" w:rsidP="00AB3D1E">
            <w:pPr>
              <w:rPr>
                <w:sz w:val="20"/>
                <w:szCs w:val="20"/>
              </w:rPr>
            </w:pPr>
            <w:r w:rsidRPr="005A79CF">
              <w:rPr>
                <w:sz w:val="20"/>
                <w:szCs w:val="20"/>
              </w:rPr>
              <w:t>0</w:t>
            </w:r>
          </w:p>
        </w:tc>
        <w:tc>
          <w:tcPr>
            <w:tcW w:w="1218" w:type="dxa"/>
          </w:tcPr>
          <w:p w14:paraId="11E2E830" w14:textId="77777777" w:rsidR="00B51329" w:rsidRPr="005A79CF" w:rsidRDefault="00B51329" w:rsidP="00AB3D1E">
            <w:pPr>
              <w:rPr>
                <w:sz w:val="20"/>
                <w:szCs w:val="20"/>
              </w:rPr>
            </w:pPr>
            <w:r w:rsidRPr="005A79CF">
              <w:rPr>
                <w:sz w:val="20"/>
                <w:szCs w:val="20"/>
              </w:rPr>
              <w:t>2.5 min</w:t>
            </w:r>
          </w:p>
        </w:tc>
        <w:tc>
          <w:tcPr>
            <w:tcW w:w="1395" w:type="dxa"/>
          </w:tcPr>
          <w:p w14:paraId="48F2256C" w14:textId="77777777" w:rsidR="00B51329" w:rsidRPr="005A79CF" w:rsidRDefault="00B51329" w:rsidP="00AB3D1E">
            <w:pPr>
              <w:rPr>
                <w:sz w:val="20"/>
                <w:szCs w:val="20"/>
              </w:rPr>
            </w:pPr>
            <w:r w:rsidRPr="005A79CF">
              <w:rPr>
                <w:sz w:val="20"/>
                <w:szCs w:val="20"/>
              </w:rPr>
              <w:t>25</w:t>
            </w:r>
          </w:p>
        </w:tc>
      </w:tr>
      <w:tr w:rsidR="00B51329" w:rsidRPr="00B530D4" w14:paraId="134EAFCF" w14:textId="77777777" w:rsidTr="000D392C">
        <w:tc>
          <w:tcPr>
            <w:tcW w:w="4664" w:type="dxa"/>
          </w:tcPr>
          <w:p w14:paraId="68373588" w14:textId="77777777" w:rsidR="00B51329" w:rsidRPr="005A79CF" w:rsidRDefault="00B51329" w:rsidP="00AB3D1E">
            <w:pPr>
              <w:rPr>
                <w:sz w:val="20"/>
                <w:szCs w:val="20"/>
              </w:rPr>
            </w:pPr>
            <w:r w:rsidRPr="005A79CF">
              <w:rPr>
                <w:sz w:val="20"/>
                <w:szCs w:val="20"/>
              </w:rPr>
              <w:t>Lasioderma serricorne I (30 bar)</w:t>
            </w:r>
          </w:p>
        </w:tc>
        <w:tc>
          <w:tcPr>
            <w:tcW w:w="663" w:type="dxa"/>
          </w:tcPr>
          <w:p w14:paraId="290D97E5" w14:textId="77777777" w:rsidR="00B51329" w:rsidRPr="005A79CF" w:rsidRDefault="00B51329" w:rsidP="00AB3D1E">
            <w:pPr>
              <w:rPr>
                <w:sz w:val="20"/>
                <w:szCs w:val="20"/>
              </w:rPr>
            </w:pPr>
            <w:r w:rsidRPr="005A79CF">
              <w:rPr>
                <w:sz w:val="20"/>
                <w:szCs w:val="20"/>
              </w:rPr>
              <w:t>0</w:t>
            </w:r>
          </w:p>
        </w:tc>
        <w:tc>
          <w:tcPr>
            <w:tcW w:w="663" w:type="dxa"/>
          </w:tcPr>
          <w:p w14:paraId="0988FED7" w14:textId="77777777" w:rsidR="00B51329" w:rsidRPr="005A79CF" w:rsidRDefault="00B51329" w:rsidP="00AB3D1E">
            <w:pPr>
              <w:rPr>
                <w:sz w:val="20"/>
                <w:szCs w:val="20"/>
              </w:rPr>
            </w:pPr>
            <w:r w:rsidRPr="005A79CF">
              <w:rPr>
                <w:sz w:val="20"/>
                <w:szCs w:val="20"/>
              </w:rPr>
              <w:t>100</w:t>
            </w:r>
          </w:p>
        </w:tc>
        <w:tc>
          <w:tcPr>
            <w:tcW w:w="567" w:type="dxa"/>
          </w:tcPr>
          <w:p w14:paraId="67A53EFE" w14:textId="77777777" w:rsidR="00B51329" w:rsidRPr="005A79CF" w:rsidRDefault="00B51329" w:rsidP="00AB3D1E">
            <w:pPr>
              <w:rPr>
                <w:sz w:val="20"/>
                <w:szCs w:val="20"/>
              </w:rPr>
            </w:pPr>
            <w:r w:rsidRPr="005A79CF">
              <w:rPr>
                <w:sz w:val="20"/>
                <w:szCs w:val="20"/>
              </w:rPr>
              <w:t>0</w:t>
            </w:r>
          </w:p>
        </w:tc>
        <w:tc>
          <w:tcPr>
            <w:tcW w:w="1218" w:type="dxa"/>
          </w:tcPr>
          <w:p w14:paraId="496E7BA7" w14:textId="77777777" w:rsidR="00B51329" w:rsidRPr="005A79CF" w:rsidRDefault="00B51329" w:rsidP="00AB3D1E">
            <w:pPr>
              <w:rPr>
                <w:sz w:val="20"/>
                <w:szCs w:val="20"/>
              </w:rPr>
            </w:pPr>
            <w:r w:rsidRPr="005A79CF">
              <w:rPr>
                <w:sz w:val="20"/>
                <w:szCs w:val="20"/>
              </w:rPr>
              <w:t>10 min</w:t>
            </w:r>
          </w:p>
        </w:tc>
        <w:tc>
          <w:tcPr>
            <w:tcW w:w="1395" w:type="dxa"/>
          </w:tcPr>
          <w:p w14:paraId="2E8A864B" w14:textId="77777777" w:rsidR="00B51329" w:rsidRPr="005A79CF" w:rsidRDefault="00B51329" w:rsidP="00AB3D1E">
            <w:pPr>
              <w:rPr>
                <w:sz w:val="20"/>
                <w:szCs w:val="20"/>
              </w:rPr>
            </w:pPr>
            <w:r w:rsidRPr="005A79CF">
              <w:rPr>
                <w:sz w:val="20"/>
                <w:szCs w:val="20"/>
              </w:rPr>
              <w:t>15</w:t>
            </w:r>
          </w:p>
        </w:tc>
      </w:tr>
      <w:tr w:rsidR="00B51329" w:rsidRPr="00B530D4" w14:paraId="09DA0BCB" w14:textId="77777777" w:rsidTr="000D392C">
        <w:tc>
          <w:tcPr>
            <w:tcW w:w="4664" w:type="dxa"/>
          </w:tcPr>
          <w:p w14:paraId="4CBB5364" w14:textId="77777777" w:rsidR="00B51329" w:rsidRPr="005A79CF" w:rsidRDefault="00B51329" w:rsidP="00AB3D1E">
            <w:pPr>
              <w:rPr>
                <w:sz w:val="20"/>
                <w:szCs w:val="20"/>
              </w:rPr>
            </w:pPr>
            <w:r w:rsidRPr="005A79CF">
              <w:rPr>
                <w:sz w:val="20"/>
                <w:szCs w:val="20"/>
              </w:rPr>
              <w:t>Lasioderma serricorne I (30 bar)</w:t>
            </w:r>
          </w:p>
        </w:tc>
        <w:tc>
          <w:tcPr>
            <w:tcW w:w="663" w:type="dxa"/>
          </w:tcPr>
          <w:p w14:paraId="497B1033" w14:textId="77777777" w:rsidR="00B51329" w:rsidRPr="005A79CF" w:rsidRDefault="00B51329" w:rsidP="00AB3D1E">
            <w:pPr>
              <w:rPr>
                <w:sz w:val="20"/>
                <w:szCs w:val="20"/>
              </w:rPr>
            </w:pPr>
            <w:r w:rsidRPr="005A79CF">
              <w:rPr>
                <w:sz w:val="20"/>
                <w:szCs w:val="20"/>
              </w:rPr>
              <w:t>0</w:t>
            </w:r>
          </w:p>
        </w:tc>
        <w:tc>
          <w:tcPr>
            <w:tcW w:w="663" w:type="dxa"/>
          </w:tcPr>
          <w:p w14:paraId="11294B73" w14:textId="77777777" w:rsidR="00B51329" w:rsidRPr="005A79CF" w:rsidRDefault="00B51329" w:rsidP="00AB3D1E">
            <w:pPr>
              <w:rPr>
                <w:sz w:val="20"/>
                <w:szCs w:val="20"/>
              </w:rPr>
            </w:pPr>
            <w:r w:rsidRPr="005A79CF">
              <w:rPr>
                <w:sz w:val="20"/>
                <w:szCs w:val="20"/>
              </w:rPr>
              <w:t>100</w:t>
            </w:r>
          </w:p>
        </w:tc>
        <w:tc>
          <w:tcPr>
            <w:tcW w:w="567" w:type="dxa"/>
          </w:tcPr>
          <w:p w14:paraId="784022DC" w14:textId="77777777" w:rsidR="00B51329" w:rsidRPr="005A79CF" w:rsidRDefault="00B51329" w:rsidP="00AB3D1E">
            <w:pPr>
              <w:rPr>
                <w:sz w:val="20"/>
                <w:szCs w:val="20"/>
              </w:rPr>
            </w:pPr>
            <w:r w:rsidRPr="005A79CF">
              <w:rPr>
                <w:sz w:val="20"/>
                <w:szCs w:val="20"/>
              </w:rPr>
              <w:t>0</w:t>
            </w:r>
          </w:p>
        </w:tc>
        <w:tc>
          <w:tcPr>
            <w:tcW w:w="1218" w:type="dxa"/>
          </w:tcPr>
          <w:p w14:paraId="4F8658F1" w14:textId="77777777" w:rsidR="00B51329" w:rsidRPr="005A79CF" w:rsidRDefault="00B51329" w:rsidP="00AB3D1E">
            <w:pPr>
              <w:rPr>
                <w:sz w:val="20"/>
                <w:szCs w:val="20"/>
              </w:rPr>
            </w:pPr>
            <w:r w:rsidRPr="005A79CF">
              <w:rPr>
                <w:sz w:val="20"/>
                <w:szCs w:val="20"/>
              </w:rPr>
              <w:t>4 min</w:t>
            </w:r>
          </w:p>
        </w:tc>
        <w:tc>
          <w:tcPr>
            <w:tcW w:w="1395" w:type="dxa"/>
          </w:tcPr>
          <w:p w14:paraId="700EFBAD" w14:textId="77777777" w:rsidR="00B51329" w:rsidRPr="005A79CF" w:rsidRDefault="00B51329" w:rsidP="00AB3D1E">
            <w:pPr>
              <w:rPr>
                <w:sz w:val="20"/>
                <w:szCs w:val="20"/>
              </w:rPr>
            </w:pPr>
            <w:r w:rsidRPr="005A79CF">
              <w:rPr>
                <w:sz w:val="20"/>
                <w:szCs w:val="20"/>
              </w:rPr>
              <w:t>35</w:t>
            </w:r>
          </w:p>
        </w:tc>
      </w:tr>
      <w:tr w:rsidR="00B51329" w:rsidRPr="00B530D4" w14:paraId="68DC6977" w14:textId="77777777" w:rsidTr="000D392C">
        <w:tc>
          <w:tcPr>
            <w:tcW w:w="4664" w:type="dxa"/>
          </w:tcPr>
          <w:p w14:paraId="0D032C9D" w14:textId="77777777" w:rsidR="00B51329" w:rsidRPr="005A79CF" w:rsidRDefault="00B51329" w:rsidP="00AB3D1E">
            <w:pPr>
              <w:rPr>
                <w:sz w:val="20"/>
                <w:szCs w:val="20"/>
              </w:rPr>
            </w:pPr>
            <w:r w:rsidRPr="005A79CF">
              <w:rPr>
                <w:sz w:val="20"/>
                <w:szCs w:val="20"/>
              </w:rPr>
              <w:t>Lasioderma serricorne I (30 bar)</w:t>
            </w:r>
          </w:p>
        </w:tc>
        <w:tc>
          <w:tcPr>
            <w:tcW w:w="663" w:type="dxa"/>
          </w:tcPr>
          <w:p w14:paraId="4DD3298C" w14:textId="77777777" w:rsidR="00B51329" w:rsidRPr="005A79CF" w:rsidRDefault="00B51329" w:rsidP="00AB3D1E">
            <w:pPr>
              <w:rPr>
                <w:sz w:val="20"/>
                <w:szCs w:val="20"/>
              </w:rPr>
            </w:pPr>
            <w:r w:rsidRPr="005A79CF">
              <w:rPr>
                <w:sz w:val="20"/>
                <w:szCs w:val="20"/>
              </w:rPr>
              <w:t>0</w:t>
            </w:r>
          </w:p>
        </w:tc>
        <w:tc>
          <w:tcPr>
            <w:tcW w:w="663" w:type="dxa"/>
          </w:tcPr>
          <w:p w14:paraId="38EDC7A3" w14:textId="77777777" w:rsidR="00B51329" w:rsidRPr="005A79CF" w:rsidRDefault="00B51329" w:rsidP="00AB3D1E">
            <w:pPr>
              <w:rPr>
                <w:sz w:val="20"/>
                <w:szCs w:val="20"/>
              </w:rPr>
            </w:pPr>
            <w:r w:rsidRPr="005A79CF">
              <w:rPr>
                <w:sz w:val="20"/>
                <w:szCs w:val="20"/>
              </w:rPr>
              <w:t>100</w:t>
            </w:r>
          </w:p>
        </w:tc>
        <w:tc>
          <w:tcPr>
            <w:tcW w:w="567" w:type="dxa"/>
          </w:tcPr>
          <w:p w14:paraId="151081A6" w14:textId="77777777" w:rsidR="00B51329" w:rsidRPr="005A79CF" w:rsidRDefault="00B51329" w:rsidP="00AB3D1E">
            <w:pPr>
              <w:rPr>
                <w:sz w:val="20"/>
                <w:szCs w:val="20"/>
              </w:rPr>
            </w:pPr>
            <w:r w:rsidRPr="005A79CF">
              <w:rPr>
                <w:sz w:val="20"/>
                <w:szCs w:val="20"/>
              </w:rPr>
              <w:t>0</w:t>
            </w:r>
          </w:p>
        </w:tc>
        <w:tc>
          <w:tcPr>
            <w:tcW w:w="1218" w:type="dxa"/>
          </w:tcPr>
          <w:p w14:paraId="354A7115" w14:textId="77777777" w:rsidR="00B51329" w:rsidRPr="005A79CF" w:rsidRDefault="00B51329" w:rsidP="00AB3D1E">
            <w:pPr>
              <w:rPr>
                <w:sz w:val="20"/>
                <w:szCs w:val="20"/>
              </w:rPr>
            </w:pPr>
            <w:r w:rsidRPr="005A79CF">
              <w:rPr>
                <w:sz w:val="20"/>
                <w:szCs w:val="20"/>
              </w:rPr>
              <w:t>2.5 min</w:t>
            </w:r>
          </w:p>
        </w:tc>
        <w:tc>
          <w:tcPr>
            <w:tcW w:w="1395" w:type="dxa"/>
          </w:tcPr>
          <w:p w14:paraId="03E0F9D1" w14:textId="77777777" w:rsidR="00B51329" w:rsidRPr="005A79CF" w:rsidRDefault="00B51329" w:rsidP="00AB3D1E">
            <w:pPr>
              <w:rPr>
                <w:sz w:val="20"/>
                <w:szCs w:val="20"/>
              </w:rPr>
            </w:pPr>
            <w:r w:rsidRPr="005A79CF">
              <w:rPr>
                <w:sz w:val="20"/>
                <w:szCs w:val="20"/>
              </w:rPr>
              <w:t>25</w:t>
            </w:r>
          </w:p>
        </w:tc>
      </w:tr>
      <w:tr w:rsidR="00B51329" w:rsidRPr="00B530D4" w14:paraId="64A8E9B2" w14:textId="77777777" w:rsidTr="000D392C">
        <w:tc>
          <w:tcPr>
            <w:tcW w:w="4664" w:type="dxa"/>
          </w:tcPr>
          <w:p w14:paraId="6AC6F051" w14:textId="77777777" w:rsidR="00B51329" w:rsidRPr="005A79CF" w:rsidRDefault="00B51329" w:rsidP="00AB3D1E">
            <w:pPr>
              <w:rPr>
                <w:sz w:val="20"/>
                <w:szCs w:val="20"/>
              </w:rPr>
            </w:pPr>
            <w:r w:rsidRPr="005A79CF">
              <w:rPr>
                <w:sz w:val="20"/>
                <w:szCs w:val="20"/>
              </w:rPr>
              <w:t>Lasioderma serricorne I (30 bar)</w:t>
            </w:r>
          </w:p>
        </w:tc>
        <w:tc>
          <w:tcPr>
            <w:tcW w:w="663" w:type="dxa"/>
          </w:tcPr>
          <w:p w14:paraId="6CFE3774" w14:textId="77777777" w:rsidR="00B51329" w:rsidRPr="005A79CF" w:rsidRDefault="00B51329" w:rsidP="00AB3D1E">
            <w:pPr>
              <w:rPr>
                <w:sz w:val="20"/>
                <w:szCs w:val="20"/>
              </w:rPr>
            </w:pPr>
            <w:r w:rsidRPr="005A79CF">
              <w:rPr>
                <w:sz w:val="20"/>
                <w:szCs w:val="20"/>
              </w:rPr>
              <w:t>0</w:t>
            </w:r>
          </w:p>
        </w:tc>
        <w:tc>
          <w:tcPr>
            <w:tcW w:w="663" w:type="dxa"/>
          </w:tcPr>
          <w:p w14:paraId="6FA249DC" w14:textId="77777777" w:rsidR="00B51329" w:rsidRPr="005A79CF" w:rsidRDefault="00B51329" w:rsidP="00AB3D1E">
            <w:pPr>
              <w:rPr>
                <w:sz w:val="20"/>
                <w:szCs w:val="20"/>
              </w:rPr>
            </w:pPr>
            <w:r w:rsidRPr="005A79CF">
              <w:rPr>
                <w:sz w:val="20"/>
                <w:szCs w:val="20"/>
              </w:rPr>
              <w:t>100</w:t>
            </w:r>
          </w:p>
        </w:tc>
        <w:tc>
          <w:tcPr>
            <w:tcW w:w="567" w:type="dxa"/>
          </w:tcPr>
          <w:p w14:paraId="3FF86C57" w14:textId="77777777" w:rsidR="00B51329" w:rsidRPr="005A79CF" w:rsidRDefault="00B51329" w:rsidP="00AB3D1E">
            <w:pPr>
              <w:rPr>
                <w:sz w:val="20"/>
                <w:szCs w:val="20"/>
              </w:rPr>
            </w:pPr>
            <w:r w:rsidRPr="005A79CF">
              <w:rPr>
                <w:sz w:val="20"/>
                <w:szCs w:val="20"/>
              </w:rPr>
              <w:t>0</w:t>
            </w:r>
          </w:p>
        </w:tc>
        <w:tc>
          <w:tcPr>
            <w:tcW w:w="1218" w:type="dxa"/>
          </w:tcPr>
          <w:p w14:paraId="38612357" w14:textId="77777777" w:rsidR="00B51329" w:rsidRPr="005A79CF" w:rsidRDefault="00B51329" w:rsidP="00AB3D1E">
            <w:pPr>
              <w:rPr>
                <w:sz w:val="20"/>
                <w:szCs w:val="20"/>
              </w:rPr>
            </w:pPr>
            <w:r w:rsidRPr="005A79CF">
              <w:rPr>
                <w:sz w:val="20"/>
                <w:szCs w:val="20"/>
              </w:rPr>
              <w:t>10 min</w:t>
            </w:r>
          </w:p>
        </w:tc>
        <w:tc>
          <w:tcPr>
            <w:tcW w:w="1395" w:type="dxa"/>
          </w:tcPr>
          <w:p w14:paraId="0195A35D" w14:textId="77777777" w:rsidR="00B51329" w:rsidRPr="005A79CF" w:rsidRDefault="00B51329" w:rsidP="00AB3D1E">
            <w:pPr>
              <w:rPr>
                <w:sz w:val="20"/>
                <w:szCs w:val="20"/>
              </w:rPr>
            </w:pPr>
            <w:r w:rsidRPr="005A79CF">
              <w:rPr>
                <w:sz w:val="20"/>
                <w:szCs w:val="20"/>
              </w:rPr>
              <w:t>15</w:t>
            </w:r>
          </w:p>
        </w:tc>
      </w:tr>
      <w:tr w:rsidR="00B51329" w:rsidRPr="00B530D4" w14:paraId="42AC34F3" w14:textId="77777777" w:rsidTr="000D392C">
        <w:tc>
          <w:tcPr>
            <w:tcW w:w="4664" w:type="dxa"/>
          </w:tcPr>
          <w:p w14:paraId="3F1A335F" w14:textId="77777777" w:rsidR="00B51329" w:rsidRPr="005A79CF" w:rsidRDefault="00B51329" w:rsidP="00AB3D1E">
            <w:pPr>
              <w:rPr>
                <w:sz w:val="20"/>
                <w:szCs w:val="20"/>
              </w:rPr>
            </w:pPr>
            <w:r w:rsidRPr="005A79CF">
              <w:rPr>
                <w:sz w:val="20"/>
                <w:szCs w:val="20"/>
              </w:rPr>
              <w:t>Lasioderma serricorne I (35 bar)</w:t>
            </w:r>
          </w:p>
        </w:tc>
        <w:tc>
          <w:tcPr>
            <w:tcW w:w="663" w:type="dxa"/>
          </w:tcPr>
          <w:p w14:paraId="6B31A36B" w14:textId="77777777" w:rsidR="00B51329" w:rsidRPr="005A79CF" w:rsidRDefault="00B51329" w:rsidP="00AB3D1E">
            <w:pPr>
              <w:rPr>
                <w:sz w:val="20"/>
                <w:szCs w:val="20"/>
              </w:rPr>
            </w:pPr>
            <w:r w:rsidRPr="005A79CF">
              <w:rPr>
                <w:sz w:val="20"/>
                <w:szCs w:val="20"/>
              </w:rPr>
              <w:t>0</w:t>
            </w:r>
          </w:p>
        </w:tc>
        <w:tc>
          <w:tcPr>
            <w:tcW w:w="663" w:type="dxa"/>
          </w:tcPr>
          <w:p w14:paraId="6A572CE4" w14:textId="77777777" w:rsidR="00B51329" w:rsidRPr="005A79CF" w:rsidRDefault="00B51329" w:rsidP="00AB3D1E">
            <w:pPr>
              <w:rPr>
                <w:sz w:val="20"/>
                <w:szCs w:val="20"/>
              </w:rPr>
            </w:pPr>
            <w:r w:rsidRPr="005A79CF">
              <w:rPr>
                <w:sz w:val="20"/>
                <w:szCs w:val="20"/>
              </w:rPr>
              <w:t>100</w:t>
            </w:r>
          </w:p>
        </w:tc>
        <w:tc>
          <w:tcPr>
            <w:tcW w:w="567" w:type="dxa"/>
          </w:tcPr>
          <w:p w14:paraId="2D620BC2" w14:textId="77777777" w:rsidR="00B51329" w:rsidRPr="005A79CF" w:rsidRDefault="00B51329" w:rsidP="00AB3D1E">
            <w:pPr>
              <w:rPr>
                <w:sz w:val="20"/>
                <w:szCs w:val="20"/>
              </w:rPr>
            </w:pPr>
            <w:r w:rsidRPr="005A79CF">
              <w:rPr>
                <w:sz w:val="20"/>
                <w:szCs w:val="20"/>
              </w:rPr>
              <w:t>0</w:t>
            </w:r>
          </w:p>
        </w:tc>
        <w:tc>
          <w:tcPr>
            <w:tcW w:w="1218" w:type="dxa"/>
          </w:tcPr>
          <w:p w14:paraId="2569DEA8" w14:textId="77777777" w:rsidR="00B51329" w:rsidRPr="005A79CF" w:rsidRDefault="00B51329" w:rsidP="00AB3D1E">
            <w:pPr>
              <w:rPr>
                <w:sz w:val="20"/>
                <w:szCs w:val="20"/>
              </w:rPr>
            </w:pPr>
            <w:r w:rsidRPr="005A79CF">
              <w:rPr>
                <w:sz w:val="20"/>
                <w:szCs w:val="20"/>
              </w:rPr>
              <w:t>1.3 min</w:t>
            </w:r>
          </w:p>
        </w:tc>
        <w:tc>
          <w:tcPr>
            <w:tcW w:w="1395" w:type="dxa"/>
          </w:tcPr>
          <w:p w14:paraId="698F89F4" w14:textId="77777777" w:rsidR="00B51329" w:rsidRPr="005A79CF" w:rsidRDefault="00B51329" w:rsidP="00AB3D1E">
            <w:pPr>
              <w:rPr>
                <w:sz w:val="20"/>
                <w:szCs w:val="20"/>
              </w:rPr>
            </w:pPr>
            <w:r w:rsidRPr="005A79CF">
              <w:rPr>
                <w:sz w:val="20"/>
                <w:szCs w:val="20"/>
              </w:rPr>
              <w:t>25</w:t>
            </w:r>
          </w:p>
        </w:tc>
      </w:tr>
      <w:tr w:rsidR="00B51329" w:rsidRPr="00B530D4" w14:paraId="4CB236C1" w14:textId="77777777" w:rsidTr="000D392C">
        <w:tc>
          <w:tcPr>
            <w:tcW w:w="4664" w:type="dxa"/>
          </w:tcPr>
          <w:p w14:paraId="637829EA" w14:textId="77777777" w:rsidR="00B51329" w:rsidRPr="005A79CF" w:rsidRDefault="00B51329" w:rsidP="00AB3D1E">
            <w:pPr>
              <w:rPr>
                <w:sz w:val="20"/>
                <w:szCs w:val="20"/>
              </w:rPr>
            </w:pPr>
            <w:r w:rsidRPr="005A79CF">
              <w:rPr>
                <w:sz w:val="20"/>
                <w:szCs w:val="20"/>
              </w:rPr>
              <w:t>Lasioderma serricorne I (35 bar)</w:t>
            </w:r>
          </w:p>
        </w:tc>
        <w:tc>
          <w:tcPr>
            <w:tcW w:w="663" w:type="dxa"/>
          </w:tcPr>
          <w:p w14:paraId="13ECD578" w14:textId="77777777" w:rsidR="00B51329" w:rsidRPr="005A79CF" w:rsidRDefault="00B51329" w:rsidP="00AB3D1E">
            <w:pPr>
              <w:rPr>
                <w:sz w:val="20"/>
                <w:szCs w:val="20"/>
              </w:rPr>
            </w:pPr>
            <w:r w:rsidRPr="005A79CF">
              <w:rPr>
                <w:sz w:val="20"/>
                <w:szCs w:val="20"/>
              </w:rPr>
              <w:t>0</w:t>
            </w:r>
          </w:p>
        </w:tc>
        <w:tc>
          <w:tcPr>
            <w:tcW w:w="663" w:type="dxa"/>
          </w:tcPr>
          <w:p w14:paraId="7FC61FCD" w14:textId="77777777" w:rsidR="00B51329" w:rsidRPr="005A79CF" w:rsidRDefault="00B51329" w:rsidP="00AB3D1E">
            <w:pPr>
              <w:rPr>
                <w:sz w:val="20"/>
                <w:szCs w:val="20"/>
              </w:rPr>
            </w:pPr>
            <w:r w:rsidRPr="005A79CF">
              <w:rPr>
                <w:sz w:val="20"/>
                <w:szCs w:val="20"/>
              </w:rPr>
              <w:t>100</w:t>
            </w:r>
          </w:p>
        </w:tc>
        <w:tc>
          <w:tcPr>
            <w:tcW w:w="567" w:type="dxa"/>
          </w:tcPr>
          <w:p w14:paraId="6EBEF90D" w14:textId="77777777" w:rsidR="00B51329" w:rsidRPr="005A79CF" w:rsidRDefault="00B51329" w:rsidP="00AB3D1E">
            <w:pPr>
              <w:rPr>
                <w:sz w:val="20"/>
                <w:szCs w:val="20"/>
              </w:rPr>
            </w:pPr>
            <w:r w:rsidRPr="005A79CF">
              <w:rPr>
                <w:sz w:val="20"/>
                <w:szCs w:val="20"/>
              </w:rPr>
              <w:t>0</w:t>
            </w:r>
          </w:p>
        </w:tc>
        <w:tc>
          <w:tcPr>
            <w:tcW w:w="1218" w:type="dxa"/>
          </w:tcPr>
          <w:p w14:paraId="2F65520C" w14:textId="77777777" w:rsidR="00B51329" w:rsidRPr="005A79CF" w:rsidRDefault="00B51329" w:rsidP="00AB3D1E">
            <w:pPr>
              <w:rPr>
                <w:sz w:val="20"/>
                <w:szCs w:val="20"/>
              </w:rPr>
            </w:pPr>
            <w:r w:rsidRPr="005A79CF">
              <w:rPr>
                <w:sz w:val="20"/>
                <w:szCs w:val="20"/>
              </w:rPr>
              <w:t>6 min</w:t>
            </w:r>
          </w:p>
        </w:tc>
        <w:tc>
          <w:tcPr>
            <w:tcW w:w="1395" w:type="dxa"/>
          </w:tcPr>
          <w:p w14:paraId="5D09669B" w14:textId="77777777" w:rsidR="00B51329" w:rsidRPr="005A79CF" w:rsidRDefault="00B51329" w:rsidP="00AB3D1E">
            <w:pPr>
              <w:rPr>
                <w:sz w:val="20"/>
                <w:szCs w:val="20"/>
              </w:rPr>
            </w:pPr>
            <w:r w:rsidRPr="005A79CF">
              <w:rPr>
                <w:sz w:val="20"/>
                <w:szCs w:val="20"/>
              </w:rPr>
              <w:t>15</w:t>
            </w:r>
          </w:p>
        </w:tc>
      </w:tr>
      <w:tr w:rsidR="00B51329" w:rsidRPr="00B530D4" w14:paraId="447D2A07" w14:textId="77777777" w:rsidTr="000D392C">
        <w:tc>
          <w:tcPr>
            <w:tcW w:w="4664" w:type="dxa"/>
          </w:tcPr>
          <w:p w14:paraId="6BEB59E9" w14:textId="77777777" w:rsidR="00B51329" w:rsidRPr="005A79CF" w:rsidRDefault="00B51329" w:rsidP="00AB3D1E">
            <w:pPr>
              <w:rPr>
                <w:sz w:val="20"/>
                <w:szCs w:val="20"/>
              </w:rPr>
            </w:pPr>
            <w:r w:rsidRPr="005A79CF">
              <w:rPr>
                <w:sz w:val="20"/>
                <w:szCs w:val="20"/>
              </w:rPr>
              <w:t>Lasioderma serricorne I (40 bar)</w:t>
            </w:r>
          </w:p>
        </w:tc>
        <w:tc>
          <w:tcPr>
            <w:tcW w:w="663" w:type="dxa"/>
          </w:tcPr>
          <w:p w14:paraId="3EE52AA4" w14:textId="77777777" w:rsidR="00B51329" w:rsidRPr="005A79CF" w:rsidRDefault="00B51329" w:rsidP="00AB3D1E">
            <w:pPr>
              <w:rPr>
                <w:sz w:val="20"/>
                <w:szCs w:val="20"/>
              </w:rPr>
            </w:pPr>
            <w:r w:rsidRPr="005A79CF">
              <w:rPr>
                <w:sz w:val="20"/>
                <w:szCs w:val="20"/>
              </w:rPr>
              <w:t>0</w:t>
            </w:r>
          </w:p>
        </w:tc>
        <w:tc>
          <w:tcPr>
            <w:tcW w:w="663" w:type="dxa"/>
          </w:tcPr>
          <w:p w14:paraId="78A1BE1A" w14:textId="77777777" w:rsidR="00B51329" w:rsidRPr="005A79CF" w:rsidRDefault="00B51329" w:rsidP="00AB3D1E">
            <w:pPr>
              <w:rPr>
                <w:sz w:val="20"/>
                <w:szCs w:val="20"/>
              </w:rPr>
            </w:pPr>
            <w:r w:rsidRPr="005A79CF">
              <w:rPr>
                <w:sz w:val="20"/>
                <w:szCs w:val="20"/>
              </w:rPr>
              <w:t>100</w:t>
            </w:r>
          </w:p>
        </w:tc>
        <w:tc>
          <w:tcPr>
            <w:tcW w:w="567" w:type="dxa"/>
          </w:tcPr>
          <w:p w14:paraId="7006D431" w14:textId="77777777" w:rsidR="00B51329" w:rsidRPr="005A79CF" w:rsidRDefault="00B51329" w:rsidP="00AB3D1E">
            <w:pPr>
              <w:rPr>
                <w:sz w:val="20"/>
                <w:szCs w:val="20"/>
              </w:rPr>
            </w:pPr>
            <w:r w:rsidRPr="005A79CF">
              <w:rPr>
                <w:sz w:val="20"/>
                <w:szCs w:val="20"/>
              </w:rPr>
              <w:t>0</w:t>
            </w:r>
          </w:p>
        </w:tc>
        <w:tc>
          <w:tcPr>
            <w:tcW w:w="1218" w:type="dxa"/>
          </w:tcPr>
          <w:p w14:paraId="5107599B" w14:textId="77777777" w:rsidR="00B51329" w:rsidRPr="005A79CF" w:rsidRDefault="00B51329" w:rsidP="00AB3D1E">
            <w:pPr>
              <w:rPr>
                <w:sz w:val="20"/>
                <w:szCs w:val="20"/>
              </w:rPr>
            </w:pPr>
            <w:r w:rsidRPr="005A79CF">
              <w:rPr>
                <w:sz w:val="20"/>
                <w:szCs w:val="20"/>
              </w:rPr>
              <w:t>0.3 min</w:t>
            </w:r>
          </w:p>
        </w:tc>
        <w:tc>
          <w:tcPr>
            <w:tcW w:w="1395" w:type="dxa"/>
          </w:tcPr>
          <w:p w14:paraId="22056840" w14:textId="77777777" w:rsidR="00B51329" w:rsidRPr="005A79CF" w:rsidRDefault="00B51329" w:rsidP="00AB3D1E">
            <w:pPr>
              <w:rPr>
                <w:sz w:val="20"/>
                <w:szCs w:val="20"/>
              </w:rPr>
            </w:pPr>
            <w:r w:rsidRPr="005A79CF">
              <w:rPr>
                <w:sz w:val="20"/>
                <w:szCs w:val="20"/>
              </w:rPr>
              <w:t>25</w:t>
            </w:r>
          </w:p>
        </w:tc>
      </w:tr>
      <w:tr w:rsidR="00B51329" w:rsidRPr="00B530D4" w14:paraId="68052FBF" w14:textId="77777777" w:rsidTr="000D392C">
        <w:tc>
          <w:tcPr>
            <w:tcW w:w="4664" w:type="dxa"/>
          </w:tcPr>
          <w:p w14:paraId="10C23306" w14:textId="77777777" w:rsidR="00B51329" w:rsidRPr="005A79CF" w:rsidRDefault="00B51329" w:rsidP="00AB3D1E">
            <w:pPr>
              <w:rPr>
                <w:sz w:val="20"/>
                <w:szCs w:val="20"/>
              </w:rPr>
            </w:pPr>
            <w:r w:rsidRPr="005A79CF">
              <w:rPr>
                <w:sz w:val="20"/>
                <w:szCs w:val="20"/>
              </w:rPr>
              <w:t>Lasioderma serricorne L (15 bar)</w:t>
            </w:r>
          </w:p>
        </w:tc>
        <w:tc>
          <w:tcPr>
            <w:tcW w:w="663" w:type="dxa"/>
          </w:tcPr>
          <w:p w14:paraId="052C36EA" w14:textId="77777777" w:rsidR="00B51329" w:rsidRPr="005A79CF" w:rsidRDefault="00B51329" w:rsidP="00AB3D1E">
            <w:pPr>
              <w:rPr>
                <w:sz w:val="20"/>
                <w:szCs w:val="20"/>
              </w:rPr>
            </w:pPr>
            <w:r w:rsidRPr="005A79CF">
              <w:rPr>
                <w:sz w:val="20"/>
                <w:szCs w:val="20"/>
              </w:rPr>
              <w:t>0</w:t>
            </w:r>
          </w:p>
        </w:tc>
        <w:tc>
          <w:tcPr>
            <w:tcW w:w="663" w:type="dxa"/>
          </w:tcPr>
          <w:p w14:paraId="0C43584C" w14:textId="77777777" w:rsidR="00B51329" w:rsidRPr="005A79CF" w:rsidRDefault="00B51329" w:rsidP="00AB3D1E">
            <w:pPr>
              <w:rPr>
                <w:sz w:val="20"/>
                <w:szCs w:val="20"/>
              </w:rPr>
            </w:pPr>
            <w:r w:rsidRPr="005A79CF">
              <w:rPr>
                <w:sz w:val="20"/>
                <w:szCs w:val="20"/>
              </w:rPr>
              <w:t>100</w:t>
            </w:r>
          </w:p>
        </w:tc>
        <w:tc>
          <w:tcPr>
            <w:tcW w:w="567" w:type="dxa"/>
          </w:tcPr>
          <w:p w14:paraId="0E9F124F" w14:textId="77777777" w:rsidR="00B51329" w:rsidRPr="005A79CF" w:rsidRDefault="00B51329" w:rsidP="00AB3D1E">
            <w:pPr>
              <w:rPr>
                <w:sz w:val="20"/>
                <w:szCs w:val="20"/>
              </w:rPr>
            </w:pPr>
            <w:r w:rsidRPr="005A79CF">
              <w:rPr>
                <w:sz w:val="20"/>
                <w:szCs w:val="20"/>
              </w:rPr>
              <w:t>0</w:t>
            </w:r>
          </w:p>
        </w:tc>
        <w:tc>
          <w:tcPr>
            <w:tcW w:w="1218" w:type="dxa"/>
          </w:tcPr>
          <w:p w14:paraId="078E2B1B" w14:textId="77777777" w:rsidR="00B51329" w:rsidRPr="005A79CF" w:rsidRDefault="00B51329" w:rsidP="00AB3D1E">
            <w:pPr>
              <w:rPr>
                <w:sz w:val="20"/>
                <w:szCs w:val="20"/>
              </w:rPr>
            </w:pPr>
            <w:r w:rsidRPr="005A79CF">
              <w:rPr>
                <w:sz w:val="20"/>
                <w:szCs w:val="20"/>
              </w:rPr>
              <w:t>61 min</w:t>
            </w:r>
          </w:p>
        </w:tc>
        <w:tc>
          <w:tcPr>
            <w:tcW w:w="1395" w:type="dxa"/>
          </w:tcPr>
          <w:p w14:paraId="74186C71" w14:textId="77777777" w:rsidR="00B51329" w:rsidRPr="005A79CF" w:rsidRDefault="00B51329" w:rsidP="00AB3D1E">
            <w:pPr>
              <w:rPr>
                <w:sz w:val="20"/>
                <w:szCs w:val="20"/>
              </w:rPr>
            </w:pPr>
            <w:r w:rsidRPr="005A79CF">
              <w:rPr>
                <w:sz w:val="20"/>
                <w:szCs w:val="20"/>
              </w:rPr>
              <w:t>25</w:t>
            </w:r>
          </w:p>
        </w:tc>
      </w:tr>
      <w:tr w:rsidR="00B51329" w:rsidRPr="00B530D4" w14:paraId="16F71048" w14:textId="77777777" w:rsidTr="000D392C">
        <w:tc>
          <w:tcPr>
            <w:tcW w:w="4664" w:type="dxa"/>
          </w:tcPr>
          <w:p w14:paraId="2A05A69A" w14:textId="77777777" w:rsidR="00B51329" w:rsidRPr="005A79CF" w:rsidRDefault="00B51329" w:rsidP="00AB3D1E">
            <w:pPr>
              <w:rPr>
                <w:sz w:val="20"/>
                <w:szCs w:val="20"/>
              </w:rPr>
            </w:pPr>
            <w:r w:rsidRPr="005A79CF">
              <w:rPr>
                <w:sz w:val="20"/>
                <w:szCs w:val="20"/>
              </w:rPr>
              <w:lastRenderedPageBreak/>
              <w:t>Lasioderma serricorne L (20 bar)</w:t>
            </w:r>
          </w:p>
        </w:tc>
        <w:tc>
          <w:tcPr>
            <w:tcW w:w="663" w:type="dxa"/>
          </w:tcPr>
          <w:p w14:paraId="35D53138" w14:textId="77777777" w:rsidR="00B51329" w:rsidRPr="005A79CF" w:rsidRDefault="00B51329" w:rsidP="00AB3D1E">
            <w:pPr>
              <w:rPr>
                <w:sz w:val="20"/>
                <w:szCs w:val="20"/>
              </w:rPr>
            </w:pPr>
            <w:r w:rsidRPr="005A79CF">
              <w:rPr>
                <w:sz w:val="20"/>
                <w:szCs w:val="20"/>
              </w:rPr>
              <w:t>0</w:t>
            </w:r>
          </w:p>
        </w:tc>
        <w:tc>
          <w:tcPr>
            <w:tcW w:w="663" w:type="dxa"/>
          </w:tcPr>
          <w:p w14:paraId="4ECE11ED" w14:textId="77777777" w:rsidR="00B51329" w:rsidRPr="005A79CF" w:rsidRDefault="00B51329" w:rsidP="00AB3D1E">
            <w:pPr>
              <w:rPr>
                <w:sz w:val="20"/>
                <w:szCs w:val="20"/>
              </w:rPr>
            </w:pPr>
            <w:r w:rsidRPr="005A79CF">
              <w:rPr>
                <w:sz w:val="20"/>
                <w:szCs w:val="20"/>
              </w:rPr>
              <w:t>100</w:t>
            </w:r>
          </w:p>
        </w:tc>
        <w:tc>
          <w:tcPr>
            <w:tcW w:w="567" w:type="dxa"/>
          </w:tcPr>
          <w:p w14:paraId="5292901B" w14:textId="77777777" w:rsidR="00B51329" w:rsidRPr="005A79CF" w:rsidRDefault="00B51329" w:rsidP="00AB3D1E">
            <w:pPr>
              <w:rPr>
                <w:sz w:val="20"/>
                <w:szCs w:val="20"/>
              </w:rPr>
            </w:pPr>
            <w:r w:rsidRPr="005A79CF">
              <w:rPr>
                <w:sz w:val="20"/>
                <w:szCs w:val="20"/>
              </w:rPr>
              <w:t>0</w:t>
            </w:r>
          </w:p>
        </w:tc>
        <w:tc>
          <w:tcPr>
            <w:tcW w:w="1218" w:type="dxa"/>
          </w:tcPr>
          <w:p w14:paraId="5BAF41EF" w14:textId="77777777" w:rsidR="00B51329" w:rsidRPr="005A79CF" w:rsidRDefault="00B51329" w:rsidP="00AB3D1E">
            <w:pPr>
              <w:rPr>
                <w:sz w:val="20"/>
                <w:szCs w:val="20"/>
              </w:rPr>
            </w:pPr>
            <w:r w:rsidRPr="005A79CF">
              <w:rPr>
                <w:sz w:val="20"/>
                <w:szCs w:val="20"/>
              </w:rPr>
              <w:t>20 min</w:t>
            </w:r>
          </w:p>
        </w:tc>
        <w:tc>
          <w:tcPr>
            <w:tcW w:w="1395" w:type="dxa"/>
          </w:tcPr>
          <w:p w14:paraId="6D815DC4" w14:textId="77777777" w:rsidR="00B51329" w:rsidRPr="005A79CF" w:rsidRDefault="00B51329" w:rsidP="00AB3D1E">
            <w:pPr>
              <w:rPr>
                <w:sz w:val="20"/>
                <w:szCs w:val="20"/>
              </w:rPr>
            </w:pPr>
            <w:r w:rsidRPr="005A79CF">
              <w:rPr>
                <w:sz w:val="20"/>
                <w:szCs w:val="20"/>
              </w:rPr>
              <w:t>35</w:t>
            </w:r>
          </w:p>
        </w:tc>
      </w:tr>
      <w:tr w:rsidR="00B51329" w:rsidRPr="00B530D4" w14:paraId="6F0EB4CC" w14:textId="77777777" w:rsidTr="000D392C">
        <w:tc>
          <w:tcPr>
            <w:tcW w:w="4664" w:type="dxa"/>
          </w:tcPr>
          <w:p w14:paraId="1F38592C" w14:textId="77777777" w:rsidR="00B51329" w:rsidRPr="005A79CF" w:rsidRDefault="00B51329" w:rsidP="00AB3D1E">
            <w:pPr>
              <w:rPr>
                <w:sz w:val="20"/>
                <w:szCs w:val="20"/>
              </w:rPr>
            </w:pPr>
            <w:r w:rsidRPr="005A79CF">
              <w:rPr>
                <w:sz w:val="20"/>
                <w:szCs w:val="20"/>
              </w:rPr>
              <w:t>Lasioderma serricorne L (20 bar)</w:t>
            </w:r>
          </w:p>
        </w:tc>
        <w:tc>
          <w:tcPr>
            <w:tcW w:w="663" w:type="dxa"/>
          </w:tcPr>
          <w:p w14:paraId="4FC1BD9B" w14:textId="77777777" w:rsidR="00B51329" w:rsidRPr="005A79CF" w:rsidRDefault="00B51329" w:rsidP="00AB3D1E">
            <w:pPr>
              <w:rPr>
                <w:sz w:val="20"/>
                <w:szCs w:val="20"/>
              </w:rPr>
            </w:pPr>
            <w:r w:rsidRPr="005A79CF">
              <w:rPr>
                <w:sz w:val="20"/>
                <w:szCs w:val="20"/>
              </w:rPr>
              <w:t>0</w:t>
            </w:r>
          </w:p>
        </w:tc>
        <w:tc>
          <w:tcPr>
            <w:tcW w:w="663" w:type="dxa"/>
          </w:tcPr>
          <w:p w14:paraId="5693CE3B" w14:textId="77777777" w:rsidR="00B51329" w:rsidRPr="005A79CF" w:rsidRDefault="00B51329" w:rsidP="00AB3D1E">
            <w:pPr>
              <w:rPr>
                <w:sz w:val="20"/>
                <w:szCs w:val="20"/>
              </w:rPr>
            </w:pPr>
            <w:r w:rsidRPr="005A79CF">
              <w:rPr>
                <w:sz w:val="20"/>
                <w:szCs w:val="20"/>
              </w:rPr>
              <w:t>100</w:t>
            </w:r>
          </w:p>
        </w:tc>
        <w:tc>
          <w:tcPr>
            <w:tcW w:w="567" w:type="dxa"/>
          </w:tcPr>
          <w:p w14:paraId="7F5B8EFD" w14:textId="77777777" w:rsidR="00B51329" w:rsidRPr="005A79CF" w:rsidRDefault="00B51329" w:rsidP="00AB3D1E">
            <w:pPr>
              <w:rPr>
                <w:sz w:val="20"/>
                <w:szCs w:val="20"/>
              </w:rPr>
            </w:pPr>
            <w:r w:rsidRPr="005A79CF">
              <w:rPr>
                <w:sz w:val="20"/>
                <w:szCs w:val="20"/>
              </w:rPr>
              <w:t>0</w:t>
            </w:r>
          </w:p>
        </w:tc>
        <w:tc>
          <w:tcPr>
            <w:tcW w:w="1218" w:type="dxa"/>
          </w:tcPr>
          <w:p w14:paraId="76896CC7" w14:textId="77777777" w:rsidR="00B51329" w:rsidRPr="005A79CF" w:rsidRDefault="00B51329" w:rsidP="00AB3D1E">
            <w:pPr>
              <w:rPr>
                <w:sz w:val="20"/>
                <w:szCs w:val="20"/>
              </w:rPr>
            </w:pPr>
            <w:r w:rsidRPr="005A79CF">
              <w:rPr>
                <w:sz w:val="20"/>
                <w:szCs w:val="20"/>
              </w:rPr>
              <w:t>95min</w:t>
            </w:r>
          </w:p>
        </w:tc>
        <w:tc>
          <w:tcPr>
            <w:tcW w:w="1395" w:type="dxa"/>
          </w:tcPr>
          <w:p w14:paraId="111F0BA7" w14:textId="77777777" w:rsidR="00B51329" w:rsidRPr="005A79CF" w:rsidRDefault="00B51329" w:rsidP="00AB3D1E">
            <w:pPr>
              <w:rPr>
                <w:sz w:val="20"/>
                <w:szCs w:val="20"/>
              </w:rPr>
            </w:pPr>
            <w:r w:rsidRPr="005A79CF">
              <w:rPr>
                <w:sz w:val="20"/>
                <w:szCs w:val="20"/>
              </w:rPr>
              <w:t>25</w:t>
            </w:r>
          </w:p>
        </w:tc>
      </w:tr>
      <w:tr w:rsidR="00B51329" w:rsidRPr="00B530D4" w14:paraId="7F3A9AE6" w14:textId="77777777" w:rsidTr="000D392C">
        <w:tc>
          <w:tcPr>
            <w:tcW w:w="4664" w:type="dxa"/>
          </w:tcPr>
          <w:p w14:paraId="223AD99E" w14:textId="77777777" w:rsidR="00B51329" w:rsidRPr="005A79CF" w:rsidRDefault="00B51329" w:rsidP="00AB3D1E">
            <w:pPr>
              <w:rPr>
                <w:sz w:val="20"/>
                <w:szCs w:val="20"/>
              </w:rPr>
            </w:pPr>
            <w:r w:rsidRPr="005A79CF">
              <w:rPr>
                <w:sz w:val="20"/>
                <w:szCs w:val="20"/>
              </w:rPr>
              <w:t>Lasioderma serricorne L (20 bar)</w:t>
            </w:r>
          </w:p>
        </w:tc>
        <w:tc>
          <w:tcPr>
            <w:tcW w:w="663" w:type="dxa"/>
          </w:tcPr>
          <w:p w14:paraId="46BB3E44" w14:textId="77777777" w:rsidR="00B51329" w:rsidRPr="005A79CF" w:rsidRDefault="00B51329" w:rsidP="00AB3D1E">
            <w:pPr>
              <w:rPr>
                <w:sz w:val="20"/>
                <w:szCs w:val="20"/>
              </w:rPr>
            </w:pPr>
            <w:r w:rsidRPr="005A79CF">
              <w:rPr>
                <w:sz w:val="20"/>
                <w:szCs w:val="20"/>
              </w:rPr>
              <w:t>0</w:t>
            </w:r>
          </w:p>
        </w:tc>
        <w:tc>
          <w:tcPr>
            <w:tcW w:w="663" w:type="dxa"/>
          </w:tcPr>
          <w:p w14:paraId="18509591" w14:textId="77777777" w:rsidR="00B51329" w:rsidRPr="005A79CF" w:rsidRDefault="00B51329" w:rsidP="00AB3D1E">
            <w:pPr>
              <w:rPr>
                <w:sz w:val="20"/>
                <w:szCs w:val="20"/>
              </w:rPr>
            </w:pPr>
            <w:r w:rsidRPr="005A79CF">
              <w:rPr>
                <w:sz w:val="20"/>
                <w:szCs w:val="20"/>
              </w:rPr>
              <w:t>100</w:t>
            </w:r>
          </w:p>
        </w:tc>
        <w:tc>
          <w:tcPr>
            <w:tcW w:w="567" w:type="dxa"/>
          </w:tcPr>
          <w:p w14:paraId="66868D80" w14:textId="77777777" w:rsidR="00B51329" w:rsidRPr="005A79CF" w:rsidRDefault="00B51329" w:rsidP="00AB3D1E">
            <w:pPr>
              <w:rPr>
                <w:sz w:val="20"/>
                <w:szCs w:val="20"/>
              </w:rPr>
            </w:pPr>
            <w:r w:rsidRPr="005A79CF">
              <w:rPr>
                <w:sz w:val="20"/>
                <w:szCs w:val="20"/>
              </w:rPr>
              <w:t>0</w:t>
            </w:r>
          </w:p>
        </w:tc>
        <w:tc>
          <w:tcPr>
            <w:tcW w:w="1218" w:type="dxa"/>
          </w:tcPr>
          <w:p w14:paraId="52EF5FAF" w14:textId="77777777" w:rsidR="00B51329" w:rsidRPr="005A79CF" w:rsidRDefault="00B51329" w:rsidP="00AB3D1E">
            <w:pPr>
              <w:rPr>
                <w:sz w:val="20"/>
                <w:szCs w:val="20"/>
              </w:rPr>
            </w:pPr>
            <w:r w:rsidRPr="005A79CF">
              <w:rPr>
                <w:sz w:val="20"/>
                <w:szCs w:val="20"/>
              </w:rPr>
              <w:t>120 min</w:t>
            </w:r>
          </w:p>
        </w:tc>
        <w:tc>
          <w:tcPr>
            <w:tcW w:w="1395" w:type="dxa"/>
          </w:tcPr>
          <w:p w14:paraId="4436A3E7" w14:textId="77777777" w:rsidR="00B51329" w:rsidRPr="005A79CF" w:rsidRDefault="00B51329" w:rsidP="00AB3D1E">
            <w:pPr>
              <w:rPr>
                <w:sz w:val="20"/>
                <w:szCs w:val="20"/>
              </w:rPr>
            </w:pPr>
            <w:r w:rsidRPr="005A79CF">
              <w:rPr>
                <w:sz w:val="20"/>
                <w:szCs w:val="20"/>
              </w:rPr>
              <w:t>15</w:t>
            </w:r>
          </w:p>
        </w:tc>
      </w:tr>
      <w:tr w:rsidR="00B51329" w:rsidRPr="00B530D4" w14:paraId="6DDAA39A" w14:textId="77777777" w:rsidTr="000D392C">
        <w:tc>
          <w:tcPr>
            <w:tcW w:w="4664" w:type="dxa"/>
          </w:tcPr>
          <w:p w14:paraId="06555C6C" w14:textId="77777777" w:rsidR="00B51329" w:rsidRPr="005A79CF" w:rsidRDefault="00B51329" w:rsidP="00AB3D1E">
            <w:pPr>
              <w:rPr>
                <w:sz w:val="20"/>
                <w:szCs w:val="20"/>
              </w:rPr>
            </w:pPr>
            <w:r w:rsidRPr="005A79CF">
              <w:rPr>
                <w:sz w:val="20"/>
                <w:szCs w:val="20"/>
              </w:rPr>
              <w:t>Lasioderma serricorne L (20 bar)</w:t>
            </w:r>
          </w:p>
        </w:tc>
        <w:tc>
          <w:tcPr>
            <w:tcW w:w="663" w:type="dxa"/>
          </w:tcPr>
          <w:p w14:paraId="13C7603F" w14:textId="77777777" w:rsidR="00B51329" w:rsidRPr="005A79CF" w:rsidRDefault="00B51329" w:rsidP="00AB3D1E">
            <w:pPr>
              <w:rPr>
                <w:sz w:val="20"/>
                <w:szCs w:val="20"/>
              </w:rPr>
            </w:pPr>
            <w:r w:rsidRPr="005A79CF">
              <w:rPr>
                <w:sz w:val="20"/>
                <w:szCs w:val="20"/>
              </w:rPr>
              <w:t>0</w:t>
            </w:r>
          </w:p>
        </w:tc>
        <w:tc>
          <w:tcPr>
            <w:tcW w:w="663" w:type="dxa"/>
          </w:tcPr>
          <w:p w14:paraId="62C40F86" w14:textId="77777777" w:rsidR="00B51329" w:rsidRPr="005A79CF" w:rsidRDefault="00B51329" w:rsidP="00AB3D1E">
            <w:pPr>
              <w:rPr>
                <w:sz w:val="20"/>
                <w:szCs w:val="20"/>
              </w:rPr>
            </w:pPr>
            <w:r w:rsidRPr="005A79CF">
              <w:rPr>
                <w:sz w:val="20"/>
                <w:szCs w:val="20"/>
              </w:rPr>
              <w:t>100</w:t>
            </w:r>
          </w:p>
        </w:tc>
        <w:tc>
          <w:tcPr>
            <w:tcW w:w="567" w:type="dxa"/>
          </w:tcPr>
          <w:p w14:paraId="16948231" w14:textId="77777777" w:rsidR="00B51329" w:rsidRPr="005A79CF" w:rsidRDefault="00B51329" w:rsidP="00AB3D1E">
            <w:pPr>
              <w:rPr>
                <w:sz w:val="20"/>
                <w:szCs w:val="20"/>
              </w:rPr>
            </w:pPr>
            <w:r w:rsidRPr="005A79CF">
              <w:rPr>
                <w:sz w:val="20"/>
                <w:szCs w:val="20"/>
              </w:rPr>
              <w:t>0</w:t>
            </w:r>
          </w:p>
        </w:tc>
        <w:tc>
          <w:tcPr>
            <w:tcW w:w="1218" w:type="dxa"/>
          </w:tcPr>
          <w:p w14:paraId="5A53449A" w14:textId="77777777" w:rsidR="00B51329" w:rsidRPr="005A79CF" w:rsidRDefault="00B51329" w:rsidP="00AB3D1E">
            <w:pPr>
              <w:rPr>
                <w:sz w:val="20"/>
                <w:szCs w:val="20"/>
              </w:rPr>
            </w:pPr>
            <w:r w:rsidRPr="005A79CF">
              <w:rPr>
                <w:sz w:val="20"/>
                <w:szCs w:val="20"/>
              </w:rPr>
              <w:t>114 min</w:t>
            </w:r>
          </w:p>
        </w:tc>
        <w:tc>
          <w:tcPr>
            <w:tcW w:w="1395" w:type="dxa"/>
          </w:tcPr>
          <w:p w14:paraId="477BA7A1" w14:textId="77777777" w:rsidR="00B51329" w:rsidRPr="005A79CF" w:rsidRDefault="00B51329" w:rsidP="00AB3D1E">
            <w:pPr>
              <w:rPr>
                <w:sz w:val="20"/>
                <w:szCs w:val="20"/>
              </w:rPr>
            </w:pPr>
            <w:r w:rsidRPr="005A79CF">
              <w:rPr>
                <w:sz w:val="20"/>
                <w:szCs w:val="20"/>
              </w:rPr>
              <w:t>25</w:t>
            </w:r>
          </w:p>
        </w:tc>
      </w:tr>
      <w:tr w:rsidR="00B51329" w:rsidRPr="00B530D4" w14:paraId="04833A58" w14:textId="77777777" w:rsidTr="000D392C">
        <w:tc>
          <w:tcPr>
            <w:tcW w:w="4664" w:type="dxa"/>
          </w:tcPr>
          <w:p w14:paraId="77C33C29" w14:textId="77777777" w:rsidR="00B51329" w:rsidRPr="005A79CF" w:rsidRDefault="00B51329" w:rsidP="00AB3D1E">
            <w:pPr>
              <w:rPr>
                <w:sz w:val="20"/>
                <w:szCs w:val="20"/>
              </w:rPr>
            </w:pPr>
            <w:r w:rsidRPr="005A79CF">
              <w:rPr>
                <w:sz w:val="20"/>
                <w:szCs w:val="20"/>
              </w:rPr>
              <w:t>Lasioderma serricorne L (25 bar)</w:t>
            </w:r>
          </w:p>
        </w:tc>
        <w:tc>
          <w:tcPr>
            <w:tcW w:w="663" w:type="dxa"/>
          </w:tcPr>
          <w:p w14:paraId="17E7DC6B" w14:textId="77777777" w:rsidR="00B51329" w:rsidRPr="005A79CF" w:rsidRDefault="00B51329" w:rsidP="00AB3D1E">
            <w:pPr>
              <w:rPr>
                <w:sz w:val="20"/>
                <w:szCs w:val="20"/>
              </w:rPr>
            </w:pPr>
            <w:r w:rsidRPr="005A79CF">
              <w:rPr>
                <w:sz w:val="20"/>
                <w:szCs w:val="20"/>
              </w:rPr>
              <w:t>0</w:t>
            </w:r>
          </w:p>
        </w:tc>
        <w:tc>
          <w:tcPr>
            <w:tcW w:w="663" w:type="dxa"/>
          </w:tcPr>
          <w:p w14:paraId="34FFC186" w14:textId="77777777" w:rsidR="00B51329" w:rsidRPr="005A79CF" w:rsidRDefault="00B51329" w:rsidP="00AB3D1E">
            <w:pPr>
              <w:rPr>
                <w:sz w:val="20"/>
                <w:szCs w:val="20"/>
              </w:rPr>
            </w:pPr>
            <w:r w:rsidRPr="005A79CF">
              <w:rPr>
                <w:sz w:val="20"/>
                <w:szCs w:val="20"/>
              </w:rPr>
              <w:t>100</w:t>
            </w:r>
          </w:p>
        </w:tc>
        <w:tc>
          <w:tcPr>
            <w:tcW w:w="567" w:type="dxa"/>
          </w:tcPr>
          <w:p w14:paraId="52B0048D" w14:textId="77777777" w:rsidR="00B51329" w:rsidRPr="005A79CF" w:rsidRDefault="00B51329" w:rsidP="00AB3D1E">
            <w:pPr>
              <w:rPr>
                <w:sz w:val="20"/>
                <w:szCs w:val="20"/>
              </w:rPr>
            </w:pPr>
            <w:r w:rsidRPr="005A79CF">
              <w:rPr>
                <w:sz w:val="20"/>
                <w:szCs w:val="20"/>
              </w:rPr>
              <w:t>0</w:t>
            </w:r>
          </w:p>
        </w:tc>
        <w:tc>
          <w:tcPr>
            <w:tcW w:w="1218" w:type="dxa"/>
          </w:tcPr>
          <w:p w14:paraId="45AB6B04" w14:textId="77777777" w:rsidR="00B51329" w:rsidRPr="005A79CF" w:rsidRDefault="00B51329" w:rsidP="00AB3D1E">
            <w:pPr>
              <w:rPr>
                <w:sz w:val="20"/>
                <w:szCs w:val="20"/>
              </w:rPr>
            </w:pPr>
            <w:r w:rsidRPr="005A79CF">
              <w:rPr>
                <w:sz w:val="20"/>
                <w:szCs w:val="20"/>
              </w:rPr>
              <w:t>31 min</w:t>
            </w:r>
          </w:p>
        </w:tc>
        <w:tc>
          <w:tcPr>
            <w:tcW w:w="1395" w:type="dxa"/>
          </w:tcPr>
          <w:p w14:paraId="5C355177" w14:textId="77777777" w:rsidR="00B51329" w:rsidRPr="005A79CF" w:rsidRDefault="00B51329" w:rsidP="00AB3D1E">
            <w:pPr>
              <w:rPr>
                <w:sz w:val="20"/>
                <w:szCs w:val="20"/>
              </w:rPr>
            </w:pPr>
            <w:r w:rsidRPr="005A79CF">
              <w:rPr>
                <w:sz w:val="20"/>
                <w:szCs w:val="20"/>
              </w:rPr>
              <w:t>25</w:t>
            </w:r>
          </w:p>
        </w:tc>
      </w:tr>
      <w:tr w:rsidR="00B51329" w:rsidRPr="00B530D4" w14:paraId="0E17EDD2" w14:textId="77777777" w:rsidTr="000D392C">
        <w:tc>
          <w:tcPr>
            <w:tcW w:w="4664" w:type="dxa"/>
          </w:tcPr>
          <w:p w14:paraId="3961FBF7" w14:textId="77777777" w:rsidR="00B51329" w:rsidRPr="005A79CF" w:rsidRDefault="00B51329" w:rsidP="00AB3D1E">
            <w:pPr>
              <w:rPr>
                <w:sz w:val="20"/>
                <w:szCs w:val="20"/>
              </w:rPr>
            </w:pPr>
            <w:r w:rsidRPr="005A79CF">
              <w:rPr>
                <w:sz w:val="20"/>
                <w:szCs w:val="20"/>
              </w:rPr>
              <w:t>Lasioderma serricorne L (30 bar)</w:t>
            </w:r>
          </w:p>
        </w:tc>
        <w:tc>
          <w:tcPr>
            <w:tcW w:w="663" w:type="dxa"/>
          </w:tcPr>
          <w:p w14:paraId="7F0BFCD5" w14:textId="77777777" w:rsidR="00B51329" w:rsidRPr="005A79CF" w:rsidRDefault="00B51329" w:rsidP="00AB3D1E">
            <w:pPr>
              <w:rPr>
                <w:sz w:val="20"/>
                <w:szCs w:val="20"/>
              </w:rPr>
            </w:pPr>
            <w:r w:rsidRPr="005A79CF">
              <w:rPr>
                <w:sz w:val="20"/>
                <w:szCs w:val="20"/>
              </w:rPr>
              <w:t>0</w:t>
            </w:r>
          </w:p>
        </w:tc>
        <w:tc>
          <w:tcPr>
            <w:tcW w:w="663" w:type="dxa"/>
          </w:tcPr>
          <w:p w14:paraId="09EF69DF" w14:textId="77777777" w:rsidR="00B51329" w:rsidRPr="005A79CF" w:rsidRDefault="00B51329" w:rsidP="00AB3D1E">
            <w:pPr>
              <w:rPr>
                <w:sz w:val="20"/>
                <w:szCs w:val="20"/>
              </w:rPr>
            </w:pPr>
            <w:r w:rsidRPr="005A79CF">
              <w:rPr>
                <w:sz w:val="20"/>
                <w:szCs w:val="20"/>
              </w:rPr>
              <w:t>100</w:t>
            </w:r>
          </w:p>
        </w:tc>
        <w:tc>
          <w:tcPr>
            <w:tcW w:w="567" w:type="dxa"/>
          </w:tcPr>
          <w:p w14:paraId="40BD5878" w14:textId="77777777" w:rsidR="00B51329" w:rsidRPr="005A79CF" w:rsidRDefault="00B51329" w:rsidP="00AB3D1E">
            <w:pPr>
              <w:rPr>
                <w:sz w:val="20"/>
                <w:szCs w:val="20"/>
              </w:rPr>
            </w:pPr>
            <w:r w:rsidRPr="005A79CF">
              <w:rPr>
                <w:sz w:val="20"/>
                <w:szCs w:val="20"/>
              </w:rPr>
              <w:t>0</w:t>
            </w:r>
          </w:p>
        </w:tc>
        <w:tc>
          <w:tcPr>
            <w:tcW w:w="1218" w:type="dxa"/>
          </w:tcPr>
          <w:p w14:paraId="3AF7BFDF" w14:textId="77777777" w:rsidR="00B51329" w:rsidRPr="005A79CF" w:rsidRDefault="00B51329" w:rsidP="00AB3D1E">
            <w:pPr>
              <w:rPr>
                <w:sz w:val="20"/>
                <w:szCs w:val="20"/>
              </w:rPr>
            </w:pPr>
            <w:r w:rsidRPr="005A79CF">
              <w:rPr>
                <w:sz w:val="20"/>
                <w:szCs w:val="20"/>
              </w:rPr>
              <w:t>4 min</w:t>
            </w:r>
          </w:p>
        </w:tc>
        <w:tc>
          <w:tcPr>
            <w:tcW w:w="1395" w:type="dxa"/>
          </w:tcPr>
          <w:p w14:paraId="4D88A467" w14:textId="77777777" w:rsidR="00B51329" w:rsidRPr="005A79CF" w:rsidRDefault="00B51329" w:rsidP="00AB3D1E">
            <w:pPr>
              <w:rPr>
                <w:sz w:val="20"/>
                <w:szCs w:val="20"/>
              </w:rPr>
            </w:pPr>
            <w:r w:rsidRPr="005A79CF">
              <w:rPr>
                <w:sz w:val="20"/>
                <w:szCs w:val="20"/>
              </w:rPr>
              <w:t>35</w:t>
            </w:r>
          </w:p>
        </w:tc>
      </w:tr>
      <w:tr w:rsidR="00B51329" w:rsidRPr="00B530D4" w14:paraId="5EB7D9B2" w14:textId="77777777" w:rsidTr="000D392C">
        <w:tc>
          <w:tcPr>
            <w:tcW w:w="4664" w:type="dxa"/>
          </w:tcPr>
          <w:p w14:paraId="470B4211" w14:textId="77777777" w:rsidR="00B51329" w:rsidRPr="005A79CF" w:rsidRDefault="00B51329" w:rsidP="00AB3D1E">
            <w:pPr>
              <w:rPr>
                <w:sz w:val="20"/>
                <w:szCs w:val="20"/>
              </w:rPr>
            </w:pPr>
            <w:r w:rsidRPr="005A79CF">
              <w:rPr>
                <w:sz w:val="20"/>
                <w:szCs w:val="20"/>
              </w:rPr>
              <w:t>Lasioderma serricorne L (30 bar)</w:t>
            </w:r>
          </w:p>
        </w:tc>
        <w:tc>
          <w:tcPr>
            <w:tcW w:w="663" w:type="dxa"/>
          </w:tcPr>
          <w:p w14:paraId="15F26989" w14:textId="77777777" w:rsidR="00B51329" w:rsidRPr="005A79CF" w:rsidRDefault="00B51329" w:rsidP="00AB3D1E">
            <w:pPr>
              <w:rPr>
                <w:sz w:val="20"/>
                <w:szCs w:val="20"/>
              </w:rPr>
            </w:pPr>
            <w:r w:rsidRPr="005A79CF">
              <w:rPr>
                <w:sz w:val="20"/>
                <w:szCs w:val="20"/>
              </w:rPr>
              <w:t>0</w:t>
            </w:r>
          </w:p>
        </w:tc>
        <w:tc>
          <w:tcPr>
            <w:tcW w:w="663" w:type="dxa"/>
          </w:tcPr>
          <w:p w14:paraId="0FC75AB4" w14:textId="77777777" w:rsidR="00B51329" w:rsidRPr="005A79CF" w:rsidRDefault="00B51329" w:rsidP="00AB3D1E">
            <w:pPr>
              <w:rPr>
                <w:sz w:val="20"/>
                <w:szCs w:val="20"/>
              </w:rPr>
            </w:pPr>
            <w:r w:rsidRPr="005A79CF">
              <w:rPr>
                <w:sz w:val="20"/>
                <w:szCs w:val="20"/>
              </w:rPr>
              <w:t>100</w:t>
            </w:r>
          </w:p>
        </w:tc>
        <w:tc>
          <w:tcPr>
            <w:tcW w:w="567" w:type="dxa"/>
          </w:tcPr>
          <w:p w14:paraId="6DEF6C20" w14:textId="77777777" w:rsidR="00B51329" w:rsidRPr="005A79CF" w:rsidRDefault="00B51329" w:rsidP="00AB3D1E">
            <w:pPr>
              <w:rPr>
                <w:sz w:val="20"/>
                <w:szCs w:val="20"/>
              </w:rPr>
            </w:pPr>
            <w:r w:rsidRPr="005A79CF">
              <w:rPr>
                <w:sz w:val="20"/>
                <w:szCs w:val="20"/>
              </w:rPr>
              <w:t>0</w:t>
            </w:r>
          </w:p>
        </w:tc>
        <w:tc>
          <w:tcPr>
            <w:tcW w:w="1218" w:type="dxa"/>
          </w:tcPr>
          <w:p w14:paraId="1514056F" w14:textId="77777777" w:rsidR="00B51329" w:rsidRPr="005A79CF" w:rsidRDefault="00B51329" w:rsidP="00AB3D1E">
            <w:pPr>
              <w:rPr>
                <w:sz w:val="20"/>
                <w:szCs w:val="20"/>
              </w:rPr>
            </w:pPr>
            <w:r w:rsidRPr="005A79CF">
              <w:rPr>
                <w:sz w:val="20"/>
                <w:szCs w:val="20"/>
              </w:rPr>
              <w:t>13 min</w:t>
            </w:r>
          </w:p>
        </w:tc>
        <w:tc>
          <w:tcPr>
            <w:tcW w:w="1395" w:type="dxa"/>
          </w:tcPr>
          <w:p w14:paraId="3C2125E7" w14:textId="77777777" w:rsidR="00B51329" w:rsidRPr="005A79CF" w:rsidRDefault="00B51329" w:rsidP="00AB3D1E">
            <w:pPr>
              <w:rPr>
                <w:sz w:val="20"/>
                <w:szCs w:val="20"/>
              </w:rPr>
            </w:pPr>
            <w:r w:rsidRPr="005A79CF">
              <w:rPr>
                <w:sz w:val="20"/>
                <w:szCs w:val="20"/>
              </w:rPr>
              <w:t>25</w:t>
            </w:r>
          </w:p>
        </w:tc>
      </w:tr>
      <w:tr w:rsidR="00B51329" w:rsidRPr="00B530D4" w14:paraId="638B5DC6" w14:textId="77777777" w:rsidTr="000D392C">
        <w:tc>
          <w:tcPr>
            <w:tcW w:w="4664" w:type="dxa"/>
          </w:tcPr>
          <w:p w14:paraId="4E276624" w14:textId="77777777" w:rsidR="00B51329" w:rsidRPr="005A79CF" w:rsidRDefault="00B51329" w:rsidP="00AB3D1E">
            <w:pPr>
              <w:rPr>
                <w:sz w:val="20"/>
                <w:szCs w:val="20"/>
              </w:rPr>
            </w:pPr>
            <w:r w:rsidRPr="005A79CF">
              <w:rPr>
                <w:sz w:val="20"/>
                <w:szCs w:val="20"/>
              </w:rPr>
              <w:t>Lasioderma serricorne L (30 bar)</w:t>
            </w:r>
          </w:p>
        </w:tc>
        <w:tc>
          <w:tcPr>
            <w:tcW w:w="663" w:type="dxa"/>
          </w:tcPr>
          <w:p w14:paraId="5886632B" w14:textId="77777777" w:rsidR="00B51329" w:rsidRPr="005A79CF" w:rsidRDefault="00B51329" w:rsidP="00AB3D1E">
            <w:pPr>
              <w:rPr>
                <w:sz w:val="20"/>
                <w:szCs w:val="20"/>
              </w:rPr>
            </w:pPr>
            <w:r w:rsidRPr="005A79CF">
              <w:rPr>
                <w:sz w:val="20"/>
                <w:szCs w:val="20"/>
              </w:rPr>
              <w:t>0</w:t>
            </w:r>
          </w:p>
        </w:tc>
        <w:tc>
          <w:tcPr>
            <w:tcW w:w="663" w:type="dxa"/>
          </w:tcPr>
          <w:p w14:paraId="36975EA2" w14:textId="77777777" w:rsidR="00B51329" w:rsidRPr="005A79CF" w:rsidRDefault="00B51329" w:rsidP="00AB3D1E">
            <w:pPr>
              <w:rPr>
                <w:sz w:val="20"/>
                <w:szCs w:val="20"/>
              </w:rPr>
            </w:pPr>
            <w:r w:rsidRPr="005A79CF">
              <w:rPr>
                <w:sz w:val="20"/>
                <w:szCs w:val="20"/>
              </w:rPr>
              <w:t>100</w:t>
            </w:r>
          </w:p>
        </w:tc>
        <w:tc>
          <w:tcPr>
            <w:tcW w:w="567" w:type="dxa"/>
          </w:tcPr>
          <w:p w14:paraId="681649E9" w14:textId="77777777" w:rsidR="00B51329" w:rsidRPr="005A79CF" w:rsidRDefault="00B51329" w:rsidP="00AB3D1E">
            <w:pPr>
              <w:rPr>
                <w:sz w:val="20"/>
                <w:szCs w:val="20"/>
              </w:rPr>
            </w:pPr>
            <w:r w:rsidRPr="005A79CF">
              <w:rPr>
                <w:sz w:val="20"/>
                <w:szCs w:val="20"/>
              </w:rPr>
              <w:t>0</w:t>
            </w:r>
          </w:p>
        </w:tc>
        <w:tc>
          <w:tcPr>
            <w:tcW w:w="1218" w:type="dxa"/>
          </w:tcPr>
          <w:p w14:paraId="3A1E606A" w14:textId="77777777" w:rsidR="00B51329" w:rsidRPr="005A79CF" w:rsidRDefault="00B51329" w:rsidP="00AB3D1E">
            <w:pPr>
              <w:rPr>
                <w:sz w:val="20"/>
                <w:szCs w:val="20"/>
              </w:rPr>
            </w:pPr>
            <w:r w:rsidRPr="005A79CF">
              <w:rPr>
                <w:sz w:val="20"/>
                <w:szCs w:val="20"/>
              </w:rPr>
              <w:t>65 min</w:t>
            </w:r>
          </w:p>
        </w:tc>
        <w:tc>
          <w:tcPr>
            <w:tcW w:w="1395" w:type="dxa"/>
          </w:tcPr>
          <w:p w14:paraId="3A658425" w14:textId="77777777" w:rsidR="00B51329" w:rsidRPr="005A79CF" w:rsidRDefault="00B51329" w:rsidP="00AB3D1E">
            <w:pPr>
              <w:rPr>
                <w:sz w:val="20"/>
                <w:szCs w:val="20"/>
              </w:rPr>
            </w:pPr>
            <w:r w:rsidRPr="005A79CF">
              <w:rPr>
                <w:sz w:val="20"/>
                <w:szCs w:val="20"/>
              </w:rPr>
              <w:t>15</w:t>
            </w:r>
          </w:p>
        </w:tc>
      </w:tr>
      <w:tr w:rsidR="00B51329" w:rsidRPr="00B530D4" w14:paraId="4F391711" w14:textId="77777777" w:rsidTr="000D392C">
        <w:tc>
          <w:tcPr>
            <w:tcW w:w="4664" w:type="dxa"/>
          </w:tcPr>
          <w:p w14:paraId="74996911" w14:textId="77777777" w:rsidR="00B51329" w:rsidRPr="005A79CF" w:rsidRDefault="00B51329" w:rsidP="00AB3D1E">
            <w:pPr>
              <w:rPr>
                <w:sz w:val="20"/>
                <w:szCs w:val="20"/>
              </w:rPr>
            </w:pPr>
            <w:r w:rsidRPr="005A79CF">
              <w:rPr>
                <w:sz w:val="20"/>
                <w:szCs w:val="20"/>
              </w:rPr>
              <w:t>Lasioderma serricorne L (30 bar)</w:t>
            </w:r>
          </w:p>
        </w:tc>
        <w:tc>
          <w:tcPr>
            <w:tcW w:w="663" w:type="dxa"/>
          </w:tcPr>
          <w:p w14:paraId="3C609FD8" w14:textId="77777777" w:rsidR="00B51329" w:rsidRPr="005A79CF" w:rsidRDefault="00B51329" w:rsidP="00AB3D1E">
            <w:pPr>
              <w:rPr>
                <w:sz w:val="20"/>
                <w:szCs w:val="20"/>
              </w:rPr>
            </w:pPr>
            <w:r w:rsidRPr="005A79CF">
              <w:rPr>
                <w:sz w:val="20"/>
                <w:szCs w:val="20"/>
              </w:rPr>
              <w:t>0</w:t>
            </w:r>
          </w:p>
        </w:tc>
        <w:tc>
          <w:tcPr>
            <w:tcW w:w="663" w:type="dxa"/>
          </w:tcPr>
          <w:p w14:paraId="61E1063F" w14:textId="77777777" w:rsidR="00B51329" w:rsidRPr="005A79CF" w:rsidRDefault="00B51329" w:rsidP="00AB3D1E">
            <w:pPr>
              <w:rPr>
                <w:sz w:val="20"/>
                <w:szCs w:val="20"/>
              </w:rPr>
            </w:pPr>
            <w:r w:rsidRPr="005A79CF">
              <w:rPr>
                <w:sz w:val="20"/>
                <w:szCs w:val="20"/>
              </w:rPr>
              <w:t>100</w:t>
            </w:r>
          </w:p>
        </w:tc>
        <w:tc>
          <w:tcPr>
            <w:tcW w:w="567" w:type="dxa"/>
          </w:tcPr>
          <w:p w14:paraId="10B9847E" w14:textId="77777777" w:rsidR="00B51329" w:rsidRPr="005A79CF" w:rsidRDefault="00B51329" w:rsidP="00AB3D1E">
            <w:pPr>
              <w:rPr>
                <w:sz w:val="20"/>
                <w:szCs w:val="20"/>
              </w:rPr>
            </w:pPr>
            <w:r w:rsidRPr="005A79CF">
              <w:rPr>
                <w:sz w:val="20"/>
                <w:szCs w:val="20"/>
              </w:rPr>
              <w:t>0</w:t>
            </w:r>
          </w:p>
        </w:tc>
        <w:tc>
          <w:tcPr>
            <w:tcW w:w="1218" w:type="dxa"/>
          </w:tcPr>
          <w:p w14:paraId="381C94F0" w14:textId="77777777" w:rsidR="00B51329" w:rsidRPr="005A79CF" w:rsidRDefault="00B51329" w:rsidP="00AB3D1E">
            <w:pPr>
              <w:rPr>
                <w:sz w:val="20"/>
                <w:szCs w:val="20"/>
              </w:rPr>
            </w:pPr>
            <w:r w:rsidRPr="005A79CF">
              <w:rPr>
                <w:sz w:val="20"/>
                <w:szCs w:val="20"/>
              </w:rPr>
              <w:t>2.5 min</w:t>
            </w:r>
          </w:p>
        </w:tc>
        <w:tc>
          <w:tcPr>
            <w:tcW w:w="1395" w:type="dxa"/>
          </w:tcPr>
          <w:p w14:paraId="3B8A99BF" w14:textId="77777777" w:rsidR="00B51329" w:rsidRPr="005A79CF" w:rsidRDefault="00B51329" w:rsidP="00AB3D1E">
            <w:pPr>
              <w:rPr>
                <w:sz w:val="20"/>
                <w:szCs w:val="20"/>
              </w:rPr>
            </w:pPr>
            <w:r w:rsidRPr="005A79CF">
              <w:rPr>
                <w:sz w:val="20"/>
                <w:szCs w:val="20"/>
              </w:rPr>
              <w:t>25</w:t>
            </w:r>
          </w:p>
        </w:tc>
      </w:tr>
      <w:tr w:rsidR="00B51329" w:rsidRPr="00B530D4" w14:paraId="63825CFB" w14:textId="77777777" w:rsidTr="000D392C">
        <w:tc>
          <w:tcPr>
            <w:tcW w:w="4664" w:type="dxa"/>
          </w:tcPr>
          <w:p w14:paraId="5C36C97B" w14:textId="77777777" w:rsidR="00B51329" w:rsidRPr="005A79CF" w:rsidRDefault="00B51329" w:rsidP="00AB3D1E">
            <w:pPr>
              <w:rPr>
                <w:sz w:val="20"/>
                <w:szCs w:val="20"/>
              </w:rPr>
            </w:pPr>
            <w:r w:rsidRPr="005A79CF">
              <w:rPr>
                <w:sz w:val="20"/>
                <w:szCs w:val="20"/>
              </w:rPr>
              <w:t>Lasioderma serricorne L (30 bar)</w:t>
            </w:r>
          </w:p>
        </w:tc>
        <w:tc>
          <w:tcPr>
            <w:tcW w:w="663" w:type="dxa"/>
          </w:tcPr>
          <w:p w14:paraId="3CDC5983" w14:textId="77777777" w:rsidR="00B51329" w:rsidRPr="005A79CF" w:rsidRDefault="00B51329" w:rsidP="00AB3D1E">
            <w:pPr>
              <w:rPr>
                <w:sz w:val="20"/>
                <w:szCs w:val="20"/>
              </w:rPr>
            </w:pPr>
            <w:r w:rsidRPr="005A79CF">
              <w:rPr>
                <w:sz w:val="20"/>
                <w:szCs w:val="20"/>
              </w:rPr>
              <w:t>0</w:t>
            </w:r>
          </w:p>
        </w:tc>
        <w:tc>
          <w:tcPr>
            <w:tcW w:w="663" w:type="dxa"/>
          </w:tcPr>
          <w:p w14:paraId="6C62CAA8" w14:textId="77777777" w:rsidR="00B51329" w:rsidRPr="005A79CF" w:rsidRDefault="00B51329" w:rsidP="00AB3D1E">
            <w:pPr>
              <w:rPr>
                <w:sz w:val="20"/>
                <w:szCs w:val="20"/>
              </w:rPr>
            </w:pPr>
            <w:r w:rsidRPr="005A79CF">
              <w:rPr>
                <w:sz w:val="20"/>
                <w:szCs w:val="20"/>
              </w:rPr>
              <w:t>100</w:t>
            </w:r>
          </w:p>
        </w:tc>
        <w:tc>
          <w:tcPr>
            <w:tcW w:w="567" w:type="dxa"/>
          </w:tcPr>
          <w:p w14:paraId="25058798" w14:textId="77777777" w:rsidR="00B51329" w:rsidRPr="005A79CF" w:rsidRDefault="00B51329" w:rsidP="00AB3D1E">
            <w:pPr>
              <w:rPr>
                <w:sz w:val="20"/>
                <w:szCs w:val="20"/>
              </w:rPr>
            </w:pPr>
            <w:r w:rsidRPr="005A79CF">
              <w:rPr>
                <w:sz w:val="20"/>
                <w:szCs w:val="20"/>
              </w:rPr>
              <w:t>0</w:t>
            </w:r>
          </w:p>
        </w:tc>
        <w:tc>
          <w:tcPr>
            <w:tcW w:w="1218" w:type="dxa"/>
          </w:tcPr>
          <w:p w14:paraId="602F8FBC" w14:textId="77777777" w:rsidR="00B51329" w:rsidRPr="005A79CF" w:rsidRDefault="00B51329" w:rsidP="00AB3D1E">
            <w:pPr>
              <w:rPr>
                <w:sz w:val="20"/>
                <w:szCs w:val="20"/>
              </w:rPr>
            </w:pPr>
            <w:r w:rsidRPr="005A79CF">
              <w:rPr>
                <w:sz w:val="20"/>
                <w:szCs w:val="20"/>
              </w:rPr>
              <w:t>14 min</w:t>
            </w:r>
          </w:p>
        </w:tc>
        <w:tc>
          <w:tcPr>
            <w:tcW w:w="1395" w:type="dxa"/>
          </w:tcPr>
          <w:p w14:paraId="1BA9FE02" w14:textId="77777777" w:rsidR="00B51329" w:rsidRPr="005A79CF" w:rsidRDefault="00B51329" w:rsidP="00AB3D1E">
            <w:pPr>
              <w:rPr>
                <w:sz w:val="20"/>
                <w:szCs w:val="20"/>
              </w:rPr>
            </w:pPr>
            <w:r w:rsidRPr="005A79CF">
              <w:rPr>
                <w:sz w:val="20"/>
                <w:szCs w:val="20"/>
              </w:rPr>
              <w:t>25</w:t>
            </w:r>
          </w:p>
        </w:tc>
      </w:tr>
      <w:tr w:rsidR="00B51329" w:rsidRPr="00B530D4" w14:paraId="47E7544B" w14:textId="77777777" w:rsidTr="000D392C">
        <w:tc>
          <w:tcPr>
            <w:tcW w:w="4664" w:type="dxa"/>
          </w:tcPr>
          <w:p w14:paraId="1B35E340" w14:textId="77777777" w:rsidR="00B51329" w:rsidRPr="005A79CF" w:rsidRDefault="00B51329" w:rsidP="00AB3D1E">
            <w:pPr>
              <w:rPr>
                <w:sz w:val="20"/>
                <w:szCs w:val="20"/>
              </w:rPr>
            </w:pPr>
            <w:r w:rsidRPr="005A79CF">
              <w:rPr>
                <w:sz w:val="20"/>
                <w:szCs w:val="20"/>
              </w:rPr>
              <w:t>Lasioderma serricorne L (35 bar)</w:t>
            </w:r>
          </w:p>
        </w:tc>
        <w:tc>
          <w:tcPr>
            <w:tcW w:w="663" w:type="dxa"/>
          </w:tcPr>
          <w:p w14:paraId="7D5BCE76" w14:textId="77777777" w:rsidR="00B51329" w:rsidRPr="005A79CF" w:rsidRDefault="00B51329" w:rsidP="00AB3D1E">
            <w:pPr>
              <w:rPr>
                <w:sz w:val="20"/>
                <w:szCs w:val="20"/>
              </w:rPr>
            </w:pPr>
            <w:r w:rsidRPr="005A79CF">
              <w:rPr>
                <w:sz w:val="20"/>
                <w:szCs w:val="20"/>
              </w:rPr>
              <w:t>0</w:t>
            </w:r>
          </w:p>
        </w:tc>
        <w:tc>
          <w:tcPr>
            <w:tcW w:w="663" w:type="dxa"/>
          </w:tcPr>
          <w:p w14:paraId="460C7842" w14:textId="77777777" w:rsidR="00B51329" w:rsidRPr="005A79CF" w:rsidRDefault="00B51329" w:rsidP="00AB3D1E">
            <w:pPr>
              <w:rPr>
                <w:sz w:val="20"/>
                <w:szCs w:val="20"/>
              </w:rPr>
            </w:pPr>
            <w:r w:rsidRPr="005A79CF">
              <w:rPr>
                <w:sz w:val="20"/>
                <w:szCs w:val="20"/>
              </w:rPr>
              <w:t>100</w:t>
            </w:r>
          </w:p>
        </w:tc>
        <w:tc>
          <w:tcPr>
            <w:tcW w:w="567" w:type="dxa"/>
          </w:tcPr>
          <w:p w14:paraId="676E4B53" w14:textId="77777777" w:rsidR="00B51329" w:rsidRPr="005A79CF" w:rsidRDefault="00B51329" w:rsidP="00AB3D1E">
            <w:pPr>
              <w:rPr>
                <w:sz w:val="20"/>
                <w:szCs w:val="20"/>
              </w:rPr>
            </w:pPr>
            <w:r w:rsidRPr="005A79CF">
              <w:rPr>
                <w:sz w:val="20"/>
                <w:szCs w:val="20"/>
              </w:rPr>
              <w:t>0</w:t>
            </w:r>
          </w:p>
        </w:tc>
        <w:tc>
          <w:tcPr>
            <w:tcW w:w="1218" w:type="dxa"/>
          </w:tcPr>
          <w:p w14:paraId="0D4C96B5" w14:textId="77777777" w:rsidR="00B51329" w:rsidRPr="005A79CF" w:rsidRDefault="00B51329" w:rsidP="00AB3D1E">
            <w:pPr>
              <w:rPr>
                <w:sz w:val="20"/>
                <w:szCs w:val="20"/>
              </w:rPr>
            </w:pPr>
            <w:r w:rsidRPr="005A79CF">
              <w:rPr>
                <w:sz w:val="20"/>
                <w:szCs w:val="20"/>
              </w:rPr>
              <w:t>6 min</w:t>
            </w:r>
          </w:p>
        </w:tc>
        <w:tc>
          <w:tcPr>
            <w:tcW w:w="1395" w:type="dxa"/>
          </w:tcPr>
          <w:p w14:paraId="4E3E5247" w14:textId="77777777" w:rsidR="00B51329" w:rsidRPr="005A79CF" w:rsidRDefault="00B51329" w:rsidP="00AB3D1E">
            <w:pPr>
              <w:rPr>
                <w:sz w:val="20"/>
                <w:szCs w:val="20"/>
              </w:rPr>
            </w:pPr>
            <w:r w:rsidRPr="005A79CF">
              <w:rPr>
                <w:sz w:val="20"/>
                <w:szCs w:val="20"/>
              </w:rPr>
              <w:t>25</w:t>
            </w:r>
          </w:p>
        </w:tc>
      </w:tr>
      <w:tr w:rsidR="00B51329" w:rsidRPr="00B530D4" w14:paraId="72A983E6" w14:textId="77777777" w:rsidTr="000D392C">
        <w:tc>
          <w:tcPr>
            <w:tcW w:w="4664" w:type="dxa"/>
          </w:tcPr>
          <w:p w14:paraId="1099ADAC" w14:textId="77777777" w:rsidR="00B51329" w:rsidRPr="005A79CF" w:rsidRDefault="00B51329" w:rsidP="00AB3D1E">
            <w:pPr>
              <w:rPr>
                <w:sz w:val="20"/>
                <w:szCs w:val="20"/>
              </w:rPr>
            </w:pPr>
            <w:r w:rsidRPr="005A79CF">
              <w:rPr>
                <w:sz w:val="20"/>
                <w:szCs w:val="20"/>
              </w:rPr>
              <w:t>Lasioderma serricorne L (40 bar)</w:t>
            </w:r>
          </w:p>
        </w:tc>
        <w:tc>
          <w:tcPr>
            <w:tcW w:w="663" w:type="dxa"/>
          </w:tcPr>
          <w:p w14:paraId="72A84C97" w14:textId="77777777" w:rsidR="00B51329" w:rsidRPr="005A79CF" w:rsidRDefault="00B51329" w:rsidP="00AB3D1E">
            <w:pPr>
              <w:rPr>
                <w:sz w:val="20"/>
                <w:szCs w:val="20"/>
              </w:rPr>
            </w:pPr>
            <w:r w:rsidRPr="005A79CF">
              <w:rPr>
                <w:sz w:val="20"/>
                <w:szCs w:val="20"/>
              </w:rPr>
              <w:t>0</w:t>
            </w:r>
          </w:p>
        </w:tc>
        <w:tc>
          <w:tcPr>
            <w:tcW w:w="663" w:type="dxa"/>
          </w:tcPr>
          <w:p w14:paraId="3D8F2408" w14:textId="77777777" w:rsidR="00B51329" w:rsidRPr="005A79CF" w:rsidRDefault="00B51329" w:rsidP="00AB3D1E">
            <w:pPr>
              <w:rPr>
                <w:sz w:val="20"/>
                <w:szCs w:val="20"/>
              </w:rPr>
            </w:pPr>
            <w:r w:rsidRPr="005A79CF">
              <w:rPr>
                <w:sz w:val="20"/>
                <w:szCs w:val="20"/>
              </w:rPr>
              <w:t>100</w:t>
            </w:r>
          </w:p>
        </w:tc>
        <w:tc>
          <w:tcPr>
            <w:tcW w:w="567" w:type="dxa"/>
          </w:tcPr>
          <w:p w14:paraId="37662564" w14:textId="77777777" w:rsidR="00B51329" w:rsidRPr="005A79CF" w:rsidRDefault="00B51329" w:rsidP="00AB3D1E">
            <w:pPr>
              <w:rPr>
                <w:sz w:val="20"/>
                <w:szCs w:val="20"/>
              </w:rPr>
            </w:pPr>
            <w:r w:rsidRPr="005A79CF">
              <w:rPr>
                <w:sz w:val="20"/>
                <w:szCs w:val="20"/>
              </w:rPr>
              <w:t>0</w:t>
            </w:r>
          </w:p>
        </w:tc>
        <w:tc>
          <w:tcPr>
            <w:tcW w:w="1218" w:type="dxa"/>
          </w:tcPr>
          <w:p w14:paraId="64B5490A" w14:textId="77777777" w:rsidR="00B51329" w:rsidRPr="005A79CF" w:rsidRDefault="00B51329" w:rsidP="00AB3D1E">
            <w:pPr>
              <w:rPr>
                <w:sz w:val="20"/>
                <w:szCs w:val="20"/>
              </w:rPr>
            </w:pPr>
            <w:r w:rsidRPr="005A79CF">
              <w:rPr>
                <w:sz w:val="20"/>
                <w:szCs w:val="20"/>
              </w:rPr>
              <w:t>3 min</w:t>
            </w:r>
          </w:p>
        </w:tc>
        <w:tc>
          <w:tcPr>
            <w:tcW w:w="1395" w:type="dxa"/>
          </w:tcPr>
          <w:p w14:paraId="19BFEB10" w14:textId="77777777" w:rsidR="00B51329" w:rsidRPr="005A79CF" w:rsidRDefault="00B51329" w:rsidP="00AB3D1E">
            <w:pPr>
              <w:rPr>
                <w:sz w:val="20"/>
                <w:szCs w:val="20"/>
              </w:rPr>
            </w:pPr>
            <w:r w:rsidRPr="005A79CF">
              <w:rPr>
                <w:sz w:val="20"/>
                <w:szCs w:val="20"/>
              </w:rPr>
              <w:t>15</w:t>
            </w:r>
          </w:p>
        </w:tc>
      </w:tr>
      <w:tr w:rsidR="00B51329" w:rsidRPr="00B530D4" w14:paraId="51C6FF09" w14:textId="77777777" w:rsidTr="000D392C">
        <w:tc>
          <w:tcPr>
            <w:tcW w:w="4664" w:type="dxa"/>
          </w:tcPr>
          <w:p w14:paraId="6C360C82" w14:textId="77777777" w:rsidR="00B51329" w:rsidRPr="005A79CF" w:rsidRDefault="00B51329" w:rsidP="00AB3D1E">
            <w:pPr>
              <w:rPr>
                <w:sz w:val="20"/>
                <w:szCs w:val="20"/>
              </w:rPr>
            </w:pPr>
            <w:r w:rsidRPr="005A79CF">
              <w:rPr>
                <w:sz w:val="20"/>
                <w:szCs w:val="20"/>
              </w:rPr>
              <w:t>Lasioderma serricorne L (40 bar)</w:t>
            </w:r>
          </w:p>
        </w:tc>
        <w:tc>
          <w:tcPr>
            <w:tcW w:w="663" w:type="dxa"/>
          </w:tcPr>
          <w:p w14:paraId="708ABE1A" w14:textId="77777777" w:rsidR="00B51329" w:rsidRPr="005A79CF" w:rsidRDefault="00B51329" w:rsidP="00AB3D1E">
            <w:pPr>
              <w:rPr>
                <w:sz w:val="20"/>
                <w:szCs w:val="20"/>
              </w:rPr>
            </w:pPr>
            <w:r w:rsidRPr="005A79CF">
              <w:rPr>
                <w:sz w:val="20"/>
                <w:szCs w:val="20"/>
              </w:rPr>
              <w:t>0</w:t>
            </w:r>
          </w:p>
        </w:tc>
        <w:tc>
          <w:tcPr>
            <w:tcW w:w="663" w:type="dxa"/>
          </w:tcPr>
          <w:p w14:paraId="15ABD46C" w14:textId="77777777" w:rsidR="00B51329" w:rsidRPr="005A79CF" w:rsidRDefault="00B51329" w:rsidP="00AB3D1E">
            <w:pPr>
              <w:rPr>
                <w:sz w:val="20"/>
                <w:szCs w:val="20"/>
              </w:rPr>
            </w:pPr>
            <w:r w:rsidRPr="005A79CF">
              <w:rPr>
                <w:sz w:val="20"/>
                <w:szCs w:val="20"/>
              </w:rPr>
              <w:t>100</w:t>
            </w:r>
          </w:p>
        </w:tc>
        <w:tc>
          <w:tcPr>
            <w:tcW w:w="567" w:type="dxa"/>
          </w:tcPr>
          <w:p w14:paraId="7C00F924" w14:textId="77777777" w:rsidR="00B51329" w:rsidRPr="005A79CF" w:rsidRDefault="00B51329" w:rsidP="00AB3D1E">
            <w:pPr>
              <w:rPr>
                <w:sz w:val="20"/>
                <w:szCs w:val="20"/>
              </w:rPr>
            </w:pPr>
            <w:r w:rsidRPr="005A79CF">
              <w:rPr>
                <w:sz w:val="20"/>
                <w:szCs w:val="20"/>
              </w:rPr>
              <w:t>0</w:t>
            </w:r>
          </w:p>
        </w:tc>
        <w:tc>
          <w:tcPr>
            <w:tcW w:w="1218" w:type="dxa"/>
          </w:tcPr>
          <w:p w14:paraId="4C62C5F9" w14:textId="77777777" w:rsidR="00B51329" w:rsidRPr="005A79CF" w:rsidRDefault="00B51329" w:rsidP="00AB3D1E">
            <w:pPr>
              <w:rPr>
                <w:sz w:val="20"/>
                <w:szCs w:val="20"/>
              </w:rPr>
            </w:pPr>
            <w:r w:rsidRPr="005A79CF">
              <w:rPr>
                <w:sz w:val="20"/>
                <w:szCs w:val="20"/>
              </w:rPr>
              <w:t>0.3 min</w:t>
            </w:r>
          </w:p>
        </w:tc>
        <w:tc>
          <w:tcPr>
            <w:tcW w:w="1395" w:type="dxa"/>
          </w:tcPr>
          <w:p w14:paraId="0451D0E1" w14:textId="77777777" w:rsidR="00B51329" w:rsidRPr="005A79CF" w:rsidRDefault="00B51329" w:rsidP="00AB3D1E">
            <w:pPr>
              <w:rPr>
                <w:sz w:val="20"/>
                <w:szCs w:val="20"/>
              </w:rPr>
            </w:pPr>
            <w:r w:rsidRPr="005A79CF">
              <w:rPr>
                <w:sz w:val="20"/>
                <w:szCs w:val="20"/>
              </w:rPr>
              <w:t>25</w:t>
            </w:r>
          </w:p>
        </w:tc>
      </w:tr>
      <w:tr w:rsidR="00B51329" w:rsidRPr="00B530D4" w14:paraId="58BA44F0" w14:textId="77777777" w:rsidTr="000D392C">
        <w:tc>
          <w:tcPr>
            <w:tcW w:w="4664" w:type="dxa"/>
          </w:tcPr>
          <w:p w14:paraId="5A32D80E" w14:textId="77777777" w:rsidR="00B51329" w:rsidRPr="005A79CF" w:rsidRDefault="00B51329" w:rsidP="00AB3D1E">
            <w:pPr>
              <w:rPr>
                <w:sz w:val="20"/>
                <w:szCs w:val="20"/>
              </w:rPr>
            </w:pPr>
            <w:r w:rsidRPr="005A79CF">
              <w:rPr>
                <w:sz w:val="20"/>
                <w:szCs w:val="20"/>
              </w:rPr>
              <w:t>Lasioderma serricorne L (40 bar)</w:t>
            </w:r>
          </w:p>
        </w:tc>
        <w:tc>
          <w:tcPr>
            <w:tcW w:w="663" w:type="dxa"/>
          </w:tcPr>
          <w:p w14:paraId="6B977E7B" w14:textId="77777777" w:rsidR="00B51329" w:rsidRPr="005A79CF" w:rsidRDefault="00B51329" w:rsidP="00AB3D1E">
            <w:pPr>
              <w:rPr>
                <w:sz w:val="20"/>
                <w:szCs w:val="20"/>
              </w:rPr>
            </w:pPr>
            <w:r w:rsidRPr="005A79CF">
              <w:rPr>
                <w:sz w:val="20"/>
                <w:szCs w:val="20"/>
              </w:rPr>
              <w:t>0</w:t>
            </w:r>
          </w:p>
        </w:tc>
        <w:tc>
          <w:tcPr>
            <w:tcW w:w="663" w:type="dxa"/>
          </w:tcPr>
          <w:p w14:paraId="2DDC1604" w14:textId="77777777" w:rsidR="00B51329" w:rsidRPr="005A79CF" w:rsidRDefault="00B51329" w:rsidP="00AB3D1E">
            <w:pPr>
              <w:rPr>
                <w:sz w:val="20"/>
                <w:szCs w:val="20"/>
              </w:rPr>
            </w:pPr>
            <w:r w:rsidRPr="005A79CF">
              <w:rPr>
                <w:sz w:val="20"/>
                <w:szCs w:val="20"/>
              </w:rPr>
              <w:t>100</w:t>
            </w:r>
          </w:p>
        </w:tc>
        <w:tc>
          <w:tcPr>
            <w:tcW w:w="567" w:type="dxa"/>
          </w:tcPr>
          <w:p w14:paraId="6F456F7E" w14:textId="77777777" w:rsidR="00B51329" w:rsidRPr="005A79CF" w:rsidRDefault="00B51329" w:rsidP="00AB3D1E">
            <w:pPr>
              <w:rPr>
                <w:sz w:val="20"/>
                <w:szCs w:val="20"/>
              </w:rPr>
            </w:pPr>
            <w:r w:rsidRPr="005A79CF">
              <w:rPr>
                <w:sz w:val="20"/>
                <w:szCs w:val="20"/>
              </w:rPr>
              <w:t>0</w:t>
            </w:r>
          </w:p>
        </w:tc>
        <w:tc>
          <w:tcPr>
            <w:tcW w:w="1218" w:type="dxa"/>
          </w:tcPr>
          <w:p w14:paraId="55D31F05" w14:textId="77777777" w:rsidR="00B51329" w:rsidRPr="005A79CF" w:rsidRDefault="00B51329" w:rsidP="00AB3D1E">
            <w:pPr>
              <w:rPr>
                <w:sz w:val="20"/>
                <w:szCs w:val="20"/>
              </w:rPr>
            </w:pPr>
            <w:r w:rsidRPr="005A79CF">
              <w:rPr>
                <w:sz w:val="20"/>
                <w:szCs w:val="20"/>
              </w:rPr>
              <w:t>2.7 min</w:t>
            </w:r>
          </w:p>
        </w:tc>
        <w:tc>
          <w:tcPr>
            <w:tcW w:w="1395" w:type="dxa"/>
          </w:tcPr>
          <w:p w14:paraId="1F59F289" w14:textId="77777777" w:rsidR="00B51329" w:rsidRPr="005A79CF" w:rsidRDefault="00B51329" w:rsidP="00AB3D1E">
            <w:pPr>
              <w:rPr>
                <w:sz w:val="20"/>
                <w:szCs w:val="20"/>
              </w:rPr>
            </w:pPr>
            <w:r w:rsidRPr="005A79CF">
              <w:rPr>
                <w:sz w:val="20"/>
                <w:szCs w:val="20"/>
              </w:rPr>
              <w:t>25</w:t>
            </w:r>
          </w:p>
        </w:tc>
      </w:tr>
      <w:tr w:rsidR="00B51329" w:rsidRPr="00B530D4" w14:paraId="501A670C" w14:textId="77777777" w:rsidTr="000D392C">
        <w:tc>
          <w:tcPr>
            <w:tcW w:w="4664" w:type="dxa"/>
          </w:tcPr>
          <w:p w14:paraId="7CF39CDA" w14:textId="77777777" w:rsidR="00B51329" w:rsidRPr="005A79CF" w:rsidRDefault="00B51329" w:rsidP="00AB3D1E">
            <w:pPr>
              <w:rPr>
                <w:sz w:val="20"/>
                <w:szCs w:val="20"/>
              </w:rPr>
            </w:pPr>
            <w:r w:rsidRPr="005A79CF">
              <w:rPr>
                <w:sz w:val="20"/>
                <w:szCs w:val="20"/>
              </w:rPr>
              <w:t>Lasioderma serricorne P (25 bar)</w:t>
            </w:r>
          </w:p>
        </w:tc>
        <w:tc>
          <w:tcPr>
            <w:tcW w:w="663" w:type="dxa"/>
          </w:tcPr>
          <w:p w14:paraId="28D54617" w14:textId="77777777" w:rsidR="00B51329" w:rsidRPr="005A79CF" w:rsidRDefault="00B51329" w:rsidP="00AB3D1E">
            <w:pPr>
              <w:rPr>
                <w:sz w:val="20"/>
                <w:szCs w:val="20"/>
              </w:rPr>
            </w:pPr>
            <w:r w:rsidRPr="005A79CF">
              <w:rPr>
                <w:sz w:val="20"/>
                <w:szCs w:val="20"/>
              </w:rPr>
              <w:t>0</w:t>
            </w:r>
          </w:p>
        </w:tc>
        <w:tc>
          <w:tcPr>
            <w:tcW w:w="663" w:type="dxa"/>
          </w:tcPr>
          <w:p w14:paraId="18EEB39A" w14:textId="77777777" w:rsidR="00B51329" w:rsidRPr="005A79CF" w:rsidRDefault="00B51329" w:rsidP="00AB3D1E">
            <w:pPr>
              <w:rPr>
                <w:sz w:val="20"/>
                <w:szCs w:val="20"/>
              </w:rPr>
            </w:pPr>
            <w:r w:rsidRPr="005A79CF">
              <w:rPr>
                <w:sz w:val="20"/>
                <w:szCs w:val="20"/>
              </w:rPr>
              <w:t>100</w:t>
            </w:r>
          </w:p>
        </w:tc>
        <w:tc>
          <w:tcPr>
            <w:tcW w:w="567" w:type="dxa"/>
          </w:tcPr>
          <w:p w14:paraId="186CED38" w14:textId="77777777" w:rsidR="00B51329" w:rsidRPr="005A79CF" w:rsidRDefault="00B51329" w:rsidP="00AB3D1E">
            <w:pPr>
              <w:rPr>
                <w:sz w:val="20"/>
                <w:szCs w:val="20"/>
              </w:rPr>
            </w:pPr>
            <w:r w:rsidRPr="005A79CF">
              <w:rPr>
                <w:sz w:val="20"/>
                <w:szCs w:val="20"/>
              </w:rPr>
              <w:t>0</w:t>
            </w:r>
          </w:p>
        </w:tc>
        <w:tc>
          <w:tcPr>
            <w:tcW w:w="1218" w:type="dxa"/>
          </w:tcPr>
          <w:p w14:paraId="25D541C1" w14:textId="77777777" w:rsidR="00B51329" w:rsidRPr="005A79CF" w:rsidRDefault="00B51329" w:rsidP="00AB3D1E">
            <w:pPr>
              <w:rPr>
                <w:sz w:val="20"/>
                <w:szCs w:val="20"/>
              </w:rPr>
            </w:pPr>
            <w:r w:rsidRPr="005A79CF">
              <w:rPr>
                <w:sz w:val="20"/>
                <w:szCs w:val="20"/>
              </w:rPr>
              <w:t>30 min</w:t>
            </w:r>
          </w:p>
        </w:tc>
        <w:tc>
          <w:tcPr>
            <w:tcW w:w="1395" w:type="dxa"/>
          </w:tcPr>
          <w:p w14:paraId="01485CBD" w14:textId="77777777" w:rsidR="00B51329" w:rsidRPr="005A79CF" w:rsidRDefault="00B51329" w:rsidP="00AB3D1E">
            <w:pPr>
              <w:rPr>
                <w:sz w:val="20"/>
                <w:szCs w:val="20"/>
              </w:rPr>
            </w:pPr>
            <w:r w:rsidRPr="005A79CF">
              <w:rPr>
                <w:sz w:val="20"/>
                <w:szCs w:val="20"/>
              </w:rPr>
              <w:t>25</w:t>
            </w:r>
          </w:p>
        </w:tc>
      </w:tr>
      <w:tr w:rsidR="00B51329" w:rsidRPr="00B530D4" w14:paraId="53D1B086" w14:textId="77777777" w:rsidTr="000D392C">
        <w:tc>
          <w:tcPr>
            <w:tcW w:w="4664" w:type="dxa"/>
          </w:tcPr>
          <w:p w14:paraId="03D71211" w14:textId="77777777" w:rsidR="00B51329" w:rsidRPr="005A79CF" w:rsidRDefault="00B51329" w:rsidP="00AB3D1E">
            <w:pPr>
              <w:rPr>
                <w:sz w:val="20"/>
                <w:szCs w:val="20"/>
              </w:rPr>
            </w:pPr>
            <w:r w:rsidRPr="005A79CF">
              <w:rPr>
                <w:sz w:val="20"/>
                <w:szCs w:val="20"/>
              </w:rPr>
              <w:t>Lyctus brunneus</w:t>
            </w:r>
          </w:p>
        </w:tc>
        <w:tc>
          <w:tcPr>
            <w:tcW w:w="663" w:type="dxa"/>
          </w:tcPr>
          <w:p w14:paraId="6CDCDA82" w14:textId="77777777" w:rsidR="00B51329" w:rsidRPr="005A79CF" w:rsidRDefault="00B51329" w:rsidP="00AB3D1E">
            <w:pPr>
              <w:rPr>
                <w:sz w:val="20"/>
                <w:szCs w:val="20"/>
              </w:rPr>
            </w:pPr>
            <w:r w:rsidRPr="005A79CF">
              <w:rPr>
                <w:sz w:val="20"/>
                <w:szCs w:val="20"/>
              </w:rPr>
              <w:t>0</w:t>
            </w:r>
          </w:p>
        </w:tc>
        <w:tc>
          <w:tcPr>
            <w:tcW w:w="663" w:type="dxa"/>
          </w:tcPr>
          <w:p w14:paraId="6FB7A03D" w14:textId="77777777" w:rsidR="00B51329" w:rsidRPr="005A79CF" w:rsidRDefault="00B51329" w:rsidP="00AB3D1E">
            <w:pPr>
              <w:rPr>
                <w:sz w:val="20"/>
                <w:szCs w:val="20"/>
              </w:rPr>
            </w:pPr>
            <w:r w:rsidRPr="005A79CF">
              <w:rPr>
                <w:sz w:val="20"/>
                <w:szCs w:val="20"/>
              </w:rPr>
              <w:t>0</w:t>
            </w:r>
          </w:p>
        </w:tc>
        <w:tc>
          <w:tcPr>
            <w:tcW w:w="567" w:type="dxa"/>
          </w:tcPr>
          <w:p w14:paraId="728B3D77" w14:textId="77777777" w:rsidR="00B51329" w:rsidRPr="005A79CF" w:rsidRDefault="00B51329" w:rsidP="00AB3D1E">
            <w:pPr>
              <w:rPr>
                <w:sz w:val="20"/>
                <w:szCs w:val="20"/>
              </w:rPr>
            </w:pPr>
            <w:r w:rsidRPr="005A79CF">
              <w:rPr>
                <w:sz w:val="20"/>
                <w:szCs w:val="20"/>
              </w:rPr>
              <w:t>100</w:t>
            </w:r>
          </w:p>
        </w:tc>
        <w:tc>
          <w:tcPr>
            <w:tcW w:w="1218" w:type="dxa"/>
          </w:tcPr>
          <w:p w14:paraId="62C2016E" w14:textId="77777777" w:rsidR="00B51329" w:rsidRPr="005A79CF" w:rsidRDefault="00B51329" w:rsidP="00AB3D1E">
            <w:pPr>
              <w:rPr>
                <w:sz w:val="20"/>
                <w:szCs w:val="20"/>
              </w:rPr>
            </w:pPr>
            <w:r w:rsidRPr="005A79CF">
              <w:rPr>
                <w:sz w:val="20"/>
                <w:szCs w:val="20"/>
              </w:rPr>
              <w:t>21</w:t>
            </w:r>
          </w:p>
        </w:tc>
        <w:tc>
          <w:tcPr>
            <w:tcW w:w="1395" w:type="dxa"/>
          </w:tcPr>
          <w:p w14:paraId="47BDB4E6" w14:textId="77777777" w:rsidR="00B51329" w:rsidRPr="005A79CF" w:rsidRDefault="00B51329" w:rsidP="00AB3D1E">
            <w:pPr>
              <w:rPr>
                <w:sz w:val="20"/>
                <w:szCs w:val="20"/>
              </w:rPr>
            </w:pPr>
            <w:r w:rsidRPr="005A79CF">
              <w:rPr>
                <w:sz w:val="20"/>
                <w:szCs w:val="20"/>
              </w:rPr>
              <w:t>35</w:t>
            </w:r>
          </w:p>
        </w:tc>
      </w:tr>
      <w:tr w:rsidR="00B51329" w:rsidRPr="00B530D4" w14:paraId="41A351B1" w14:textId="77777777" w:rsidTr="000D392C">
        <w:tc>
          <w:tcPr>
            <w:tcW w:w="4664" w:type="dxa"/>
          </w:tcPr>
          <w:p w14:paraId="2E6DDDC5" w14:textId="77777777" w:rsidR="00B51329" w:rsidRPr="005A79CF" w:rsidRDefault="00B51329" w:rsidP="00AB3D1E">
            <w:pPr>
              <w:rPr>
                <w:sz w:val="20"/>
                <w:szCs w:val="20"/>
              </w:rPr>
            </w:pPr>
            <w:r w:rsidRPr="005A79CF">
              <w:rPr>
                <w:sz w:val="20"/>
                <w:szCs w:val="20"/>
              </w:rPr>
              <w:t>Lyctus brunneus Brut 10W. internal</w:t>
            </w:r>
          </w:p>
        </w:tc>
        <w:tc>
          <w:tcPr>
            <w:tcW w:w="663" w:type="dxa"/>
          </w:tcPr>
          <w:p w14:paraId="47E1A748" w14:textId="77777777" w:rsidR="00B51329" w:rsidRPr="005A79CF" w:rsidRDefault="00B51329" w:rsidP="00AB3D1E">
            <w:pPr>
              <w:rPr>
                <w:sz w:val="20"/>
                <w:szCs w:val="20"/>
              </w:rPr>
            </w:pPr>
            <w:r w:rsidRPr="005A79CF">
              <w:rPr>
                <w:sz w:val="20"/>
                <w:szCs w:val="20"/>
              </w:rPr>
              <w:t>0</w:t>
            </w:r>
          </w:p>
        </w:tc>
        <w:tc>
          <w:tcPr>
            <w:tcW w:w="663" w:type="dxa"/>
          </w:tcPr>
          <w:p w14:paraId="36DB5165" w14:textId="77777777" w:rsidR="00B51329" w:rsidRPr="005A79CF" w:rsidRDefault="00B51329" w:rsidP="00AB3D1E">
            <w:pPr>
              <w:rPr>
                <w:sz w:val="20"/>
                <w:szCs w:val="20"/>
              </w:rPr>
            </w:pPr>
            <w:r w:rsidRPr="005A79CF">
              <w:rPr>
                <w:sz w:val="20"/>
                <w:szCs w:val="20"/>
              </w:rPr>
              <w:t>0</w:t>
            </w:r>
          </w:p>
        </w:tc>
        <w:tc>
          <w:tcPr>
            <w:tcW w:w="567" w:type="dxa"/>
          </w:tcPr>
          <w:p w14:paraId="16CE5A2C" w14:textId="77777777" w:rsidR="00B51329" w:rsidRPr="005A79CF" w:rsidRDefault="00B51329" w:rsidP="00AB3D1E">
            <w:pPr>
              <w:rPr>
                <w:sz w:val="20"/>
                <w:szCs w:val="20"/>
              </w:rPr>
            </w:pPr>
            <w:r w:rsidRPr="005A79CF">
              <w:rPr>
                <w:sz w:val="20"/>
                <w:szCs w:val="20"/>
              </w:rPr>
              <w:t>100</w:t>
            </w:r>
          </w:p>
        </w:tc>
        <w:tc>
          <w:tcPr>
            <w:tcW w:w="1218" w:type="dxa"/>
          </w:tcPr>
          <w:p w14:paraId="05661298" w14:textId="77777777" w:rsidR="00B51329" w:rsidRPr="005A79CF" w:rsidRDefault="00B51329" w:rsidP="00AB3D1E">
            <w:pPr>
              <w:rPr>
                <w:sz w:val="20"/>
                <w:szCs w:val="20"/>
              </w:rPr>
            </w:pPr>
            <w:r w:rsidRPr="005A79CF">
              <w:rPr>
                <w:sz w:val="20"/>
                <w:szCs w:val="20"/>
              </w:rPr>
              <w:t>16.8</w:t>
            </w:r>
          </w:p>
        </w:tc>
        <w:tc>
          <w:tcPr>
            <w:tcW w:w="1395" w:type="dxa"/>
          </w:tcPr>
          <w:p w14:paraId="37E40512" w14:textId="77777777" w:rsidR="00B51329" w:rsidRPr="005A79CF" w:rsidRDefault="00B51329" w:rsidP="00AB3D1E">
            <w:pPr>
              <w:rPr>
                <w:sz w:val="20"/>
                <w:szCs w:val="20"/>
              </w:rPr>
            </w:pPr>
            <w:r w:rsidRPr="005A79CF">
              <w:rPr>
                <w:sz w:val="20"/>
                <w:szCs w:val="20"/>
              </w:rPr>
              <w:t>25</w:t>
            </w:r>
          </w:p>
        </w:tc>
      </w:tr>
      <w:tr w:rsidR="00B51329" w:rsidRPr="00B530D4" w14:paraId="221A655C" w14:textId="77777777" w:rsidTr="000D392C">
        <w:tc>
          <w:tcPr>
            <w:tcW w:w="4664" w:type="dxa"/>
          </w:tcPr>
          <w:p w14:paraId="3181B816" w14:textId="77777777" w:rsidR="00B51329" w:rsidRPr="005A79CF" w:rsidRDefault="00B51329" w:rsidP="00AB3D1E">
            <w:pPr>
              <w:rPr>
                <w:sz w:val="20"/>
                <w:szCs w:val="20"/>
              </w:rPr>
            </w:pPr>
            <w:r w:rsidRPr="005A79CF">
              <w:rPr>
                <w:sz w:val="20"/>
                <w:szCs w:val="20"/>
              </w:rPr>
              <w:t>Lyctus brunneus Brut 10W. internal</w:t>
            </w:r>
          </w:p>
        </w:tc>
        <w:tc>
          <w:tcPr>
            <w:tcW w:w="663" w:type="dxa"/>
          </w:tcPr>
          <w:p w14:paraId="587FF417" w14:textId="77777777" w:rsidR="00B51329" w:rsidRPr="005A79CF" w:rsidRDefault="00B51329" w:rsidP="00AB3D1E">
            <w:pPr>
              <w:rPr>
                <w:sz w:val="20"/>
                <w:szCs w:val="20"/>
              </w:rPr>
            </w:pPr>
            <w:r w:rsidRPr="005A79CF">
              <w:rPr>
                <w:sz w:val="20"/>
                <w:szCs w:val="20"/>
              </w:rPr>
              <w:t>0</w:t>
            </w:r>
          </w:p>
        </w:tc>
        <w:tc>
          <w:tcPr>
            <w:tcW w:w="663" w:type="dxa"/>
          </w:tcPr>
          <w:p w14:paraId="3FC3F6DD" w14:textId="77777777" w:rsidR="00B51329" w:rsidRPr="005A79CF" w:rsidRDefault="00B51329" w:rsidP="00AB3D1E">
            <w:pPr>
              <w:rPr>
                <w:sz w:val="20"/>
                <w:szCs w:val="20"/>
              </w:rPr>
            </w:pPr>
            <w:r w:rsidRPr="005A79CF">
              <w:rPr>
                <w:sz w:val="20"/>
                <w:szCs w:val="20"/>
              </w:rPr>
              <w:t>4</w:t>
            </w:r>
          </w:p>
        </w:tc>
        <w:tc>
          <w:tcPr>
            <w:tcW w:w="567" w:type="dxa"/>
          </w:tcPr>
          <w:p w14:paraId="5BE25453" w14:textId="77777777" w:rsidR="00B51329" w:rsidRPr="005A79CF" w:rsidRDefault="00B51329" w:rsidP="00AB3D1E">
            <w:pPr>
              <w:rPr>
                <w:sz w:val="20"/>
                <w:szCs w:val="20"/>
              </w:rPr>
            </w:pPr>
            <w:r w:rsidRPr="005A79CF">
              <w:rPr>
                <w:sz w:val="20"/>
                <w:szCs w:val="20"/>
              </w:rPr>
              <w:t>96</w:t>
            </w:r>
          </w:p>
        </w:tc>
        <w:tc>
          <w:tcPr>
            <w:tcW w:w="1218" w:type="dxa"/>
          </w:tcPr>
          <w:p w14:paraId="14C9DE67" w14:textId="77777777" w:rsidR="00B51329" w:rsidRPr="005A79CF" w:rsidRDefault="00B51329" w:rsidP="00AB3D1E">
            <w:pPr>
              <w:rPr>
                <w:sz w:val="20"/>
                <w:szCs w:val="20"/>
              </w:rPr>
            </w:pPr>
            <w:r w:rsidRPr="005A79CF">
              <w:rPr>
                <w:sz w:val="20"/>
                <w:szCs w:val="20"/>
              </w:rPr>
              <w:t>10.4</w:t>
            </w:r>
          </w:p>
        </w:tc>
        <w:tc>
          <w:tcPr>
            <w:tcW w:w="1395" w:type="dxa"/>
          </w:tcPr>
          <w:p w14:paraId="1F65DEA0" w14:textId="77777777" w:rsidR="00B51329" w:rsidRPr="005A79CF" w:rsidRDefault="00B51329" w:rsidP="00AB3D1E">
            <w:pPr>
              <w:rPr>
                <w:sz w:val="20"/>
                <w:szCs w:val="20"/>
              </w:rPr>
            </w:pPr>
            <w:r w:rsidRPr="005A79CF">
              <w:rPr>
                <w:sz w:val="20"/>
                <w:szCs w:val="20"/>
              </w:rPr>
              <w:t>25</w:t>
            </w:r>
          </w:p>
        </w:tc>
      </w:tr>
      <w:tr w:rsidR="00B51329" w:rsidRPr="00B530D4" w14:paraId="3A68A5D1" w14:textId="77777777" w:rsidTr="000D392C">
        <w:tc>
          <w:tcPr>
            <w:tcW w:w="4664" w:type="dxa"/>
          </w:tcPr>
          <w:p w14:paraId="69AF4DF7" w14:textId="77777777" w:rsidR="00B51329" w:rsidRPr="005A79CF" w:rsidRDefault="00B51329" w:rsidP="00AB3D1E">
            <w:pPr>
              <w:rPr>
                <w:sz w:val="20"/>
                <w:szCs w:val="20"/>
              </w:rPr>
            </w:pPr>
            <w:r w:rsidRPr="005A79CF">
              <w:rPr>
                <w:sz w:val="20"/>
                <w:szCs w:val="20"/>
              </w:rPr>
              <w:t>Lyctus brunneus Brut 13W. internal</w:t>
            </w:r>
          </w:p>
        </w:tc>
        <w:tc>
          <w:tcPr>
            <w:tcW w:w="663" w:type="dxa"/>
          </w:tcPr>
          <w:p w14:paraId="054EEAE1" w14:textId="77777777" w:rsidR="00B51329" w:rsidRPr="005A79CF" w:rsidRDefault="00B51329" w:rsidP="00AB3D1E">
            <w:pPr>
              <w:rPr>
                <w:sz w:val="20"/>
                <w:szCs w:val="20"/>
              </w:rPr>
            </w:pPr>
            <w:r w:rsidRPr="005A79CF">
              <w:rPr>
                <w:sz w:val="20"/>
                <w:szCs w:val="20"/>
              </w:rPr>
              <w:t>0</w:t>
            </w:r>
          </w:p>
        </w:tc>
        <w:tc>
          <w:tcPr>
            <w:tcW w:w="663" w:type="dxa"/>
          </w:tcPr>
          <w:p w14:paraId="3F956DAA" w14:textId="77777777" w:rsidR="00B51329" w:rsidRPr="005A79CF" w:rsidRDefault="00B51329" w:rsidP="00AB3D1E">
            <w:pPr>
              <w:rPr>
                <w:sz w:val="20"/>
                <w:szCs w:val="20"/>
              </w:rPr>
            </w:pPr>
            <w:r w:rsidRPr="005A79CF">
              <w:rPr>
                <w:sz w:val="20"/>
                <w:szCs w:val="20"/>
              </w:rPr>
              <w:t>0</w:t>
            </w:r>
          </w:p>
        </w:tc>
        <w:tc>
          <w:tcPr>
            <w:tcW w:w="567" w:type="dxa"/>
          </w:tcPr>
          <w:p w14:paraId="629CE7E0" w14:textId="77777777" w:rsidR="00B51329" w:rsidRPr="005A79CF" w:rsidRDefault="00B51329" w:rsidP="00AB3D1E">
            <w:pPr>
              <w:rPr>
                <w:sz w:val="20"/>
                <w:szCs w:val="20"/>
              </w:rPr>
            </w:pPr>
            <w:r w:rsidRPr="005A79CF">
              <w:rPr>
                <w:sz w:val="20"/>
                <w:szCs w:val="20"/>
              </w:rPr>
              <w:t>100</w:t>
            </w:r>
          </w:p>
        </w:tc>
        <w:tc>
          <w:tcPr>
            <w:tcW w:w="1218" w:type="dxa"/>
          </w:tcPr>
          <w:p w14:paraId="38786367" w14:textId="77777777" w:rsidR="00B51329" w:rsidRPr="005A79CF" w:rsidRDefault="00B51329" w:rsidP="00AB3D1E">
            <w:pPr>
              <w:rPr>
                <w:sz w:val="20"/>
                <w:szCs w:val="20"/>
              </w:rPr>
            </w:pPr>
            <w:r w:rsidRPr="005A79CF">
              <w:rPr>
                <w:sz w:val="20"/>
                <w:szCs w:val="20"/>
              </w:rPr>
              <w:t>18.4</w:t>
            </w:r>
          </w:p>
        </w:tc>
        <w:tc>
          <w:tcPr>
            <w:tcW w:w="1395" w:type="dxa"/>
          </w:tcPr>
          <w:p w14:paraId="7D8A36E3" w14:textId="77777777" w:rsidR="00B51329" w:rsidRPr="005A79CF" w:rsidRDefault="00B51329" w:rsidP="00AB3D1E">
            <w:pPr>
              <w:rPr>
                <w:sz w:val="20"/>
                <w:szCs w:val="20"/>
              </w:rPr>
            </w:pPr>
            <w:r w:rsidRPr="005A79CF">
              <w:rPr>
                <w:sz w:val="20"/>
                <w:szCs w:val="20"/>
              </w:rPr>
              <w:t>25</w:t>
            </w:r>
          </w:p>
        </w:tc>
      </w:tr>
      <w:tr w:rsidR="00B51329" w:rsidRPr="00B530D4" w14:paraId="72DF695B" w14:textId="77777777" w:rsidTr="000D392C">
        <w:tc>
          <w:tcPr>
            <w:tcW w:w="4664" w:type="dxa"/>
          </w:tcPr>
          <w:p w14:paraId="5BAE066F" w14:textId="77777777" w:rsidR="00B51329" w:rsidRPr="005A79CF" w:rsidRDefault="00B51329" w:rsidP="00AB3D1E">
            <w:pPr>
              <w:rPr>
                <w:sz w:val="20"/>
                <w:szCs w:val="20"/>
              </w:rPr>
            </w:pPr>
            <w:r w:rsidRPr="005A79CF">
              <w:rPr>
                <w:sz w:val="20"/>
                <w:szCs w:val="20"/>
              </w:rPr>
              <w:t>Lyctus brunneus Brut 13W. internal</w:t>
            </w:r>
          </w:p>
        </w:tc>
        <w:tc>
          <w:tcPr>
            <w:tcW w:w="663" w:type="dxa"/>
          </w:tcPr>
          <w:p w14:paraId="3E39C36A" w14:textId="77777777" w:rsidR="00B51329" w:rsidRPr="005A79CF" w:rsidRDefault="00B51329" w:rsidP="00AB3D1E">
            <w:pPr>
              <w:rPr>
                <w:sz w:val="20"/>
                <w:szCs w:val="20"/>
              </w:rPr>
            </w:pPr>
            <w:r w:rsidRPr="005A79CF">
              <w:rPr>
                <w:sz w:val="20"/>
                <w:szCs w:val="20"/>
              </w:rPr>
              <w:t>0</w:t>
            </w:r>
          </w:p>
        </w:tc>
        <w:tc>
          <w:tcPr>
            <w:tcW w:w="663" w:type="dxa"/>
          </w:tcPr>
          <w:p w14:paraId="490A9359" w14:textId="77777777" w:rsidR="00B51329" w:rsidRPr="005A79CF" w:rsidRDefault="00B51329" w:rsidP="00AB3D1E">
            <w:pPr>
              <w:rPr>
                <w:sz w:val="20"/>
                <w:szCs w:val="20"/>
              </w:rPr>
            </w:pPr>
            <w:r w:rsidRPr="005A79CF">
              <w:rPr>
                <w:sz w:val="20"/>
                <w:szCs w:val="20"/>
              </w:rPr>
              <w:t>4</w:t>
            </w:r>
          </w:p>
        </w:tc>
        <w:tc>
          <w:tcPr>
            <w:tcW w:w="567" w:type="dxa"/>
          </w:tcPr>
          <w:p w14:paraId="35C38F01" w14:textId="77777777" w:rsidR="00B51329" w:rsidRPr="005A79CF" w:rsidRDefault="00B51329" w:rsidP="00AB3D1E">
            <w:pPr>
              <w:rPr>
                <w:sz w:val="20"/>
                <w:szCs w:val="20"/>
              </w:rPr>
            </w:pPr>
            <w:r w:rsidRPr="005A79CF">
              <w:rPr>
                <w:sz w:val="20"/>
                <w:szCs w:val="20"/>
              </w:rPr>
              <w:t>96</w:t>
            </w:r>
          </w:p>
        </w:tc>
        <w:tc>
          <w:tcPr>
            <w:tcW w:w="1218" w:type="dxa"/>
          </w:tcPr>
          <w:p w14:paraId="2A51F2C1" w14:textId="77777777" w:rsidR="00B51329" w:rsidRPr="005A79CF" w:rsidRDefault="00B51329" w:rsidP="00AB3D1E">
            <w:pPr>
              <w:rPr>
                <w:sz w:val="20"/>
                <w:szCs w:val="20"/>
              </w:rPr>
            </w:pPr>
            <w:r w:rsidRPr="005A79CF">
              <w:rPr>
                <w:sz w:val="20"/>
                <w:szCs w:val="20"/>
              </w:rPr>
              <w:t>14.8</w:t>
            </w:r>
          </w:p>
        </w:tc>
        <w:tc>
          <w:tcPr>
            <w:tcW w:w="1395" w:type="dxa"/>
          </w:tcPr>
          <w:p w14:paraId="24DAA457" w14:textId="77777777" w:rsidR="00B51329" w:rsidRPr="005A79CF" w:rsidRDefault="00B51329" w:rsidP="00AB3D1E">
            <w:pPr>
              <w:rPr>
                <w:sz w:val="20"/>
                <w:szCs w:val="20"/>
              </w:rPr>
            </w:pPr>
            <w:r w:rsidRPr="005A79CF">
              <w:rPr>
                <w:sz w:val="20"/>
                <w:szCs w:val="20"/>
              </w:rPr>
              <w:t>25</w:t>
            </w:r>
          </w:p>
        </w:tc>
      </w:tr>
      <w:tr w:rsidR="00B51329" w:rsidRPr="00B530D4" w14:paraId="2F0B8766" w14:textId="77777777" w:rsidTr="000D392C">
        <w:tc>
          <w:tcPr>
            <w:tcW w:w="4664" w:type="dxa"/>
          </w:tcPr>
          <w:p w14:paraId="7FD9BA65" w14:textId="77777777" w:rsidR="00B51329" w:rsidRPr="005A79CF" w:rsidRDefault="00B51329" w:rsidP="00AB3D1E">
            <w:pPr>
              <w:rPr>
                <w:sz w:val="20"/>
                <w:szCs w:val="20"/>
              </w:rPr>
            </w:pPr>
            <w:r w:rsidRPr="005A79CF">
              <w:rPr>
                <w:sz w:val="20"/>
                <w:szCs w:val="20"/>
              </w:rPr>
              <w:t>Lyctus brunneus Brut 1W. internal</w:t>
            </w:r>
          </w:p>
        </w:tc>
        <w:tc>
          <w:tcPr>
            <w:tcW w:w="663" w:type="dxa"/>
          </w:tcPr>
          <w:p w14:paraId="5ED0BC16" w14:textId="77777777" w:rsidR="00B51329" w:rsidRPr="005A79CF" w:rsidRDefault="00B51329" w:rsidP="00AB3D1E">
            <w:pPr>
              <w:rPr>
                <w:sz w:val="20"/>
                <w:szCs w:val="20"/>
              </w:rPr>
            </w:pPr>
            <w:r w:rsidRPr="005A79CF">
              <w:rPr>
                <w:sz w:val="20"/>
                <w:szCs w:val="20"/>
              </w:rPr>
              <w:t>0</w:t>
            </w:r>
          </w:p>
        </w:tc>
        <w:tc>
          <w:tcPr>
            <w:tcW w:w="663" w:type="dxa"/>
          </w:tcPr>
          <w:p w14:paraId="08CC7A87" w14:textId="77777777" w:rsidR="00B51329" w:rsidRPr="005A79CF" w:rsidRDefault="00B51329" w:rsidP="00AB3D1E">
            <w:pPr>
              <w:rPr>
                <w:sz w:val="20"/>
                <w:szCs w:val="20"/>
              </w:rPr>
            </w:pPr>
            <w:r w:rsidRPr="005A79CF">
              <w:rPr>
                <w:sz w:val="20"/>
                <w:szCs w:val="20"/>
              </w:rPr>
              <w:t>0</w:t>
            </w:r>
          </w:p>
        </w:tc>
        <w:tc>
          <w:tcPr>
            <w:tcW w:w="567" w:type="dxa"/>
          </w:tcPr>
          <w:p w14:paraId="27853B0D" w14:textId="77777777" w:rsidR="00B51329" w:rsidRPr="005A79CF" w:rsidRDefault="00B51329" w:rsidP="00AB3D1E">
            <w:pPr>
              <w:rPr>
                <w:sz w:val="20"/>
                <w:szCs w:val="20"/>
              </w:rPr>
            </w:pPr>
            <w:r w:rsidRPr="005A79CF">
              <w:rPr>
                <w:sz w:val="20"/>
                <w:szCs w:val="20"/>
              </w:rPr>
              <w:t>100</w:t>
            </w:r>
          </w:p>
        </w:tc>
        <w:tc>
          <w:tcPr>
            <w:tcW w:w="1218" w:type="dxa"/>
          </w:tcPr>
          <w:p w14:paraId="3D37296E" w14:textId="77777777" w:rsidR="00B51329" w:rsidRPr="005A79CF" w:rsidRDefault="00B51329" w:rsidP="00AB3D1E">
            <w:pPr>
              <w:rPr>
                <w:sz w:val="20"/>
                <w:szCs w:val="20"/>
              </w:rPr>
            </w:pPr>
            <w:r w:rsidRPr="005A79CF">
              <w:rPr>
                <w:sz w:val="20"/>
                <w:szCs w:val="20"/>
              </w:rPr>
              <w:t>13.3</w:t>
            </w:r>
          </w:p>
        </w:tc>
        <w:tc>
          <w:tcPr>
            <w:tcW w:w="1395" w:type="dxa"/>
          </w:tcPr>
          <w:p w14:paraId="083D3449" w14:textId="77777777" w:rsidR="00B51329" w:rsidRPr="005A79CF" w:rsidRDefault="00B51329" w:rsidP="00AB3D1E">
            <w:pPr>
              <w:rPr>
                <w:sz w:val="20"/>
                <w:szCs w:val="20"/>
              </w:rPr>
            </w:pPr>
            <w:r w:rsidRPr="005A79CF">
              <w:rPr>
                <w:sz w:val="20"/>
                <w:szCs w:val="20"/>
              </w:rPr>
              <w:t>25</w:t>
            </w:r>
          </w:p>
        </w:tc>
      </w:tr>
      <w:tr w:rsidR="00B51329" w:rsidRPr="00B530D4" w14:paraId="42DC9EF0" w14:textId="77777777" w:rsidTr="000D392C">
        <w:tc>
          <w:tcPr>
            <w:tcW w:w="4664" w:type="dxa"/>
          </w:tcPr>
          <w:p w14:paraId="68561457" w14:textId="77777777" w:rsidR="00B51329" w:rsidRPr="005A79CF" w:rsidRDefault="00B51329" w:rsidP="00AB3D1E">
            <w:pPr>
              <w:rPr>
                <w:sz w:val="20"/>
                <w:szCs w:val="20"/>
              </w:rPr>
            </w:pPr>
            <w:r w:rsidRPr="005A79CF">
              <w:rPr>
                <w:sz w:val="20"/>
                <w:szCs w:val="20"/>
              </w:rPr>
              <w:t>Lyctus brunneus Brut 1W. internal</w:t>
            </w:r>
          </w:p>
        </w:tc>
        <w:tc>
          <w:tcPr>
            <w:tcW w:w="663" w:type="dxa"/>
          </w:tcPr>
          <w:p w14:paraId="495747F7" w14:textId="77777777" w:rsidR="00B51329" w:rsidRPr="005A79CF" w:rsidRDefault="00B51329" w:rsidP="00AB3D1E">
            <w:pPr>
              <w:rPr>
                <w:sz w:val="20"/>
                <w:szCs w:val="20"/>
              </w:rPr>
            </w:pPr>
            <w:r w:rsidRPr="005A79CF">
              <w:rPr>
                <w:sz w:val="20"/>
                <w:szCs w:val="20"/>
              </w:rPr>
              <w:t>0</w:t>
            </w:r>
          </w:p>
        </w:tc>
        <w:tc>
          <w:tcPr>
            <w:tcW w:w="663" w:type="dxa"/>
          </w:tcPr>
          <w:p w14:paraId="347099F6" w14:textId="77777777" w:rsidR="00B51329" w:rsidRPr="005A79CF" w:rsidRDefault="00B51329" w:rsidP="00AB3D1E">
            <w:pPr>
              <w:rPr>
                <w:sz w:val="20"/>
                <w:szCs w:val="20"/>
              </w:rPr>
            </w:pPr>
            <w:r w:rsidRPr="005A79CF">
              <w:rPr>
                <w:sz w:val="20"/>
                <w:szCs w:val="20"/>
              </w:rPr>
              <w:t>4</w:t>
            </w:r>
          </w:p>
        </w:tc>
        <w:tc>
          <w:tcPr>
            <w:tcW w:w="567" w:type="dxa"/>
          </w:tcPr>
          <w:p w14:paraId="5ECF33EE" w14:textId="77777777" w:rsidR="00B51329" w:rsidRPr="005A79CF" w:rsidRDefault="00B51329" w:rsidP="00AB3D1E">
            <w:pPr>
              <w:rPr>
                <w:sz w:val="20"/>
                <w:szCs w:val="20"/>
              </w:rPr>
            </w:pPr>
            <w:r w:rsidRPr="005A79CF">
              <w:rPr>
                <w:sz w:val="20"/>
                <w:szCs w:val="20"/>
              </w:rPr>
              <w:t>96</w:t>
            </w:r>
          </w:p>
        </w:tc>
        <w:tc>
          <w:tcPr>
            <w:tcW w:w="1218" w:type="dxa"/>
          </w:tcPr>
          <w:p w14:paraId="4E0808D4" w14:textId="77777777" w:rsidR="00B51329" w:rsidRPr="005A79CF" w:rsidRDefault="00B51329" w:rsidP="00AB3D1E">
            <w:pPr>
              <w:rPr>
                <w:sz w:val="20"/>
                <w:szCs w:val="20"/>
              </w:rPr>
            </w:pPr>
            <w:r w:rsidRPr="005A79CF">
              <w:rPr>
                <w:sz w:val="20"/>
                <w:szCs w:val="20"/>
              </w:rPr>
              <w:t>8.08</w:t>
            </w:r>
          </w:p>
        </w:tc>
        <w:tc>
          <w:tcPr>
            <w:tcW w:w="1395" w:type="dxa"/>
          </w:tcPr>
          <w:p w14:paraId="25477EEA" w14:textId="77777777" w:rsidR="00B51329" w:rsidRPr="005A79CF" w:rsidRDefault="00B51329" w:rsidP="00AB3D1E">
            <w:pPr>
              <w:rPr>
                <w:sz w:val="20"/>
                <w:szCs w:val="20"/>
              </w:rPr>
            </w:pPr>
            <w:r w:rsidRPr="005A79CF">
              <w:rPr>
                <w:sz w:val="20"/>
                <w:szCs w:val="20"/>
              </w:rPr>
              <w:t>25</w:t>
            </w:r>
          </w:p>
        </w:tc>
      </w:tr>
      <w:tr w:rsidR="00B51329" w:rsidRPr="00B530D4" w14:paraId="0DC785CB" w14:textId="77777777" w:rsidTr="000D392C">
        <w:tc>
          <w:tcPr>
            <w:tcW w:w="4664" w:type="dxa"/>
          </w:tcPr>
          <w:p w14:paraId="24CA456A" w14:textId="77777777" w:rsidR="00B51329" w:rsidRPr="005A79CF" w:rsidRDefault="00B51329" w:rsidP="00AB3D1E">
            <w:pPr>
              <w:rPr>
                <w:sz w:val="20"/>
                <w:szCs w:val="20"/>
              </w:rPr>
            </w:pPr>
            <w:r w:rsidRPr="005A79CF">
              <w:rPr>
                <w:sz w:val="20"/>
                <w:szCs w:val="20"/>
              </w:rPr>
              <w:t>Lyctus brunneus Brut 4W. internal</w:t>
            </w:r>
          </w:p>
        </w:tc>
        <w:tc>
          <w:tcPr>
            <w:tcW w:w="663" w:type="dxa"/>
          </w:tcPr>
          <w:p w14:paraId="7ED5C061" w14:textId="77777777" w:rsidR="00B51329" w:rsidRPr="005A79CF" w:rsidRDefault="00B51329" w:rsidP="00AB3D1E">
            <w:pPr>
              <w:rPr>
                <w:sz w:val="20"/>
                <w:szCs w:val="20"/>
              </w:rPr>
            </w:pPr>
            <w:r w:rsidRPr="005A79CF">
              <w:rPr>
                <w:sz w:val="20"/>
                <w:szCs w:val="20"/>
              </w:rPr>
              <w:t>0</w:t>
            </w:r>
          </w:p>
        </w:tc>
        <w:tc>
          <w:tcPr>
            <w:tcW w:w="663" w:type="dxa"/>
          </w:tcPr>
          <w:p w14:paraId="69425760" w14:textId="77777777" w:rsidR="00B51329" w:rsidRPr="005A79CF" w:rsidRDefault="00B51329" w:rsidP="00AB3D1E">
            <w:pPr>
              <w:rPr>
                <w:sz w:val="20"/>
                <w:szCs w:val="20"/>
              </w:rPr>
            </w:pPr>
            <w:r w:rsidRPr="005A79CF">
              <w:rPr>
                <w:sz w:val="20"/>
                <w:szCs w:val="20"/>
              </w:rPr>
              <w:t>0</w:t>
            </w:r>
          </w:p>
        </w:tc>
        <w:tc>
          <w:tcPr>
            <w:tcW w:w="567" w:type="dxa"/>
          </w:tcPr>
          <w:p w14:paraId="311EEDBF" w14:textId="77777777" w:rsidR="00B51329" w:rsidRPr="005A79CF" w:rsidRDefault="00B51329" w:rsidP="00AB3D1E">
            <w:pPr>
              <w:rPr>
                <w:sz w:val="20"/>
                <w:szCs w:val="20"/>
              </w:rPr>
            </w:pPr>
            <w:r w:rsidRPr="005A79CF">
              <w:rPr>
                <w:sz w:val="20"/>
                <w:szCs w:val="20"/>
              </w:rPr>
              <w:t>100</w:t>
            </w:r>
          </w:p>
        </w:tc>
        <w:tc>
          <w:tcPr>
            <w:tcW w:w="1218" w:type="dxa"/>
          </w:tcPr>
          <w:p w14:paraId="0A937322" w14:textId="77777777" w:rsidR="00B51329" w:rsidRPr="005A79CF" w:rsidRDefault="00B51329" w:rsidP="00AB3D1E">
            <w:pPr>
              <w:rPr>
                <w:sz w:val="20"/>
                <w:szCs w:val="20"/>
              </w:rPr>
            </w:pPr>
            <w:r w:rsidRPr="005A79CF">
              <w:rPr>
                <w:sz w:val="20"/>
                <w:szCs w:val="20"/>
              </w:rPr>
              <w:t>13.1</w:t>
            </w:r>
          </w:p>
        </w:tc>
        <w:tc>
          <w:tcPr>
            <w:tcW w:w="1395" w:type="dxa"/>
          </w:tcPr>
          <w:p w14:paraId="55B4A269" w14:textId="77777777" w:rsidR="00B51329" w:rsidRPr="005A79CF" w:rsidRDefault="00B51329" w:rsidP="00AB3D1E">
            <w:pPr>
              <w:rPr>
                <w:sz w:val="20"/>
                <w:szCs w:val="20"/>
              </w:rPr>
            </w:pPr>
            <w:r w:rsidRPr="005A79CF">
              <w:rPr>
                <w:sz w:val="20"/>
                <w:szCs w:val="20"/>
              </w:rPr>
              <w:t>25</w:t>
            </w:r>
          </w:p>
        </w:tc>
      </w:tr>
      <w:tr w:rsidR="00B51329" w:rsidRPr="00B530D4" w14:paraId="33ACB1B4" w14:textId="77777777" w:rsidTr="000D392C">
        <w:tc>
          <w:tcPr>
            <w:tcW w:w="4664" w:type="dxa"/>
          </w:tcPr>
          <w:p w14:paraId="3A646296" w14:textId="77777777" w:rsidR="00B51329" w:rsidRPr="005A79CF" w:rsidRDefault="00B51329" w:rsidP="00AB3D1E">
            <w:pPr>
              <w:rPr>
                <w:sz w:val="20"/>
                <w:szCs w:val="20"/>
              </w:rPr>
            </w:pPr>
            <w:r w:rsidRPr="005A79CF">
              <w:rPr>
                <w:sz w:val="20"/>
                <w:szCs w:val="20"/>
              </w:rPr>
              <w:t>Lyctus brunneus Brut 4W. internal</w:t>
            </w:r>
          </w:p>
        </w:tc>
        <w:tc>
          <w:tcPr>
            <w:tcW w:w="663" w:type="dxa"/>
          </w:tcPr>
          <w:p w14:paraId="3826E3EB" w14:textId="77777777" w:rsidR="00B51329" w:rsidRPr="005A79CF" w:rsidRDefault="00B51329" w:rsidP="00AB3D1E">
            <w:pPr>
              <w:rPr>
                <w:sz w:val="20"/>
                <w:szCs w:val="20"/>
              </w:rPr>
            </w:pPr>
            <w:r w:rsidRPr="005A79CF">
              <w:rPr>
                <w:sz w:val="20"/>
                <w:szCs w:val="20"/>
              </w:rPr>
              <w:t>0</w:t>
            </w:r>
          </w:p>
        </w:tc>
        <w:tc>
          <w:tcPr>
            <w:tcW w:w="663" w:type="dxa"/>
          </w:tcPr>
          <w:p w14:paraId="47027687" w14:textId="77777777" w:rsidR="00B51329" w:rsidRPr="005A79CF" w:rsidRDefault="00B51329" w:rsidP="00AB3D1E">
            <w:pPr>
              <w:rPr>
                <w:sz w:val="20"/>
                <w:szCs w:val="20"/>
              </w:rPr>
            </w:pPr>
            <w:r w:rsidRPr="005A79CF">
              <w:rPr>
                <w:sz w:val="20"/>
                <w:szCs w:val="20"/>
              </w:rPr>
              <w:t>4</w:t>
            </w:r>
          </w:p>
        </w:tc>
        <w:tc>
          <w:tcPr>
            <w:tcW w:w="567" w:type="dxa"/>
          </w:tcPr>
          <w:p w14:paraId="4489EFCF" w14:textId="77777777" w:rsidR="00B51329" w:rsidRPr="005A79CF" w:rsidRDefault="00B51329" w:rsidP="00AB3D1E">
            <w:pPr>
              <w:rPr>
                <w:sz w:val="20"/>
                <w:szCs w:val="20"/>
              </w:rPr>
            </w:pPr>
            <w:r w:rsidRPr="005A79CF">
              <w:rPr>
                <w:sz w:val="20"/>
                <w:szCs w:val="20"/>
              </w:rPr>
              <w:t>96</w:t>
            </w:r>
          </w:p>
        </w:tc>
        <w:tc>
          <w:tcPr>
            <w:tcW w:w="1218" w:type="dxa"/>
          </w:tcPr>
          <w:p w14:paraId="7AC1BF13" w14:textId="77777777" w:rsidR="00B51329" w:rsidRPr="005A79CF" w:rsidRDefault="00B51329" w:rsidP="00AB3D1E">
            <w:pPr>
              <w:rPr>
                <w:sz w:val="20"/>
                <w:szCs w:val="20"/>
              </w:rPr>
            </w:pPr>
            <w:r w:rsidRPr="005A79CF">
              <w:rPr>
                <w:sz w:val="20"/>
                <w:szCs w:val="20"/>
              </w:rPr>
              <w:t>8.11</w:t>
            </w:r>
          </w:p>
        </w:tc>
        <w:tc>
          <w:tcPr>
            <w:tcW w:w="1395" w:type="dxa"/>
          </w:tcPr>
          <w:p w14:paraId="75CC24CD" w14:textId="77777777" w:rsidR="00B51329" w:rsidRPr="005A79CF" w:rsidRDefault="00B51329" w:rsidP="00AB3D1E">
            <w:pPr>
              <w:rPr>
                <w:sz w:val="20"/>
                <w:szCs w:val="20"/>
              </w:rPr>
            </w:pPr>
            <w:r w:rsidRPr="005A79CF">
              <w:rPr>
                <w:sz w:val="20"/>
                <w:szCs w:val="20"/>
              </w:rPr>
              <w:t>25</w:t>
            </w:r>
          </w:p>
        </w:tc>
      </w:tr>
      <w:tr w:rsidR="00B51329" w:rsidRPr="00B530D4" w14:paraId="459A8693" w14:textId="77777777" w:rsidTr="000D392C">
        <w:tc>
          <w:tcPr>
            <w:tcW w:w="4664" w:type="dxa"/>
          </w:tcPr>
          <w:p w14:paraId="032A0928" w14:textId="77777777" w:rsidR="00B51329" w:rsidRPr="005A79CF" w:rsidRDefault="00B51329" w:rsidP="00AB3D1E">
            <w:pPr>
              <w:rPr>
                <w:sz w:val="20"/>
                <w:szCs w:val="20"/>
              </w:rPr>
            </w:pPr>
            <w:r w:rsidRPr="005A79CF">
              <w:rPr>
                <w:sz w:val="20"/>
                <w:szCs w:val="20"/>
              </w:rPr>
              <w:t>Lyctus brunneus Brut 7W. internal</w:t>
            </w:r>
          </w:p>
        </w:tc>
        <w:tc>
          <w:tcPr>
            <w:tcW w:w="663" w:type="dxa"/>
          </w:tcPr>
          <w:p w14:paraId="7EADF0EF" w14:textId="77777777" w:rsidR="00B51329" w:rsidRPr="005A79CF" w:rsidRDefault="00B51329" w:rsidP="00AB3D1E">
            <w:pPr>
              <w:rPr>
                <w:sz w:val="20"/>
                <w:szCs w:val="20"/>
              </w:rPr>
            </w:pPr>
            <w:r w:rsidRPr="005A79CF">
              <w:rPr>
                <w:sz w:val="20"/>
                <w:szCs w:val="20"/>
              </w:rPr>
              <w:t>0</w:t>
            </w:r>
          </w:p>
        </w:tc>
        <w:tc>
          <w:tcPr>
            <w:tcW w:w="663" w:type="dxa"/>
          </w:tcPr>
          <w:p w14:paraId="720103E0" w14:textId="77777777" w:rsidR="00B51329" w:rsidRPr="005A79CF" w:rsidRDefault="00B51329" w:rsidP="00AB3D1E">
            <w:pPr>
              <w:rPr>
                <w:sz w:val="20"/>
                <w:szCs w:val="20"/>
              </w:rPr>
            </w:pPr>
            <w:r w:rsidRPr="005A79CF">
              <w:rPr>
                <w:sz w:val="20"/>
                <w:szCs w:val="20"/>
              </w:rPr>
              <w:t>0</w:t>
            </w:r>
          </w:p>
        </w:tc>
        <w:tc>
          <w:tcPr>
            <w:tcW w:w="567" w:type="dxa"/>
          </w:tcPr>
          <w:p w14:paraId="2BFE8D4E" w14:textId="77777777" w:rsidR="00B51329" w:rsidRPr="005A79CF" w:rsidRDefault="00B51329" w:rsidP="00AB3D1E">
            <w:pPr>
              <w:rPr>
                <w:sz w:val="20"/>
                <w:szCs w:val="20"/>
              </w:rPr>
            </w:pPr>
            <w:r w:rsidRPr="005A79CF">
              <w:rPr>
                <w:sz w:val="20"/>
                <w:szCs w:val="20"/>
              </w:rPr>
              <w:t>100</w:t>
            </w:r>
          </w:p>
        </w:tc>
        <w:tc>
          <w:tcPr>
            <w:tcW w:w="1218" w:type="dxa"/>
          </w:tcPr>
          <w:p w14:paraId="5F7FB696" w14:textId="77777777" w:rsidR="00B51329" w:rsidRPr="005A79CF" w:rsidRDefault="00B51329" w:rsidP="00AB3D1E">
            <w:pPr>
              <w:rPr>
                <w:sz w:val="20"/>
                <w:szCs w:val="20"/>
              </w:rPr>
            </w:pPr>
            <w:r w:rsidRPr="005A79CF">
              <w:rPr>
                <w:sz w:val="20"/>
                <w:szCs w:val="20"/>
              </w:rPr>
              <w:t>16.55</w:t>
            </w:r>
          </w:p>
        </w:tc>
        <w:tc>
          <w:tcPr>
            <w:tcW w:w="1395" w:type="dxa"/>
          </w:tcPr>
          <w:p w14:paraId="418C7CBF" w14:textId="77777777" w:rsidR="00B51329" w:rsidRPr="005A79CF" w:rsidRDefault="00B51329" w:rsidP="00AB3D1E">
            <w:pPr>
              <w:rPr>
                <w:sz w:val="20"/>
                <w:szCs w:val="20"/>
              </w:rPr>
            </w:pPr>
            <w:r w:rsidRPr="005A79CF">
              <w:rPr>
                <w:sz w:val="20"/>
                <w:szCs w:val="20"/>
              </w:rPr>
              <w:t>25</w:t>
            </w:r>
          </w:p>
        </w:tc>
      </w:tr>
      <w:tr w:rsidR="00B51329" w:rsidRPr="00B530D4" w14:paraId="6CD429C7" w14:textId="77777777" w:rsidTr="000D392C">
        <w:tc>
          <w:tcPr>
            <w:tcW w:w="4664" w:type="dxa"/>
          </w:tcPr>
          <w:p w14:paraId="5429916A" w14:textId="77777777" w:rsidR="00B51329" w:rsidRPr="005A79CF" w:rsidRDefault="00B51329" w:rsidP="00AB3D1E">
            <w:pPr>
              <w:rPr>
                <w:sz w:val="20"/>
                <w:szCs w:val="20"/>
              </w:rPr>
            </w:pPr>
            <w:r w:rsidRPr="005A79CF">
              <w:rPr>
                <w:sz w:val="20"/>
                <w:szCs w:val="20"/>
              </w:rPr>
              <w:t>Lyctus brunneus Brut 7W. internal</w:t>
            </w:r>
          </w:p>
        </w:tc>
        <w:tc>
          <w:tcPr>
            <w:tcW w:w="663" w:type="dxa"/>
          </w:tcPr>
          <w:p w14:paraId="59BC6B72" w14:textId="77777777" w:rsidR="00B51329" w:rsidRPr="005A79CF" w:rsidRDefault="00B51329" w:rsidP="00AB3D1E">
            <w:pPr>
              <w:rPr>
                <w:sz w:val="20"/>
                <w:szCs w:val="20"/>
              </w:rPr>
            </w:pPr>
            <w:r w:rsidRPr="005A79CF">
              <w:rPr>
                <w:sz w:val="20"/>
                <w:szCs w:val="20"/>
              </w:rPr>
              <w:t>0</w:t>
            </w:r>
          </w:p>
        </w:tc>
        <w:tc>
          <w:tcPr>
            <w:tcW w:w="663" w:type="dxa"/>
          </w:tcPr>
          <w:p w14:paraId="2C72C962" w14:textId="77777777" w:rsidR="00B51329" w:rsidRPr="005A79CF" w:rsidRDefault="00B51329" w:rsidP="00AB3D1E">
            <w:pPr>
              <w:rPr>
                <w:sz w:val="20"/>
                <w:szCs w:val="20"/>
              </w:rPr>
            </w:pPr>
            <w:r w:rsidRPr="005A79CF">
              <w:rPr>
                <w:sz w:val="20"/>
                <w:szCs w:val="20"/>
              </w:rPr>
              <w:t>4</w:t>
            </w:r>
          </w:p>
        </w:tc>
        <w:tc>
          <w:tcPr>
            <w:tcW w:w="567" w:type="dxa"/>
          </w:tcPr>
          <w:p w14:paraId="4AA48DB1" w14:textId="77777777" w:rsidR="00B51329" w:rsidRPr="005A79CF" w:rsidRDefault="00B51329" w:rsidP="00AB3D1E">
            <w:pPr>
              <w:rPr>
                <w:sz w:val="20"/>
                <w:szCs w:val="20"/>
              </w:rPr>
            </w:pPr>
            <w:r w:rsidRPr="005A79CF">
              <w:rPr>
                <w:sz w:val="20"/>
                <w:szCs w:val="20"/>
              </w:rPr>
              <w:t>96</w:t>
            </w:r>
          </w:p>
        </w:tc>
        <w:tc>
          <w:tcPr>
            <w:tcW w:w="1218" w:type="dxa"/>
          </w:tcPr>
          <w:p w14:paraId="25DC9805" w14:textId="77777777" w:rsidR="00B51329" w:rsidRPr="005A79CF" w:rsidRDefault="00B51329" w:rsidP="00AB3D1E">
            <w:pPr>
              <w:rPr>
                <w:sz w:val="20"/>
                <w:szCs w:val="20"/>
              </w:rPr>
            </w:pPr>
            <w:r w:rsidRPr="005A79CF">
              <w:rPr>
                <w:sz w:val="20"/>
                <w:szCs w:val="20"/>
              </w:rPr>
              <w:t>15.7</w:t>
            </w:r>
          </w:p>
        </w:tc>
        <w:tc>
          <w:tcPr>
            <w:tcW w:w="1395" w:type="dxa"/>
          </w:tcPr>
          <w:p w14:paraId="1AC0ADB1" w14:textId="77777777" w:rsidR="00B51329" w:rsidRPr="005A79CF" w:rsidRDefault="00B51329" w:rsidP="00AB3D1E">
            <w:pPr>
              <w:rPr>
                <w:sz w:val="20"/>
                <w:szCs w:val="20"/>
              </w:rPr>
            </w:pPr>
            <w:r w:rsidRPr="005A79CF">
              <w:rPr>
                <w:sz w:val="20"/>
                <w:szCs w:val="20"/>
              </w:rPr>
              <w:t>25</w:t>
            </w:r>
          </w:p>
        </w:tc>
      </w:tr>
      <w:tr w:rsidR="00B51329" w:rsidRPr="00B530D4" w14:paraId="47D3C31B" w14:textId="77777777" w:rsidTr="000D392C">
        <w:tc>
          <w:tcPr>
            <w:tcW w:w="4664" w:type="dxa"/>
          </w:tcPr>
          <w:p w14:paraId="2253A644" w14:textId="77777777" w:rsidR="00B51329" w:rsidRPr="005A79CF" w:rsidRDefault="00B51329" w:rsidP="00AB3D1E">
            <w:pPr>
              <w:rPr>
                <w:sz w:val="20"/>
                <w:szCs w:val="20"/>
              </w:rPr>
            </w:pPr>
            <w:r w:rsidRPr="005A79CF">
              <w:rPr>
                <w:sz w:val="20"/>
                <w:szCs w:val="20"/>
              </w:rPr>
              <w:t>Lyctus brunneus I external</w:t>
            </w:r>
          </w:p>
        </w:tc>
        <w:tc>
          <w:tcPr>
            <w:tcW w:w="663" w:type="dxa"/>
          </w:tcPr>
          <w:p w14:paraId="7E1E32A0" w14:textId="77777777" w:rsidR="00B51329" w:rsidRPr="005A79CF" w:rsidRDefault="00B51329" w:rsidP="00AB3D1E">
            <w:pPr>
              <w:rPr>
                <w:sz w:val="20"/>
                <w:szCs w:val="20"/>
              </w:rPr>
            </w:pPr>
            <w:r w:rsidRPr="005A79CF">
              <w:rPr>
                <w:sz w:val="20"/>
                <w:szCs w:val="20"/>
              </w:rPr>
              <w:t>0</w:t>
            </w:r>
          </w:p>
        </w:tc>
        <w:tc>
          <w:tcPr>
            <w:tcW w:w="663" w:type="dxa"/>
          </w:tcPr>
          <w:p w14:paraId="67891F9B" w14:textId="77777777" w:rsidR="00B51329" w:rsidRPr="005A79CF" w:rsidRDefault="00B51329" w:rsidP="00AB3D1E">
            <w:pPr>
              <w:rPr>
                <w:sz w:val="20"/>
                <w:szCs w:val="20"/>
              </w:rPr>
            </w:pPr>
            <w:r w:rsidRPr="005A79CF">
              <w:rPr>
                <w:sz w:val="20"/>
                <w:szCs w:val="20"/>
              </w:rPr>
              <w:t>0</w:t>
            </w:r>
          </w:p>
        </w:tc>
        <w:tc>
          <w:tcPr>
            <w:tcW w:w="567" w:type="dxa"/>
          </w:tcPr>
          <w:p w14:paraId="128E6457" w14:textId="77777777" w:rsidR="00B51329" w:rsidRPr="005A79CF" w:rsidRDefault="00B51329" w:rsidP="00AB3D1E">
            <w:pPr>
              <w:rPr>
                <w:sz w:val="20"/>
                <w:szCs w:val="20"/>
              </w:rPr>
            </w:pPr>
            <w:r w:rsidRPr="005A79CF">
              <w:rPr>
                <w:sz w:val="20"/>
                <w:szCs w:val="20"/>
              </w:rPr>
              <w:t>100</w:t>
            </w:r>
          </w:p>
        </w:tc>
        <w:tc>
          <w:tcPr>
            <w:tcW w:w="1218" w:type="dxa"/>
          </w:tcPr>
          <w:p w14:paraId="7BAC07B6" w14:textId="77777777" w:rsidR="00B51329" w:rsidRPr="005A79CF" w:rsidRDefault="00B51329" w:rsidP="00AB3D1E">
            <w:pPr>
              <w:rPr>
                <w:sz w:val="20"/>
                <w:szCs w:val="20"/>
              </w:rPr>
            </w:pPr>
            <w:r w:rsidRPr="005A79CF">
              <w:rPr>
                <w:sz w:val="20"/>
                <w:szCs w:val="20"/>
              </w:rPr>
              <w:t>7.2</w:t>
            </w:r>
          </w:p>
        </w:tc>
        <w:tc>
          <w:tcPr>
            <w:tcW w:w="1395" w:type="dxa"/>
          </w:tcPr>
          <w:p w14:paraId="11B0D478" w14:textId="77777777" w:rsidR="00B51329" w:rsidRPr="005A79CF" w:rsidRDefault="00B51329" w:rsidP="00AB3D1E">
            <w:pPr>
              <w:rPr>
                <w:sz w:val="20"/>
                <w:szCs w:val="20"/>
              </w:rPr>
            </w:pPr>
            <w:r w:rsidRPr="005A79CF">
              <w:rPr>
                <w:sz w:val="20"/>
                <w:szCs w:val="20"/>
              </w:rPr>
              <w:t>20</w:t>
            </w:r>
          </w:p>
        </w:tc>
      </w:tr>
      <w:tr w:rsidR="00B51329" w:rsidRPr="00B530D4" w14:paraId="3CAAF96D" w14:textId="77777777" w:rsidTr="000D392C">
        <w:tc>
          <w:tcPr>
            <w:tcW w:w="4664" w:type="dxa"/>
          </w:tcPr>
          <w:p w14:paraId="21F0AF8A" w14:textId="77777777" w:rsidR="00B51329" w:rsidRPr="005A79CF" w:rsidRDefault="00B51329" w:rsidP="00AB3D1E">
            <w:pPr>
              <w:rPr>
                <w:sz w:val="20"/>
                <w:szCs w:val="20"/>
              </w:rPr>
            </w:pPr>
            <w:r w:rsidRPr="005A79CF">
              <w:rPr>
                <w:sz w:val="20"/>
                <w:szCs w:val="20"/>
              </w:rPr>
              <w:t>Lyctus brunneus I external</w:t>
            </w:r>
          </w:p>
        </w:tc>
        <w:tc>
          <w:tcPr>
            <w:tcW w:w="663" w:type="dxa"/>
          </w:tcPr>
          <w:p w14:paraId="298AF49C" w14:textId="77777777" w:rsidR="00B51329" w:rsidRPr="005A79CF" w:rsidRDefault="00B51329" w:rsidP="00AB3D1E">
            <w:pPr>
              <w:rPr>
                <w:sz w:val="20"/>
                <w:szCs w:val="20"/>
              </w:rPr>
            </w:pPr>
            <w:r w:rsidRPr="005A79CF">
              <w:rPr>
                <w:sz w:val="20"/>
                <w:szCs w:val="20"/>
              </w:rPr>
              <w:t>0</w:t>
            </w:r>
          </w:p>
        </w:tc>
        <w:tc>
          <w:tcPr>
            <w:tcW w:w="663" w:type="dxa"/>
          </w:tcPr>
          <w:p w14:paraId="52D6D658" w14:textId="77777777" w:rsidR="00B51329" w:rsidRPr="005A79CF" w:rsidRDefault="00B51329" w:rsidP="00AB3D1E">
            <w:pPr>
              <w:rPr>
                <w:sz w:val="20"/>
                <w:szCs w:val="20"/>
              </w:rPr>
            </w:pPr>
            <w:r w:rsidRPr="005A79CF">
              <w:rPr>
                <w:sz w:val="20"/>
                <w:szCs w:val="20"/>
              </w:rPr>
              <w:t>0</w:t>
            </w:r>
          </w:p>
        </w:tc>
        <w:tc>
          <w:tcPr>
            <w:tcW w:w="567" w:type="dxa"/>
          </w:tcPr>
          <w:p w14:paraId="16E9C75C" w14:textId="77777777" w:rsidR="00B51329" w:rsidRPr="005A79CF" w:rsidRDefault="00B51329" w:rsidP="00AB3D1E">
            <w:pPr>
              <w:rPr>
                <w:sz w:val="20"/>
                <w:szCs w:val="20"/>
              </w:rPr>
            </w:pPr>
            <w:r w:rsidRPr="005A79CF">
              <w:rPr>
                <w:sz w:val="20"/>
                <w:szCs w:val="20"/>
              </w:rPr>
              <w:t>100</w:t>
            </w:r>
          </w:p>
        </w:tc>
        <w:tc>
          <w:tcPr>
            <w:tcW w:w="1218" w:type="dxa"/>
          </w:tcPr>
          <w:p w14:paraId="2191E2A6" w14:textId="77777777" w:rsidR="00B51329" w:rsidRPr="005A79CF" w:rsidRDefault="00B51329" w:rsidP="00AB3D1E">
            <w:pPr>
              <w:rPr>
                <w:sz w:val="20"/>
                <w:szCs w:val="20"/>
              </w:rPr>
            </w:pPr>
            <w:r w:rsidRPr="005A79CF">
              <w:rPr>
                <w:sz w:val="20"/>
                <w:szCs w:val="20"/>
              </w:rPr>
              <w:t>1.73</w:t>
            </w:r>
          </w:p>
        </w:tc>
        <w:tc>
          <w:tcPr>
            <w:tcW w:w="1395" w:type="dxa"/>
          </w:tcPr>
          <w:p w14:paraId="74B0C60E" w14:textId="77777777" w:rsidR="00B51329" w:rsidRPr="005A79CF" w:rsidRDefault="00B51329" w:rsidP="00AB3D1E">
            <w:pPr>
              <w:rPr>
                <w:sz w:val="20"/>
                <w:szCs w:val="20"/>
              </w:rPr>
            </w:pPr>
            <w:r w:rsidRPr="005A79CF">
              <w:rPr>
                <w:sz w:val="20"/>
                <w:szCs w:val="20"/>
              </w:rPr>
              <w:t>25</w:t>
            </w:r>
          </w:p>
        </w:tc>
      </w:tr>
      <w:tr w:rsidR="00B51329" w:rsidRPr="00B530D4" w14:paraId="55597636" w14:textId="77777777" w:rsidTr="000D392C">
        <w:tc>
          <w:tcPr>
            <w:tcW w:w="4664" w:type="dxa"/>
          </w:tcPr>
          <w:p w14:paraId="062FABA2" w14:textId="77777777" w:rsidR="00B51329" w:rsidRPr="005A79CF" w:rsidRDefault="00B51329" w:rsidP="00AB3D1E">
            <w:pPr>
              <w:rPr>
                <w:sz w:val="20"/>
                <w:szCs w:val="20"/>
              </w:rPr>
            </w:pPr>
            <w:r w:rsidRPr="005A79CF">
              <w:rPr>
                <w:sz w:val="20"/>
                <w:szCs w:val="20"/>
              </w:rPr>
              <w:t>Lyctus brunneus I external</w:t>
            </w:r>
          </w:p>
        </w:tc>
        <w:tc>
          <w:tcPr>
            <w:tcW w:w="663" w:type="dxa"/>
          </w:tcPr>
          <w:p w14:paraId="6DD821F1" w14:textId="77777777" w:rsidR="00B51329" w:rsidRPr="005A79CF" w:rsidRDefault="00B51329" w:rsidP="00AB3D1E">
            <w:pPr>
              <w:rPr>
                <w:sz w:val="20"/>
                <w:szCs w:val="20"/>
              </w:rPr>
            </w:pPr>
            <w:r w:rsidRPr="005A79CF">
              <w:rPr>
                <w:sz w:val="20"/>
                <w:szCs w:val="20"/>
              </w:rPr>
              <w:t>0</w:t>
            </w:r>
          </w:p>
        </w:tc>
        <w:tc>
          <w:tcPr>
            <w:tcW w:w="663" w:type="dxa"/>
          </w:tcPr>
          <w:p w14:paraId="179B0E51" w14:textId="77777777" w:rsidR="00B51329" w:rsidRPr="005A79CF" w:rsidRDefault="00B51329" w:rsidP="00AB3D1E">
            <w:pPr>
              <w:rPr>
                <w:sz w:val="20"/>
                <w:szCs w:val="20"/>
              </w:rPr>
            </w:pPr>
            <w:r w:rsidRPr="005A79CF">
              <w:rPr>
                <w:sz w:val="20"/>
                <w:szCs w:val="20"/>
              </w:rPr>
              <w:t>0</w:t>
            </w:r>
          </w:p>
        </w:tc>
        <w:tc>
          <w:tcPr>
            <w:tcW w:w="567" w:type="dxa"/>
          </w:tcPr>
          <w:p w14:paraId="32810554" w14:textId="77777777" w:rsidR="00B51329" w:rsidRPr="005A79CF" w:rsidRDefault="00B51329" w:rsidP="00AB3D1E">
            <w:pPr>
              <w:rPr>
                <w:sz w:val="20"/>
                <w:szCs w:val="20"/>
              </w:rPr>
            </w:pPr>
            <w:r w:rsidRPr="005A79CF">
              <w:rPr>
                <w:sz w:val="20"/>
                <w:szCs w:val="20"/>
              </w:rPr>
              <w:t>100</w:t>
            </w:r>
          </w:p>
        </w:tc>
        <w:tc>
          <w:tcPr>
            <w:tcW w:w="1218" w:type="dxa"/>
          </w:tcPr>
          <w:p w14:paraId="1AB6416F" w14:textId="77777777" w:rsidR="00B51329" w:rsidRPr="005A79CF" w:rsidRDefault="00B51329" w:rsidP="00AB3D1E">
            <w:pPr>
              <w:rPr>
                <w:sz w:val="20"/>
                <w:szCs w:val="20"/>
              </w:rPr>
            </w:pPr>
            <w:r w:rsidRPr="005A79CF">
              <w:rPr>
                <w:sz w:val="20"/>
                <w:szCs w:val="20"/>
              </w:rPr>
              <w:t>1.43</w:t>
            </w:r>
          </w:p>
        </w:tc>
        <w:tc>
          <w:tcPr>
            <w:tcW w:w="1395" w:type="dxa"/>
          </w:tcPr>
          <w:p w14:paraId="5CF8F19A" w14:textId="77777777" w:rsidR="00B51329" w:rsidRPr="005A79CF" w:rsidRDefault="00B51329" w:rsidP="00AB3D1E">
            <w:pPr>
              <w:rPr>
                <w:sz w:val="20"/>
                <w:szCs w:val="20"/>
              </w:rPr>
            </w:pPr>
            <w:r w:rsidRPr="005A79CF">
              <w:rPr>
                <w:sz w:val="20"/>
                <w:szCs w:val="20"/>
              </w:rPr>
              <w:t>28</w:t>
            </w:r>
          </w:p>
        </w:tc>
      </w:tr>
      <w:tr w:rsidR="00B51329" w:rsidRPr="00B530D4" w14:paraId="29EF1296" w14:textId="77777777" w:rsidTr="000D392C">
        <w:tc>
          <w:tcPr>
            <w:tcW w:w="4664" w:type="dxa"/>
          </w:tcPr>
          <w:p w14:paraId="6418EA94" w14:textId="77777777" w:rsidR="00B51329" w:rsidRPr="005A79CF" w:rsidRDefault="00B51329" w:rsidP="00AB3D1E">
            <w:pPr>
              <w:rPr>
                <w:sz w:val="20"/>
                <w:szCs w:val="20"/>
              </w:rPr>
            </w:pPr>
            <w:r w:rsidRPr="005A79CF">
              <w:rPr>
                <w:sz w:val="20"/>
                <w:szCs w:val="20"/>
              </w:rPr>
              <w:t>Lyctus brunneus I external</w:t>
            </w:r>
          </w:p>
        </w:tc>
        <w:tc>
          <w:tcPr>
            <w:tcW w:w="663" w:type="dxa"/>
          </w:tcPr>
          <w:p w14:paraId="2AEC1E5D" w14:textId="77777777" w:rsidR="00B51329" w:rsidRPr="005A79CF" w:rsidRDefault="00B51329" w:rsidP="00AB3D1E">
            <w:pPr>
              <w:rPr>
                <w:sz w:val="20"/>
                <w:szCs w:val="20"/>
              </w:rPr>
            </w:pPr>
            <w:r w:rsidRPr="005A79CF">
              <w:rPr>
                <w:sz w:val="20"/>
                <w:szCs w:val="20"/>
              </w:rPr>
              <w:t>0</w:t>
            </w:r>
          </w:p>
        </w:tc>
        <w:tc>
          <w:tcPr>
            <w:tcW w:w="663" w:type="dxa"/>
          </w:tcPr>
          <w:p w14:paraId="3F558D28" w14:textId="77777777" w:rsidR="00B51329" w:rsidRPr="005A79CF" w:rsidRDefault="00B51329" w:rsidP="00AB3D1E">
            <w:pPr>
              <w:rPr>
                <w:sz w:val="20"/>
                <w:szCs w:val="20"/>
              </w:rPr>
            </w:pPr>
            <w:r w:rsidRPr="005A79CF">
              <w:rPr>
                <w:sz w:val="20"/>
                <w:szCs w:val="20"/>
              </w:rPr>
              <w:t>4</w:t>
            </w:r>
          </w:p>
        </w:tc>
        <w:tc>
          <w:tcPr>
            <w:tcW w:w="567" w:type="dxa"/>
          </w:tcPr>
          <w:p w14:paraId="50151A49" w14:textId="77777777" w:rsidR="00B51329" w:rsidRPr="005A79CF" w:rsidRDefault="00B51329" w:rsidP="00AB3D1E">
            <w:pPr>
              <w:rPr>
                <w:sz w:val="20"/>
                <w:szCs w:val="20"/>
              </w:rPr>
            </w:pPr>
            <w:r w:rsidRPr="005A79CF">
              <w:rPr>
                <w:sz w:val="20"/>
                <w:szCs w:val="20"/>
              </w:rPr>
              <w:t>96</w:t>
            </w:r>
          </w:p>
        </w:tc>
        <w:tc>
          <w:tcPr>
            <w:tcW w:w="1218" w:type="dxa"/>
          </w:tcPr>
          <w:p w14:paraId="549E4BCB" w14:textId="77777777" w:rsidR="00B51329" w:rsidRPr="005A79CF" w:rsidRDefault="00B51329" w:rsidP="00AB3D1E">
            <w:pPr>
              <w:rPr>
                <w:sz w:val="20"/>
                <w:szCs w:val="20"/>
              </w:rPr>
            </w:pPr>
            <w:r w:rsidRPr="005A79CF">
              <w:rPr>
                <w:sz w:val="20"/>
                <w:szCs w:val="20"/>
              </w:rPr>
              <w:t>4.05</w:t>
            </w:r>
          </w:p>
        </w:tc>
        <w:tc>
          <w:tcPr>
            <w:tcW w:w="1395" w:type="dxa"/>
          </w:tcPr>
          <w:p w14:paraId="57CE8C74" w14:textId="77777777" w:rsidR="00B51329" w:rsidRPr="005A79CF" w:rsidRDefault="00B51329" w:rsidP="00AB3D1E">
            <w:pPr>
              <w:rPr>
                <w:sz w:val="20"/>
                <w:szCs w:val="20"/>
              </w:rPr>
            </w:pPr>
            <w:r w:rsidRPr="005A79CF">
              <w:rPr>
                <w:sz w:val="20"/>
                <w:szCs w:val="20"/>
              </w:rPr>
              <w:t>25</w:t>
            </w:r>
          </w:p>
        </w:tc>
      </w:tr>
      <w:tr w:rsidR="00B51329" w:rsidRPr="00B530D4" w14:paraId="270AF79C" w14:textId="77777777" w:rsidTr="000D392C">
        <w:tc>
          <w:tcPr>
            <w:tcW w:w="4664" w:type="dxa"/>
          </w:tcPr>
          <w:p w14:paraId="53A8D32B" w14:textId="77777777" w:rsidR="00B51329" w:rsidRPr="005A79CF" w:rsidRDefault="00B51329" w:rsidP="00AB3D1E">
            <w:pPr>
              <w:rPr>
                <w:sz w:val="20"/>
                <w:szCs w:val="20"/>
              </w:rPr>
            </w:pPr>
            <w:r w:rsidRPr="005A79CF">
              <w:rPr>
                <w:sz w:val="20"/>
                <w:szCs w:val="20"/>
              </w:rPr>
              <w:t>Lyctus brunneus I außen</w:t>
            </w:r>
          </w:p>
        </w:tc>
        <w:tc>
          <w:tcPr>
            <w:tcW w:w="663" w:type="dxa"/>
          </w:tcPr>
          <w:p w14:paraId="0EB9E7D3" w14:textId="77777777" w:rsidR="00B51329" w:rsidRPr="005A79CF" w:rsidRDefault="00B51329" w:rsidP="00AB3D1E">
            <w:pPr>
              <w:rPr>
                <w:sz w:val="20"/>
                <w:szCs w:val="20"/>
              </w:rPr>
            </w:pPr>
            <w:r w:rsidRPr="005A79CF">
              <w:rPr>
                <w:sz w:val="20"/>
                <w:szCs w:val="20"/>
              </w:rPr>
              <w:t>0</w:t>
            </w:r>
          </w:p>
        </w:tc>
        <w:tc>
          <w:tcPr>
            <w:tcW w:w="663" w:type="dxa"/>
          </w:tcPr>
          <w:p w14:paraId="0CFF3CE8" w14:textId="77777777" w:rsidR="00B51329" w:rsidRPr="005A79CF" w:rsidRDefault="00B51329" w:rsidP="00AB3D1E">
            <w:pPr>
              <w:rPr>
                <w:sz w:val="20"/>
                <w:szCs w:val="20"/>
              </w:rPr>
            </w:pPr>
            <w:r w:rsidRPr="005A79CF">
              <w:rPr>
                <w:sz w:val="20"/>
                <w:szCs w:val="20"/>
              </w:rPr>
              <w:t>10</w:t>
            </w:r>
          </w:p>
        </w:tc>
        <w:tc>
          <w:tcPr>
            <w:tcW w:w="567" w:type="dxa"/>
          </w:tcPr>
          <w:p w14:paraId="36D04D0D" w14:textId="77777777" w:rsidR="00B51329" w:rsidRPr="005A79CF" w:rsidRDefault="00B51329" w:rsidP="00AB3D1E">
            <w:pPr>
              <w:rPr>
                <w:sz w:val="20"/>
                <w:szCs w:val="20"/>
              </w:rPr>
            </w:pPr>
            <w:r w:rsidRPr="005A79CF">
              <w:rPr>
                <w:sz w:val="20"/>
                <w:szCs w:val="20"/>
              </w:rPr>
              <w:t>96</w:t>
            </w:r>
          </w:p>
        </w:tc>
        <w:tc>
          <w:tcPr>
            <w:tcW w:w="1218" w:type="dxa"/>
          </w:tcPr>
          <w:p w14:paraId="7028AB1C" w14:textId="77777777" w:rsidR="00B51329" w:rsidRPr="005A79CF" w:rsidRDefault="00B51329" w:rsidP="00AB3D1E">
            <w:pPr>
              <w:rPr>
                <w:sz w:val="20"/>
                <w:szCs w:val="20"/>
              </w:rPr>
            </w:pPr>
            <w:r w:rsidRPr="005A79CF">
              <w:rPr>
                <w:sz w:val="20"/>
                <w:szCs w:val="20"/>
              </w:rPr>
              <w:t>2.77</w:t>
            </w:r>
          </w:p>
        </w:tc>
        <w:tc>
          <w:tcPr>
            <w:tcW w:w="1395" w:type="dxa"/>
          </w:tcPr>
          <w:p w14:paraId="633944A2" w14:textId="77777777" w:rsidR="00B51329" w:rsidRPr="005A79CF" w:rsidRDefault="00B51329" w:rsidP="00AB3D1E">
            <w:pPr>
              <w:rPr>
                <w:sz w:val="20"/>
                <w:szCs w:val="20"/>
              </w:rPr>
            </w:pPr>
            <w:r w:rsidRPr="005A79CF">
              <w:rPr>
                <w:sz w:val="20"/>
                <w:szCs w:val="20"/>
              </w:rPr>
              <w:t>25</w:t>
            </w:r>
          </w:p>
        </w:tc>
      </w:tr>
      <w:tr w:rsidR="00B51329" w:rsidRPr="00B530D4" w14:paraId="4022BC55" w14:textId="77777777" w:rsidTr="000D392C">
        <w:tc>
          <w:tcPr>
            <w:tcW w:w="4664" w:type="dxa"/>
          </w:tcPr>
          <w:p w14:paraId="6AC9DFB4" w14:textId="77777777" w:rsidR="00B51329" w:rsidRPr="005A79CF" w:rsidRDefault="00B51329" w:rsidP="00AB3D1E">
            <w:pPr>
              <w:rPr>
                <w:sz w:val="20"/>
                <w:szCs w:val="20"/>
              </w:rPr>
            </w:pPr>
            <w:r w:rsidRPr="005A79CF">
              <w:rPr>
                <w:sz w:val="20"/>
                <w:szCs w:val="20"/>
              </w:rPr>
              <w:t>Lyctus brunneus L external</w:t>
            </w:r>
          </w:p>
        </w:tc>
        <w:tc>
          <w:tcPr>
            <w:tcW w:w="663" w:type="dxa"/>
          </w:tcPr>
          <w:p w14:paraId="5D97F9E5" w14:textId="77777777" w:rsidR="00B51329" w:rsidRPr="005A79CF" w:rsidRDefault="00B51329" w:rsidP="00AB3D1E">
            <w:pPr>
              <w:rPr>
                <w:sz w:val="20"/>
                <w:szCs w:val="20"/>
              </w:rPr>
            </w:pPr>
            <w:r w:rsidRPr="005A79CF">
              <w:rPr>
                <w:sz w:val="20"/>
                <w:szCs w:val="20"/>
              </w:rPr>
              <w:t>0</w:t>
            </w:r>
          </w:p>
        </w:tc>
        <w:tc>
          <w:tcPr>
            <w:tcW w:w="663" w:type="dxa"/>
          </w:tcPr>
          <w:p w14:paraId="2A5AA99F" w14:textId="77777777" w:rsidR="00B51329" w:rsidRPr="005A79CF" w:rsidRDefault="00B51329" w:rsidP="00AB3D1E">
            <w:pPr>
              <w:rPr>
                <w:sz w:val="20"/>
                <w:szCs w:val="20"/>
              </w:rPr>
            </w:pPr>
            <w:r w:rsidRPr="005A79CF">
              <w:rPr>
                <w:sz w:val="20"/>
                <w:szCs w:val="20"/>
              </w:rPr>
              <w:t>0</w:t>
            </w:r>
          </w:p>
        </w:tc>
        <w:tc>
          <w:tcPr>
            <w:tcW w:w="567" w:type="dxa"/>
          </w:tcPr>
          <w:p w14:paraId="732A1406" w14:textId="77777777" w:rsidR="00B51329" w:rsidRPr="005A79CF" w:rsidRDefault="00B51329" w:rsidP="00AB3D1E">
            <w:pPr>
              <w:rPr>
                <w:sz w:val="20"/>
                <w:szCs w:val="20"/>
              </w:rPr>
            </w:pPr>
            <w:r w:rsidRPr="005A79CF">
              <w:rPr>
                <w:sz w:val="20"/>
                <w:szCs w:val="20"/>
              </w:rPr>
              <w:t>100</w:t>
            </w:r>
          </w:p>
        </w:tc>
        <w:tc>
          <w:tcPr>
            <w:tcW w:w="1218" w:type="dxa"/>
          </w:tcPr>
          <w:p w14:paraId="304F0D29" w14:textId="77777777" w:rsidR="00B51329" w:rsidRPr="005A79CF" w:rsidRDefault="00B51329" w:rsidP="00AB3D1E">
            <w:pPr>
              <w:rPr>
                <w:sz w:val="20"/>
                <w:szCs w:val="20"/>
              </w:rPr>
            </w:pPr>
            <w:r w:rsidRPr="005A79CF">
              <w:rPr>
                <w:sz w:val="20"/>
                <w:szCs w:val="20"/>
              </w:rPr>
              <w:t>22</w:t>
            </w:r>
          </w:p>
        </w:tc>
        <w:tc>
          <w:tcPr>
            <w:tcW w:w="1395" w:type="dxa"/>
          </w:tcPr>
          <w:p w14:paraId="63B8B5C9" w14:textId="77777777" w:rsidR="00B51329" w:rsidRPr="005A79CF" w:rsidRDefault="00B51329" w:rsidP="00AB3D1E">
            <w:pPr>
              <w:rPr>
                <w:sz w:val="20"/>
                <w:szCs w:val="20"/>
              </w:rPr>
            </w:pPr>
            <w:r w:rsidRPr="005A79CF">
              <w:rPr>
                <w:sz w:val="20"/>
                <w:szCs w:val="20"/>
              </w:rPr>
              <w:t>20</w:t>
            </w:r>
          </w:p>
        </w:tc>
      </w:tr>
      <w:tr w:rsidR="00B51329" w:rsidRPr="00B530D4" w14:paraId="699A9759" w14:textId="77777777" w:rsidTr="000D392C">
        <w:tc>
          <w:tcPr>
            <w:tcW w:w="4664" w:type="dxa"/>
          </w:tcPr>
          <w:p w14:paraId="0F9FDA54" w14:textId="77777777" w:rsidR="00B51329" w:rsidRPr="005A79CF" w:rsidRDefault="00B51329" w:rsidP="00AB3D1E">
            <w:pPr>
              <w:rPr>
                <w:sz w:val="20"/>
                <w:szCs w:val="20"/>
              </w:rPr>
            </w:pPr>
            <w:r w:rsidRPr="005A79CF">
              <w:rPr>
                <w:sz w:val="20"/>
                <w:szCs w:val="20"/>
              </w:rPr>
              <w:t>Lyctus brunneus L external</w:t>
            </w:r>
          </w:p>
        </w:tc>
        <w:tc>
          <w:tcPr>
            <w:tcW w:w="663" w:type="dxa"/>
          </w:tcPr>
          <w:p w14:paraId="02878D01" w14:textId="77777777" w:rsidR="00B51329" w:rsidRPr="005A79CF" w:rsidRDefault="00B51329" w:rsidP="00AB3D1E">
            <w:pPr>
              <w:rPr>
                <w:sz w:val="20"/>
                <w:szCs w:val="20"/>
              </w:rPr>
            </w:pPr>
            <w:r w:rsidRPr="005A79CF">
              <w:rPr>
                <w:sz w:val="20"/>
                <w:szCs w:val="20"/>
              </w:rPr>
              <w:t>0</w:t>
            </w:r>
          </w:p>
        </w:tc>
        <w:tc>
          <w:tcPr>
            <w:tcW w:w="663" w:type="dxa"/>
          </w:tcPr>
          <w:p w14:paraId="25391397" w14:textId="77777777" w:rsidR="00B51329" w:rsidRPr="005A79CF" w:rsidRDefault="00B51329" w:rsidP="00AB3D1E">
            <w:pPr>
              <w:rPr>
                <w:sz w:val="20"/>
                <w:szCs w:val="20"/>
              </w:rPr>
            </w:pPr>
            <w:r w:rsidRPr="005A79CF">
              <w:rPr>
                <w:sz w:val="20"/>
                <w:szCs w:val="20"/>
              </w:rPr>
              <w:t>0</w:t>
            </w:r>
          </w:p>
        </w:tc>
        <w:tc>
          <w:tcPr>
            <w:tcW w:w="567" w:type="dxa"/>
          </w:tcPr>
          <w:p w14:paraId="19B1527D" w14:textId="77777777" w:rsidR="00B51329" w:rsidRPr="005A79CF" w:rsidRDefault="00B51329" w:rsidP="00AB3D1E">
            <w:pPr>
              <w:rPr>
                <w:sz w:val="20"/>
                <w:szCs w:val="20"/>
              </w:rPr>
            </w:pPr>
            <w:r w:rsidRPr="005A79CF">
              <w:rPr>
                <w:sz w:val="20"/>
                <w:szCs w:val="20"/>
              </w:rPr>
              <w:t>100</w:t>
            </w:r>
          </w:p>
        </w:tc>
        <w:tc>
          <w:tcPr>
            <w:tcW w:w="1218" w:type="dxa"/>
          </w:tcPr>
          <w:p w14:paraId="42B64C98" w14:textId="77777777" w:rsidR="00B51329" w:rsidRPr="005A79CF" w:rsidRDefault="00B51329" w:rsidP="00AB3D1E">
            <w:pPr>
              <w:rPr>
                <w:sz w:val="20"/>
                <w:szCs w:val="20"/>
              </w:rPr>
            </w:pPr>
            <w:r w:rsidRPr="005A79CF">
              <w:rPr>
                <w:sz w:val="20"/>
                <w:szCs w:val="20"/>
              </w:rPr>
              <w:t>14.7</w:t>
            </w:r>
          </w:p>
        </w:tc>
        <w:tc>
          <w:tcPr>
            <w:tcW w:w="1395" w:type="dxa"/>
          </w:tcPr>
          <w:p w14:paraId="66A52C1F" w14:textId="77777777" w:rsidR="00B51329" w:rsidRPr="005A79CF" w:rsidRDefault="00B51329" w:rsidP="00AB3D1E">
            <w:pPr>
              <w:rPr>
                <w:sz w:val="20"/>
                <w:szCs w:val="20"/>
              </w:rPr>
            </w:pPr>
            <w:r w:rsidRPr="005A79CF">
              <w:rPr>
                <w:sz w:val="20"/>
                <w:szCs w:val="20"/>
              </w:rPr>
              <w:t>25</w:t>
            </w:r>
          </w:p>
        </w:tc>
      </w:tr>
      <w:tr w:rsidR="00B51329" w:rsidRPr="00B530D4" w14:paraId="70AEF4B2" w14:textId="77777777" w:rsidTr="000D392C">
        <w:tc>
          <w:tcPr>
            <w:tcW w:w="4664" w:type="dxa"/>
          </w:tcPr>
          <w:p w14:paraId="6AAD155C" w14:textId="77777777" w:rsidR="00B51329" w:rsidRPr="005A79CF" w:rsidRDefault="00B51329" w:rsidP="00AB3D1E">
            <w:pPr>
              <w:rPr>
                <w:sz w:val="20"/>
                <w:szCs w:val="20"/>
              </w:rPr>
            </w:pPr>
            <w:r w:rsidRPr="005A79CF">
              <w:rPr>
                <w:sz w:val="20"/>
                <w:szCs w:val="20"/>
              </w:rPr>
              <w:t>Lyctus brunneus L external</w:t>
            </w:r>
          </w:p>
        </w:tc>
        <w:tc>
          <w:tcPr>
            <w:tcW w:w="663" w:type="dxa"/>
          </w:tcPr>
          <w:p w14:paraId="0D195712" w14:textId="77777777" w:rsidR="00B51329" w:rsidRPr="005A79CF" w:rsidRDefault="00B51329" w:rsidP="00AB3D1E">
            <w:pPr>
              <w:rPr>
                <w:sz w:val="20"/>
                <w:szCs w:val="20"/>
              </w:rPr>
            </w:pPr>
            <w:r w:rsidRPr="005A79CF">
              <w:rPr>
                <w:sz w:val="20"/>
                <w:szCs w:val="20"/>
              </w:rPr>
              <w:t>0</w:t>
            </w:r>
          </w:p>
        </w:tc>
        <w:tc>
          <w:tcPr>
            <w:tcW w:w="663" w:type="dxa"/>
          </w:tcPr>
          <w:p w14:paraId="202E0F8E" w14:textId="77777777" w:rsidR="00B51329" w:rsidRPr="005A79CF" w:rsidRDefault="00B51329" w:rsidP="00AB3D1E">
            <w:pPr>
              <w:rPr>
                <w:sz w:val="20"/>
                <w:szCs w:val="20"/>
              </w:rPr>
            </w:pPr>
            <w:r w:rsidRPr="005A79CF">
              <w:rPr>
                <w:sz w:val="20"/>
                <w:szCs w:val="20"/>
              </w:rPr>
              <w:t>0</w:t>
            </w:r>
          </w:p>
        </w:tc>
        <w:tc>
          <w:tcPr>
            <w:tcW w:w="567" w:type="dxa"/>
          </w:tcPr>
          <w:p w14:paraId="22176F0A" w14:textId="77777777" w:rsidR="00B51329" w:rsidRPr="005A79CF" w:rsidRDefault="00B51329" w:rsidP="00AB3D1E">
            <w:pPr>
              <w:rPr>
                <w:sz w:val="20"/>
                <w:szCs w:val="20"/>
              </w:rPr>
            </w:pPr>
            <w:r w:rsidRPr="005A79CF">
              <w:rPr>
                <w:sz w:val="20"/>
                <w:szCs w:val="20"/>
              </w:rPr>
              <w:t>100</w:t>
            </w:r>
          </w:p>
        </w:tc>
        <w:tc>
          <w:tcPr>
            <w:tcW w:w="1218" w:type="dxa"/>
          </w:tcPr>
          <w:p w14:paraId="780B8BCD" w14:textId="77777777" w:rsidR="00B51329" w:rsidRPr="005A79CF" w:rsidRDefault="00B51329" w:rsidP="00AB3D1E">
            <w:pPr>
              <w:rPr>
                <w:sz w:val="20"/>
                <w:szCs w:val="20"/>
              </w:rPr>
            </w:pPr>
            <w:r w:rsidRPr="005A79CF">
              <w:rPr>
                <w:sz w:val="20"/>
                <w:szCs w:val="20"/>
              </w:rPr>
              <w:t>11.86</w:t>
            </w:r>
          </w:p>
        </w:tc>
        <w:tc>
          <w:tcPr>
            <w:tcW w:w="1395" w:type="dxa"/>
          </w:tcPr>
          <w:p w14:paraId="6DFF2803" w14:textId="77777777" w:rsidR="00B51329" w:rsidRPr="005A79CF" w:rsidRDefault="00B51329" w:rsidP="00AB3D1E">
            <w:pPr>
              <w:rPr>
                <w:sz w:val="20"/>
                <w:szCs w:val="20"/>
              </w:rPr>
            </w:pPr>
            <w:r w:rsidRPr="005A79CF">
              <w:rPr>
                <w:sz w:val="20"/>
                <w:szCs w:val="20"/>
              </w:rPr>
              <w:t>28</w:t>
            </w:r>
          </w:p>
        </w:tc>
      </w:tr>
      <w:tr w:rsidR="00B51329" w:rsidRPr="00B530D4" w14:paraId="685082E9" w14:textId="77777777" w:rsidTr="000D392C">
        <w:tc>
          <w:tcPr>
            <w:tcW w:w="4664" w:type="dxa"/>
          </w:tcPr>
          <w:p w14:paraId="02EE4961" w14:textId="77777777" w:rsidR="00B51329" w:rsidRPr="005A79CF" w:rsidRDefault="00B51329" w:rsidP="00AB3D1E">
            <w:pPr>
              <w:rPr>
                <w:sz w:val="20"/>
                <w:szCs w:val="20"/>
              </w:rPr>
            </w:pPr>
            <w:r w:rsidRPr="005A79CF">
              <w:rPr>
                <w:sz w:val="20"/>
                <w:szCs w:val="20"/>
              </w:rPr>
              <w:t>Lyctus brunneus L external</w:t>
            </w:r>
          </w:p>
        </w:tc>
        <w:tc>
          <w:tcPr>
            <w:tcW w:w="663" w:type="dxa"/>
          </w:tcPr>
          <w:p w14:paraId="0A81B355" w14:textId="77777777" w:rsidR="00B51329" w:rsidRPr="005A79CF" w:rsidRDefault="00B51329" w:rsidP="00AB3D1E">
            <w:pPr>
              <w:rPr>
                <w:sz w:val="20"/>
                <w:szCs w:val="20"/>
              </w:rPr>
            </w:pPr>
            <w:r w:rsidRPr="005A79CF">
              <w:rPr>
                <w:sz w:val="20"/>
                <w:szCs w:val="20"/>
              </w:rPr>
              <w:t>0</w:t>
            </w:r>
          </w:p>
        </w:tc>
        <w:tc>
          <w:tcPr>
            <w:tcW w:w="663" w:type="dxa"/>
          </w:tcPr>
          <w:p w14:paraId="2CC973FD" w14:textId="77777777" w:rsidR="00B51329" w:rsidRPr="005A79CF" w:rsidRDefault="00B51329" w:rsidP="00AB3D1E">
            <w:pPr>
              <w:rPr>
                <w:sz w:val="20"/>
                <w:szCs w:val="20"/>
              </w:rPr>
            </w:pPr>
            <w:r w:rsidRPr="005A79CF">
              <w:rPr>
                <w:sz w:val="20"/>
                <w:szCs w:val="20"/>
              </w:rPr>
              <w:t>4</w:t>
            </w:r>
          </w:p>
        </w:tc>
        <w:tc>
          <w:tcPr>
            <w:tcW w:w="567" w:type="dxa"/>
          </w:tcPr>
          <w:p w14:paraId="47736C8B" w14:textId="77777777" w:rsidR="00B51329" w:rsidRPr="005A79CF" w:rsidRDefault="00B51329" w:rsidP="00AB3D1E">
            <w:pPr>
              <w:rPr>
                <w:sz w:val="20"/>
                <w:szCs w:val="20"/>
              </w:rPr>
            </w:pPr>
            <w:r w:rsidRPr="005A79CF">
              <w:rPr>
                <w:sz w:val="20"/>
                <w:szCs w:val="20"/>
              </w:rPr>
              <w:t>96</w:t>
            </w:r>
          </w:p>
        </w:tc>
        <w:tc>
          <w:tcPr>
            <w:tcW w:w="1218" w:type="dxa"/>
          </w:tcPr>
          <w:p w14:paraId="3217F191" w14:textId="77777777" w:rsidR="00B51329" w:rsidRPr="005A79CF" w:rsidRDefault="00B51329" w:rsidP="00AB3D1E">
            <w:pPr>
              <w:rPr>
                <w:sz w:val="20"/>
                <w:szCs w:val="20"/>
              </w:rPr>
            </w:pPr>
            <w:r w:rsidRPr="005A79CF">
              <w:rPr>
                <w:sz w:val="20"/>
                <w:szCs w:val="20"/>
              </w:rPr>
              <w:t>7.4</w:t>
            </w:r>
          </w:p>
        </w:tc>
        <w:tc>
          <w:tcPr>
            <w:tcW w:w="1395" w:type="dxa"/>
          </w:tcPr>
          <w:p w14:paraId="5B9B1A65" w14:textId="77777777" w:rsidR="00B51329" w:rsidRPr="005A79CF" w:rsidRDefault="00B51329" w:rsidP="00AB3D1E">
            <w:pPr>
              <w:rPr>
                <w:sz w:val="20"/>
                <w:szCs w:val="20"/>
              </w:rPr>
            </w:pPr>
            <w:r w:rsidRPr="005A79CF">
              <w:rPr>
                <w:sz w:val="20"/>
                <w:szCs w:val="20"/>
              </w:rPr>
              <w:t>25</w:t>
            </w:r>
          </w:p>
        </w:tc>
      </w:tr>
      <w:tr w:rsidR="00B51329" w:rsidRPr="00B530D4" w14:paraId="0DEDC905" w14:textId="77777777" w:rsidTr="000D392C">
        <w:tc>
          <w:tcPr>
            <w:tcW w:w="4664" w:type="dxa"/>
          </w:tcPr>
          <w:p w14:paraId="73BB05E6" w14:textId="77777777" w:rsidR="00B51329" w:rsidRPr="005A79CF" w:rsidRDefault="00B51329" w:rsidP="00AB3D1E">
            <w:pPr>
              <w:rPr>
                <w:sz w:val="20"/>
                <w:szCs w:val="20"/>
              </w:rPr>
            </w:pPr>
            <w:r w:rsidRPr="005A79CF">
              <w:rPr>
                <w:sz w:val="20"/>
                <w:szCs w:val="20"/>
              </w:rPr>
              <w:t>Lyctus brunneus L external</w:t>
            </w:r>
          </w:p>
        </w:tc>
        <w:tc>
          <w:tcPr>
            <w:tcW w:w="663" w:type="dxa"/>
          </w:tcPr>
          <w:p w14:paraId="68DE3FEA" w14:textId="77777777" w:rsidR="00B51329" w:rsidRPr="005A79CF" w:rsidRDefault="00B51329" w:rsidP="00AB3D1E">
            <w:pPr>
              <w:rPr>
                <w:sz w:val="20"/>
                <w:szCs w:val="20"/>
              </w:rPr>
            </w:pPr>
            <w:r w:rsidRPr="005A79CF">
              <w:rPr>
                <w:sz w:val="20"/>
                <w:szCs w:val="20"/>
              </w:rPr>
              <w:t>0</w:t>
            </w:r>
          </w:p>
        </w:tc>
        <w:tc>
          <w:tcPr>
            <w:tcW w:w="663" w:type="dxa"/>
          </w:tcPr>
          <w:p w14:paraId="3146DB7C" w14:textId="77777777" w:rsidR="00B51329" w:rsidRPr="005A79CF" w:rsidRDefault="00B51329" w:rsidP="00AB3D1E">
            <w:pPr>
              <w:rPr>
                <w:sz w:val="20"/>
                <w:szCs w:val="20"/>
              </w:rPr>
            </w:pPr>
            <w:r w:rsidRPr="005A79CF">
              <w:rPr>
                <w:sz w:val="20"/>
                <w:szCs w:val="20"/>
              </w:rPr>
              <w:t>10</w:t>
            </w:r>
          </w:p>
        </w:tc>
        <w:tc>
          <w:tcPr>
            <w:tcW w:w="567" w:type="dxa"/>
          </w:tcPr>
          <w:p w14:paraId="065EF7F8" w14:textId="77777777" w:rsidR="00B51329" w:rsidRPr="005A79CF" w:rsidRDefault="00B51329" w:rsidP="00AB3D1E">
            <w:pPr>
              <w:rPr>
                <w:sz w:val="20"/>
                <w:szCs w:val="20"/>
              </w:rPr>
            </w:pPr>
            <w:r w:rsidRPr="005A79CF">
              <w:rPr>
                <w:sz w:val="20"/>
                <w:szCs w:val="20"/>
              </w:rPr>
              <w:t>90</w:t>
            </w:r>
          </w:p>
        </w:tc>
        <w:tc>
          <w:tcPr>
            <w:tcW w:w="1218" w:type="dxa"/>
          </w:tcPr>
          <w:p w14:paraId="045BA95B" w14:textId="77777777" w:rsidR="00B51329" w:rsidRPr="005A79CF" w:rsidRDefault="00B51329" w:rsidP="00AB3D1E">
            <w:pPr>
              <w:rPr>
                <w:sz w:val="20"/>
                <w:szCs w:val="20"/>
              </w:rPr>
            </w:pPr>
            <w:r w:rsidRPr="005A79CF">
              <w:rPr>
                <w:sz w:val="20"/>
                <w:szCs w:val="20"/>
              </w:rPr>
              <w:t>13</w:t>
            </w:r>
          </w:p>
        </w:tc>
        <w:tc>
          <w:tcPr>
            <w:tcW w:w="1395" w:type="dxa"/>
          </w:tcPr>
          <w:p w14:paraId="4B7CCDBE" w14:textId="77777777" w:rsidR="00B51329" w:rsidRPr="005A79CF" w:rsidRDefault="00B51329" w:rsidP="00AB3D1E">
            <w:pPr>
              <w:rPr>
                <w:sz w:val="20"/>
                <w:szCs w:val="20"/>
              </w:rPr>
            </w:pPr>
            <w:r w:rsidRPr="005A79CF">
              <w:rPr>
                <w:sz w:val="20"/>
                <w:szCs w:val="20"/>
              </w:rPr>
              <w:t>25</w:t>
            </w:r>
          </w:p>
        </w:tc>
      </w:tr>
      <w:tr w:rsidR="00B51329" w:rsidRPr="00B530D4" w14:paraId="0D8971CE" w14:textId="77777777" w:rsidTr="000D392C">
        <w:tc>
          <w:tcPr>
            <w:tcW w:w="4664" w:type="dxa"/>
          </w:tcPr>
          <w:p w14:paraId="220B9902" w14:textId="77777777" w:rsidR="00B51329" w:rsidRPr="005A79CF" w:rsidRDefault="00B51329" w:rsidP="00AB3D1E">
            <w:pPr>
              <w:rPr>
                <w:sz w:val="20"/>
                <w:szCs w:val="20"/>
              </w:rPr>
            </w:pPr>
            <w:r w:rsidRPr="005A79CF">
              <w:rPr>
                <w:sz w:val="20"/>
                <w:szCs w:val="20"/>
              </w:rPr>
              <w:t>Oryzaephilus mercator I</w:t>
            </w:r>
          </w:p>
        </w:tc>
        <w:tc>
          <w:tcPr>
            <w:tcW w:w="663" w:type="dxa"/>
          </w:tcPr>
          <w:p w14:paraId="31F994AE" w14:textId="77777777" w:rsidR="00B51329" w:rsidRPr="005A79CF" w:rsidRDefault="00B51329" w:rsidP="00AB3D1E">
            <w:pPr>
              <w:rPr>
                <w:sz w:val="20"/>
                <w:szCs w:val="20"/>
              </w:rPr>
            </w:pPr>
            <w:r w:rsidRPr="005A79CF">
              <w:rPr>
                <w:sz w:val="20"/>
                <w:szCs w:val="20"/>
              </w:rPr>
              <w:t>16</w:t>
            </w:r>
          </w:p>
        </w:tc>
        <w:tc>
          <w:tcPr>
            <w:tcW w:w="663" w:type="dxa"/>
          </w:tcPr>
          <w:p w14:paraId="4EC99E78" w14:textId="77777777" w:rsidR="00B51329" w:rsidRPr="005A79CF" w:rsidRDefault="00B51329" w:rsidP="00AB3D1E">
            <w:pPr>
              <w:rPr>
                <w:sz w:val="20"/>
                <w:szCs w:val="20"/>
              </w:rPr>
            </w:pPr>
            <w:r w:rsidRPr="005A79CF">
              <w:rPr>
                <w:sz w:val="20"/>
                <w:szCs w:val="20"/>
              </w:rPr>
              <w:t>40</w:t>
            </w:r>
          </w:p>
        </w:tc>
        <w:tc>
          <w:tcPr>
            <w:tcW w:w="567" w:type="dxa"/>
          </w:tcPr>
          <w:p w14:paraId="27D13178" w14:textId="77777777" w:rsidR="00B51329" w:rsidRPr="005A79CF" w:rsidRDefault="00B51329" w:rsidP="00AB3D1E">
            <w:pPr>
              <w:rPr>
                <w:sz w:val="20"/>
                <w:szCs w:val="20"/>
              </w:rPr>
            </w:pPr>
            <w:r w:rsidRPr="005A79CF">
              <w:rPr>
                <w:sz w:val="20"/>
                <w:szCs w:val="20"/>
              </w:rPr>
              <w:t>44</w:t>
            </w:r>
          </w:p>
        </w:tc>
        <w:tc>
          <w:tcPr>
            <w:tcW w:w="1218" w:type="dxa"/>
          </w:tcPr>
          <w:p w14:paraId="1F639433" w14:textId="77777777" w:rsidR="00B51329" w:rsidRPr="005A79CF" w:rsidRDefault="00B51329" w:rsidP="00AB3D1E">
            <w:pPr>
              <w:rPr>
                <w:sz w:val="20"/>
                <w:szCs w:val="20"/>
              </w:rPr>
            </w:pPr>
            <w:r w:rsidRPr="005A79CF">
              <w:rPr>
                <w:sz w:val="20"/>
                <w:szCs w:val="20"/>
              </w:rPr>
              <w:t>1.4</w:t>
            </w:r>
          </w:p>
        </w:tc>
        <w:tc>
          <w:tcPr>
            <w:tcW w:w="1395" w:type="dxa"/>
          </w:tcPr>
          <w:p w14:paraId="4A392691" w14:textId="77777777" w:rsidR="00B51329" w:rsidRPr="005A79CF" w:rsidRDefault="00B51329" w:rsidP="00AB3D1E">
            <w:pPr>
              <w:rPr>
                <w:sz w:val="20"/>
                <w:szCs w:val="20"/>
              </w:rPr>
            </w:pPr>
            <w:r w:rsidRPr="005A79CF">
              <w:rPr>
                <w:sz w:val="20"/>
                <w:szCs w:val="20"/>
              </w:rPr>
              <w:t>30</w:t>
            </w:r>
          </w:p>
        </w:tc>
      </w:tr>
      <w:tr w:rsidR="00B51329" w:rsidRPr="00B530D4" w14:paraId="18BAA1EB" w14:textId="77777777" w:rsidTr="000D392C">
        <w:tc>
          <w:tcPr>
            <w:tcW w:w="4664" w:type="dxa"/>
          </w:tcPr>
          <w:p w14:paraId="6CDF993D" w14:textId="77777777" w:rsidR="00B51329" w:rsidRPr="005A79CF" w:rsidRDefault="00B51329" w:rsidP="00AB3D1E">
            <w:pPr>
              <w:rPr>
                <w:sz w:val="20"/>
                <w:szCs w:val="20"/>
              </w:rPr>
            </w:pPr>
            <w:r w:rsidRPr="005A79CF">
              <w:rPr>
                <w:sz w:val="20"/>
                <w:szCs w:val="20"/>
              </w:rPr>
              <w:t>Oryzaephilus mercator I</w:t>
            </w:r>
          </w:p>
        </w:tc>
        <w:tc>
          <w:tcPr>
            <w:tcW w:w="663" w:type="dxa"/>
          </w:tcPr>
          <w:p w14:paraId="5906BC35" w14:textId="77777777" w:rsidR="00B51329" w:rsidRPr="005A79CF" w:rsidRDefault="00B51329" w:rsidP="00AB3D1E">
            <w:pPr>
              <w:rPr>
                <w:sz w:val="20"/>
                <w:szCs w:val="20"/>
              </w:rPr>
            </w:pPr>
            <w:r w:rsidRPr="005A79CF">
              <w:rPr>
                <w:sz w:val="20"/>
                <w:szCs w:val="20"/>
              </w:rPr>
              <w:t>8</w:t>
            </w:r>
          </w:p>
        </w:tc>
        <w:tc>
          <w:tcPr>
            <w:tcW w:w="663" w:type="dxa"/>
          </w:tcPr>
          <w:p w14:paraId="726F319D" w14:textId="77777777" w:rsidR="00B51329" w:rsidRPr="005A79CF" w:rsidRDefault="00B51329" w:rsidP="00AB3D1E">
            <w:pPr>
              <w:rPr>
                <w:sz w:val="20"/>
                <w:szCs w:val="20"/>
              </w:rPr>
            </w:pPr>
            <w:r w:rsidRPr="005A79CF">
              <w:rPr>
                <w:sz w:val="20"/>
                <w:szCs w:val="20"/>
              </w:rPr>
              <w:t>60</w:t>
            </w:r>
          </w:p>
        </w:tc>
        <w:tc>
          <w:tcPr>
            <w:tcW w:w="567" w:type="dxa"/>
          </w:tcPr>
          <w:p w14:paraId="2ECF579C" w14:textId="77777777" w:rsidR="00B51329" w:rsidRPr="005A79CF" w:rsidRDefault="00B51329" w:rsidP="00AB3D1E">
            <w:pPr>
              <w:rPr>
                <w:sz w:val="20"/>
                <w:szCs w:val="20"/>
              </w:rPr>
            </w:pPr>
            <w:r w:rsidRPr="005A79CF">
              <w:rPr>
                <w:sz w:val="20"/>
                <w:szCs w:val="20"/>
              </w:rPr>
              <w:t>32</w:t>
            </w:r>
          </w:p>
        </w:tc>
        <w:tc>
          <w:tcPr>
            <w:tcW w:w="1218" w:type="dxa"/>
          </w:tcPr>
          <w:p w14:paraId="6360D403" w14:textId="77777777" w:rsidR="00B51329" w:rsidRPr="005A79CF" w:rsidRDefault="00B51329" w:rsidP="00AB3D1E">
            <w:pPr>
              <w:rPr>
                <w:sz w:val="20"/>
                <w:szCs w:val="20"/>
              </w:rPr>
            </w:pPr>
            <w:r w:rsidRPr="005A79CF">
              <w:rPr>
                <w:sz w:val="20"/>
                <w:szCs w:val="20"/>
              </w:rPr>
              <w:t>1.0</w:t>
            </w:r>
          </w:p>
        </w:tc>
        <w:tc>
          <w:tcPr>
            <w:tcW w:w="1395" w:type="dxa"/>
          </w:tcPr>
          <w:p w14:paraId="14B256DA" w14:textId="77777777" w:rsidR="00B51329" w:rsidRPr="005A79CF" w:rsidRDefault="00B51329" w:rsidP="00AB3D1E">
            <w:pPr>
              <w:rPr>
                <w:sz w:val="20"/>
                <w:szCs w:val="20"/>
              </w:rPr>
            </w:pPr>
            <w:r w:rsidRPr="005A79CF">
              <w:rPr>
                <w:sz w:val="20"/>
                <w:szCs w:val="20"/>
              </w:rPr>
              <w:t>30</w:t>
            </w:r>
          </w:p>
        </w:tc>
      </w:tr>
      <w:tr w:rsidR="00B51329" w:rsidRPr="00B530D4" w14:paraId="667A0489" w14:textId="77777777" w:rsidTr="000D392C">
        <w:tc>
          <w:tcPr>
            <w:tcW w:w="4664" w:type="dxa"/>
          </w:tcPr>
          <w:p w14:paraId="4AE27B1A" w14:textId="77777777" w:rsidR="00B51329" w:rsidRPr="005A79CF" w:rsidRDefault="00B51329" w:rsidP="00AB3D1E">
            <w:pPr>
              <w:rPr>
                <w:sz w:val="20"/>
                <w:szCs w:val="20"/>
              </w:rPr>
            </w:pPr>
            <w:r w:rsidRPr="005A79CF">
              <w:rPr>
                <w:sz w:val="20"/>
                <w:szCs w:val="20"/>
              </w:rPr>
              <w:t>Oryzaephilus mercator I</w:t>
            </w:r>
          </w:p>
        </w:tc>
        <w:tc>
          <w:tcPr>
            <w:tcW w:w="663" w:type="dxa"/>
          </w:tcPr>
          <w:p w14:paraId="6D998044" w14:textId="77777777" w:rsidR="00B51329" w:rsidRPr="005A79CF" w:rsidRDefault="00B51329" w:rsidP="00AB3D1E">
            <w:pPr>
              <w:rPr>
                <w:sz w:val="20"/>
                <w:szCs w:val="20"/>
              </w:rPr>
            </w:pPr>
            <w:r w:rsidRPr="005A79CF">
              <w:rPr>
                <w:sz w:val="20"/>
                <w:szCs w:val="20"/>
              </w:rPr>
              <w:t>2</w:t>
            </w:r>
          </w:p>
        </w:tc>
        <w:tc>
          <w:tcPr>
            <w:tcW w:w="663" w:type="dxa"/>
          </w:tcPr>
          <w:p w14:paraId="34DA9927" w14:textId="77777777" w:rsidR="00B51329" w:rsidRPr="005A79CF" w:rsidRDefault="00B51329" w:rsidP="00AB3D1E">
            <w:pPr>
              <w:rPr>
                <w:sz w:val="20"/>
                <w:szCs w:val="20"/>
              </w:rPr>
            </w:pPr>
            <w:r w:rsidRPr="005A79CF">
              <w:rPr>
                <w:sz w:val="20"/>
                <w:szCs w:val="20"/>
              </w:rPr>
              <w:t>0</w:t>
            </w:r>
          </w:p>
        </w:tc>
        <w:tc>
          <w:tcPr>
            <w:tcW w:w="567" w:type="dxa"/>
          </w:tcPr>
          <w:p w14:paraId="41324F19" w14:textId="77777777" w:rsidR="00B51329" w:rsidRPr="005A79CF" w:rsidRDefault="00B51329" w:rsidP="00AB3D1E">
            <w:pPr>
              <w:rPr>
                <w:sz w:val="20"/>
                <w:szCs w:val="20"/>
              </w:rPr>
            </w:pPr>
            <w:r w:rsidRPr="005A79CF">
              <w:rPr>
                <w:sz w:val="20"/>
                <w:szCs w:val="20"/>
              </w:rPr>
              <w:t>98</w:t>
            </w:r>
          </w:p>
        </w:tc>
        <w:tc>
          <w:tcPr>
            <w:tcW w:w="1218" w:type="dxa"/>
          </w:tcPr>
          <w:p w14:paraId="42115B6E" w14:textId="77777777" w:rsidR="00B51329" w:rsidRPr="005A79CF" w:rsidRDefault="00B51329" w:rsidP="00AB3D1E">
            <w:pPr>
              <w:rPr>
                <w:sz w:val="20"/>
                <w:szCs w:val="20"/>
              </w:rPr>
            </w:pPr>
            <w:r w:rsidRPr="005A79CF">
              <w:rPr>
                <w:sz w:val="20"/>
                <w:szCs w:val="20"/>
              </w:rPr>
              <w:t>1.1</w:t>
            </w:r>
          </w:p>
        </w:tc>
        <w:tc>
          <w:tcPr>
            <w:tcW w:w="1395" w:type="dxa"/>
          </w:tcPr>
          <w:p w14:paraId="2EED73A3" w14:textId="77777777" w:rsidR="00B51329" w:rsidRPr="005A79CF" w:rsidRDefault="00B51329" w:rsidP="00AB3D1E">
            <w:pPr>
              <w:rPr>
                <w:sz w:val="20"/>
                <w:szCs w:val="20"/>
              </w:rPr>
            </w:pPr>
            <w:r w:rsidRPr="005A79CF">
              <w:rPr>
                <w:sz w:val="20"/>
                <w:szCs w:val="20"/>
              </w:rPr>
              <w:t>30</w:t>
            </w:r>
          </w:p>
        </w:tc>
      </w:tr>
      <w:tr w:rsidR="00B51329" w:rsidRPr="00B530D4" w14:paraId="2190305A" w14:textId="77777777" w:rsidTr="000D392C">
        <w:tc>
          <w:tcPr>
            <w:tcW w:w="4664" w:type="dxa"/>
          </w:tcPr>
          <w:p w14:paraId="72E1A7F4" w14:textId="77777777" w:rsidR="00B51329" w:rsidRPr="005A79CF" w:rsidRDefault="00B51329" w:rsidP="00AB3D1E">
            <w:pPr>
              <w:rPr>
                <w:sz w:val="20"/>
                <w:szCs w:val="20"/>
              </w:rPr>
            </w:pPr>
            <w:r w:rsidRPr="005A79CF">
              <w:rPr>
                <w:sz w:val="20"/>
                <w:szCs w:val="20"/>
              </w:rPr>
              <w:t>Oryzaephilus surinamensis</w:t>
            </w:r>
          </w:p>
        </w:tc>
        <w:tc>
          <w:tcPr>
            <w:tcW w:w="663" w:type="dxa"/>
          </w:tcPr>
          <w:p w14:paraId="55F53E3D" w14:textId="77777777" w:rsidR="00B51329" w:rsidRPr="005A79CF" w:rsidRDefault="00B51329" w:rsidP="00AB3D1E">
            <w:pPr>
              <w:rPr>
                <w:sz w:val="20"/>
                <w:szCs w:val="20"/>
              </w:rPr>
            </w:pPr>
            <w:r w:rsidRPr="005A79CF">
              <w:rPr>
                <w:sz w:val="20"/>
                <w:szCs w:val="20"/>
              </w:rPr>
              <w:t>2</w:t>
            </w:r>
          </w:p>
        </w:tc>
        <w:tc>
          <w:tcPr>
            <w:tcW w:w="663" w:type="dxa"/>
          </w:tcPr>
          <w:p w14:paraId="3C619B14" w14:textId="77777777" w:rsidR="00B51329" w:rsidRPr="005A79CF" w:rsidRDefault="00B51329" w:rsidP="00AB3D1E">
            <w:pPr>
              <w:rPr>
                <w:sz w:val="20"/>
                <w:szCs w:val="20"/>
              </w:rPr>
            </w:pPr>
            <w:r w:rsidRPr="005A79CF">
              <w:rPr>
                <w:sz w:val="20"/>
                <w:szCs w:val="20"/>
              </w:rPr>
              <w:t>0</w:t>
            </w:r>
          </w:p>
        </w:tc>
        <w:tc>
          <w:tcPr>
            <w:tcW w:w="567" w:type="dxa"/>
          </w:tcPr>
          <w:p w14:paraId="07871DD8" w14:textId="77777777" w:rsidR="00B51329" w:rsidRPr="005A79CF" w:rsidRDefault="00B51329" w:rsidP="00AB3D1E">
            <w:pPr>
              <w:rPr>
                <w:sz w:val="20"/>
                <w:szCs w:val="20"/>
              </w:rPr>
            </w:pPr>
            <w:r w:rsidRPr="005A79CF">
              <w:rPr>
                <w:sz w:val="20"/>
                <w:szCs w:val="20"/>
              </w:rPr>
              <w:t>98</w:t>
            </w:r>
          </w:p>
        </w:tc>
        <w:tc>
          <w:tcPr>
            <w:tcW w:w="1218" w:type="dxa"/>
          </w:tcPr>
          <w:p w14:paraId="65909732" w14:textId="77777777" w:rsidR="00B51329" w:rsidRPr="005A79CF" w:rsidRDefault="00B51329" w:rsidP="00AB3D1E">
            <w:pPr>
              <w:rPr>
                <w:sz w:val="20"/>
                <w:szCs w:val="20"/>
              </w:rPr>
            </w:pPr>
            <w:r w:rsidRPr="005A79CF">
              <w:rPr>
                <w:sz w:val="20"/>
                <w:szCs w:val="20"/>
              </w:rPr>
              <w:t>4</w:t>
            </w:r>
          </w:p>
        </w:tc>
        <w:tc>
          <w:tcPr>
            <w:tcW w:w="1395" w:type="dxa"/>
          </w:tcPr>
          <w:p w14:paraId="77054E0D" w14:textId="77777777" w:rsidR="00B51329" w:rsidRPr="005A79CF" w:rsidRDefault="00B51329" w:rsidP="00AB3D1E">
            <w:pPr>
              <w:rPr>
                <w:sz w:val="20"/>
                <w:szCs w:val="20"/>
              </w:rPr>
            </w:pPr>
            <w:r w:rsidRPr="005A79CF">
              <w:rPr>
                <w:sz w:val="20"/>
                <w:szCs w:val="20"/>
              </w:rPr>
              <w:t>15</w:t>
            </w:r>
          </w:p>
        </w:tc>
      </w:tr>
      <w:tr w:rsidR="00B51329" w:rsidRPr="00B530D4" w14:paraId="5F12CD6D" w14:textId="77777777" w:rsidTr="000D392C">
        <w:tc>
          <w:tcPr>
            <w:tcW w:w="4664" w:type="dxa"/>
          </w:tcPr>
          <w:p w14:paraId="339BA844" w14:textId="77777777" w:rsidR="00B51329" w:rsidRPr="005A79CF" w:rsidRDefault="00B51329" w:rsidP="00AB3D1E">
            <w:pPr>
              <w:rPr>
                <w:sz w:val="20"/>
                <w:szCs w:val="20"/>
              </w:rPr>
            </w:pPr>
            <w:r w:rsidRPr="005A79CF">
              <w:rPr>
                <w:sz w:val="20"/>
                <w:szCs w:val="20"/>
              </w:rPr>
              <w:t>Oryzaephilus surinamensis</w:t>
            </w:r>
          </w:p>
        </w:tc>
        <w:tc>
          <w:tcPr>
            <w:tcW w:w="663" w:type="dxa"/>
          </w:tcPr>
          <w:p w14:paraId="7592FBB0" w14:textId="77777777" w:rsidR="00B51329" w:rsidRPr="005A79CF" w:rsidRDefault="00B51329" w:rsidP="00AB3D1E">
            <w:pPr>
              <w:rPr>
                <w:sz w:val="20"/>
                <w:szCs w:val="20"/>
              </w:rPr>
            </w:pPr>
            <w:r w:rsidRPr="005A79CF">
              <w:rPr>
                <w:sz w:val="20"/>
                <w:szCs w:val="20"/>
              </w:rPr>
              <w:t>2</w:t>
            </w:r>
          </w:p>
        </w:tc>
        <w:tc>
          <w:tcPr>
            <w:tcW w:w="663" w:type="dxa"/>
          </w:tcPr>
          <w:p w14:paraId="22CE779D" w14:textId="77777777" w:rsidR="00B51329" w:rsidRPr="005A79CF" w:rsidRDefault="00B51329" w:rsidP="00AB3D1E">
            <w:pPr>
              <w:rPr>
                <w:sz w:val="20"/>
                <w:szCs w:val="20"/>
              </w:rPr>
            </w:pPr>
            <w:r w:rsidRPr="005A79CF">
              <w:rPr>
                <w:sz w:val="20"/>
                <w:szCs w:val="20"/>
              </w:rPr>
              <w:t>18</w:t>
            </w:r>
          </w:p>
        </w:tc>
        <w:tc>
          <w:tcPr>
            <w:tcW w:w="567" w:type="dxa"/>
          </w:tcPr>
          <w:p w14:paraId="65CF926E" w14:textId="77777777" w:rsidR="00B51329" w:rsidRPr="005A79CF" w:rsidRDefault="00B51329" w:rsidP="00AB3D1E">
            <w:pPr>
              <w:rPr>
                <w:sz w:val="20"/>
                <w:szCs w:val="20"/>
              </w:rPr>
            </w:pPr>
            <w:r w:rsidRPr="005A79CF">
              <w:rPr>
                <w:sz w:val="20"/>
                <w:szCs w:val="20"/>
              </w:rPr>
              <w:t>80</w:t>
            </w:r>
          </w:p>
        </w:tc>
        <w:tc>
          <w:tcPr>
            <w:tcW w:w="1218" w:type="dxa"/>
          </w:tcPr>
          <w:p w14:paraId="67318257" w14:textId="77777777" w:rsidR="00B51329" w:rsidRPr="005A79CF" w:rsidRDefault="00B51329" w:rsidP="00AB3D1E">
            <w:pPr>
              <w:rPr>
                <w:sz w:val="20"/>
                <w:szCs w:val="20"/>
              </w:rPr>
            </w:pPr>
            <w:r w:rsidRPr="005A79CF">
              <w:rPr>
                <w:sz w:val="20"/>
                <w:szCs w:val="20"/>
              </w:rPr>
              <w:t>5</w:t>
            </w:r>
          </w:p>
        </w:tc>
        <w:tc>
          <w:tcPr>
            <w:tcW w:w="1395" w:type="dxa"/>
          </w:tcPr>
          <w:p w14:paraId="71623186" w14:textId="77777777" w:rsidR="00B51329" w:rsidRPr="005A79CF" w:rsidRDefault="00B51329" w:rsidP="00AB3D1E">
            <w:pPr>
              <w:rPr>
                <w:sz w:val="20"/>
                <w:szCs w:val="20"/>
              </w:rPr>
            </w:pPr>
            <w:r w:rsidRPr="005A79CF">
              <w:rPr>
                <w:sz w:val="20"/>
                <w:szCs w:val="20"/>
              </w:rPr>
              <w:t>15</w:t>
            </w:r>
          </w:p>
        </w:tc>
      </w:tr>
      <w:tr w:rsidR="00B51329" w:rsidRPr="00B530D4" w14:paraId="14E539FD" w14:textId="77777777" w:rsidTr="000D392C">
        <w:tc>
          <w:tcPr>
            <w:tcW w:w="4664" w:type="dxa"/>
          </w:tcPr>
          <w:p w14:paraId="6F5FB03A" w14:textId="77777777" w:rsidR="00B51329" w:rsidRPr="005A79CF" w:rsidRDefault="00B51329" w:rsidP="00AB3D1E">
            <w:pPr>
              <w:rPr>
                <w:sz w:val="20"/>
                <w:szCs w:val="20"/>
              </w:rPr>
            </w:pPr>
            <w:r w:rsidRPr="005A79CF">
              <w:rPr>
                <w:sz w:val="20"/>
                <w:szCs w:val="20"/>
              </w:rPr>
              <w:t>Oryzaephilus surinamensis</w:t>
            </w:r>
          </w:p>
        </w:tc>
        <w:tc>
          <w:tcPr>
            <w:tcW w:w="663" w:type="dxa"/>
          </w:tcPr>
          <w:p w14:paraId="44F894E9" w14:textId="77777777" w:rsidR="00B51329" w:rsidRPr="005A79CF" w:rsidRDefault="00B51329" w:rsidP="00AB3D1E">
            <w:pPr>
              <w:rPr>
                <w:sz w:val="20"/>
                <w:szCs w:val="20"/>
              </w:rPr>
            </w:pPr>
            <w:r w:rsidRPr="005A79CF">
              <w:rPr>
                <w:sz w:val="20"/>
                <w:szCs w:val="20"/>
              </w:rPr>
              <w:t>2</w:t>
            </w:r>
          </w:p>
        </w:tc>
        <w:tc>
          <w:tcPr>
            <w:tcW w:w="663" w:type="dxa"/>
          </w:tcPr>
          <w:p w14:paraId="0F758198" w14:textId="77777777" w:rsidR="00B51329" w:rsidRPr="005A79CF" w:rsidRDefault="00B51329" w:rsidP="00AB3D1E">
            <w:pPr>
              <w:rPr>
                <w:sz w:val="20"/>
                <w:szCs w:val="20"/>
              </w:rPr>
            </w:pPr>
            <w:r w:rsidRPr="005A79CF">
              <w:rPr>
                <w:sz w:val="20"/>
                <w:szCs w:val="20"/>
              </w:rPr>
              <w:t>90</w:t>
            </w:r>
          </w:p>
        </w:tc>
        <w:tc>
          <w:tcPr>
            <w:tcW w:w="567" w:type="dxa"/>
          </w:tcPr>
          <w:p w14:paraId="29F95A9E" w14:textId="77777777" w:rsidR="00B51329" w:rsidRPr="005A79CF" w:rsidRDefault="00B51329" w:rsidP="00AB3D1E">
            <w:pPr>
              <w:rPr>
                <w:sz w:val="20"/>
                <w:szCs w:val="20"/>
              </w:rPr>
            </w:pPr>
            <w:r w:rsidRPr="005A79CF">
              <w:rPr>
                <w:sz w:val="20"/>
                <w:szCs w:val="20"/>
              </w:rPr>
              <w:t>8</w:t>
            </w:r>
          </w:p>
        </w:tc>
        <w:tc>
          <w:tcPr>
            <w:tcW w:w="1218" w:type="dxa"/>
          </w:tcPr>
          <w:p w14:paraId="5E16344A" w14:textId="77777777" w:rsidR="00B51329" w:rsidRPr="005A79CF" w:rsidRDefault="00B51329" w:rsidP="00AB3D1E">
            <w:pPr>
              <w:rPr>
                <w:sz w:val="20"/>
                <w:szCs w:val="20"/>
              </w:rPr>
            </w:pPr>
            <w:r w:rsidRPr="005A79CF">
              <w:rPr>
                <w:sz w:val="20"/>
                <w:szCs w:val="20"/>
              </w:rPr>
              <w:t>3</w:t>
            </w:r>
          </w:p>
        </w:tc>
        <w:tc>
          <w:tcPr>
            <w:tcW w:w="1395" w:type="dxa"/>
          </w:tcPr>
          <w:p w14:paraId="14E0F35F" w14:textId="77777777" w:rsidR="00B51329" w:rsidRPr="005A79CF" w:rsidRDefault="00B51329" w:rsidP="00AB3D1E">
            <w:pPr>
              <w:rPr>
                <w:sz w:val="20"/>
                <w:szCs w:val="20"/>
              </w:rPr>
            </w:pPr>
            <w:r w:rsidRPr="005A79CF">
              <w:rPr>
                <w:sz w:val="20"/>
                <w:szCs w:val="20"/>
              </w:rPr>
              <w:t>15</w:t>
            </w:r>
          </w:p>
        </w:tc>
      </w:tr>
      <w:tr w:rsidR="00B51329" w:rsidRPr="00B530D4" w14:paraId="0AA8C82A" w14:textId="77777777" w:rsidTr="000D392C">
        <w:tc>
          <w:tcPr>
            <w:tcW w:w="4664" w:type="dxa"/>
          </w:tcPr>
          <w:p w14:paraId="38EE5469" w14:textId="77777777" w:rsidR="00B51329" w:rsidRPr="005A79CF" w:rsidRDefault="00B51329" w:rsidP="00AB3D1E">
            <w:pPr>
              <w:rPr>
                <w:sz w:val="20"/>
                <w:szCs w:val="20"/>
              </w:rPr>
            </w:pPr>
            <w:r w:rsidRPr="005A79CF">
              <w:rPr>
                <w:sz w:val="20"/>
                <w:szCs w:val="20"/>
              </w:rPr>
              <w:t>Oryzaephilus surinamensis</w:t>
            </w:r>
          </w:p>
        </w:tc>
        <w:tc>
          <w:tcPr>
            <w:tcW w:w="663" w:type="dxa"/>
          </w:tcPr>
          <w:p w14:paraId="2A290E26" w14:textId="77777777" w:rsidR="00B51329" w:rsidRPr="005A79CF" w:rsidRDefault="00B51329" w:rsidP="00AB3D1E">
            <w:pPr>
              <w:rPr>
                <w:sz w:val="20"/>
                <w:szCs w:val="20"/>
              </w:rPr>
            </w:pPr>
            <w:r w:rsidRPr="005A79CF">
              <w:rPr>
                <w:sz w:val="20"/>
                <w:szCs w:val="20"/>
              </w:rPr>
              <w:t>2</w:t>
            </w:r>
          </w:p>
        </w:tc>
        <w:tc>
          <w:tcPr>
            <w:tcW w:w="663" w:type="dxa"/>
          </w:tcPr>
          <w:p w14:paraId="04107EA8" w14:textId="77777777" w:rsidR="00B51329" w:rsidRPr="005A79CF" w:rsidRDefault="00B51329" w:rsidP="00AB3D1E">
            <w:pPr>
              <w:rPr>
                <w:sz w:val="20"/>
                <w:szCs w:val="20"/>
              </w:rPr>
            </w:pPr>
            <w:r w:rsidRPr="005A79CF">
              <w:rPr>
                <w:sz w:val="20"/>
                <w:szCs w:val="20"/>
              </w:rPr>
              <w:t>0</w:t>
            </w:r>
          </w:p>
        </w:tc>
        <w:tc>
          <w:tcPr>
            <w:tcW w:w="567" w:type="dxa"/>
          </w:tcPr>
          <w:p w14:paraId="07D7A503" w14:textId="77777777" w:rsidR="00B51329" w:rsidRPr="005A79CF" w:rsidRDefault="00B51329" w:rsidP="00AB3D1E">
            <w:pPr>
              <w:rPr>
                <w:sz w:val="20"/>
                <w:szCs w:val="20"/>
              </w:rPr>
            </w:pPr>
            <w:r w:rsidRPr="005A79CF">
              <w:rPr>
                <w:sz w:val="20"/>
                <w:szCs w:val="20"/>
              </w:rPr>
              <w:t>98</w:t>
            </w:r>
          </w:p>
        </w:tc>
        <w:tc>
          <w:tcPr>
            <w:tcW w:w="1218" w:type="dxa"/>
          </w:tcPr>
          <w:p w14:paraId="76E21D7B" w14:textId="77777777" w:rsidR="00B51329" w:rsidRPr="005A79CF" w:rsidRDefault="00B51329" w:rsidP="00AB3D1E">
            <w:pPr>
              <w:rPr>
                <w:sz w:val="20"/>
                <w:szCs w:val="20"/>
              </w:rPr>
            </w:pPr>
            <w:r w:rsidRPr="005A79CF">
              <w:rPr>
                <w:sz w:val="20"/>
                <w:szCs w:val="20"/>
              </w:rPr>
              <w:t>4</w:t>
            </w:r>
          </w:p>
        </w:tc>
        <w:tc>
          <w:tcPr>
            <w:tcW w:w="1395" w:type="dxa"/>
          </w:tcPr>
          <w:p w14:paraId="5B91FD21" w14:textId="77777777" w:rsidR="00B51329" w:rsidRPr="005A79CF" w:rsidRDefault="00B51329" w:rsidP="00AB3D1E">
            <w:pPr>
              <w:rPr>
                <w:sz w:val="20"/>
                <w:szCs w:val="20"/>
              </w:rPr>
            </w:pPr>
            <w:r w:rsidRPr="005A79CF">
              <w:rPr>
                <w:sz w:val="20"/>
                <w:szCs w:val="20"/>
              </w:rPr>
              <w:t>20</w:t>
            </w:r>
          </w:p>
        </w:tc>
      </w:tr>
      <w:tr w:rsidR="00B51329" w:rsidRPr="00B530D4" w14:paraId="53F9555D" w14:textId="77777777" w:rsidTr="000D392C">
        <w:tc>
          <w:tcPr>
            <w:tcW w:w="4664" w:type="dxa"/>
          </w:tcPr>
          <w:p w14:paraId="08139953" w14:textId="77777777" w:rsidR="00B51329" w:rsidRPr="005A79CF" w:rsidRDefault="00B51329" w:rsidP="00AB3D1E">
            <w:pPr>
              <w:rPr>
                <w:sz w:val="20"/>
                <w:szCs w:val="20"/>
              </w:rPr>
            </w:pPr>
            <w:r w:rsidRPr="005A79CF">
              <w:rPr>
                <w:sz w:val="20"/>
                <w:szCs w:val="20"/>
              </w:rPr>
              <w:t>Oryzaephilus surinamensis</w:t>
            </w:r>
          </w:p>
        </w:tc>
        <w:tc>
          <w:tcPr>
            <w:tcW w:w="663" w:type="dxa"/>
          </w:tcPr>
          <w:p w14:paraId="72EDC31E" w14:textId="77777777" w:rsidR="00B51329" w:rsidRPr="005A79CF" w:rsidRDefault="00B51329" w:rsidP="00AB3D1E">
            <w:pPr>
              <w:rPr>
                <w:sz w:val="20"/>
                <w:szCs w:val="20"/>
              </w:rPr>
            </w:pPr>
            <w:r w:rsidRPr="005A79CF">
              <w:rPr>
                <w:sz w:val="20"/>
                <w:szCs w:val="20"/>
              </w:rPr>
              <w:t>2</w:t>
            </w:r>
          </w:p>
        </w:tc>
        <w:tc>
          <w:tcPr>
            <w:tcW w:w="663" w:type="dxa"/>
          </w:tcPr>
          <w:p w14:paraId="2663380E" w14:textId="77777777" w:rsidR="00B51329" w:rsidRPr="005A79CF" w:rsidRDefault="00B51329" w:rsidP="00AB3D1E">
            <w:pPr>
              <w:rPr>
                <w:sz w:val="20"/>
                <w:szCs w:val="20"/>
              </w:rPr>
            </w:pPr>
            <w:r w:rsidRPr="005A79CF">
              <w:rPr>
                <w:sz w:val="20"/>
                <w:szCs w:val="20"/>
              </w:rPr>
              <w:t>18</w:t>
            </w:r>
          </w:p>
        </w:tc>
        <w:tc>
          <w:tcPr>
            <w:tcW w:w="567" w:type="dxa"/>
          </w:tcPr>
          <w:p w14:paraId="476A4920" w14:textId="77777777" w:rsidR="00B51329" w:rsidRPr="005A79CF" w:rsidRDefault="00B51329" w:rsidP="00AB3D1E">
            <w:pPr>
              <w:rPr>
                <w:sz w:val="20"/>
                <w:szCs w:val="20"/>
              </w:rPr>
            </w:pPr>
            <w:r w:rsidRPr="005A79CF">
              <w:rPr>
                <w:sz w:val="20"/>
                <w:szCs w:val="20"/>
              </w:rPr>
              <w:t>80</w:t>
            </w:r>
          </w:p>
        </w:tc>
        <w:tc>
          <w:tcPr>
            <w:tcW w:w="1218" w:type="dxa"/>
          </w:tcPr>
          <w:p w14:paraId="53843ADF" w14:textId="77777777" w:rsidR="00B51329" w:rsidRPr="005A79CF" w:rsidRDefault="00B51329" w:rsidP="00AB3D1E">
            <w:pPr>
              <w:rPr>
                <w:sz w:val="20"/>
                <w:szCs w:val="20"/>
              </w:rPr>
            </w:pPr>
            <w:r w:rsidRPr="005A79CF">
              <w:rPr>
                <w:sz w:val="20"/>
                <w:szCs w:val="20"/>
              </w:rPr>
              <w:t>3</w:t>
            </w:r>
          </w:p>
        </w:tc>
        <w:tc>
          <w:tcPr>
            <w:tcW w:w="1395" w:type="dxa"/>
          </w:tcPr>
          <w:p w14:paraId="12D36C95" w14:textId="77777777" w:rsidR="00B51329" w:rsidRPr="005A79CF" w:rsidRDefault="00B51329" w:rsidP="00AB3D1E">
            <w:pPr>
              <w:rPr>
                <w:sz w:val="20"/>
                <w:szCs w:val="20"/>
              </w:rPr>
            </w:pPr>
            <w:r w:rsidRPr="005A79CF">
              <w:rPr>
                <w:sz w:val="20"/>
                <w:szCs w:val="20"/>
              </w:rPr>
              <w:t>20</w:t>
            </w:r>
          </w:p>
        </w:tc>
      </w:tr>
      <w:tr w:rsidR="00B51329" w:rsidRPr="00B530D4" w14:paraId="4742A50C" w14:textId="77777777" w:rsidTr="000D392C">
        <w:tc>
          <w:tcPr>
            <w:tcW w:w="4664" w:type="dxa"/>
          </w:tcPr>
          <w:p w14:paraId="1F4CA455" w14:textId="77777777" w:rsidR="00B51329" w:rsidRPr="005A79CF" w:rsidRDefault="00B51329" w:rsidP="00AB3D1E">
            <w:pPr>
              <w:rPr>
                <w:sz w:val="20"/>
                <w:szCs w:val="20"/>
              </w:rPr>
            </w:pPr>
            <w:r w:rsidRPr="005A79CF">
              <w:rPr>
                <w:sz w:val="20"/>
                <w:szCs w:val="20"/>
              </w:rPr>
              <w:t>Oryzaephilus surinamensis</w:t>
            </w:r>
          </w:p>
        </w:tc>
        <w:tc>
          <w:tcPr>
            <w:tcW w:w="663" w:type="dxa"/>
          </w:tcPr>
          <w:p w14:paraId="5A4918A9" w14:textId="77777777" w:rsidR="00B51329" w:rsidRPr="005A79CF" w:rsidRDefault="00B51329" w:rsidP="00AB3D1E">
            <w:pPr>
              <w:rPr>
                <w:sz w:val="20"/>
                <w:szCs w:val="20"/>
              </w:rPr>
            </w:pPr>
            <w:r w:rsidRPr="005A79CF">
              <w:rPr>
                <w:sz w:val="20"/>
                <w:szCs w:val="20"/>
              </w:rPr>
              <w:t>2</w:t>
            </w:r>
          </w:p>
        </w:tc>
        <w:tc>
          <w:tcPr>
            <w:tcW w:w="663" w:type="dxa"/>
          </w:tcPr>
          <w:p w14:paraId="4143E5AF" w14:textId="77777777" w:rsidR="00B51329" w:rsidRPr="005A79CF" w:rsidRDefault="00B51329" w:rsidP="00AB3D1E">
            <w:pPr>
              <w:rPr>
                <w:sz w:val="20"/>
                <w:szCs w:val="20"/>
              </w:rPr>
            </w:pPr>
            <w:r w:rsidRPr="005A79CF">
              <w:rPr>
                <w:sz w:val="20"/>
                <w:szCs w:val="20"/>
              </w:rPr>
              <w:t>90</w:t>
            </w:r>
          </w:p>
        </w:tc>
        <w:tc>
          <w:tcPr>
            <w:tcW w:w="567" w:type="dxa"/>
          </w:tcPr>
          <w:p w14:paraId="64CF3FB1" w14:textId="77777777" w:rsidR="00B51329" w:rsidRPr="005A79CF" w:rsidRDefault="00B51329" w:rsidP="00AB3D1E">
            <w:pPr>
              <w:rPr>
                <w:sz w:val="20"/>
                <w:szCs w:val="20"/>
              </w:rPr>
            </w:pPr>
            <w:r w:rsidRPr="005A79CF">
              <w:rPr>
                <w:sz w:val="20"/>
                <w:szCs w:val="20"/>
              </w:rPr>
              <w:t>8</w:t>
            </w:r>
          </w:p>
        </w:tc>
        <w:tc>
          <w:tcPr>
            <w:tcW w:w="1218" w:type="dxa"/>
          </w:tcPr>
          <w:p w14:paraId="7DCB5053" w14:textId="77777777" w:rsidR="00B51329" w:rsidRPr="005A79CF" w:rsidRDefault="00B51329" w:rsidP="00AB3D1E">
            <w:pPr>
              <w:rPr>
                <w:sz w:val="20"/>
                <w:szCs w:val="20"/>
              </w:rPr>
            </w:pPr>
            <w:r w:rsidRPr="005A79CF">
              <w:rPr>
                <w:sz w:val="20"/>
                <w:szCs w:val="20"/>
              </w:rPr>
              <w:t>2</w:t>
            </w:r>
          </w:p>
        </w:tc>
        <w:tc>
          <w:tcPr>
            <w:tcW w:w="1395" w:type="dxa"/>
          </w:tcPr>
          <w:p w14:paraId="7BD576FC" w14:textId="77777777" w:rsidR="00B51329" w:rsidRPr="005A79CF" w:rsidRDefault="00B51329" w:rsidP="00AB3D1E">
            <w:pPr>
              <w:rPr>
                <w:sz w:val="20"/>
                <w:szCs w:val="20"/>
              </w:rPr>
            </w:pPr>
            <w:r w:rsidRPr="005A79CF">
              <w:rPr>
                <w:sz w:val="20"/>
                <w:szCs w:val="20"/>
              </w:rPr>
              <w:t>20</w:t>
            </w:r>
          </w:p>
        </w:tc>
      </w:tr>
      <w:tr w:rsidR="00B51329" w:rsidRPr="00B530D4" w14:paraId="44182B14" w14:textId="77777777" w:rsidTr="000D392C">
        <w:tc>
          <w:tcPr>
            <w:tcW w:w="4664" w:type="dxa"/>
          </w:tcPr>
          <w:p w14:paraId="62C28ECE" w14:textId="77777777" w:rsidR="00B51329" w:rsidRPr="005A79CF" w:rsidRDefault="00B51329" w:rsidP="00AB3D1E">
            <w:pPr>
              <w:rPr>
                <w:sz w:val="20"/>
                <w:szCs w:val="20"/>
              </w:rPr>
            </w:pPr>
            <w:r w:rsidRPr="005A79CF">
              <w:rPr>
                <w:sz w:val="20"/>
                <w:szCs w:val="20"/>
              </w:rPr>
              <w:t>Oryzaephilus surinamensis I</w:t>
            </w:r>
          </w:p>
        </w:tc>
        <w:tc>
          <w:tcPr>
            <w:tcW w:w="663" w:type="dxa"/>
          </w:tcPr>
          <w:p w14:paraId="5CED5FAF" w14:textId="77777777" w:rsidR="00B51329" w:rsidRPr="005A79CF" w:rsidRDefault="00B51329" w:rsidP="00AB3D1E">
            <w:pPr>
              <w:rPr>
                <w:sz w:val="20"/>
                <w:szCs w:val="20"/>
              </w:rPr>
            </w:pPr>
            <w:r w:rsidRPr="005A79CF">
              <w:rPr>
                <w:sz w:val="20"/>
                <w:szCs w:val="20"/>
              </w:rPr>
              <w:t>16</w:t>
            </w:r>
          </w:p>
        </w:tc>
        <w:tc>
          <w:tcPr>
            <w:tcW w:w="663" w:type="dxa"/>
          </w:tcPr>
          <w:p w14:paraId="197C972A" w14:textId="77777777" w:rsidR="00B51329" w:rsidRPr="005A79CF" w:rsidRDefault="00B51329" w:rsidP="00AB3D1E">
            <w:pPr>
              <w:rPr>
                <w:sz w:val="20"/>
                <w:szCs w:val="20"/>
              </w:rPr>
            </w:pPr>
            <w:r w:rsidRPr="005A79CF">
              <w:rPr>
                <w:sz w:val="20"/>
                <w:szCs w:val="20"/>
              </w:rPr>
              <w:t>40</w:t>
            </w:r>
          </w:p>
        </w:tc>
        <w:tc>
          <w:tcPr>
            <w:tcW w:w="567" w:type="dxa"/>
          </w:tcPr>
          <w:p w14:paraId="5BBFF0E3" w14:textId="77777777" w:rsidR="00B51329" w:rsidRPr="005A79CF" w:rsidRDefault="00B51329" w:rsidP="00AB3D1E">
            <w:pPr>
              <w:rPr>
                <w:sz w:val="20"/>
                <w:szCs w:val="20"/>
              </w:rPr>
            </w:pPr>
            <w:r w:rsidRPr="005A79CF">
              <w:rPr>
                <w:sz w:val="20"/>
                <w:szCs w:val="20"/>
              </w:rPr>
              <w:t>44</w:t>
            </w:r>
          </w:p>
        </w:tc>
        <w:tc>
          <w:tcPr>
            <w:tcW w:w="1218" w:type="dxa"/>
          </w:tcPr>
          <w:p w14:paraId="6D890B01" w14:textId="77777777" w:rsidR="00B51329" w:rsidRPr="005A79CF" w:rsidRDefault="00B51329" w:rsidP="00AB3D1E">
            <w:pPr>
              <w:rPr>
                <w:sz w:val="20"/>
                <w:szCs w:val="20"/>
              </w:rPr>
            </w:pPr>
            <w:r w:rsidRPr="005A79CF">
              <w:rPr>
                <w:sz w:val="20"/>
                <w:szCs w:val="20"/>
              </w:rPr>
              <w:t>5.9</w:t>
            </w:r>
          </w:p>
        </w:tc>
        <w:tc>
          <w:tcPr>
            <w:tcW w:w="1395" w:type="dxa"/>
          </w:tcPr>
          <w:p w14:paraId="3D781DB3" w14:textId="77777777" w:rsidR="00B51329" w:rsidRPr="005A79CF" w:rsidRDefault="00B51329" w:rsidP="00AB3D1E">
            <w:pPr>
              <w:rPr>
                <w:sz w:val="20"/>
                <w:szCs w:val="20"/>
              </w:rPr>
            </w:pPr>
            <w:r w:rsidRPr="005A79CF">
              <w:rPr>
                <w:sz w:val="20"/>
                <w:szCs w:val="20"/>
              </w:rPr>
              <w:t>30</w:t>
            </w:r>
          </w:p>
        </w:tc>
      </w:tr>
      <w:tr w:rsidR="00B51329" w:rsidRPr="00B530D4" w14:paraId="335BAD0F" w14:textId="77777777" w:rsidTr="000D392C">
        <w:tc>
          <w:tcPr>
            <w:tcW w:w="4664" w:type="dxa"/>
          </w:tcPr>
          <w:p w14:paraId="6E3969F1" w14:textId="77777777" w:rsidR="00B51329" w:rsidRPr="005A79CF" w:rsidRDefault="00B51329" w:rsidP="00AB3D1E">
            <w:pPr>
              <w:rPr>
                <w:sz w:val="20"/>
                <w:szCs w:val="20"/>
              </w:rPr>
            </w:pPr>
            <w:r w:rsidRPr="005A79CF">
              <w:rPr>
                <w:sz w:val="20"/>
                <w:szCs w:val="20"/>
              </w:rPr>
              <w:t>Oryzaephilus surinamensis I</w:t>
            </w:r>
          </w:p>
        </w:tc>
        <w:tc>
          <w:tcPr>
            <w:tcW w:w="663" w:type="dxa"/>
          </w:tcPr>
          <w:p w14:paraId="2BA22DED" w14:textId="77777777" w:rsidR="00B51329" w:rsidRPr="005A79CF" w:rsidRDefault="00B51329" w:rsidP="00AB3D1E">
            <w:pPr>
              <w:rPr>
                <w:sz w:val="20"/>
                <w:szCs w:val="20"/>
              </w:rPr>
            </w:pPr>
            <w:r w:rsidRPr="005A79CF">
              <w:rPr>
                <w:sz w:val="20"/>
                <w:szCs w:val="20"/>
              </w:rPr>
              <w:t>8</w:t>
            </w:r>
          </w:p>
        </w:tc>
        <w:tc>
          <w:tcPr>
            <w:tcW w:w="663" w:type="dxa"/>
          </w:tcPr>
          <w:p w14:paraId="07C89BD1" w14:textId="77777777" w:rsidR="00B51329" w:rsidRPr="005A79CF" w:rsidRDefault="00B51329" w:rsidP="00AB3D1E">
            <w:pPr>
              <w:rPr>
                <w:sz w:val="20"/>
                <w:szCs w:val="20"/>
              </w:rPr>
            </w:pPr>
            <w:r w:rsidRPr="005A79CF">
              <w:rPr>
                <w:sz w:val="20"/>
                <w:szCs w:val="20"/>
              </w:rPr>
              <w:t>60</w:t>
            </w:r>
          </w:p>
        </w:tc>
        <w:tc>
          <w:tcPr>
            <w:tcW w:w="567" w:type="dxa"/>
          </w:tcPr>
          <w:p w14:paraId="360E55AD" w14:textId="77777777" w:rsidR="00B51329" w:rsidRPr="005A79CF" w:rsidRDefault="00B51329" w:rsidP="00AB3D1E">
            <w:pPr>
              <w:rPr>
                <w:sz w:val="20"/>
                <w:szCs w:val="20"/>
              </w:rPr>
            </w:pPr>
            <w:r w:rsidRPr="005A79CF">
              <w:rPr>
                <w:sz w:val="20"/>
                <w:szCs w:val="20"/>
              </w:rPr>
              <w:t>32</w:t>
            </w:r>
          </w:p>
        </w:tc>
        <w:tc>
          <w:tcPr>
            <w:tcW w:w="1218" w:type="dxa"/>
          </w:tcPr>
          <w:p w14:paraId="5EF9A2E4" w14:textId="77777777" w:rsidR="00B51329" w:rsidRPr="005A79CF" w:rsidRDefault="00B51329" w:rsidP="00AB3D1E">
            <w:pPr>
              <w:rPr>
                <w:sz w:val="20"/>
                <w:szCs w:val="20"/>
              </w:rPr>
            </w:pPr>
            <w:r w:rsidRPr="005A79CF">
              <w:rPr>
                <w:sz w:val="20"/>
                <w:szCs w:val="20"/>
              </w:rPr>
              <w:t>2.9</w:t>
            </w:r>
          </w:p>
        </w:tc>
        <w:tc>
          <w:tcPr>
            <w:tcW w:w="1395" w:type="dxa"/>
          </w:tcPr>
          <w:p w14:paraId="29EAE4E3" w14:textId="77777777" w:rsidR="00B51329" w:rsidRPr="005A79CF" w:rsidRDefault="00B51329" w:rsidP="00AB3D1E">
            <w:pPr>
              <w:rPr>
                <w:sz w:val="20"/>
                <w:szCs w:val="20"/>
              </w:rPr>
            </w:pPr>
            <w:r w:rsidRPr="005A79CF">
              <w:rPr>
                <w:sz w:val="20"/>
                <w:szCs w:val="20"/>
              </w:rPr>
              <w:t>30</w:t>
            </w:r>
          </w:p>
        </w:tc>
      </w:tr>
      <w:tr w:rsidR="00B51329" w:rsidRPr="00B530D4" w14:paraId="7B329742" w14:textId="77777777" w:rsidTr="000D392C">
        <w:tc>
          <w:tcPr>
            <w:tcW w:w="4664" w:type="dxa"/>
          </w:tcPr>
          <w:p w14:paraId="5F0AF50F" w14:textId="77777777" w:rsidR="00B51329" w:rsidRPr="005A79CF" w:rsidRDefault="00B51329" w:rsidP="00AB3D1E">
            <w:pPr>
              <w:rPr>
                <w:sz w:val="20"/>
                <w:szCs w:val="20"/>
              </w:rPr>
            </w:pPr>
            <w:r w:rsidRPr="005A79CF">
              <w:rPr>
                <w:sz w:val="20"/>
                <w:szCs w:val="20"/>
              </w:rPr>
              <w:lastRenderedPageBreak/>
              <w:t>Oryzaephilus surinamensis I</w:t>
            </w:r>
          </w:p>
        </w:tc>
        <w:tc>
          <w:tcPr>
            <w:tcW w:w="663" w:type="dxa"/>
          </w:tcPr>
          <w:p w14:paraId="42682DC5" w14:textId="77777777" w:rsidR="00B51329" w:rsidRPr="005A79CF" w:rsidRDefault="00B51329" w:rsidP="00AB3D1E">
            <w:pPr>
              <w:rPr>
                <w:sz w:val="20"/>
                <w:szCs w:val="20"/>
              </w:rPr>
            </w:pPr>
            <w:r w:rsidRPr="005A79CF">
              <w:rPr>
                <w:sz w:val="20"/>
                <w:szCs w:val="20"/>
              </w:rPr>
              <w:t>2</w:t>
            </w:r>
          </w:p>
        </w:tc>
        <w:tc>
          <w:tcPr>
            <w:tcW w:w="663" w:type="dxa"/>
          </w:tcPr>
          <w:p w14:paraId="31B0B8EE" w14:textId="77777777" w:rsidR="00B51329" w:rsidRPr="005A79CF" w:rsidRDefault="00B51329" w:rsidP="00AB3D1E">
            <w:pPr>
              <w:rPr>
                <w:sz w:val="20"/>
                <w:szCs w:val="20"/>
              </w:rPr>
            </w:pPr>
            <w:r w:rsidRPr="005A79CF">
              <w:rPr>
                <w:sz w:val="20"/>
                <w:szCs w:val="20"/>
              </w:rPr>
              <w:t>0</w:t>
            </w:r>
          </w:p>
        </w:tc>
        <w:tc>
          <w:tcPr>
            <w:tcW w:w="567" w:type="dxa"/>
          </w:tcPr>
          <w:p w14:paraId="63B35E8C" w14:textId="77777777" w:rsidR="00B51329" w:rsidRPr="005A79CF" w:rsidRDefault="00B51329" w:rsidP="00AB3D1E">
            <w:pPr>
              <w:rPr>
                <w:sz w:val="20"/>
                <w:szCs w:val="20"/>
              </w:rPr>
            </w:pPr>
            <w:r w:rsidRPr="005A79CF">
              <w:rPr>
                <w:sz w:val="20"/>
                <w:szCs w:val="20"/>
              </w:rPr>
              <w:t>98</w:t>
            </w:r>
          </w:p>
        </w:tc>
        <w:tc>
          <w:tcPr>
            <w:tcW w:w="1218" w:type="dxa"/>
          </w:tcPr>
          <w:p w14:paraId="733F03C3" w14:textId="77777777" w:rsidR="00B51329" w:rsidRPr="005A79CF" w:rsidRDefault="00B51329" w:rsidP="00AB3D1E">
            <w:pPr>
              <w:rPr>
                <w:sz w:val="20"/>
                <w:szCs w:val="20"/>
              </w:rPr>
            </w:pPr>
            <w:r w:rsidRPr="005A79CF">
              <w:rPr>
                <w:sz w:val="20"/>
                <w:szCs w:val="20"/>
              </w:rPr>
              <w:t>2.63</w:t>
            </w:r>
          </w:p>
        </w:tc>
        <w:tc>
          <w:tcPr>
            <w:tcW w:w="1395" w:type="dxa"/>
          </w:tcPr>
          <w:p w14:paraId="5380470D" w14:textId="77777777" w:rsidR="00B51329" w:rsidRPr="005A79CF" w:rsidRDefault="00B51329" w:rsidP="00AB3D1E">
            <w:pPr>
              <w:rPr>
                <w:sz w:val="20"/>
                <w:szCs w:val="20"/>
              </w:rPr>
            </w:pPr>
            <w:r w:rsidRPr="005A79CF">
              <w:rPr>
                <w:sz w:val="20"/>
                <w:szCs w:val="20"/>
              </w:rPr>
              <w:t>30</w:t>
            </w:r>
          </w:p>
        </w:tc>
      </w:tr>
      <w:tr w:rsidR="00B51329" w:rsidRPr="00B530D4" w14:paraId="138C1661" w14:textId="77777777" w:rsidTr="000D392C">
        <w:tc>
          <w:tcPr>
            <w:tcW w:w="4664" w:type="dxa"/>
          </w:tcPr>
          <w:p w14:paraId="4E837F41" w14:textId="77777777" w:rsidR="00B51329" w:rsidRPr="005A79CF" w:rsidRDefault="00B51329" w:rsidP="00AB3D1E">
            <w:pPr>
              <w:rPr>
                <w:sz w:val="20"/>
                <w:szCs w:val="20"/>
              </w:rPr>
            </w:pPr>
            <w:r w:rsidRPr="005A79CF">
              <w:rPr>
                <w:sz w:val="20"/>
                <w:szCs w:val="20"/>
              </w:rPr>
              <w:t>Plodia interpunctella</w:t>
            </w:r>
          </w:p>
        </w:tc>
        <w:tc>
          <w:tcPr>
            <w:tcW w:w="663" w:type="dxa"/>
          </w:tcPr>
          <w:p w14:paraId="25B5BDAD" w14:textId="77777777" w:rsidR="00B51329" w:rsidRPr="005A79CF" w:rsidRDefault="00B51329" w:rsidP="00AB3D1E">
            <w:pPr>
              <w:rPr>
                <w:sz w:val="20"/>
                <w:szCs w:val="20"/>
              </w:rPr>
            </w:pPr>
            <w:r w:rsidRPr="005A79CF">
              <w:rPr>
                <w:sz w:val="20"/>
                <w:szCs w:val="20"/>
              </w:rPr>
              <w:t>2</w:t>
            </w:r>
          </w:p>
        </w:tc>
        <w:tc>
          <w:tcPr>
            <w:tcW w:w="663" w:type="dxa"/>
          </w:tcPr>
          <w:p w14:paraId="483A6040" w14:textId="77777777" w:rsidR="00B51329" w:rsidRPr="005A79CF" w:rsidRDefault="00B51329" w:rsidP="00AB3D1E">
            <w:pPr>
              <w:rPr>
                <w:sz w:val="20"/>
                <w:szCs w:val="20"/>
              </w:rPr>
            </w:pPr>
            <w:r w:rsidRPr="005A79CF">
              <w:rPr>
                <w:sz w:val="20"/>
                <w:szCs w:val="20"/>
              </w:rPr>
              <w:t>0</w:t>
            </w:r>
          </w:p>
        </w:tc>
        <w:tc>
          <w:tcPr>
            <w:tcW w:w="567" w:type="dxa"/>
          </w:tcPr>
          <w:p w14:paraId="028B5F41" w14:textId="77777777" w:rsidR="00B51329" w:rsidRPr="005A79CF" w:rsidRDefault="00B51329" w:rsidP="00AB3D1E">
            <w:pPr>
              <w:rPr>
                <w:sz w:val="20"/>
                <w:szCs w:val="20"/>
              </w:rPr>
            </w:pPr>
            <w:r w:rsidRPr="005A79CF">
              <w:rPr>
                <w:sz w:val="20"/>
                <w:szCs w:val="20"/>
              </w:rPr>
              <w:t>98</w:t>
            </w:r>
          </w:p>
        </w:tc>
        <w:tc>
          <w:tcPr>
            <w:tcW w:w="1218" w:type="dxa"/>
          </w:tcPr>
          <w:p w14:paraId="37D1F896" w14:textId="77777777" w:rsidR="00B51329" w:rsidRPr="005A79CF" w:rsidRDefault="00B51329" w:rsidP="00AB3D1E">
            <w:pPr>
              <w:rPr>
                <w:sz w:val="20"/>
                <w:szCs w:val="20"/>
              </w:rPr>
            </w:pPr>
            <w:r w:rsidRPr="005A79CF">
              <w:rPr>
                <w:sz w:val="20"/>
                <w:szCs w:val="20"/>
              </w:rPr>
              <w:t>4.5</w:t>
            </w:r>
          </w:p>
        </w:tc>
        <w:tc>
          <w:tcPr>
            <w:tcW w:w="1395" w:type="dxa"/>
          </w:tcPr>
          <w:p w14:paraId="0D3A6046" w14:textId="77777777" w:rsidR="00B51329" w:rsidRPr="005A79CF" w:rsidRDefault="00B51329" w:rsidP="00AB3D1E">
            <w:pPr>
              <w:rPr>
                <w:sz w:val="20"/>
                <w:szCs w:val="20"/>
              </w:rPr>
            </w:pPr>
            <w:r w:rsidRPr="005A79CF">
              <w:rPr>
                <w:sz w:val="20"/>
                <w:szCs w:val="20"/>
              </w:rPr>
              <w:t>15</w:t>
            </w:r>
          </w:p>
        </w:tc>
      </w:tr>
      <w:tr w:rsidR="00B51329" w:rsidRPr="00B530D4" w14:paraId="2A599EC2" w14:textId="77777777" w:rsidTr="000D392C">
        <w:tc>
          <w:tcPr>
            <w:tcW w:w="4664" w:type="dxa"/>
          </w:tcPr>
          <w:p w14:paraId="00433C84" w14:textId="77777777" w:rsidR="00B51329" w:rsidRPr="005A79CF" w:rsidRDefault="00B51329" w:rsidP="00AB3D1E">
            <w:pPr>
              <w:rPr>
                <w:sz w:val="20"/>
                <w:szCs w:val="20"/>
              </w:rPr>
            </w:pPr>
            <w:r w:rsidRPr="005A79CF">
              <w:rPr>
                <w:sz w:val="20"/>
                <w:szCs w:val="20"/>
              </w:rPr>
              <w:t>Plodia interpunctella</w:t>
            </w:r>
          </w:p>
        </w:tc>
        <w:tc>
          <w:tcPr>
            <w:tcW w:w="663" w:type="dxa"/>
          </w:tcPr>
          <w:p w14:paraId="2E754D0D" w14:textId="77777777" w:rsidR="00B51329" w:rsidRPr="005A79CF" w:rsidRDefault="00B51329" w:rsidP="00AB3D1E">
            <w:pPr>
              <w:rPr>
                <w:sz w:val="20"/>
                <w:szCs w:val="20"/>
              </w:rPr>
            </w:pPr>
            <w:r w:rsidRPr="005A79CF">
              <w:rPr>
                <w:sz w:val="20"/>
                <w:szCs w:val="20"/>
              </w:rPr>
              <w:t>2</w:t>
            </w:r>
          </w:p>
        </w:tc>
        <w:tc>
          <w:tcPr>
            <w:tcW w:w="663" w:type="dxa"/>
          </w:tcPr>
          <w:p w14:paraId="6519AEEF" w14:textId="77777777" w:rsidR="00B51329" w:rsidRPr="005A79CF" w:rsidRDefault="00B51329" w:rsidP="00AB3D1E">
            <w:pPr>
              <w:rPr>
                <w:sz w:val="20"/>
                <w:szCs w:val="20"/>
              </w:rPr>
            </w:pPr>
            <w:r w:rsidRPr="005A79CF">
              <w:rPr>
                <w:sz w:val="20"/>
                <w:szCs w:val="20"/>
              </w:rPr>
              <w:t>18</w:t>
            </w:r>
          </w:p>
        </w:tc>
        <w:tc>
          <w:tcPr>
            <w:tcW w:w="567" w:type="dxa"/>
          </w:tcPr>
          <w:p w14:paraId="2558EC6E" w14:textId="77777777" w:rsidR="00B51329" w:rsidRPr="005A79CF" w:rsidRDefault="00B51329" w:rsidP="00AB3D1E">
            <w:pPr>
              <w:rPr>
                <w:sz w:val="20"/>
                <w:szCs w:val="20"/>
              </w:rPr>
            </w:pPr>
            <w:r w:rsidRPr="005A79CF">
              <w:rPr>
                <w:sz w:val="20"/>
                <w:szCs w:val="20"/>
              </w:rPr>
              <w:t>80</w:t>
            </w:r>
          </w:p>
        </w:tc>
        <w:tc>
          <w:tcPr>
            <w:tcW w:w="1218" w:type="dxa"/>
          </w:tcPr>
          <w:p w14:paraId="5F72F720" w14:textId="77777777" w:rsidR="00B51329" w:rsidRPr="005A79CF" w:rsidRDefault="00B51329" w:rsidP="00AB3D1E">
            <w:pPr>
              <w:rPr>
                <w:sz w:val="20"/>
                <w:szCs w:val="20"/>
              </w:rPr>
            </w:pPr>
            <w:r w:rsidRPr="005A79CF">
              <w:rPr>
                <w:sz w:val="20"/>
                <w:szCs w:val="20"/>
              </w:rPr>
              <w:t>5</w:t>
            </w:r>
          </w:p>
        </w:tc>
        <w:tc>
          <w:tcPr>
            <w:tcW w:w="1395" w:type="dxa"/>
          </w:tcPr>
          <w:p w14:paraId="587F652F" w14:textId="77777777" w:rsidR="00B51329" w:rsidRPr="005A79CF" w:rsidRDefault="00B51329" w:rsidP="00AB3D1E">
            <w:pPr>
              <w:rPr>
                <w:sz w:val="20"/>
                <w:szCs w:val="20"/>
              </w:rPr>
            </w:pPr>
            <w:r w:rsidRPr="005A79CF">
              <w:rPr>
                <w:sz w:val="20"/>
                <w:szCs w:val="20"/>
              </w:rPr>
              <w:t>15</w:t>
            </w:r>
          </w:p>
        </w:tc>
      </w:tr>
      <w:tr w:rsidR="00B51329" w:rsidRPr="00B530D4" w14:paraId="0764C4AE" w14:textId="77777777" w:rsidTr="000D392C">
        <w:tc>
          <w:tcPr>
            <w:tcW w:w="4664" w:type="dxa"/>
          </w:tcPr>
          <w:p w14:paraId="4B2C346B" w14:textId="77777777" w:rsidR="00B51329" w:rsidRPr="005A79CF" w:rsidRDefault="00B51329" w:rsidP="00AB3D1E">
            <w:pPr>
              <w:rPr>
                <w:sz w:val="20"/>
                <w:szCs w:val="20"/>
              </w:rPr>
            </w:pPr>
            <w:r w:rsidRPr="005A79CF">
              <w:rPr>
                <w:sz w:val="20"/>
                <w:szCs w:val="20"/>
              </w:rPr>
              <w:t>Plodia interpunctella</w:t>
            </w:r>
          </w:p>
        </w:tc>
        <w:tc>
          <w:tcPr>
            <w:tcW w:w="663" w:type="dxa"/>
          </w:tcPr>
          <w:p w14:paraId="79E3D2B2" w14:textId="77777777" w:rsidR="00B51329" w:rsidRPr="005A79CF" w:rsidRDefault="00B51329" w:rsidP="00AB3D1E">
            <w:pPr>
              <w:rPr>
                <w:sz w:val="20"/>
                <w:szCs w:val="20"/>
              </w:rPr>
            </w:pPr>
            <w:r w:rsidRPr="005A79CF">
              <w:rPr>
                <w:sz w:val="20"/>
                <w:szCs w:val="20"/>
              </w:rPr>
              <w:t>2</w:t>
            </w:r>
          </w:p>
        </w:tc>
        <w:tc>
          <w:tcPr>
            <w:tcW w:w="663" w:type="dxa"/>
          </w:tcPr>
          <w:p w14:paraId="3416F119" w14:textId="77777777" w:rsidR="00B51329" w:rsidRPr="005A79CF" w:rsidRDefault="00B51329" w:rsidP="00AB3D1E">
            <w:pPr>
              <w:rPr>
                <w:sz w:val="20"/>
                <w:szCs w:val="20"/>
              </w:rPr>
            </w:pPr>
            <w:r w:rsidRPr="005A79CF">
              <w:rPr>
                <w:sz w:val="20"/>
                <w:szCs w:val="20"/>
              </w:rPr>
              <w:t>90</w:t>
            </w:r>
          </w:p>
        </w:tc>
        <w:tc>
          <w:tcPr>
            <w:tcW w:w="567" w:type="dxa"/>
          </w:tcPr>
          <w:p w14:paraId="6F2C1E6D" w14:textId="77777777" w:rsidR="00B51329" w:rsidRPr="005A79CF" w:rsidRDefault="00B51329" w:rsidP="00AB3D1E">
            <w:pPr>
              <w:rPr>
                <w:sz w:val="20"/>
                <w:szCs w:val="20"/>
              </w:rPr>
            </w:pPr>
            <w:r w:rsidRPr="005A79CF">
              <w:rPr>
                <w:sz w:val="20"/>
                <w:szCs w:val="20"/>
              </w:rPr>
              <w:t>8</w:t>
            </w:r>
          </w:p>
        </w:tc>
        <w:tc>
          <w:tcPr>
            <w:tcW w:w="1218" w:type="dxa"/>
          </w:tcPr>
          <w:p w14:paraId="0A982D58" w14:textId="77777777" w:rsidR="00B51329" w:rsidRPr="005A79CF" w:rsidRDefault="00B51329" w:rsidP="00AB3D1E">
            <w:pPr>
              <w:rPr>
                <w:sz w:val="20"/>
                <w:szCs w:val="20"/>
              </w:rPr>
            </w:pPr>
            <w:r w:rsidRPr="005A79CF">
              <w:rPr>
                <w:sz w:val="20"/>
                <w:szCs w:val="20"/>
              </w:rPr>
              <w:t>8</w:t>
            </w:r>
          </w:p>
        </w:tc>
        <w:tc>
          <w:tcPr>
            <w:tcW w:w="1395" w:type="dxa"/>
          </w:tcPr>
          <w:p w14:paraId="0B103242" w14:textId="77777777" w:rsidR="00B51329" w:rsidRPr="005A79CF" w:rsidRDefault="00B51329" w:rsidP="00AB3D1E">
            <w:pPr>
              <w:rPr>
                <w:sz w:val="20"/>
                <w:szCs w:val="20"/>
              </w:rPr>
            </w:pPr>
            <w:r w:rsidRPr="005A79CF">
              <w:rPr>
                <w:sz w:val="20"/>
                <w:szCs w:val="20"/>
              </w:rPr>
              <w:t>15</w:t>
            </w:r>
          </w:p>
        </w:tc>
      </w:tr>
      <w:tr w:rsidR="00B51329" w:rsidRPr="00B530D4" w14:paraId="7688E39D" w14:textId="77777777" w:rsidTr="000D392C">
        <w:tc>
          <w:tcPr>
            <w:tcW w:w="4664" w:type="dxa"/>
          </w:tcPr>
          <w:p w14:paraId="3FD9EB40" w14:textId="77777777" w:rsidR="00B51329" w:rsidRPr="005A79CF" w:rsidRDefault="00B51329" w:rsidP="00AB3D1E">
            <w:pPr>
              <w:rPr>
                <w:sz w:val="20"/>
                <w:szCs w:val="20"/>
              </w:rPr>
            </w:pPr>
            <w:r w:rsidRPr="005A79CF">
              <w:rPr>
                <w:sz w:val="20"/>
                <w:szCs w:val="20"/>
              </w:rPr>
              <w:t>Plodia interpunctella</w:t>
            </w:r>
          </w:p>
        </w:tc>
        <w:tc>
          <w:tcPr>
            <w:tcW w:w="663" w:type="dxa"/>
          </w:tcPr>
          <w:p w14:paraId="2622DE41" w14:textId="77777777" w:rsidR="00B51329" w:rsidRPr="005A79CF" w:rsidRDefault="00B51329" w:rsidP="00AB3D1E">
            <w:pPr>
              <w:rPr>
                <w:sz w:val="20"/>
                <w:szCs w:val="20"/>
              </w:rPr>
            </w:pPr>
            <w:r w:rsidRPr="005A79CF">
              <w:rPr>
                <w:sz w:val="20"/>
                <w:szCs w:val="20"/>
              </w:rPr>
              <w:t>2</w:t>
            </w:r>
          </w:p>
        </w:tc>
        <w:tc>
          <w:tcPr>
            <w:tcW w:w="663" w:type="dxa"/>
          </w:tcPr>
          <w:p w14:paraId="22B51B96" w14:textId="77777777" w:rsidR="00B51329" w:rsidRPr="005A79CF" w:rsidRDefault="00B51329" w:rsidP="00AB3D1E">
            <w:pPr>
              <w:rPr>
                <w:sz w:val="20"/>
                <w:szCs w:val="20"/>
              </w:rPr>
            </w:pPr>
            <w:r w:rsidRPr="005A79CF">
              <w:rPr>
                <w:sz w:val="20"/>
                <w:szCs w:val="20"/>
              </w:rPr>
              <w:t>0</w:t>
            </w:r>
          </w:p>
        </w:tc>
        <w:tc>
          <w:tcPr>
            <w:tcW w:w="567" w:type="dxa"/>
          </w:tcPr>
          <w:p w14:paraId="18F01745" w14:textId="77777777" w:rsidR="00B51329" w:rsidRPr="005A79CF" w:rsidRDefault="00B51329" w:rsidP="00AB3D1E">
            <w:pPr>
              <w:rPr>
                <w:sz w:val="20"/>
                <w:szCs w:val="20"/>
              </w:rPr>
            </w:pPr>
            <w:r w:rsidRPr="005A79CF">
              <w:rPr>
                <w:sz w:val="20"/>
                <w:szCs w:val="20"/>
              </w:rPr>
              <w:t>98</w:t>
            </w:r>
          </w:p>
        </w:tc>
        <w:tc>
          <w:tcPr>
            <w:tcW w:w="1218" w:type="dxa"/>
          </w:tcPr>
          <w:p w14:paraId="4DB97A5F" w14:textId="77777777" w:rsidR="00B51329" w:rsidRPr="005A79CF" w:rsidRDefault="00B51329" w:rsidP="00AB3D1E">
            <w:pPr>
              <w:rPr>
                <w:sz w:val="20"/>
                <w:szCs w:val="20"/>
              </w:rPr>
            </w:pPr>
            <w:r w:rsidRPr="005A79CF">
              <w:rPr>
                <w:sz w:val="20"/>
                <w:szCs w:val="20"/>
              </w:rPr>
              <w:t>2.5</w:t>
            </w:r>
          </w:p>
        </w:tc>
        <w:tc>
          <w:tcPr>
            <w:tcW w:w="1395" w:type="dxa"/>
          </w:tcPr>
          <w:p w14:paraId="5F987337" w14:textId="77777777" w:rsidR="00B51329" w:rsidRPr="005A79CF" w:rsidRDefault="00B51329" w:rsidP="00AB3D1E">
            <w:pPr>
              <w:rPr>
                <w:sz w:val="20"/>
                <w:szCs w:val="20"/>
              </w:rPr>
            </w:pPr>
            <w:r w:rsidRPr="005A79CF">
              <w:rPr>
                <w:sz w:val="20"/>
                <w:szCs w:val="20"/>
              </w:rPr>
              <w:t>20</w:t>
            </w:r>
          </w:p>
        </w:tc>
      </w:tr>
      <w:tr w:rsidR="00B51329" w:rsidRPr="00B530D4" w14:paraId="3648BAD7" w14:textId="77777777" w:rsidTr="000D392C">
        <w:tc>
          <w:tcPr>
            <w:tcW w:w="4664" w:type="dxa"/>
          </w:tcPr>
          <w:p w14:paraId="7C90E7AE" w14:textId="77777777" w:rsidR="00B51329" w:rsidRPr="005A79CF" w:rsidRDefault="00B51329" w:rsidP="00AB3D1E">
            <w:pPr>
              <w:rPr>
                <w:sz w:val="20"/>
                <w:szCs w:val="20"/>
              </w:rPr>
            </w:pPr>
            <w:r w:rsidRPr="005A79CF">
              <w:rPr>
                <w:sz w:val="20"/>
                <w:szCs w:val="20"/>
              </w:rPr>
              <w:t>Plodia interpunctella</w:t>
            </w:r>
          </w:p>
        </w:tc>
        <w:tc>
          <w:tcPr>
            <w:tcW w:w="663" w:type="dxa"/>
          </w:tcPr>
          <w:p w14:paraId="5E1502E8" w14:textId="77777777" w:rsidR="00B51329" w:rsidRPr="005A79CF" w:rsidRDefault="00B51329" w:rsidP="00AB3D1E">
            <w:pPr>
              <w:rPr>
                <w:sz w:val="20"/>
                <w:szCs w:val="20"/>
              </w:rPr>
            </w:pPr>
            <w:r w:rsidRPr="005A79CF">
              <w:rPr>
                <w:sz w:val="20"/>
                <w:szCs w:val="20"/>
              </w:rPr>
              <w:t>2</w:t>
            </w:r>
          </w:p>
        </w:tc>
        <w:tc>
          <w:tcPr>
            <w:tcW w:w="663" w:type="dxa"/>
          </w:tcPr>
          <w:p w14:paraId="671D727E" w14:textId="77777777" w:rsidR="00B51329" w:rsidRPr="005A79CF" w:rsidRDefault="00B51329" w:rsidP="00AB3D1E">
            <w:pPr>
              <w:rPr>
                <w:sz w:val="20"/>
                <w:szCs w:val="20"/>
              </w:rPr>
            </w:pPr>
            <w:r w:rsidRPr="005A79CF">
              <w:rPr>
                <w:sz w:val="20"/>
                <w:szCs w:val="20"/>
              </w:rPr>
              <w:t>18</w:t>
            </w:r>
          </w:p>
        </w:tc>
        <w:tc>
          <w:tcPr>
            <w:tcW w:w="567" w:type="dxa"/>
          </w:tcPr>
          <w:p w14:paraId="6FBE4169" w14:textId="77777777" w:rsidR="00B51329" w:rsidRPr="005A79CF" w:rsidRDefault="00B51329" w:rsidP="00AB3D1E">
            <w:pPr>
              <w:rPr>
                <w:sz w:val="20"/>
                <w:szCs w:val="20"/>
              </w:rPr>
            </w:pPr>
            <w:r w:rsidRPr="005A79CF">
              <w:rPr>
                <w:sz w:val="20"/>
                <w:szCs w:val="20"/>
              </w:rPr>
              <w:t>80</w:t>
            </w:r>
          </w:p>
        </w:tc>
        <w:tc>
          <w:tcPr>
            <w:tcW w:w="1218" w:type="dxa"/>
          </w:tcPr>
          <w:p w14:paraId="70E039B9" w14:textId="77777777" w:rsidR="00B51329" w:rsidRPr="005A79CF" w:rsidRDefault="00B51329" w:rsidP="00AB3D1E">
            <w:pPr>
              <w:rPr>
                <w:sz w:val="20"/>
                <w:szCs w:val="20"/>
              </w:rPr>
            </w:pPr>
            <w:r w:rsidRPr="005A79CF">
              <w:rPr>
                <w:sz w:val="20"/>
                <w:szCs w:val="20"/>
              </w:rPr>
              <w:t>3.5</w:t>
            </w:r>
          </w:p>
        </w:tc>
        <w:tc>
          <w:tcPr>
            <w:tcW w:w="1395" w:type="dxa"/>
          </w:tcPr>
          <w:p w14:paraId="651373A7" w14:textId="77777777" w:rsidR="00B51329" w:rsidRPr="005A79CF" w:rsidRDefault="00B51329" w:rsidP="00AB3D1E">
            <w:pPr>
              <w:rPr>
                <w:sz w:val="20"/>
                <w:szCs w:val="20"/>
              </w:rPr>
            </w:pPr>
            <w:r w:rsidRPr="005A79CF">
              <w:rPr>
                <w:sz w:val="20"/>
                <w:szCs w:val="20"/>
              </w:rPr>
              <w:t>20</w:t>
            </w:r>
          </w:p>
        </w:tc>
      </w:tr>
      <w:tr w:rsidR="00B51329" w:rsidRPr="00B530D4" w14:paraId="72634F3A" w14:textId="77777777" w:rsidTr="000D392C">
        <w:tc>
          <w:tcPr>
            <w:tcW w:w="4664" w:type="dxa"/>
          </w:tcPr>
          <w:p w14:paraId="1F349689" w14:textId="77777777" w:rsidR="00B51329" w:rsidRPr="005A79CF" w:rsidRDefault="00B51329" w:rsidP="00AB3D1E">
            <w:pPr>
              <w:rPr>
                <w:sz w:val="20"/>
                <w:szCs w:val="20"/>
              </w:rPr>
            </w:pPr>
            <w:r w:rsidRPr="005A79CF">
              <w:rPr>
                <w:sz w:val="20"/>
                <w:szCs w:val="20"/>
              </w:rPr>
              <w:t>Plodia interpunctella</w:t>
            </w:r>
          </w:p>
        </w:tc>
        <w:tc>
          <w:tcPr>
            <w:tcW w:w="663" w:type="dxa"/>
          </w:tcPr>
          <w:p w14:paraId="3F7FC3BC" w14:textId="77777777" w:rsidR="00B51329" w:rsidRPr="005A79CF" w:rsidRDefault="00B51329" w:rsidP="00AB3D1E">
            <w:pPr>
              <w:rPr>
                <w:sz w:val="20"/>
                <w:szCs w:val="20"/>
              </w:rPr>
            </w:pPr>
            <w:r w:rsidRPr="005A79CF">
              <w:rPr>
                <w:sz w:val="20"/>
                <w:szCs w:val="20"/>
              </w:rPr>
              <w:t>2</w:t>
            </w:r>
          </w:p>
        </w:tc>
        <w:tc>
          <w:tcPr>
            <w:tcW w:w="663" w:type="dxa"/>
          </w:tcPr>
          <w:p w14:paraId="2384E574" w14:textId="77777777" w:rsidR="00B51329" w:rsidRPr="005A79CF" w:rsidRDefault="00B51329" w:rsidP="00AB3D1E">
            <w:pPr>
              <w:rPr>
                <w:sz w:val="20"/>
                <w:szCs w:val="20"/>
              </w:rPr>
            </w:pPr>
            <w:r w:rsidRPr="005A79CF">
              <w:rPr>
                <w:sz w:val="20"/>
                <w:szCs w:val="20"/>
              </w:rPr>
              <w:t>90</w:t>
            </w:r>
          </w:p>
        </w:tc>
        <w:tc>
          <w:tcPr>
            <w:tcW w:w="567" w:type="dxa"/>
          </w:tcPr>
          <w:p w14:paraId="3C636B08" w14:textId="77777777" w:rsidR="00B51329" w:rsidRPr="005A79CF" w:rsidRDefault="00B51329" w:rsidP="00AB3D1E">
            <w:pPr>
              <w:rPr>
                <w:sz w:val="20"/>
                <w:szCs w:val="20"/>
              </w:rPr>
            </w:pPr>
            <w:r w:rsidRPr="005A79CF">
              <w:rPr>
                <w:sz w:val="20"/>
                <w:szCs w:val="20"/>
              </w:rPr>
              <w:t>8</w:t>
            </w:r>
          </w:p>
        </w:tc>
        <w:tc>
          <w:tcPr>
            <w:tcW w:w="1218" w:type="dxa"/>
          </w:tcPr>
          <w:p w14:paraId="4D0DEE38" w14:textId="77777777" w:rsidR="00B51329" w:rsidRPr="005A79CF" w:rsidRDefault="00B51329" w:rsidP="00AB3D1E">
            <w:pPr>
              <w:rPr>
                <w:sz w:val="20"/>
                <w:szCs w:val="20"/>
              </w:rPr>
            </w:pPr>
            <w:r w:rsidRPr="005A79CF">
              <w:rPr>
                <w:sz w:val="20"/>
                <w:szCs w:val="20"/>
              </w:rPr>
              <w:t>3</w:t>
            </w:r>
          </w:p>
        </w:tc>
        <w:tc>
          <w:tcPr>
            <w:tcW w:w="1395" w:type="dxa"/>
          </w:tcPr>
          <w:p w14:paraId="2A78ABCB" w14:textId="77777777" w:rsidR="00B51329" w:rsidRPr="005A79CF" w:rsidRDefault="00B51329" w:rsidP="00AB3D1E">
            <w:pPr>
              <w:rPr>
                <w:sz w:val="20"/>
                <w:szCs w:val="20"/>
              </w:rPr>
            </w:pPr>
            <w:r w:rsidRPr="005A79CF">
              <w:rPr>
                <w:sz w:val="20"/>
                <w:szCs w:val="20"/>
              </w:rPr>
              <w:t>20</w:t>
            </w:r>
          </w:p>
        </w:tc>
      </w:tr>
      <w:tr w:rsidR="00B51329" w:rsidRPr="00B530D4" w14:paraId="5F5DC14B" w14:textId="77777777" w:rsidTr="000D392C">
        <w:tc>
          <w:tcPr>
            <w:tcW w:w="4664" w:type="dxa"/>
          </w:tcPr>
          <w:p w14:paraId="66E36505" w14:textId="77777777" w:rsidR="00B51329" w:rsidRPr="005A79CF" w:rsidRDefault="00B51329" w:rsidP="00AB3D1E">
            <w:pPr>
              <w:rPr>
                <w:sz w:val="20"/>
                <w:szCs w:val="20"/>
              </w:rPr>
            </w:pPr>
            <w:r w:rsidRPr="005A79CF">
              <w:rPr>
                <w:sz w:val="20"/>
                <w:szCs w:val="20"/>
              </w:rPr>
              <w:t>Plodia interpunctella E (15 bar)</w:t>
            </w:r>
          </w:p>
        </w:tc>
        <w:tc>
          <w:tcPr>
            <w:tcW w:w="663" w:type="dxa"/>
          </w:tcPr>
          <w:p w14:paraId="3CA761E2" w14:textId="77777777" w:rsidR="00B51329" w:rsidRPr="005A79CF" w:rsidRDefault="00B51329" w:rsidP="00AB3D1E">
            <w:pPr>
              <w:rPr>
                <w:sz w:val="20"/>
                <w:szCs w:val="20"/>
              </w:rPr>
            </w:pPr>
            <w:r w:rsidRPr="005A79CF">
              <w:rPr>
                <w:sz w:val="20"/>
                <w:szCs w:val="20"/>
              </w:rPr>
              <w:t>0</w:t>
            </w:r>
          </w:p>
        </w:tc>
        <w:tc>
          <w:tcPr>
            <w:tcW w:w="663" w:type="dxa"/>
          </w:tcPr>
          <w:p w14:paraId="7C62F89C" w14:textId="77777777" w:rsidR="00B51329" w:rsidRPr="005A79CF" w:rsidRDefault="00B51329" w:rsidP="00AB3D1E">
            <w:pPr>
              <w:rPr>
                <w:sz w:val="20"/>
                <w:szCs w:val="20"/>
              </w:rPr>
            </w:pPr>
            <w:r w:rsidRPr="005A79CF">
              <w:rPr>
                <w:sz w:val="20"/>
                <w:szCs w:val="20"/>
              </w:rPr>
              <w:t>100</w:t>
            </w:r>
          </w:p>
        </w:tc>
        <w:tc>
          <w:tcPr>
            <w:tcW w:w="567" w:type="dxa"/>
          </w:tcPr>
          <w:p w14:paraId="7BE86CE2" w14:textId="77777777" w:rsidR="00B51329" w:rsidRPr="005A79CF" w:rsidRDefault="00B51329" w:rsidP="00AB3D1E">
            <w:pPr>
              <w:rPr>
                <w:sz w:val="20"/>
                <w:szCs w:val="20"/>
              </w:rPr>
            </w:pPr>
            <w:r w:rsidRPr="005A79CF">
              <w:rPr>
                <w:sz w:val="20"/>
                <w:szCs w:val="20"/>
              </w:rPr>
              <w:t>0</w:t>
            </w:r>
          </w:p>
        </w:tc>
        <w:tc>
          <w:tcPr>
            <w:tcW w:w="1218" w:type="dxa"/>
          </w:tcPr>
          <w:p w14:paraId="1EA60FD1" w14:textId="77777777" w:rsidR="00B51329" w:rsidRPr="005A79CF" w:rsidRDefault="00B51329" w:rsidP="00AB3D1E">
            <w:pPr>
              <w:rPr>
                <w:sz w:val="20"/>
                <w:szCs w:val="20"/>
              </w:rPr>
            </w:pPr>
            <w:r w:rsidRPr="005A79CF">
              <w:rPr>
                <w:sz w:val="20"/>
                <w:szCs w:val="20"/>
              </w:rPr>
              <w:t>40</w:t>
            </w:r>
          </w:p>
        </w:tc>
        <w:tc>
          <w:tcPr>
            <w:tcW w:w="1395" w:type="dxa"/>
          </w:tcPr>
          <w:p w14:paraId="63B98630" w14:textId="77777777" w:rsidR="00B51329" w:rsidRPr="005A79CF" w:rsidRDefault="00B51329" w:rsidP="00AB3D1E">
            <w:pPr>
              <w:rPr>
                <w:sz w:val="20"/>
                <w:szCs w:val="20"/>
              </w:rPr>
            </w:pPr>
            <w:r w:rsidRPr="005A79CF">
              <w:rPr>
                <w:sz w:val="20"/>
                <w:szCs w:val="20"/>
              </w:rPr>
              <w:t>25</w:t>
            </w:r>
          </w:p>
        </w:tc>
      </w:tr>
      <w:tr w:rsidR="00B51329" w:rsidRPr="00B530D4" w14:paraId="7ADD6FDF" w14:textId="77777777" w:rsidTr="000D392C">
        <w:tc>
          <w:tcPr>
            <w:tcW w:w="4664" w:type="dxa"/>
          </w:tcPr>
          <w:p w14:paraId="2ACD3CA1" w14:textId="77777777" w:rsidR="00B51329" w:rsidRPr="005A79CF" w:rsidRDefault="00B51329" w:rsidP="00AB3D1E">
            <w:pPr>
              <w:rPr>
                <w:sz w:val="20"/>
                <w:szCs w:val="20"/>
              </w:rPr>
            </w:pPr>
            <w:r w:rsidRPr="005A79CF">
              <w:rPr>
                <w:sz w:val="20"/>
                <w:szCs w:val="20"/>
              </w:rPr>
              <w:t>Plodia interpunctella E (20 bar)</w:t>
            </w:r>
          </w:p>
        </w:tc>
        <w:tc>
          <w:tcPr>
            <w:tcW w:w="663" w:type="dxa"/>
          </w:tcPr>
          <w:p w14:paraId="1E9BB2EC" w14:textId="77777777" w:rsidR="00B51329" w:rsidRPr="005A79CF" w:rsidRDefault="00B51329" w:rsidP="00AB3D1E">
            <w:pPr>
              <w:rPr>
                <w:sz w:val="20"/>
                <w:szCs w:val="20"/>
              </w:rPr>
            </w:pPr>
            <w:r w:rsidRPr="005A79CF">
              <w:rPr>
                <w:sz w:val="20"/>
                <w:szCs w:val="20"/>
              </w:rPr>
              <w:t>0</w:t>
            </w:r>
          </w:p>
        </w:tc>
        <w:tc>
          <w:tcPr>
            <w:tcW w:w="663" w:type="dxa"/>
          </w:tcPr>
          <w:p w14:paraId="562BD7AF" w14:textId="77777777" w:rsidR="00B51329" w:rsidRPr="005A79CF" w:rsidRDefault="00B51329" w:rsidP="00AB3D1E">
            <w:pPr>
              <w:rPr>
                <w:sz w:val="20"/>
                <w:szCs w:val="20"/>
              </w:rPr>
            </w:pPr>
            <w:r w:rsidRPr="005A79CF">
              <w:rPr>
                <w:sz w:val="20"/>
                <w:szCs w:val="20"/>
              </w:rPr>
              <w:t>100</w:t>
            </w:r>
          </w:p>
        </w:tc>
        <w:tc>
          <w:tcPr>
            <w:tcW w:w="567" w:type="dxa"/>
          </w:tcPr>
          <w:p w14:paraId="6AFE2725" w14:textId="77777777" w:rsidR="00B51329" w:rsidRPr="005A79CF" w:rsidRDefault="00B51329" w:rsidP="00AB3D1E">
            <w:pPr>
              <w:rPr>
                <w:sz w:val="20"/>
                <w:szCs w:val="20"/>
              </w:rPr>
            </w:pPr>
            <w:r w:rsidRPr="005A79CF">
              <w:rPr>
                <w:sz w:val="20"/>
                <w:szCs w:val="20"/>
              </w:rPr>
              <w:t>0</w:t>
            </w:r>
          </w:p>
        </w:tc>
        <w:tc>
          <w:tcPr>
            <w:tcW w:w="1218" w:type="dxa"/>
          </w:tcPr>
          <w:p w14:paraId="333096BA" w14:textId="77777777" w:rsidR="00B51329" w:rsidRPr="005A79CF" w:rsidRDefault="00B51329" w:rsidP="00AB3D1E">
            <w:pPr>
              <w:rPr>
                <w:sz w:val="20"/>
                <w:szCs w:val="20"/>
              </w:rPr>
            </w:pPr>
            <w:r w:rsidRPr="005A79CF">
              <w:rPr>
                <w:sz w:val="20"/>
                <w:szCs w:val="20"/>
              </w:rPr>
              <w:t>10 min</w:t>
            </w:r>
          </w:p>
        </w:tc>
        <w:tc>
          <w:tcPr>
            <w:tcW w:w="1395" w:type="dxa"/>
          </w:tcPr>
          <w:p w14:paraId="6A1320C7" w14:textId="77777777" w:rsidR="00B51329" w:rsidRPr="005A79CF" w:rsidRDefault="00B51329" w:rsidP="00AB3D1E">
            <w:pPr>
              <w:rPr>
                <w:sz w:val="20"/>
                <w:szCs w:val="20"/>
              </w:rPr>
            </w:pPr>
            <w:r w:rsidRPr="005A79CF">
              <w:rPr>
                <w:sz w:val="20"/>
                <w:szCs w:val="20"/>
              </w:rPr>
              <w:t>25</w:t>
            </w:r>
          </w:p>
        </w:tc>
      </w:tr>
      <w:tr w:rsidR="00B51329" w:rsidRPr="00B530D4" w14:paraId="6031617F" w14:textId="77777777" w:rsidTr="000D392C">
        <w:tc>
          <w:tcPr>
            <w:tcW w:w="4664" w:type="dxa"/>
          </w:tcPr>
          <w:p w14:paraId="1C19A856" w14:textId="77777777" w:rsidR="00B51329" w:rsidRPr="005A79CF" w:rsidRDefault="00B51329" w:rsidP="00AB3D1E">
            <w:pPr>
              <w:rPr>
                <w:sz w:val="20"/>
                <w:szCs w:val="20"/>
              </w:rPr>
            </w:pPr>
            <w:r w:rsidRPr="005A79CF">
              <w:rPr>
                <w:sz w:val="20"/>
                <w:szCs w:val="20"/>
              </w:rPr>
              <w:t>Plodia interpunctella E (20 bar)</w:t>
            </w:r>
          </w:p>
        </w:tc>
        <w:tc>
          <w:tcPr>
            <w:tcW w:w="663" w:type="dxa"/>
          </w:tcPr>
          <w:p w14:paraId="1F5BBB7E" w14:textId="77777777" w:rsidR="00B51329" w:rsidRPr="005A79CF" w:rsidRDefault="00B51329" w:rsidP="00AB3D1E">
            <w:pPr>
              <w:rPr>
                <w:sz w:val="20"/>
                <w:szCs w:val="20"/>
              </w:rPr>
            </w:pPr>
            <w:r w:rsidRPr="005A79CF">
              <w:rPr>
                <w:sz w:val="20"/>
                <w:szCs w:val="20"/>
              </w:rPr>
              <w:t>0</w:t>
            </w:r>
          </w:p>
        </w:tc>
        <w:tc>
          <w:tcPr>
            <w:tcW w:w="663" w:type="dxa"/>
          </w:tcPr>
          <w:p w14:paraId="1D3498DB" w14:textId="77777777" w:rsidR="00B51329" w:rsidRPr="005A79CF" w:rsidRDefault="00B51329" w:rsidP="00AB3D1E">
            <w:pPr>
              <w:rPr>
                <w:sz w:val="20"/>
                <w:szCs w:val="20"/>
              </w:rPr>
            </w:pPr>
            <w:r w:rsidRPr="005A79CF">
              <w:rPr>
                <w:sz w:val="20"/>
                <w:szCs w:val="20"/>
              </w:rPr>
              <w:t>100</w:t>
            </w:r>
          </w:p>
        </w:tc>
        <w:tc>
          <w:tcPr>
            <w:tcW w:w="567" w:type="dxa"/>
          </w:tcPr>
          <w:p w14:paraId="05D8D95C" w14:textId="77777777" w:rsidR="00B51329" w:rsidRPr="005A79CF" w:rsidRDefault="00B51329" w:rsidP="00AB3D1E">
            <w:pPr>
              <w:rPr>
                <w:sz w:val="20"/>
                <w:szCs w:val="20"/>
              </w:rPr>
            </w:pPr>
            <w:r w:rsidRPr="005A79CF">
              <w:rPr>
                <w:sz w:val="20"/>
                <w:szCs w:val="20"/>
              </w:rPr>
              <w:t>0</w:t>
            </w:r>
          </w:p>
        </w:tc>
        <w:tc>
          <w:tcPr>
            <w:tcW w:w="1218" w:type="dxa"/>
          </w:tcPr>
          <w:p w14:paraId="6B17630E" w14:textId="77777777" w:rsidR="00B51329" w:rsidRPr="005A79CF" w:rsidRDefault="00B51329" w:rsidP="00AB3D1E">
            <w:pPr>
              <w:rPr>
                <w:sz w:val="20"/>
                <w:szCs w:val="20"/>
              </w:rPr>
            </w:pPr>
            <w:r w:rsidRPr="005A79CF">
              <w:rPr>
                <w:sz w:val="20"/>
                <w:szCs w:val="20"/>
              </w:rPr>
              <w:t>30 min</w:t>
            </w:r>
          </w:p>
        </w:tc>
        <w:tc>
          <w:tcPr>
            <w:tcW w:w="1395" w:type="dxa"/>
          </w:tcPr>
          <w:p w14:paraId="7B3FF89C" w14:textId="77777777" w:rsidR="00B51329" w:rsidRPr="005A79CF" w:rsidRDefault="00B51329" w:rsidP="00AB3D1E">
            <w:pPr>
              <w:rPr>
                <w:sz w:val="20"/>
                <w:szCs w:val="20"/>
              </w:rPr>
            </w:pPr>
            <w:r w:rsidRPr="005A79CF">
              <w:rPr>
                <w:sz w:val="20"/>
                <w:szCs w:val="20"/>
              </w:rPr>
              <w:t>25</w:t>
            </w:r>
          </w:p>
        </w:tc>
      </w:tr>
      <w:tr w:rsidR="00B51329" w:rsidRPr="00B530D4" w14:paraId="734B6889" w14:textId="77777777" w:rsidTr="000D392C">
        <w:tc>
          <w:tcPr>
            <w:tcW w:w="4664" w:type="dxa"/>
          </w:tcPr>
          <w:p w14:paraId="6ADC654C" w14:textId="77777777" w:rsidR="00B51329" w:rsidRPr="005A79CF" w:rsidRDefault="00B51329" w:rsidP="00AB3D1E">
            <w:pPr>
              <w:rPr>
                <w:sz w:val="20"/>
                <w:szCs w:val="20"/>
              </w:rPr>
            </w:pPr>
            <w:r w:rsidRPr="005A79CF">
              <w:rPr>
                <w:sz w:val="20"/>
                <w:szCs w:val="20"/>
              </w:rPr>
              <w:t>Prostephanus truncatus</w:t>
            </w:r>
          </w:p>
        </w:tc>
        <w:tc>
          <w:tcPr>
            <w:tcW w:w="663" w:type="dxa"/>
          </w:tcPr>
          <w:p w14:paraId="24270B86" w14:textId="77777777" w:rsidR="00B51329" w:rsidRPr="005A79CF" w:rsidRDefault="00B51329" w:rsidP="00AB3D1E">
            <w:pPr>
              <w:rPr>
                <w:sz w:val="20"/>
                <w:szCs w:val="20"/>
              </w:rPr>
            </w:pPr>
            <w:r w:rsidRPr="005A79CF">
              <w:rPr>
                <w:sz w:val="20"/>
                <w:szCs w:val="20"/>
              </w:rPr>
              <w:t>5</w:t>
            </w:r>
          </w:p>
        </w:tc>
        <w:tc>
          <w:tcPr>
            <w:tcW w:w="663" w:type="dxa"/>
          </w:tcPr>
          <w:p w14:paraId="08F1D159" w14:textId="77777777" w:rsidR="00B51329" w:rsidRPr="005A79CF" w:rsidRDefault="00B51329" w:rsidP="00AB3D1E">
            <w:pPr>
              <w:rPr>
                <w:sz w:val="20"/>
                <w:szCs w:val="20"/>
              </w:rPr>
            </w:pPr>
            <w:r w:rsidRPr="005A79CF">
              <w:rPr>
                <w:sz w:val="20"/>
                <w:szCs w:val="20"/>
              </w:rPr>
              <w:t>75</w:t>
            </w:r>
          </w:p>
        </w:tc>
        <w:tc>
          <w:tcPr>
            <w:tcW w:w="567" w:type="dxa"/>
          </w:tcPr>
          <w:p w14:paraId="3FF9099D" w14:textId="77777777" w:rsidR="00B51329" w:rsidRPr="005A79CF" w:rsidRDefault="00B51329" w:rsidP="00AB3D1E">
            <w:pPr>
              <w:rPr>
                <w:sz w:val="20"/>
                <w:szCs w:val="20"/>
              </w:rPr>
            </w:pPr>
            <w:r w:rsidRPr="005A79CF">
              <w:rPr>
                <w:sz w:val="20"/>
                <w:szCs w:val="20"/>
              </w:rPr>
              <w:t>20</w:t>
            </w:r>
          </w:p>
        </w:tc>
        <w:tc>
          <w:tcPr>
            <w:tcW w:w="1218" w:type="dxa"/>
          </w:tcPr>
          <w:p w14:paraId="4FF2B469" w14:textId="77777777" w:rsidR="00B51329" w:rsidRPr="005A79CF" w:rsidRDefault="00B51329" w:rsidP="00AB3D1E">
            <w:pPr>
              <w:rPr>
                <w:sz w:val="20"/>
                <w:szCs w:val="20"/>
              </w:rPr>
            </w:pPr>
            <w:r w:rsidRPr="005A79CF">
              <w:rPr>
                <w:sz w:val="20"/>
                <w:szCs w:val="20"/>
              </w:rPr>
              <w:t>2.04</w:t>
            </w:r>
          </w:p>
        </w:tc>
        <w:tc>
          <w:tcPr>
            <w:tcW w:w="1395" w:type="dxa"/>
          </w:tcPr>
          <w:p w14:paraId="2CFFFAF6" w14:textId="77777777" w:rsidR="00B51329" w:rsidRPr="005A79CF" w:rsidRDefault="00B51329" w:rsidP="00AB3D1E">
            <w:pPr>
              <w:rPr>
                <w:sz w:val="20"/>
                <w:szCs w:val="20"/>
              </w:rPr>
            </w:pPr>
            <w:r w:rsidRPr="005A79CF">
              <w:rPr>
                <w:sz w:val="20"/>
                <w:szCs w:val="20"/>
              </w:rPr>
              <w:t>20</w:t>
            </w:r>
          </w:p>
        </w:tc>
      </w:tr>
      <w:tr w:rsidR="00B51329" w:rsidRPr="00B530D4" w14:paraId="7013CD18" w14:textId="77777777" w:rsidTr="000D392C">
        <w:tc>
          <w:tcPr>
            <w:tcW w:w="4664" w:type="dxa"/>
          </w:tcPr>
          <w:p w14:paraId="2EF64050" w14:textId="77777777" w:rsidR="00B51329" w:rsidRPr="005A79CF" w:rsidRDefault="00B51329" w:rsidP="00AB3D1E">
            <w:pPr>
              <w:rPr>
                <w:sz w:val="20"/>
                <w:szCs w:val="20"/>
              </w:rPr>
            </w:pPr>
            <w:r w:rsidRPr="005A79CF">
              <w:rPr>
                <w:sz w:val="20"/>
                <w:szCs w:val="20"/>
              </w:rPr>
              <w:t>Prostephanus truncatus</w:t>
            </w:r>
          </w:p>
        </w:tc>
        <w:tc>
          <w:tcPr>
            <w:tcW w:w="663" w:type="dxa"/>
          </w:tcPr>
          <w:p w14:paraId="380E104F" w14:textId="77777777" w:rsidR="00B51329" w:rsidRPr="005A79CF" w:rsidRDefault="00B51329" w:rsidP="00AB3D1E">
            <w:pPr>
              <w:rPr>
                <w:sz w:val="20"/>
                <w:szCs w:val="20"/>
              </w:rPr>
            </w:pPr>
            <w:r w:rsidRPr="005A79CF">
              <w:rPr>
                <w:sz w:val="20"/>
                <w:szCs w:val="20"/>
              </w:rPr>
              <w:t>10</w:t>
            </w:r>
          </w:p>
        </w:tc>
        <w:tc>
          <w:tcPr>
            <w:tcW w:w="663" w:type="dxa"/>
          </w:tcPr>
          <w:p w14:paraId="0E9478F9" w14:textId="77777777" w:rsidR="00B51329" w:rsidRPr="005A79CF" w:rsidRDefault="00B51329" w:rsidP="00AB3D1E">
            <w:pPr>
              <w:rPr>
                <w:sz w:val="20"/>
                <w:szCs w:val="20"/>
              </w:rPr>
            </w:pPr>
            <w:r w:rsidRPr="005A79CF">
              <w:rPr>
                <w:sz w:val="20"/>
                <w:szCs w:val="20"/>
              </w:rPr>
              <w:t>50</w:t>
            </w:r>
          </w:p>
        </w:tc>
        <w:tc>
          <w:tcPr>
            <w:tcW w:w="567" w:type="dxa"/>
          </w:tcPr>
          <w:p w14:paraId="70F1ACDD" w14:textId="77777777" w:rsidR="00B51329" w:rsidRPr="005A79CF" w:rsidRDefault="00B51329" w:rsidP="00AB3D1E">
            <w:pPr>
              <w:rPr>
                <w:sz w:val="20"/>
                <w:szCs w:val="20"/>
              </w:rPr>
            </w:pPr>
            <w:r w:rsidRPr="005A79CF">
              <w:rPr>
                <w:sz w:val="20"/>
                <w:szCs w:val="20"/>
              </w:rPr>
              <w:t>40</w:t>
            </w:r>
          </w:p>
        </w:tc>
        <w:tc>
          <w:tcPr>
            <w:tcW w:w="1218" w:type="dxa"/>
          </w:tcPr>
          <w:p w14:paraId="02819446" w14:textId="77777777" w:rsidR="00B51329" w:rsidRPr="005A79CF" w:rsidRDefault="00B51329" w:rsidP="00AB3D1E">
            <w:pPr>
              <w:rPr>
                <w:sz w:val="20"/>
                <w:szCs w:val="20"/>
              </w:rPr>
            </w:pPr>
            <w:r w:rsidRPr="005A79CF">
              <w:rPr>
                <w:sz w:val="20"/>
                <w:szCs w:val="20"/>
              </w:rPr>
              <w:t>3.5</w:t>
            </w:r>
          </w:p>
        </w:tc>
        <w:tc>
          <w:tcPr>
            <w:tcW w:w="1395" w:type="dxa"/>
          </w:tcPr>
          <w:p w14:paraId="4021E9D1" w14:textId="77777777" w:rsidR="00B51329" w:rsidRPr="005A79CF" w:rsidRDefault="00B51329" w:rsidP="00AB3D1E">
            <w:pPr>
              <w:rPr>
                <w:sz w:val="20"/>
                <w:szCs w:val="20"/>
              </w:rPr>
            </w:pPr>
            <w:r w:rsidRPr="005A79CF">
              <w:rPr>
                <w:sz w:val="20"/>
                <w:szCs w:val="20"/>
              </w:rPr>
              <w:t>20</w:t>
            </w:r>
          </w:p>
        </w:tc>
      </w:tr>
      <w:tr w:rsidR="00B51329" w:rsidRPr="00B530D4" w14:paraId="3177C027" w14:textId="77777777" w:rsidTr="000D392C">
        <w:tc>
          <w:tcPr>
            <w:tcW w:w="4664" w:type="dxa"/>
          </w:tcPr>
          <w:p w14:paraId="42AFFE37" w14:textId="77777777" w:rsidR="00B51329" w:rsidRPr="005A79CF" w:rsidRDefault="00B51329" w:rsidP="00AB3D1E">
            <w:pPr>
              <w:rPr>
                <w:sz w:val="20"/>
                <w:szCs w:val="20"/>
              </w:rPr>
            </w:pPr>
            <w:r w:rsidRPr="005A79CF">
              <w:rPr>
                <w:sz w:val="20"/>
                <w:szCs w:val="20"/>
              </w:rPr>
              <w:t xml:space="preserve">Prostephanus truncatus </w:t>
            </w:r>
          </w:p>
        </w:tc>
        <w:tc>
          <w:tcPr>
            <w:tcW w:w="663" w:type="dxa"/>
          </w:tcPr>
          <w:p w14:paraId="74B85E6B" w14:textId="77777777" w:rsidR="00B51329" w:rsidRPr="005A79CF" w:rsidRDefault="00B51329" w:rsidP="00AB3D1E">
            <w:pPr>
              <w:rPr>
                <w:sz w:val="20"/>
                <w:szCs w:val="20"/>
              </w:rPr>
            </w:pPr>
            <w:r w:rsidRPr="005A79CF">
              <w:rPr>
                <w:sz w:val="20"/>
                <w:szCs w:val="20"/>
              </w:rPr>
              <w:t>15</w:t>
            </w:r>
          </w:p>
        </w:tc>
        <w:tc>
          <w:tcPr>
            <w:tcW w:w="663" w:type="dxa"/>
          </w:tcPr>
          <w:p w14:paraId="600B11ED" w14:textId="77777777" w:rsidR="00B51329" w:rsidRPr="005A79CF" w:rsidRDefault="00B51329" w:rsidP="00AB3D1E">
            <w:pPr>
              <w:rPr>
                <w:sz w:val="20"/>
                <w:szCs w:val="20"/>
              </w:rPr>
            </w:pPr>
            <w:r w:rsidRPr="005A79CF">
              <w:rPr>
                <w:sz w:val="20"/>
                <w:szCs w:val="20"/>
              </w:rPr>
              <w:t>25</w:t>
            </w:r>
          </w:p>
        </w:tc>
        <w:tc>
          <w:tcPr>
            <w:tcW w:w="567" w:type="dxa"/>
          </w:tcPr>
          <w:p w14:paraId="23BB9009" w14:textId="77777777" w:rsidR="00B51329" w:rsidRPr="005A79CF" w:rsidRDefault="00B51329" w:rsidP="00AB3D1E">
            <w:pPr>
              <w:rPr>
                <w:sz w:val="20"/>
                <w:szCs w:val="20"/>
              </w:rPr>
            </w:pPr>
            <w:r w:rsidRPr="005A79CF">
              <w:rPr>
                <w:sz w:val="20"/>
                <w:szCs w:val="20"/>
              </w:rPr>
              <w:t>60</w:t>
            </w:r>
          </w:p>
        </w:tc>
        <w:tc>
          <w:tcPr>
            <w:tcW w:w="1218" w:type="dxa"/>
          </w:tcPr>
          <w:p w14:paraId="6D916210" w14:textId="77777777" w:rsidR="00B51329" w:rsidRPr="005A79CF" w:rsidRDefault="00B51329" w:rsidP="00AB3D1E">
            <w:pPr>
              <w:rPr>
                <w:sz w:val="20"/>
                <w:szCs w:val="20"/>
              </w:rPr>
            </w:pPr>
            <w:r w:rsidRPr="005A79CF">
              <w:rPr>
                <w:sz w:val="20"/>
                <w:szCs w:val="20"/>
              </w:rPr>
              <w:t>6</w:t>
            </w:r>
          </w:p>
        </w:tc>
        <w:tc>
          <w:tcPr>
            <w:tcW w:w="1395" w:type="dxa"/>
          </w:tcPr>
          <w:p w14:paraId="7D6BF3DF" w14:textId="77777777" w:rsidR="00B51329" w:rsidRPr="005A79CF" w:rsidRDefault="00B51329" w:rsidP="00AB3D1E">
            <w:pPr>
              <w:rPr>
                <w:sz w:val="20"/>
                <w:szCs w:val="20"/>
              </w:rPr>
            </w:pPr>
            <w:r w:rsidRPr="005A79CF">
              <w:rPr>
                <w:sz w:val="20"/>
                <w:szCs w:val="20"/>
              </w:rPr>
              <w:t>20</w:t>
            </w:r>
          </w:p>
        </w:tc>
      </w:tr>
      <w:tr w:rsidR="00B51329" w:rsidRPr="00B530D4" w14:paraId="47B928C5" w14:textId="77777777" w:rsidTr="000D392C">
        <w:tc>
          <w:tcPr>
            <w:tcW w:w="4664" w:type="dxa"/>
          </w:tcPr>
          <w:p w14:paraId="5A1361AC" w14:textId="77777777" w:rsidR="00B51329" w:rsidRPr="005A79CF" w:rsidRDefault="00B51329" w:rsidP="00AB3D1E">
            <w:pPr>
              <w:rPr>
                <w:sz w:val="20"/>
                <w:szCs w:val="20"/>
              </w:rPr>
            </w:pPr>
            <w:r w:rsidRPr="005A79CF">
              <w:rPr>
                <w:sz w:val="20"/>
                <w:szCs w:val="20"/>
              </w:rPr>
              <w:t>Prostephanus truncatus</w:t>
            </w:r>
          </w:p>
        </w:tc>
        <w:tc>
          <w:tcPr>
            <w:tcW w:w="663" w:type="dxa"/>
          </w:tcPr>
          <w:p w14:paraId="3496E498" w14:textId="77777777" w:rsidR="00B51329" w:rsidRPr="005A79CF" w:rsidRDefault="00B51329" w:rsidP="00AB3D1E">
            <w:pPr>
              <w:rPr>
                <w:sz w:val="20"/>
                <w:szCs w:val="20"/>
              </w:rPr>
            </w:pPr>
            <w:r w:rsidRPr="005A79CF">
              <w:rPr>
                <w:sz w:val="20"/>
                <w:szCs w:val="20"/>
              </w:rPr>
              <w:t>5</w:t>
            </w:r>
          </w:p>
        </w:tc>
        <w:tc>
          <w:tcPr>
            <w:tcW w:w="663" w:type="dxa"/>
          </w:tcPr>
          <w:p w14:paraId="1BCC5E48" w14:textId="77777777" w:rsidR="00B51329" w:rsidRPr="005A79CF" w:rsidRDefault="00B51329" w:rsidP="00AB3D1E">
            <w:pPr>
              <w:rPr>
                <w:sz w:val="20"/>
                <w:szCs w:val="20"/>
              </w:rPr>
            </w:pPr>
            <w:r w:rsidRPr="005A79CF">
              <w:rPr>
                <w:sz w:val="20"/>
                <w:szCs w:val="20"/>
              </w:rPr>
              <w:t>75</w:t>
            </w:r>
          </w:p>
        </w:tc>
        <w:tc>
          <w:tcPr>
            <w:tcW w:w="567" w:type="dxa"/>
          </w:tcPr>
          <w:p w14:paraId="0A49B971" w14:textId="77777777" w:rsidR="00B51329" w:rsidRPr="005A79CF" w:rsidRDefault="00B51329" w:rsidP="00AB3D1E">
            <w:pPr>
              <w:rPr>
                <w:sz w:val="20"/>
                <w:szCs w:val="20"/>
              </w:rPr>
            </w:pPr>
            <w:r w:rsidRPr="005A79CF">
              <w:rPr>
                <w:sz w:val="20"/>
                <w:szCs w:val="20"/>
              </w:rPr>
              <w:t>20</w:t>
            </w:r>
          </w:p>
        </w:tc>
        <w:tc>
          <w:tcPr>
            <w:tcW w:w="1218" w:type="dxa"/>
          </w:tcPr>
          <w:p w14:paraId="495BC9E4" w14:textId="77777777" w:rsidR="00B51329" w:rsidRPr="005A79CF" w:rsidRDefault="00B51329" w:rsidP="00AB3D1E">
            <w:pPr>
              <w:rPr>
                <w:sz w:val="20"/>
                <w:szCs w:val="20"/>
              </w:rPr>
            </w:pPr>
            <w:r w:rsidRPr="005A79CF">
              <w:rPr>
                <w:sz w:val="20"/>
                <w:szCs w:val="20"/>
              </w:rPr>
              <w:t>1.25</w:t>
            </w:r>
          </w:p>
        </w:tc>
        <w:tc>
          <w:tcPr>
            <w:tcW w:w="1395" w:type="dxa"/>
          </w:tcPr>
          <w:p w14:paraId="615CFF40" w14:textId="77777777" w:rsidR="00B51329" w:rsidRPr="005A79CF" w:rsidRDefault="00B51329" w:rsidP="00AB3D1E">
            <w:pPr>
              <w:rPr>
                <w:sz w:val="20"/>
                <w:szCs w:val="20"/>
              </w:rPr>
            </w:pPr>
            <w:r w:rsidRPr="005A79CF">
              <w:rPr>
                <w:sz w:val="20"/>
                <w:szCs w:val="20"/>
              </w:rPr>
              <w:t>30</w:t>
            </w:r>
          </w:p>
        </w:tc>
      </w:tr>
      <w:tr w:rsidR="00B51329" w:rsidRPr="00B530D4" w14:paraId="00B8668A" w14:textId="77777777" w:rsidTr="000D392C">
        <w:tc>
          <w:tcPr>
            <w:tcW w:w="4664" w:type="dxa"/>
          </w:tcPr>
          <w:p w14:paraId="255DE456" w14:textId="77777777" w:rsidR="00B51329" w:rsidRPr="005A79CF" w:rsidRDefault="00B51329" w:rsidP="00AB3D1E">
            <w:pPr>
              <w:rPr>
                <w:sz w:val="20"/>
                <w:szCs w:val="20"/>
              </w:rPr>
            </w:pPr>
            <w:r w:rsidRPr="005A79CF">
              <w:rPr>
                <w:sz w:val="20"/>
                <w:szCs w:val="20"/>
              </w:rPr>
              <w:t>Prostephanus truncatus</w:t>
            </w:r>
          </w:p>
        </w:tc>
        <w:tc>
          <w:tcPr>
            <w:tcW w:w="663" w:type="dxa"/>
          </w:tcPr>
          <w:p w14:paraId="1E0D77C2" w14:textId="77777777" w:rsidR="00B51329" w:rsidRPr="005A79CF" w:rsidRDefault="00B51329" w:rsidP="00AB3D1E">
            <w:pPr>
              <w:rPr>
                <w:sz w:val="20"/>
                <w:szCs w:val="20"/>
              </w:rPr>
            </w:pPr>
            <w:r w:rsidRPr="005A79CF">
              <w:rPr>
                <w:sz w:val="20"/>
                <w:szCs w:val="20"/>
              </w:rPr>
              <w:t>10</w:t>
            </w:r>
          </w:p>
        </w:tc>
        <w:tc>
          <w:tcPr>
            <w:tcW w:w="663" w:type="dxa"/>
          </w:tcPr>
          <w:p w14:paraId="05B81004" w14:textId="77777777" w:rsidR="00B51329" w:rsidRPr="005A79CF" w:rsidRDefault="00B51329" w:rsidP="00AB3D1E">
            <w:pPr>
              <w:rPr>
                <w:sz w:val="20"/>
                <w:szCs w:val="20"/>
              </w:rPr>
            </w:pPr>
            <w:r w:rsidRPr="005A79CF">
              <w:rPr>
                <w:sz w:val="20"/>
                <w:szCs w:val="20"/>
              </w:rPr>
              <w:t>50</w:t>
            </w:r>
          </w:p>
        </w:tc>
        <w:tc>
          <w:tcPr>
            <w:tcW w:w="567" w:type="dxa"/>
          </w:tcPr>
          <w:p w14:paraId="014B2852" w14:textId="77777777" w:rsidR="00B51329" w:rsidRPr="005A79CF" w:rsidRDefault="00B51329" w:rsidP="00AB3D1E">
            <w:pPr>
              <w:rPr>
                <w:sz w:val="20"/>
                <w:szCs w:val="20"/>
              </w:rPr>
            </w:pPr>
            <w:r w:rsidRPr="005A79CF">
              <w:rPr>
                <w:sz w:val="20"/>
                <w:szCs w:val="20"/>
              </w:rPr>
              <w:t>40</w:t>
            </w:r>
          </w:p>
        </w:tc>
        <w:tc>
          <w:tcPr>
            <w:tcW w:w="1218" w:type="dxa"/>
          </w:tcPr>
          <w:p w14:paraId="3B56947A" w14:textId="77777777" w:rsidR="00B51329" w:rsidRPr="005A79CF" w:rsidRDefault="00B51329" w:rsidP="00AB3D1E">
            <w:pPr>
              <w:rPr>
                <w:sz w:val="20"/>
                <w:szCs w:val="20"/>
              </w:rPr>
            </w:pPr>
            <w:r w:rsidRPr="005A79CF">
              <w:rPr>
                <w:sz w:val="20"/>
                <w:szCs w:val="20"/>
              </w:rPr>
              <w:t>2.75</w:t>
            </w:r>
          </w:p>
        </w:tc>
        <w:tc>
          <w:tcPr>
            <w:tcW w:w="1395" w:type="dxa"/>
          </w:tcPr>
          <w:p w14:paraId="038AD921" w14:textId="77777777" w:rsidR="00B51329" w:rsidRPr="005A79CF" w:rsidRDefault="00B51329" w:rsidP="00AB3D1E">
            <w:pPr>
              <w:rPr>
                <w:sz w:val="20"/>
                <w:szCs w:val="20"/>
              </w:rPr>
            </w:pPr>
            <w:r w:rsidRPr="005A79CF">
              <w:rPr>
                <w:sz w:val="20"/>
                <w:szCs w:val="20"/>
              </w:rPr>
              <w:t>30</w:t>
            </w:r>
          </w:p>
        </w:tc>
      </w:tr>
      <w:tr w:rsidR="00B51329" w:rsidRPr="00B530D4" w14:paraId="1933FC15" w14:textId="77777777" w:rsidTr="000D392C">
        <w:tc>
          <w:tcPr>
            <w:tcW w:w="4664" w:type="dxa"/>
          </w:tcPr>
          <w:p w14:paraId="3D425B4E" w14:textId="77777777" w:rsidR="00B51329" w:rsidRPr="005A79CF" w:rsidRDefault="00B51329" w:rsidP="00AB3D1E">
            <w:pPr>
              <w:rPr>
                <w:sz w:val="20"/>
                <w:szCs w:val="20"/>
              </w:rPr>
            </w:pPr>
            <w:r w:rsidRPr="005A79CF">
              <w:rPr>
                <w:sz w:val="20"/>
                <w:szCs w:val="20"/>
              </w:rPr>
              <w:t>Prostephanus truncatus</w:t>
            </w:r>
          </w:p>
        </w:tc>
        <w:tc>
          <w:tcPr>
            <w:tcW w:w="663" w:type="dxa"/>
          </w:tcPr>
          <w:p w14:paraId="35B58865" w14:textId="77777777" w:rsidR="00B51329" w:rsidRPr="005A79CF" w:rsidRDefault="00B51329" w:rsidP="00AB3D1E">
            <w:pPr>
              <w:rPr>
                <w:sz w:val="20"/>
                <w:szCs w:val="20"/>
              </w:rPr>
            </w:pPr>
            <w:r w:rsidRPr="005A79CF">
              <w:rPr>
                <w:sz w:val="20"/>
                <w:szCs w:val="20"/>
              </w:rPr>
              <w:t>15</w:t>
            </w:r>
          </w:p>
        </w:tc>
        <w:tc>
          <w:tcPr>
            <w:tcW w:w="663" w:type="dxa"/>
          </w:tcPr>
          <w:p w14:paraId="103E4D75" w14:textId="77777777" w:rsidR="00B51329" w:rsidRPr="005A79CF" w:rsidRDefault="00B51329" w:rsidP="00AB3D1E">
            <w:pPr>
              <w:rPr>
                <w:sz w:val="20"/>
                <w:szCs w:val="20"/>
              </w:rPr>
            </w:pPr>
            <w:r w:rsidRPr="005A79CF">
              <w:rPr>
                <w:sz w:val="20"/>
                <w:szCs w:val="20"/>
              </w:rPr>
              <w:t>25</w:t>
            </w:r>
          </w:p>
        </w:tc>
        <w:tc>
          <w:tcPr>
            <w:tcW w:w="567" w:type="dxa"/>
          </w:tcPr>
          <w:p w14:paraId="412E2EE9" w14:textId="77777777" w:rsidR="00B51329" w:rsidRPr="005A79CF" w:rsidRDefault="00B51329" w:rsidP="00AB3D1E">
            <w:pPr>
              <w:rPr>
                <w:sz w:val="20"/>
                <w:szCs w:val="20"/>
              </w:rPr>
            </w:pPr>
            <w:r w:rsidRPr="005A79CF">
              <w:rPr>
                <w:sz w:val="20"/>
                <w:szCs w:val="20"/>
              </w:rPr>
              <w:t>60</w:t>
            </w:r>
          </w:p>
        </w:tc>
        <w:tc>
          <w:tcPr>
            <w:tcW w:w="1218" w:type="dxa"/>
          </w:tcPr>
          <w:p w14:paraId="23CA7D55" w14:textId="77777777" w:rsidR="00B51329" w:rsidRPr="005A79CF" w:rsidRDefault="00B51329" w:rsidP="00AB3D1E">
            <w:pPr>
              <w:rPr>
                <w:sz w:val="20"/>
                <w:szCs w:val="20"/>
              </w:rPr>
            </w:pPr>
            <w:r w:rsidRPr="005A79CF">
              <w:rPr>
                <w:sz w:val="20"/>
                <w:szCs w:val="20"/>
              </w:rPr>
              <w:t>3.5</w:t>
            </w:r>
          </w:p>
        </w:tc>
        <w:tc>
          <w:tcPr>
            <w:tcW w:w="1395" w:type="dxa"/>
          </w:tcPr>
          <w:p w14:paraId="2A36F3CE" w14:textId="77777777" w:rsidR="00B51329" w:rsidRPr="005A79CF" w:rsidRDefault="00B51329" w:rsidP="00AB3D1E">
            <w:pPr>
              <w:rPr>
                <w:sz w:val="20"/>
                <w:szCs w:val="20"/>
              </w:rPr>
            </w:pPr>
            <w:r w:rsidRPr="005A79CF">
              <w:rPr>
                <w:sz w:val="20"/>
                <w:szCs w:val="20"/>
              </w:rPr>
              <w:t>30</w:t>
            </w:r>
          </w:p>
        </w:tc>
      </w:tr>
      <w:tr w:rsidR="00B51329" w:rsidRPr="00B530D4" w14:paraId="799744EF" w14:textId="77777777" w:rsidTr="000D392C">
        <w:tc>
          <w:tcPr>
            <w:tcW w:w="4664" w:type="dxa"/>
          </w:tcPr>
          <w:p w14:paraId="7A5A67B9" w14:textId="77777777" w:rsidR="00B51329" w:rsidRPr="005A79CF" w:rsidRDefault="00B51329" w:rsidP="00AB3D1E">
            <w:pPr>
              <w:rPr>
                <w:sz w:val="20"/>
                <w:szCs w:val="20"/>
              </w:rPr>
            </w:pPr>
            <w:r w:rsidRPr="005A79CF">
              <w:rPr>
                <w:sz w:val="20"/>
                <w:szCs w:val="20"/>
              </w:rPr>
              <w:t>Prostephanus truncatus</w:t>
            </w:r>
          </w:p>
        </w:tc>
        <w:tc>
          <w:tcPr>
            <w:tcW w:w="663" w:type="dxa"/>
          </w:tcPr>
          <w:p w14:paraId="794A29F3" w14:textId="77777777" w:rsidR="00B51329" w:rsidRPr="005A79CF" w:rsidRDefault="00B51329" w:rsidP="00AB3D1E">
            <w:pPr>
              <w:rPr>
                <w:sz w:val="20"/>
                <w:szCs w:val="20"/>
              </w:rPr>
            </w:pPr>
            <w:r w:rsidRPr="005A79CF">
              <w:rPr>
                <w:sz w:val="20"/>
                <w:szCs w:val="20"/>
              </w:rPr>
              <w:t>15</w:t>
            </w:r>
          </w:p>
        </w:tc>
        <w:tc>
          <w:tcPr>
            <w:tcW w:w="663" w:type="dxa"/>
          </w:tcPr>
          <w:p w14:paraId="2D385853" w14:textId="77777777" w:rsidR="00B51329" w:rsidRPr="005A79CF" w:rsidRDefault="00B51329" w:rsidP="00AB3D1E">
            <w:pPr>
              <w:rPr>
                <w:sz w:val="20"/>
                <w:szCs w:val="20"/>
              </w:rPr>
            </w:pPr>
            <w:r w:rsidRPr="005A79CF">
              <w:rPr>
                <w:sz w:val="20"/>
                <w:szCs w:val="20"/>
              </w:rPr>
              <w:t>25</w:t>
            </w:r>
          </w:p>
        </w:tc>
        <w:tc>
          <w:tcPr>
            <w:tcW w:w="567" w:type="dxa"/>
          </w:tcPr>
          <w:p w14:paraId="65A1242B" w14:textId="77777777" w:rsidR="00B51329" w:rsidRPr="005A79CF" w:rsidRDefault="00B51329" w:rsidP="00AB3D1E">
            <w:pPr>
              <w:rPr>
                <w:sz w:val="20"/>
                <w:szCs w:val="20"/>
              </w:rPr>
            </w:pPr>
            <w:r w:rsidRPr="005A79CF">
              <w:rPr>
                <w:sz w:val="20"/>
                <w:szCs w:val="20"/>
              </w:rPr>
              <w:t>60</w:t>
            </w:r>
          </w:p>
        </w:tc>
        <w:tc>
          <w:tcPr>
            <w:tcW w:w="1218" w:type="dxa"/>
          </w:tcPr>
          <w:p w14:paraId="71F5726A" w14:textId="77777777" w:rsidR="00B51329" w:rsidRPr="005A79CF" w:rsidRDefault="00B51329" w:rsidP="00AB3D1E">
            <w:pPr>
              <w:rPr>
                <w:sz w:val="20"/>
                <w:szCs w:val="20"/>
              </w:rPr>
            </w:pPr>
            <w:r w:rsidRPr="005A79CF">
              <w:rPr>
                <w:sz w:val="20"/>
                <w:szCs w:val="20"/>
              </w:rPr>
              <w:t>6.3</w:t>
            </w:r>
          </w:p>
        </w:tc>
        <w:tc>
          <w:tcPr>
            <w:tcW w:w="1395" w:type="dxa"/>
          </w:tcPr>
          <w:p w14:paraId="703342D1" w14:textId="77777777" w:rsidR="00B51329" w:rsidRPr="005A79CF" w:rsidRDefault="00B51329" w:rsidP="00AB3D1E">
            <w:pPr>
              <w:rPr>
                <w:sz w:val="20"/>
                <w:szCs w:val="20"/>
              </w:rPr>
            </w:pPr>
            <w:r w:rsidRPr="005A79CF">
              <w:rPr>
                <w:sz w:val="20"/>
                <w:szCs w:val="20"/>
              </w:rPr>
              <w:t>20</w:t>
            </w:r>
          </w:p>
        </w:tc>
      </w:tr>
      <w:tr w:rsidR="00B51329" w:rsidRPr="00B530D4" w14:paraId="7AF1C58D" w14:textId="77777777" w:rsidTr="000D392C">
        <w:tc>
          <w:tcPr>
            <w:tcW w:w="4664" w:type="dxa"/>
          </w:tcPr>
          <w:p w14:paraId="3B3C6C27" w14:textId="77777777" w:rsidR="00B51329" w:rsidRPr="005A79CF" w:rsidRDefault="00B51329" w:rsidP="00AB3D1E">
            <w:pPr>
              <w:rPr>
                <w:sz w:val="20"/>
                <w:szCs w:val="20"/>
              </w:rPr>
            </w:pPr>
            <w:r w:rsidRPr="005A79CF">
              <w:rPr>
                <w:sz w:val="20"/>
                <w:szCs w:val="20"/>
              </w:rPr>
              <w:t>Prostephanus truncatus</w:t>
            </w:r>
          </w:p>
        </w:tc>
        <w:tc>
          <w:tcPr>
            <w:tcW w:w="663" w:type="dxa"/>
          </w:tcPr>
          <w:p w14:paraId="180DDA3B" w14:textId="77777777" w:rsidR="00B51329" w:rsidRPr="005A79CF" w:rsidRDefault="00B51329" w:rsidP="00AB3D1E">
            <w:pPr>
              <w:rPr>
                <w:sz w:val="20"/>
                <w:szCs w:val="20"/>
              </w:rPr>
            </w:pPr>
            <w:r w:rsidRPr="005A79CF">
              <w:rPr>
                <w:sz w:val="20"/>
                <w:szCs w:val="20"/>
              </w:rPr>
              <w:t>10</w:t>
            </w:r>
          </w:p>
        </w:tc>
        <w:tc>
          <w:tcPr>
            <w:tcW w:w="663" w:type="dxa"/>
          </w:tcPr>
          <w:p w14:paraId="6679B68A" w14:textId="77777777" w:rsidR="00B51329" w:rsidRPr="005A79CF" w:rsidRDefault="00B51329" w:rsidP="00AB3D1E">
            <w:pPr>
              <w:rPr>
                <w:sz w:val="20"/>
                <w:szCs w:val="20"/>
              </w:rPr>
            </w:pPr>
            <w:r w:rsidRPr="005A79CF">
              <w:rPr>
                <w:sz w:val="20"/>
                <w:szCs w:val="20"/>
              </w:rPr>
              <w:t>50</w:t>
            </w:r>
          </w:p>
        </w:tc>
        <w:tc>
          <w:tcPr>
            <w:tcW w:w="567" w:type="dxa"/>
          </w:tcPr>
          <w:p w14:paraId="665CB34F" w14:textId="77777777" w:rsidR="00B51329" w:rsidRPr="005A79CF" w:rsidRDefault="00B51329" w:rsidP="00AB3D1E">
            <w:pPr>
              <w:rPr>
                <w:sz w:val="20"/>
                <w:szCs w:val="20"/>
              </w:rPr>
            </w:pPr>
            <w:r w:rsidRPr="005A79CF">
              <w:rPr>
                <w:sz w:val="20"/>
                <w:szCs w:val="20"/>
              </w:rPr>
              <w:t>50</w:t>
            </w:r>
          </w:p>
        </w:tc>
        <w:tc>
          <w:tcPr>
            <w:tcW w:w="1218" w:type="dxa"/>
          </w:tcPr>
          <w:p w14:paraId="0D57BC1D" w14:textId="77777777" w:rsidR="00B51329" w:rsidRPr="005A79CF" w:rsidRDefault="00B51329" w:rsidP="00AB3D1E">
            <w:pPr>
              <w:rPr>
                <w:sz w:val="20"/>
                <w:szCs w:val="20"/>
              </w:rPr>
            </w:pPr>
            <w:r w:rsidRPr="005A79CF">
              <w:rPr>
                <w:sz w:val="20"/>
                <w:szCs w:val="20"/>
              </w:rPr>
              <w:t>3.1</w:t>
            </w:r>
          </w:p>
        </w:tc>
        <w:tc>
          <w:tcPr>
            <w:tcW w:w="1395" w:type="dxa"/>
          </w:tcPr>
          <w:p w14:paraId="79D852EA" w14:textId="77777777" w:rsidR="00B51329" w:rsidRPr="005A79CF" w:rsidRDefault="00B51329" w:rsidP="00AB3D1E">
            <w:pPr>
              <w:rPr>
                <w:sz w:val="20"/>
                <w:szCs w:val="20"/>
              </w:rPr>
            </w:pPr>
            <w:r w:rsidRPr="005A79CF">
              <w:rPr>
                <w:sz w:val="20"/>
                <w:szCs w:val="20"/>
              </w:rPr>
              <w:t>20</w:t>
            </w:r>
          </w:p>
        </w:tc>
      </w:tr>
      <w:tr w:rsidR="00B51329" w:rsidRPr="00B530D4" w14:paraId="554A5F46" w14:textId="77777777" w:rsidTr="000D392C">
        <w:tc>
          <w:tcPr>
            <w:tcW w:w="4664" w:type="dxa"/>
          </w:tcPr>
          <w:p w14:paraId="2834BDD1" w14:textId="77777777" w:rsidR="00B51329" w:rsidRPr="005A79CF" w:rsidRDefault="00B51329" w:rsidP="00AB3D1E">
            <w:pPr>
              <w:rPr>
                <w:sz w:val="20"/>
                <w:szCs w:val="20"/>
              </w:rPr>
            </w:pPr>
            <w:r w:rsidRPr="005A79CF">
              <w:rPr>
                <w:sz w:val="20"/>
                <w:szCs w:val="20"/>
              </w:rPr>
              <w:t>Prostephanus truncatus</w:t>
            </w:r>
          </w:p>
        </w:tc>
        <w:tc>
          <w:tcPr>
            <w:tcW w:w="663" w:type="dxa"/>
          </w:tcPr>
          <w:p w14:paraId="0A62BDB1" w14:textId="77777777" w:rsidR="00B51329" w:rsidRPr="005A79CF" w:rsidRDefault="00B51329" w:rsidP="00AB3D1E">
            <w:pPr>
              <w:rPr>
                <w:sz w:val="20"/>
                <w:szCs w:val="20"/>
              </w:rPr>
            </w:pPr>
            <w:r w:rsidRPr="005A79CF">
              <w:rPr>
                <w:sz w:val="20"/>
                <w:szCs w:val="20"/>
              </w:rPr>
              <w:t>5</w:t>
            </w:r>
          </w:p>
        </w:tc>
        <w:tc>
          <w:tcPr>
            <w:tcW w:w="663" w:type="dxa"/>
          </w:tcPr>
          <w:p w14:paraId="0913DCB6" w14:textId="77777777" w:rsidR="00B51329" w:rsidRPr="005A79CF" w:rsidRDefault="00B51329" w:rsidP="00AB3D1E">
            <w:pPr>
              <w:rPr>
                <w:sz w:val="20"/>
                <w:szCs w:val="20"/>
              </w:rPr>
            </w:pPr>
            <w:r w:rsidRPr="005A79CF">
              <w:rPr>
                <w:sz w:val="20"/>
                <w:szCs w:val="20"/>
              </w:rPr>
              <w:t>75</w:t>
            </w:r>
          </w:p>
        </w:tc>
        <w:tc>
          <w:tcPr>
            <w:tcW w:w="567" w:type="dxa"/>
          </w:tcPr>
          <w:p w14:paraId="5A06E870" w14:textId="77777777" w:rsidR="00B51329" w:rsidRPr="005A79CF" w:rsidRDefault="00B51329" w:rsidP="00AB3D1E">
            <w:pPr>
              <w:rPr>
                <w:sz w:val="20"/>
                <w:szCs w:val="20"/>
              </w:rPr>
            </w:pPr>
            <w:r w:rsidRPr="005A79CF">
              <w:rPr>
                <w:sz w:val="20"/>
                <w:szCs w:val="20"/>
              </w:rPr>
              <w:t>20</w:t>
            </w:r>
          </w:p>
        </w:tc>
        <w:tc>
          <w:tcPr>
            <w:tcW w:w="1218" w:type="dxa"/>
          </w:tcPr>
          <w:p w14:paraId="561004FA" w14:textId="77777777" w:rsidR="00B51329" w:rsidRPr="005A79CF" w:rsidRDefault="00B51329" w:rsidP="00AB3D1E">
            <w:pPr>
              <w:rPr>
                <w:sz w:val="20"/>
                <w:szCs w:val="20"/>
              </w:rPr>
            </w:pPr>
            <w:r w:rsidRPr="005A79CF">
              <w:rPr>
                <w:sz w:val="20"/>
                <w:szCs w:val="20"/>
              </w:rPr>
              <w:t>2.2</w:t>
            </w:r>
          </w:p>
        </w:tc>
        <w:tc>
          <w:tcPr>
            <w:tcW w:w="1395" w:type="dxa"/>
          </w:tcPr>
          <w:p w14:paraId="3F9BC110" w14:textId="77777777" w:rsidR="00B51329" w:rsidRPr="005A79CF" w:rsidRDefault="00B51329" w:rsidP="00AB3D1E">
            <w:pPr>
              <w:rPr>
                <w:sz w:val="20"/>
                <w:szCs w:val="20"/>
              </w:rPr>
            </w:pPr>
            <w:r w:rsidRPr="005A79CF">
              <w:rPr>
                <w:sz w:val="20"/>
                <w:szCs w:val="20"/>
              </w:rPr>
              <w:t>20</w:t>
            </w:r>
          </w:p>
        </w:tc>
      </w:tr>
      <w:tr w:rsidR="00B51329" w:rsidRPr="00B530D4" w14:paraId="2145F46A" w14:textId="77777777" w:rsidTr="000D392C">
        <w:tc>
          <w:tcPr>
            <w:tcW w:w="4664" w:type="dxa"/>
          </w:tcPr>
          <w:p w14:paraId="2135DFD1" w14:textId="77777777" w:rsidR="00B51329" w:rsidRPr="005A79CF" w:rsidRDefault="00B51329" w:rsidP="00AB3D1E">
            <w:pPr>
              <w:rPr>
                <w:sz w:val="20"/>
                <w:szCs w:val="20"/>
              </w:rPr>
            </w:pPr>
            <w:r w:rsidRPr="005A79CF">
              <w:rPr>
                <w:sz w:val="20"/>
                <w:szCs w:val="20"/>
              </w:rPr>
              <w:t>Prostephanus truncatus</w:t>
            </w:r>
          </w:p>
        </w:tc>
        <w:tc>
          <w:tcPr>
            <w:tcW w:w="663" w:type="dxa"/>
          </w:tcPr>
          <w:p w14:paraId="2AD8112B" w14:textId="77777777" w:rsidR="00B51329" w:rsidRPr="005A79CF" w:rsidRDefault="00B51329" w:rsidP="00AB3D1E">
            <w:pPr>
              <w:rPr>
                <w:sz w:val="20"/>
                <w:szCs w:val="20"/>
              </w:rPr>
            </w:pPr>
            <w:r w:rsidRPr="005A79CF">
              <w:rPr>
                <w:sz w:val="20"/>
                <w:szCs w:val="20"/>
              </w:rPr>
              <w:t>10</w:t>
            </w:r>
          </w:p>
        </w:tc>
        <w:tc>
          <w:tcPr>
            <w:tcW w:w="663" w:type="dxa"/>
          </w:tcPr>
          <w:p w14:paraId="3E1779F6" w14:textId="77777777" w:rsidR="00B51329" w:rsidRPr="005A79CF" w:rsidRDefault="00B51329" w:rsidP="00AB3D1E">
            <w:pPr>
              <w:rPr>
                <w:sz w:val="20"/>
                <w:szCs w:val="20"/>
              </w:rPr>
            </w:pPr>
            <w:r w:rsidRPr="005A79CF">
              <w:rPr>
                <w:sz w:val="20"/>
                <w:szCs w:val="20"/>
              </w:rPr>
              <w:t>50</w:t>
            </w:r>
          </w:p>
        </w:tc>
        <w:tc>
          <w:tcPr>
            <w:tcW w:w="567" w:type="dxa"/>
          </w:tcPr>
          <w:p w14:paraId="25AE95F4" w14:textId="77777777" w:rsidR="00B51329" w:rsidRPr="005A79CF" w:rsidRDefault="00B51329" w:rsidP="00AB3D1E">
            <w:pPr>
              <w:rPr>
                <w:sz w:val="20"/>
                <w:szCs w:val="20"/>
              </w:rPr>
            </w:pPr>
            <w:r w:rsidRPr="005A79CF">
              <w:rPr>
                <w:sz w:val="20"/>
                <w:szCs w:val="20"/>
              </w:rPr>
              <w:t>50</w:t>
            </w:r>
          </w:p>
        </w:tc>
        <w:tc>
          <w:tcPr>
            <w:tcW w:w="1218" w:type="dxa"/>
          </w:tcPr>
          <w:p w14:paraId="35BB8556" w14:textId="77777777" w:rsidR="00B51329" w:rsidRPr="005A79CF" w:rsidRDefault="00B51329" w:rsidP="00AB3D1E">
            <w:pPr>
              <w:rPr>
                <w:sz w:val="20"/>
                <w:szCs w:val="20"/>
              </w:rPr>
            </w:pPr>
            <w:r w:rsidRPr="005A79CF">
              <w:rPr>
                <w:sz w:val="20"/>
                <w:szCs w:val="20"/>
              </w:rPr>
              <w:t>2.7</w:t>
            </w:r>
          </w:p>
        </w:tc>
        <w:tc>
          <w:tcPr>
            <w:tcW w:w="1395" w:type="dxa"/>
          </w:tcPr>
          <w:p w14:paraId="75F709F5" w14:textId="77777777" w:rsidR="00B51329" w:rsidRPr="005A79CF" w:rsidRDefault="00B51329" w:rsidP="00AB3D1E">
            <w:pPr>
              <w:rPr>
                <w:sz w:val="20"/>
                <w:szCs w:val="20"/>
              </w:rPr>
            </w:pPr>
            <w:r w:rsidRPr="005A79CF">
              <w:rPr>
                <w:sz w:val="20"/>
                <w:szCs w:val="20"/>
              </w:rPr>
              <w:t>20</w:t>
            </w:r>
          </w:p>
        </w:tc>
      </w:tr>
      <w:tr w:rsidR="00B51329" w:rsidRPr="00B530D4" w14:paraId="41B8B8E8" w14:textId="77777777" w:rsidTr="000D392C">
        <w:tc>
          <w:tcPr>
            <w:tcW w:w="4664" w:type="dxa"/>
          </w:tcPr>
          <w:p w14:paraId="13BE5C74" w14:textId="77777777" w:rsidR="00B51329" w:rsidRPr="005A79CF" w:rsidRDefault="00B51329" w:rsidP="00AB3D1E">
            <w:pPr>
              <w:rPr>
                <w:sz w:val="20"/>
                <w:szCs w:val="20"/>
              </w:rPr>
            </w:pPr>
            <w:r w:rsidRPr="005A79CF">
              <w:rPr>
                <w:sz w:val="20"/>
                <w:szCs w:val="20"/>
              </w:rPr>
              <w:t>Prostephanus truncatus</w:t>
            </w:r>
          </w:p>
        </w:tc>
        <w:tc>
          <w:tcPr>
            <w:tcW w:w="663" w:type="dxa"/>
          </w:tcPr>
          <w:p w14:paraId="08ED8EBC" w14:textId="77777777" w:rsidR="00B51329" w:rsidRPr="005A79CF" w:rsidRDefault="00B51329" w:rsidP="00AB3D1E">
            <w:pPr>
              <w:rPr>
                <w:sz w:val="20"/>
                <w:szCs w:val="20"/>
              </w:rPr>
            </w:pPr>
            <w:r w:rsidRPr="005A79CF">
              <w:rPr>
                <w:sz w:val="20"/>
                <w:szCs w:val="20"/>
              </w:rPr>
              <w:t>15</w:t>
            </w:r>
          </w:p>
        </w:tc>
        <w:tc>
          <w:tcPr>
            <w:tcW w:w="663" w:type="dxa"/>
          </w:tcPr>
          <w:p w14:paraId="1C896571" w14:textId="77777777" w:rsidR="00B51329" w:rsidRPr="005A79CF" w:rsidRDefault="00B51329" w:rsidP="00AB3D1E">
            <w:pPr>
              <w:rPr>
                <w:sz w:val="20"/>
                <w:szCs w:val="20"/>
              </w:rPr>
            </w:pPr>
            <w:r w:rsidRPr="005A79CF">
              <w:rPr>
                <w:sz w:val="20"/>
                <w:szCs w:val="20"/>
              </w:rPr>
              <w:t>25</w:t>
            </w:r>
          </w:p>
        </w:tc>
        <w:tc>
          <w:tcPr>
            <w:tcW w:w="567" w:type="dxa"/>
          </w:tcPr>
          <w:p w14:paraId="5E055ACB" w14:textId="77777777" w:rsidR="00B51329" w:rsidRPr="005A79CF" w:rsidRDefault="00B51329" w:rsidP="00AB3D1E">
            <w:pPr>
              <w:rPr>
                <w:sz w:val="20"/>
                <w:szCs w:val="20"/>
              </w:rPr>
            </w:pPr>
            <w:r w:rsidRPr="005A79CF">
              <w:rPr>
                <w:sz w:val="20"/>
                <w:szCs w:val="20"/>
              </w:rPr>
              <w:t>60</w:t>
            </w:r>
          </w:p>
        </w:tc>
        <w:tc>
          <w:tcPr>
            <w:tcW w:w="1218" w:type="dxa"/>
          </w:tcPr>
          <w:p w14:paraId="0E79072C" w14:textId="77777777" w:rsidR="00B51329" w:rsidRPr="005A79CF" w:rsidRDefault="00B51329" w:rsidP="00AB3D1E">
            <w:pPr>
              <w:rPr>
                <w:sz w:val="20"/>
                <w:szCs w:val="20"/>
              </w:rPr>
            </w:pPr>
            <w:r w:rsidRPr="005A79CF">
              <w:rPr>
                <w:sz w:val="20"/>
                <w:szCs w:val="20"/>
              </w:rPr>
              <w:t>3.5</w:t>
            </w:r>
          </w:p>
        </w:tc>
        <w:tc>
          <w:tcPr>
            <w:tcW w:w="1395" w:type="dxa"/>
          </w:tcPr>
          <w:p w14:paraId="5414EC43" w14:textId="77777777" w:rsidR="00B51329" w:rsidRPr="005A79CF" w:rsidRDefault="00B51329" w:rsidP="00AB3D1E">
            <w:pPr>
              <w:rPr>
                <w:sz w:val="20"/>
                <w:szCs w:val="20"/>
              </w:rPr>
            </w:pPr>
            <w:r w:rsidRPr="005A79CF">
              <w:rPr>
                <w:sz w:val="20"/>
                <w:szCs w:val="20"/>
              </w:rPr>
              <w:t>30</w:t>
            </w:r>
          </w:p>
        </w:tc>
      </w:tr>
      <w:tr w:rsidR="00B51329" w:rsidRPr="00B530D4" w14:paraId="6EB86BCD" w14:textId="77777777" w:rsidTr="000D392C">
        <w:tc>
          <w:tcPr>
            <w:tcW w:w="4664" w:type="dxa"/>
          </w:tcPr>
          <w:p w14:paraId="669A6BB4" w14:textId="77777777" w:rsidR="00B51329" w:rsidRPr="005A79CF" w:rsidRDefault="00B51329" w:rsidP="00AB3D1E">
            <w:pPr>
              <w:rPr>
                <w:sz w:val="20"/>
                <w:szCs w:val="20"/>
              </w:rPr>
            </w:pPr>
            <w:r w:rsidRPr="005A79CF">
              <w:rPr>
                <w:sz w:val="20"/>
                <w:szCs w:val="20"/>
              </w:rPr>
              <w:t>Prostephanus truncatus</w:t>
            </w:r>
          </w:p>
        </w:tc>
        <w:tc>
          <w:tcPr>
            <w:tcW w:w="663" w:type="dxa"/>
          </w:tcPr>
          <w:p w14:paraId="4D22C6E9" w14:textId="77777777" w:rsidR="00B51329" w:rsidRPr="005A79CF" w:rsidRDefault="00B51329" w:rsidP="00AB3D1E">
            <w:pPr>
              <w:rPr>
                <w:sz w:val="20"/>
                <w:szCs w:val="20"/>
              </w:rPr>
            </w:pPr>
            <w:r w:rsidRPr="005A79CF">
              <w:rPr>
                <w:sz w:val="20"/>
                <w:szCs w:val="20"/>
              </w:rPr>
              <w:t>10</w:t>
            </w:r>
          </w:p>
        </w:tc>
        <w:tc>
          <w:tcPr>
            <w:tcW w:w="663" w:type="dxa"/>
          </w:tcPr>
          <w:p w14:paraId="4A35AF69" w14:textId="77777777" w:rsidR="00B51329" w:rsidRPr="005A79CF" w:rsidRDefault="00B51329" w:rsidP="00AB3D1E">
            <w:pPr>
              <w:rPr>
                <w:sz w:val="20"/>
                <w:szCs w:val="20"/>
              </w:rPr>
            </w:pPr>
            <w:r w:rsidRPr="005A79CF">
              <w:rPr>
                <w:sz w:val="20"/>
                <w:szCs w:val="20"/>
              </w:rPr>
              <w:t>50</w:t>
            </w:r>
          </w:p>
        </w:tc>
        <w:tc>
          <w:tcPr>
            <w:tcW w:w="567" w:type="dxa"/>
          </w:tcPr>
          <w:p w14:paraId="08973606" w14:textId="77777777" w:rsidR="00B51329" w:rsidRPr="005A79CF" w:rsidRDefault="00B51329" w:rsidP="00AB3D1E">
            <w:pPr>
              <w:rPr>
                <w:sz w:val="20"/>
                <w:szCs w:val="20"/>
              </w:rPr>
            </w:pPr>
            <w:r w:rsidRPr="005A79CF">
              <w:rPr>
                <w:sz w:val="20"/>
                <w:szCs w:val="20"/>
              </w:rPr>
              <w:t>50</w:t>
            </w:r>
          </w:p>
        </w:tc>
        <w:tc>
          <w:tcPr>
            <w:tcW w:w="1218" w:type="dxa"/>
          </w:tcPr>
          <w:p w14:paraId="2C0046B8" w14:textId="77777777" w:rsidR="00B51329" w:rsidRPr="005A79CF" w:rsidRDefault="00B51329" w:rsidP="00AB3D1E">
            <w:pPr>
              <w:rPr>
                <w:sz w:val="20"/>
                <w:szCs w:val="20"/>
              </w:rPr>
            </w:pPr>
            <w:r w:rsidRPr="005A79CF">
              <w:rPr>
                <w:sz w:val="20"/>
                <w:szCs w:val="20"/>
              </w:rPr>
              <w:t>2.8</w:t>
            </w:r>
          </w:p>
        </w:tc>
        <w:tc>
          <w:tcPr>
            <w:tcW w:w="1395" w:type="dxa"/>
          </w:tcPr>
          <w:p w14:paraId="21A5BFB6" w14:textId="77777777" w:rsidR="00B51329" w:rsidRPr="005A79CF" w:rsidRDefault="00B51329" w:rsidP="00AB3D1E">
            <w:pPr>
              <w:rPr>
                <w:sz w:val="20"/>
                <w:szCs w:val="20"/>
              </w:rPr>
            </w:pPr>
            <w:r w:rsidRPr="005A79CF">
              <w:rPr>
                <w:sz w:val="20"/>
                <w:szCs w:val="20"/>
              </w:rPr>
              <w:t>30</w:t>
            </w:r>
          </w:p>
        </w:tc>
      </w:tr>
      <w:tr w:rsidR="00B51329" w:rsidRPr="00B530D4" w14:paraId="45771BA3" w14:textId="77777777" w:rsidTr="000D392C">
        <w:tc>
          <w:tcPr>
            <w:tcW w:w="4664" w:type="dxa"/>
          </w:tcPr>
          <w:p w14:paraId="340C8AA3" w14:textId="77777777" w:rsidR="00B51329" w:rsidRPr="005A79CF" w:rsidRDefault="00B51329" w:rsidP="00AB3D1E">
            <w:pPr>
              <w:rPr>
                <w:sz w:val="20"/>
                <w:szCs w:val="20"/>
              </w:rPr>
            </w:pPr>
            <w:r w:rsidRPr="005A79CF">
              <w:rPr>
                <w:sz w:val="20"/>
                <w:szCs w:val="20"/>
              </w:rPr>
              <w:t>Prostephanus truncatus</w:t>
            </w:r>
          </w:p>
        </w:tc>
        <w:tc>
          <w:tcPr>
            <w:tcW w:w="663" w:type="dxa"/>
          </w:tcPr>
          <w:p w14:paraId="602F7018" w14:textId="77777777" w:rsidR="00B51329" w:rsidRPr="005A79CF" w:rsidRDefault="00B51329" w:rsidP="00AB3D1E">
            <w:pPr>
              <w:rPr>
                <w:sz w:val="20"/>
                <w:szCs w:val="20"/>
              </w:rPr>
            </w:pPr>
            <w:r w:rsidRPr="005A79CF">
              <w:rPr>
                <w:sz w:val="20"/>
                <w:szCs w:val="20"/>
              </w:rPr>
              <w:t>10</w:t>
            </w:r>
          </w:p>
        </w:tc>
        <w:tc>
          <w:tcPr>
            <w:tcW w:w="663" w:type="dxa"/>
          </w:tcPr>
          <w:p w14:paraId="16EC439B" w14:textId="77777777" w:rsidR="00B51329" w:rsidRPr="005A79CF" w:rsidRDefault="00B51329" w:rsidP="00AB3D1E">
            <w:pPr>
              <w:rPr>
                <w:sz w:val="20"/>
                <w:szCs w:val="20"/>
              </w:rPr>
            </w:pPr>
            <w:r w:rsidRPr="005A79CF">
              <w:rPr>
                <w:sz w:val="20"/>
                <w:szCs w:val="20"/>
              </w:rPr>
              <w:t>50</w:t>
            </w:r>
          </w:p>
        </w:tc>
        <w:tc>
          <w:tcPr>
            <w:tcW w:w="567" w:type="dxa"/>
          </w:tcPr>
          <w:p w14:paraId="00EA4098" w14:textId="77777777" w:rsidR="00B51329" w:rsidRPr="005A79CF" w:rsidRDefault="00B51329" w:rsidP="00AB3D1E">
            <w:pPr>
              <w:rPr>
                <w:sz w:val="20"/>
                <w:szCs w:val="20"/>
              </w:rPr>
            </w:pPr>
            <w:r w:rsidRPr="005A79CF">
              <w:rPr>
                <w:sz w:val="20"/>
                <w:szCs w:val="20"/>
              </w:rPr>
              <w:t>50</w:t>
            </w:r>
          </w:p>
        </w:tc>
        <w:tc>
          <w:tcPr>
            <w:tcW w:w="1218" w:type="dxa"/>
          </w:tcPr>
          <w:p w14:paraId="35BCABEF" w14:textId="77777777" w:rsidR="00B51329" w:rsidRPr="005A79CF" w:rsidRDefault="00B51329" w:rsidP="00AB3D1E">
            <w:pPr>
              <w:rPr>
                <w:sz w:val="20"/>
                <w:szCs w:val="20"/>
              </w:rPr>
            </w:pPr>
            <w:r w:rsidRPr="005A79CF">
              <w:rPr>
                <w:sz w:val="20"/>
                <w:szCs w:val="20"/>
              </w:rPr>
              <w:t>1.8</w:t>
            </w:r>
          </w:p>
        </w:tc>
        <w:tc>
          <w:tcPr>
            <w:tcW w:w="1395" w:type="dxa"/>
          </w:tcPr>
          <w:p w14:paraId="221CC9D1" w14:textId="77777777" w:rsidR="00B51329" w:rsidRPr="005A79CF" w:rsidRDefault="00B51329" w:rsidP="00AB3D1E">
            <w:pPr>
              <w:rPr>
                <w:sz w:val="20"/>
                <w:szCs w:val="20"/>
              </w:rPr>
            </w:pPr>
            <w:r w:rsidRPr="005A79CF">
              <w:rPr>
                <w:sz w:val="20"/>
                <w:szCs w:val="20"/>
              </w:rPr>
              <w:t>30</w:t>
            </w:r>
          </w:p>
        </w:tc>
      </w:tr>
      <w:tr w:rsidR="00B51329" w:rsidRPr="00B530D4" w14:paraId="75F5CBAA" w14:textId="77777777" w:rsidTr="000D392C">
        <w:tc>
          <w:tcPr>
            <w:tcW w:w="4664" w:type="dxa"/>
          </w:tcPr>
          <w:p w14:paraId="08F4ACB5" w14:textId="77777777" w:rsidR="00B51329" w:rsidRPr="005A79CF" w:rsidRDefault="00B51329" w:rsidP="00AB3D1E">
            <w:pPr>
              <w:rPr>
                <w:sz w:val="20"/>
                <w:szCs w:val="20"/>
              </w:rPr>
            </w:pPr>
            <w:r w:rsidRPr="005A79CF">
              <w:rPr>
                <w:sz w:val="20"/>
                <w:szCs w:val="20"/>
              </w:rPr>
              <w:t>Reticulitermes santonensis</w:t>
            </w:r>
          </w:p>
        </w:tc>
        <w:tc>
          <w:tcPr>
            <w:tcW w:w="663" w:type="dxa"/>
          </w:tcPr>
          <w:p w14:paraId="2D924664" w14:textId="77777777" w:rsidR="00B51329" w:rsidRPr="005A79CF" w:rsidRDefault="00B51329" w:rsidP="00AB3D1E">
            <w:pPr>
              <w:rPr>
                <w:sz w:val="20"/>
                <w:szCs w:val="20"/>
              </w:rPr>
            </w:pPr>
            <w:r w:rsidRPr="005A79CF">
              <w:rPr>
                <w:sz w:val="20"/>
                <w:szCs w:val="20"/>
              </w:rPr>
              <w:t>0</w:t>
            </w:r>
          </w:p>
        </w:tc>
        <w:tc>
          <w:tcPr>
            <w:tcW w:w="663" w:type="dxa"/>
          </w:tcPr>
          <w:p w14:paraId="5FA32B5D" w14:textId="77777777" w:rsidR="00B51329" w:rsidRPr="005A79CF" w:rsidRDefault="00B51329" w:rsidP="00AB3D1E">
            <w:pPr>
              <w:rPr>
                <w:sz w:val="20"/>
                <w:szCs w:val="20"/>
              </w:rPr>
            </w:pPr>
            <w:r w:rsidRPr="005A79CF">
              <w:rPr>
                <w:sz w:val="20"/>
                <w:szCs w:val="20"/>
              </w:rPr>
              <w:t>0</w:t>
            </w:r>
          </w:p>
        </w:tc>
        <w:tc>
          <w:tcPr>
            <w:tcW w:w="567" w:type="dxa"/>
          </w:tcPr>
          <w:p w14:paraId="11C3821A" w14:textId="77777777" w:rsidR="00B51329" w:rsidRPr="005A79CF" w:rsidRDefault="00B51329" w:rsidP="00AB3D1E">
            <w:pPr>
              <w:rPr>
                <w:sz w:val="20"/>
                <w:szCs w:val="20"/>
              </w:rPr>
            </w:pPr>
            <w:r w:rsidRPr="005A79CF">
              <w:rPr>
                <w:sz w:val="20"/>
                <w:szCs w:val="20"/>
              </w:rPr>
              <w:t>100</w:t>
            </w:r>
          </w:p>
        </w:tc>
        <w:tc>
          <w:tcPr>
            <w:tcW w:w="1218" w:type="dxa"/>
          </w:tcPr>
          <w:p w14:paraId="1462E7D4" w14:textId="77777777" w:rsidR="00B51329" w:rsidRPr="005A79CF" w:rsidRDefault="00B51329" w:rsidP="00AB3D1E">
            <w:pPr>
              <w:rPr>
                <w:sz w:val="20"/>
                <w:szCs w:val="20"/>
              </w:rPr>
            </w:pPr>
            <w:r w:rsidRPr="005A79CF">
              <w:rPr>
                <w:sz w:val="20"/>
                <w:szCs w:val="20"/>
              </w:rPr>
              <w:t>28</w:t>
            </w:r>
          </w:p>
        </w:tc>
        <w:tc>
          <w:tcPr>
            <w:tcW w:w="1395" w:type="dxa"/>
          </w:tcPr>
          <w:p w14:paraId="31647553" w14:textId="77777777" w:rsidR="00B51329" w:rsidRPr="005A79CF" w:rsidRDefault="00B51329" w:rsidP="00AB3D1E">
            <w:pPr>
              <w:rPr>
                <w:sz w:val="20"/>
                <w:szCs w:val="20"/>
              </w:rPr>
            </w:pPr>
            <w:r w:rsidRPr="005A79CF">
              <w:rPr>
                <w:sz w:val="20"/>
                <w:szCs w:val="20"/>
              </w:rPr>
              <w:t>22</w:t>
            </w:r>
          </w:p>
        </w:tc>
      </w:tr>
      <w:tr w:rsidR="00B51329" w:rsidRPr="00B530D4" w14:paraId="4BAFF708" w14:textId="77777777" w:rsidTr="000D392C">
        <w:tc>
          <w:tcPr>
            <w:tcW w:w="4664" w:type="dxa"/>
          </w:tcPr>
          <w:p w14:paraId="7A8B75CF" w14:textId="77777777" w:rsidR="00B51329" w:rsidRPr="005A79CF" w:rsidRDefault="00B51329" w:rsidP="00AB3D1E">
            <w:pPr>
              <w:rPr>
                <w:sz w:val="20"/>
                <w:szCs w:val="20"/>
              </w:rPr>
            </w:pPr>
            <w:r w:rsidRPr="005A79CF">
              <w:rPr>
                <w:sz w:val="20"/>
                <w:szCs w:val="20"/>
              </w:rPr>
              <w:t>Rhyzopertha dominica</w:t>
            </w:r>
          </w:p>
        </w:tc>
        <w:tc>
          <w:tcPr>
            <w:tcW w:w="663" w:type="dxa"/>
          </w:tcPr>
          <w:p w14:paraId="53338ECB" w14:textId="77777777" w:rsidR="00B51329" w:rsidRPr="005A79CF" w:rsidRDefault="00B51329" w:rsidP="00AB3D1E">
            <w:pPr>
              <w:rPr>
                <w:sz w:val="20"/>
                <w:szCs w:val="20"/>
              </w:rPr>
            </w:pPr>
            <w:r w:rsidRPr="005A79CF">
              <w:rPr>
                <w:sz w:val="20"/>
                <w:szCs w:val="20"/>
              </w:rPr>
              <w:t>5</w:t>
            </w:r>
          </w:p>
        </w:tc>
        <w:tc>
          <w:tcPr>
            <w:tcW w:w="663" w:type="dxa"/>
          </w:tcPr>
          <w:p w14:paraId="7BF9E0AD" w14:textId="77777777" w:rsidR="00B51329" w:rsidRPr="005A79CF" w:rsidRDefault="00B51329" w:rsidP="00AB3D1E">
            <w:pPr>
              <w:rPr>
                <w:sz w:val="20"/>
                <w:szCs w:val="20"/>
              </w:rPr>
            </w:pPr>
            <w:r w:rsidRPr="005A79CF">
              <w:rPr>
                <w:sz w:val="20"/>
                <w:szCs w:val="20"/>
              </w:rPr>
              <w:t>75</w:t>
            </w:r>
          </w:p>
        </w:tc>
        <w:tc>
          <w:tcPr>
            <w:tcW w:w="567" w:type="dxa"/>
          </w:tcPr>
          <w:p w14:paraId="3C2D525F" w14:textId="77777777" w:rsidR="00B51329" w:rsidRPr="005A79CF" w:rsidRDefault="00B51329" w:rsidP="00AB3D1E">
            <w:pPr>
              <w:rPr>
                <w:sz w:val="20"/>
                <w:szCs w:val="20"/>
              </w:rPr>
            </w:pPr>
            <w:r w:rsidRPr="005A79CF">
              <w:rPr>
                <w:sz w:val="20"/>
                <w:szCs w:val="20"/>
              </w:rPr>
              <w:t>20</w:t>
            </w:r>
          </w:p>
        </w:tc>
        <w:tc>
          <w:tcPr>
            <w:tcW w:w="1218" w:type="dxa"/>
          </w:tcPr>
          <w:p w14:paraId="31BDD45D" w14:textId="77777777" w:rsidR="00B51329" w:rsidRPr="005A79CF" w:rsidRDefault="00B51329" w:rsidP="00AB3D1E">
            <w:pPr>
              <w:rPr>
                <w:sz w:val="20"/>
                <w:szCs w:val="20"/>
              </w:rPr>
            </w:pPr>
            <w:r w:rsidRPr="005A79CF">
              <w:rPr>
                <w:sz w:val="20"/>
                <w:szCs w:val="20"/>
              </w:rPr>
              <w:t>1.75</w:t>
            </w:r>
          </w:p>
        </w:tc>
        <w:tc>
          <w:tcPr>
            <w:tcW w:w="1395" w:type="dxa"/>
          </w:tcPr>
          <w:p w14:paraId="5A88C30F" w14:textId="77777777" w:rsidR="00B51329" w:rsidRPr="005A79CF" w:rsidRDefault="00B51329" w:rsidP="00AB3D1E">
            <w:pPr>
              <w:rPr>
                <w:sz w:val="20"/>
                <w:szCs w:val="20"/>
              </w:rPr>
            </w:pPr>
            <w:r w:rsidRPr="005A79CF">
              <w:rPr>
                <w:sz w:val="20"/>
                <w:szCs w:val="20"/>
              </w:rPr>
              <w:t>20</w:t>
            </w:r>
          </w:p>
        </w:tc>
      </w:tr>
      <w:tr w:rsidR="00B51329" w:rsidRPr="00B530D4" w14:paraId="2B4EEE73" w14:textId="77777777" w:rsidTr="000D392C">
        <w:tc>
          <w:tcPr>
            <w:tcW w:w="4664" w:type="dxa"/>
          </w:tcPr>
          <w:p w14:paraId="38A4CCEB" w14:textId="77777777" w:rsidR="00B51329" w:rsidRPr="005A79CF" w:rsidRDefault="00B51329" w:rsidP="00AB3D1E">
            <w:pPr>
              <w:rPr>
                <w:sz w:val="20"/>
                <w:szCs w:val="20"/>
              </w:rPr>
            </w:pPr>
            <w:r w:rsidRPr="005A79CF">
              <w:rPr>
                <w:sz w:val="20"/>
                <w:szCs w:val="20"/>
              </w:rPr>
              <w:t>Rhyzopertha dominica</w:t>
            </w:r>
          </w:p>
        </w:tc>
        <w:tc>
          <w:tcPr>
            <w:tcW w:w="663" w:type="dxa"/>
          </w:tcPr>
          <w:p w14:paraId="25561323" w14:textId="77777777" w:rsidR="00B51329" w:rsidRPr="005A79CF" w:rsidRDefault="00B51329" w:rsidP="00AB3D1E">
            <w:pPr>
              <w:rPr>
                <w:sz w:val="20"/>
                <w:szCs w:val="20"/>
              </w:rPr>
            </w:pPr>
            <w:r w:rsidRPr="005A79CF">
              <w:rPr>
                <w:sz w:val="20"/>
                <w:szCs w:val="20"/>
              </w:rPr>
              <w:t>10</w:t>
            </w:r>
          </w:p>
        </w:tc>
        <w:tc>
          <w:tcPr>
            <w:tcW w:w="663" w:type="dxa"/>
          </w:tcPr>
          <w:p w14:paraId="7228EF4B" w14:textId="77777777" w:rsidR="00B51329" w:rsidRPr="005A79CF" w:rsidRDefault="00B51329" w:rsidP="00AB3D1E">
            <w:pPr>
              <w:rPr>
                <w:sz w:val="20"/>
                <w:szCs w:val="20"/>
              </w:rPr>
            </w:pPr>
            <w:r w:rsidRPr="005A79CF">
              <w:rPr>
                <w:sz w:val="20"/>
                <w:szCs w:val="20"/>
              </w:rPr>
              <w:t>50</w:t>
            </w:r>
          </w:p>
        </w:tc>
        <w:tc>
          <w:tcPr>
            <w:tcW w:w="567" w:type="dxa"/>
          </w:tcPr>
          <w:p w14:paraId="2770F853" w14:textId="77777777" w:rsidR="00B51329" w:rsidRPr="005A79CF" w:rsidRDefault="00B51329" w:rsidP="00AB3D1E">
            <w:pPr>
              <w:rPr>
                <w:sz w:val="20"/>
                <w:szCs w:val="20"/>
              </w:rPr>
            </w:pPr>
            <w:r w:rsidRPr="005A79CF">
              <w:rPr>
                <w:sz w:val="20"/>
                <w:szCs w:val="20"/>
              </w:rPr>
              <w:t>40</w:t>
            </w:r>
          </w:p>
        </w:tc>
        <w:tc>
          <w:tcPr>
            <w:tcW w:w="1218" w:type="dxa"/>
          </w:tcPr>
          <w:p w14:paraId="33F3472B" w14:textId="77777777" w:rsidR="00B51329" w:rsidRPr="005A79CF" w:rsidRDefault="00B51329" w:rsidP="00AB3D1E">
            <w:pPr>
              <w:rPr>
                <w:sz w:val="20"/>
                <w:szCs w:val="20"/>
              </w:rPr>
            </w:pPr>
            <w:r w:rsidRPr="005A79CF">
              <w:rPr>
                <w:sz w:val="20"/>
                <w:szCs w:val="20"/>
              </w:rPr>
              <w:t>2.5</w:t>
            </w:r>
          </w:p>
        </w:tc>
        <w:tc>
          <w:tcPr>
            <w:tcW w:w="1395" w:type="dxa"/>
          </w:tcPr>
          <w:p w14:paraId="16FE0D3F" w14:textId="77777777" w:rsidR="00B51329" w:rsidRPr="005A79CF" w:rsidRDefault="00B51329" w:rsidP="00AB3D1E">
            <w:pPr>
              <w:rPr>
                <w:sz w:val="20"/>
                <w:szCs w:val="20"/>
              </w:rPr>
            </w:pPr>
            <w:r w:rsidRPr="005A79CF">
              <w:rPr>
                <w:sz w:val="20"/>
                <w:szCs w:val="20"/>
              </w:rPr>
              <w:t>20</w:t>
            </w:r>
          </w:p>
        </w:tc>
      </w:tr>
      <w:tr w:rsidR="00B51329" w:rsidRPr="00B530D4" w14:paraId="2B2E0B94" w14:textId="77777777" w:rsidTr="000D392C">
        <w:tc>
          <w:tcPr>
            <w:tcW w:w="4664" w:type="dxa"/>
          </w:tcPr>
          <w:p w14:paraId="0E1E6CF9" w14:textId="77777777" w:rsidR="00B51329" w:rsidRPr="005A79CF" w:rsidRDefault="00B51329" w:rsidP="00AB3D1E">
            <w:pPr>
              <w:rPr>
                <w:sz w:val="20"/>
                <w:szCs w:val="20"/>
              </w:rPr>
            </w:pPr>
            <w:r w:rsidRPr="005A79CF">
              <w:rPr>
                <w:sz w:val="20"/>
                <w:szCs w:val="20"/>
              </w:rPr>
              <w:t>Rhyzopertha dominica</w:t>
            </w:r>
          </w:p>
        </w:tc>
        <w:tc>
          <w:tcPr>
            <w:tcW w:w="663" w:type="dxa"/>
          </w:tcPr>
          <w:p w14:paraId="404752F7" w14:textId="77777777" w:rsidR="00B51329" w:rsidRPr="005A79CF" w:rsidRDefault="00B51329" w:rsidP="00AB3D1E">
            <w:pPr>
              <w:rPr>
                <w:sz w:val="20"/>
                <w:szCs w:val="20"/>
              </w:rPr>
            </w:pPr>
            <w:r w:rsidRPr="005A79CF">
              <w:rPr>
                <w:sz w:val="20"/>
                <w:szCs w:val="20"/>
              </w:rPr>
              <w:t>15</w:t>
            </w:r>
          </w:p>
        </w:tc>
        <w:tc>
          <w:tcPr>
            <w:tcW w:w="663" w:type="dxa"/>
          </w:tcPr>
          <w:p w14:paraId="0B46A4A7" w14:textId="77777777" w:rsidR="00B51329" w:rsidRPr="005A79CF" w:rsidRDefault="00B51329" w:rsidP="00AB3D1E">
            <w:pPr>
              <w:rPr>
                <w:sz w:val="20"/>
                <w:szCs w:val="20"/>
              </w:rPr>
            </w:pPr>
            <w:r w:rsidRPr="005A79CF">
              <w:rPr>
                <w:sz w:val="20"/>
                <w:szCs w:val="20"/>
              </w:rPr>
              <w:t>25</w:t>
            </w:r>
          </w:p>
        </w:tc>
        <w:tc>
          <w:tcPr>
            <w:tcW w:w="567" w:type="dxa"/>
          </w:tcPr>
          <w:p w14:paraId="302742C2" w14:textId="77777777" w:rsidR="00B51329" w:rsidRPr="005A79CF" w:rsidRDefault="00B51329" w:rsidP="00AB3D1E">
            <w:pPr>
              <w:rPr>
                <w:sz w:val="20"/>
                <w:szCs w:val="20"/>
              </w:rPr>
            </w:pPr>
            <w:r w:rsidRPr="005A79CF">
              <w:rPr>
                <w:sz w:val="20"/>
                <w:szCs w:val="20"/>
              </w:rPr>
              <w:t>60</w:t>
            </w:r>
          </w:p>
        </w:tc>
        <w:tc>
          <w:tcPr>
            <w:tcW w:w="1218" w:type="dxa"/>
          </w:tcPr>
          <w:p w14:paraId="6D38C6C5" w14:textId="77777777" w:rsidR="00B51329" w:rsidRPr="005A79CF" w:rsidRDefault="00B51329" w:rsidP="00AB3D1E">
            <w:pPr>
              <w:rPr>
                <w:sz w:val="20"/>
                <w:szCs w:val="20"/>
              </w:rPr>
            </w:pPr>
            <w:r w:rsidRPr="005A79CF">
              <w:rPr>
                <w:sz w:val="20"/>
                <w:szCs w:val="20"/>
              </w:rPr>
              <w:t>5</w:t>
            </w:r>
          </w:p>
        </w:tc>
        <w:tc>
          <w:tcPr>
            <w:tcW w:w="1395" w:type="dxa"/>
          </w:tcPr>
          <w:p w14:paraId="362E598B" w14:textId="77777777" w:rsidR="00B51329" w:rsidRPr="005A79CF" w:rsidRDefault="00B51329" w:rsidP="00AB3D1E">
            <w:pPr>
              <w:rPr>
                <w:sz w:val="20"/>
                <w:szCs w:val="20"/>
              </w:rPr>
            </w:pPr>
            <w:r w:rsidRPr="005A79CF">
              <w:rPr>
                <w:sz w:val="20"/>
                <w:szCs w:val="20"/>
              </w:rPr>
              <w:t>20</w:t>
            </w:r>
          </w:p>
        </w:tc>
      </w:tr>
      <w:tr w:rsidR="00B51329" w:rsidRPr="00B530D4" w14:paraId="497A4B00" w14:textId="77777777" w:rsidTr="000D392C">
        <w:tc>
          <w:tcPr>
            <w:tcW w:w="4664" w:type="dxa"/>
          </w:tcPr>
          <w:p w14:paraId="207EFDB1" w14:textId="77777777" w:rsidR="00B51329" w:rsidRPr="005A79CF" w:rsidRDefault="00B51329" w:rsidP="00AB3D1E">
            <w:pPr>
              <w:rPr>
                <w:sz w:val="20"/>
                <w:szCs w:val="20"/>
              </w:rPr>
            </w:pPr>
            <w:r w:rsidRPr="005A79CF">
              <w:rPr>
                <w:sz w:val="20"/>
                <w:szCs w:val="20"/>
              </w:rPr>
              <w:t>Rhyzopertha dominica</w:t>
            </w:r>
          </w:p>
        </w:tc>
        <w:tc>
          <w:tcPr>
            <w:tcW w:w="663" w:type="dxa"/>
          </w:tcPr>
          <w:p w14:paraId="42D7295F" w14:textId="77777777" w:rsidR="00B51329" w:rsidRPr="005A79CF" w:rsidRDefault="00B51329" w:rsidP="00AB3D1E">
            <w:pPr>
              <w:rPr>
                <w:sz w:val="20"/>
                <w:szCs w:val="20"/>
              </w:rPr>
            </w:pPr>
            <w:r w:rsidRPr="005A79CF">
              <w:rPr>
                <w:sz w:val="20"/>
                <w:szCs w:val="20"/>
              </w:rPr>
              <w:t>5</w:t>
            </w:r>
          </w:p>
        </w:tc>
        <w:tc>
          <w:tcPr>
            <w:tcW w:w="663" w:type="dxa"/>
          </w:tcPr>
          <w:p w14:paraId="535AF295" w14:textId="77777777" w:rsidR="00B51329" w:rsidRPr="005A79CF" w:rsidRDefault="00B51329" w:rsidP="00AB3D1E">
            <w:pPr>
              <w:rPr>
                <w:sz w:val="20"/>
                <w:szCs w:val="20"/>
              </w:rPr>
            </w:pPr>
            <w:r w:rsidRPr="005A79CF">
              <w:rPr>
                <w:sz w:val="20"/>
                <w:szCs w:val="20"/>
              </w:rPr>
              <w:t>75</w:t>
            </w:r>
          </w:p>
        </w:tc>
        <w:tc>
          <w:tcPr>
            <w:tcW w:w="567" w:type="dxa"/>
          </w:tcPr>
          <w:p w14:paraId="63192C7F" w14:textId="77777777" w:rsidR="00B51329" w:rsidRPr="005A79CF" w:rsidRDefault="00B51329" w:rsidP="00AB3D1E">
            <w:pPr>
              <w:rPr>
                <w:sz w:val="20"/>
                <w:szCs w:val="20"/>
              </w:rPr>
            </w:pPr>
            <w:r w:rsidRPr="005A79CF">
              <w:rPr>
                <w:sz w:val="20"/>
                <w:szCs w:val="20"/>
              </w:rPr>
              <w:t>20</w:t>
            </w:r>
          </w:p>
        </w:tc>
        <w:tc>
          <w:tcPr>
            <w:tcW w:w="1218" w:type="dxa"/>
          </w:tcPr>
          <w:p w14:paraId="57CCF354" w14:textId="77777777" w:rsidR="00B51329" w:rsidRPr="005A79CF" w:rsidRDefault="00B51329" w:rsidP="00AB3D1E">
            <w:pPr>
              <w:rPr>
                <w:sz w:val="20"/>
                <w:szCs w:val="20"/>
              </w:rPr>
            </w:pPr>
            <w:r w:rsidRPr="005A79CF">
              <w:rPr>
                <w:sz w:val="20"/>
                <w:szCs w:val="20"/>
              </w:rPr>
              <w:t>0.92</w:t>
            </w:r>
          </w:p>
        </w:tc>
        <w:tc>
          <w:tcPr>
            <w:tcW w:w="1395" w:type="dxa"/>
          </w:tcPr>
          <w:p w14:paraId="6C9FCCA2" w14:textId="77777777" w:rsidR="00B51329" w:rsidRPr="005A79CF" w:rsidRDefault="00B51329" w:rsidP="00AB3D1E">
            <w:pPr>
              <w:rPr>
                <w:sz w:val="20"/>
                <w:szCs w:val="20"/>
              </w:rPr>
            </w:pPr>
            <w:r w:rsidRPr="005A79CF">
              <w:rPr>
                <w:sz w:val="20"/>
                <w:szCs w:val="20"/>
              </w:rPr>
              <w:t>30</w:t>
            </w:r>
          </w:p>
        </w:tc>
      </w:tr>
      <w:tr w:rsidR="00B51329" w:rsidRPr="00B530D4" w14:paraId="4F4EFA49" w14:textId="77777777" w:rsidTr="000D392C">
        <w:tc>
          <w:tcPr>
            <w:tcW w:w="4664" w:type="dxa"/>
          </w:tcPr>
          <w:p w14:paraId="739C2B6B" w14:textId="77777777" w:rsidR="00B51329" w:rsidRPr="005A79CF" w:rsidRDefault="00B51329" w:rsidP="00AB3D1E">
            <w:pPr>
              <w:rPr>
                <w:sz w:val="20"/>
                <w:szCs w:val="20"/>
              </w:rPr>
            </w:pPr>
            <w:r w:rsidRPr="005A79CF">
              <w:rPr>
                <w:sz w:val="20"/>
                <w:szCs w:val="20"/>
              </w:rPr>
              <w:t>Rhyzopertha dominica</w:t>
            </w:r>
          </w:p>
        </w:tc>
        <w:tc>
          <w:tcPr>
            <w:tcW w:w="663" w:type="dxa"/>
          </w:tcPr>
          <w:p w14:paraId="493AA1B4" w14:textId="77777777" w:rsidR="00B51329" w:rsidRPr="005A79CF" w:rsidRDefault="00B51329" w:rsidP="00AB3D1E">
            <w:pPr>
              <w:rPr>
                <w:sz w:val="20"/>
                <w:szCs w:val="20"/>
              </w:rPr>
            </w:pPr>
            <w:r w:rsidRPr="005A79CF">
              <w:rPr>
                <w:sz w:val="20"/>
                <w:szCs w:val="20"/>
              </w:rPr>
              <w:t>10</w:t>
            </w:r>
          </w:p>
        </w:tc>
        <w:tc>
          <w:tcPr>
            <w:tcW w:w="663" w:type="dxa"/>
          </w:tcPr>
          <w:p w14:paraId="695A5DB7" w14:textId="77777777" w:rsidR="00B51329" w:rsidRPr="005A79CF" w:rsidRDefault="00B51329" w:rsidP="00AB3D1E">
            <w:pPr>
              <w:rPr>
                <w:sz w:val="20"/>
                <w:szCs w:val="20"/>
              </w:rPr>
            </w:pPr>
            <w:r w:rsidRPr="005A79CF">
              <w:rPr>
                <w:sz w:val="20"/>
                <w:szCs w:val="20"/>
              </w:rPr>
              <w:t>50</w:t>
            </w:r>
          </w:p>
        </w:tc>
        <w:tc>
          <w:tcPr>
            <w:tcW w:w="567" w:type="dxa"/>
          </w:tcPr>
          <w:p w14:paraId="4ACA21D4" w14:textId="77777777" w:rsidR="00B51329" w:rsidRPr="005A79CF" w:rsidRDefault="00B51329" w:rsidP="00AB3D1E">
            <w:pPr>
              <w:rPr>
                <w:sz w:val="20"/>
                <w:szCs w:val="20"/>
              </w:rPr>
            </w:pPr>
            <w:r w:rsidRPr="005A79CF">
              <w:rPr>
                <w:sz w:val="20"/>
                <w:szCs w:val="20"/>
              </w:rPr>
              <w:t>40</w:t>
            </w:r>
          </w:p>
        </w:tc>
        <w:tc>
          <w:tcPr>
            <w:tcW w:w="1218" w:type="dxa"/>
          </w:tcPr>
          <w:p w14:paraId="47808E84" w14:textId="77777777" w:rsidR="00B51329" w:rsidRPr="005A79CF" w:rsidRDefault="00B51329" w:rsidP="00AB3D1E">
            <w:pPr>
              <w:rPr>
                <w:sz w:val="20"/>
                <w:szCs w:val="20"/>
              </w:rPr>
            </w:pPr>
            <w:r w:rsidRPr="005A79CF">
              <w:rPr>
                <w:sz w:val="20"/>
                <w:szCs w:val="20"/>
              </w:rPr>
              <w:t>2.5</w:t>
            </w:r>
          </w:p>
        </w:tc>
        <w:tc>
          <w:tcPr>
            <w:tcW w:w="1395" w:type="dxa"/>
          </w:tcPr>
          <w:p w14:paraId="29E84941" w14:textId="77777777" w:rsidR="00B51329" w:rsidRPr="005A79CF" w:rsidRDefault="00B51329" w:rsidP="00AB3D1E">
            <w:pPr>
              <w:rPr>
                <w:sz w:val="20"/>
                <w:szCs w:val="20"/>
              </w:rPr>
            </w:pPr>
            <w:r w:rsidRPr="005A79CF">
              <w:rPr>
                <w:sz w:val="20"/>
                <w:szCs w:val="20"/>
              </w:rPr>
              <w:t>30</w:t>
            </w:r>
          </w:p>
        </w:tc>
      </w:tr>
      <w:tr w:rsidR="00B51329" w:rsidRPr="00B530D4" w14:paraId="5F4949FC" w14:textId="77777777" w:rsidTr="000D392C">
        <w:tc>
          <w:tcPr>
            <w:tcW w:w="4664" w:type="dxa"/>
          </w:tcPr>
          <w:p w14:paraId="23E49AC9" w14:textId="77777777" w:rsidR="00B51329" w:rsidRPr="005A79CF" w:rsidRDefault="00B51329" w:rsidP="00AB3D1E">
            <w:pPr>
              <w:rPr>
                <w:sz w:val="20"/>
                <w:szCs w:val="20"/>
              </w:rPr>
            </w:pPr>
            <w:r w:rsidRPr="005A79CF">
              <w:rPr>
                <w:sz w:val="20"/>
                <w:szCs w:val="20"/>
              </w:rPr>
              <w:t>Rhyzopertha dominica</w:t>
            </w:r>
          </w:p>
        </w:tc>
        <w:tc>
          <w:tcPr>
            <w:tcW w:w="663" w:type="dxa"/>
          </w:tcPr>
          <w:p w14:paraId="1412E9D0" w14:textId="77777777" w:rsidR="00B51329" w:rsidRPr="005A79CF" w:rsidRDefault="00B51329" w:rsidP="00AB3D1E">
            <w:pPr>
              <w:rPr>
                <w:sz w:val="20"/>
                <w:szCs w:val="20"/>
              </w:rPr>
            </w:pPr>
            <w:r w:rsidRPr="005A79CF">
              <w:rPr>
                <w:sz w:val="20"/>
                <w:szCs w:val="20"/>
              </w:rPr>
              <w:t>15</w:t>
            </w:r>
          </w:p>
        </w:tc>
        <w:tc>
          <w:tcPr>
            <w:tcW w:w="663" w:type="dxa"/>
          </w:tcPr>
          <w:p w14:paraId="34A08D68" w14:textId="77777777" w:rsidR="00B51329" w:rsidRPr="005A79CF" w:rsidRDefault="00B51329" w:rsidP="00AB3D1E">
            <w:pPr>
              <w:rPr>
                <w:sz w:val="20"/>
                <w:szCs w:val="20"/>
              </w:rPr>
            </w:pPr>
            <w:r w:rsidRPr="005A79CF">
              <w:rPr>
                <w:sz w:val="20"/>
                <w:szCs w:val="20"/>
              </w:rPr>
              <w:t>25</w:t>
            </w:r>
          </w:p>
        </w:tc>
        <w:tc>
          <w:tcPr>
            <w:tcW w:w="567" w:type="dxa"/>
          </w:tcPr>
          <w:p w14:paraId="0E5D9524" w14:textId="77777777" w:rsidR="00B51329" w:rsidRPr="005A79CF" w:rsidRDefault="00B51329" w:rsidP="00AB3D1E">
            <w:pPr>
              <w:rPr>
                <w:sz w:val="20"/>
                <w:szCs w:val="20"/>
              </w:rPr>
            </w:pPr>
            <w:r w:rsidRPr="005A79CF">
              <w:rPr>
                <w:sz w:val="20"/>
                <w:szCs w:val="20"/>
              </w:rPr>
              <w:t>60</w:t>
            </w:r>
          </w:p>
        </w:tc>
        <w:tc>
          <w:tcPr>
            <w:tcW w:w="1218" w:type="dxa"/>
          </w:tcPr>
          <w:p w14:paraId="372F4F0F" w14:textId="77777777" w:rsidR="00B51329" w:rsidRPr="005A79CF" w:rsidRDefault="00B51329" w:rsidP="00AB3D1E">
            <w:pPr>
              <w:rPr>
                <w:sz w:val="20"/>
                <w:szCs w:val="20"/>
              </w:rPr>
            </w:pPr>
            <w:r w:rsidRPr="005A79CF">
              <w:rPr>
                <w:sz w:val="20"/>
                <w:szCs w:val="20"/>
              </w:rPr>
              <w:t>3.5</w:t>
            </w:r>
          </w:p>
        </w:tc>
        <w:tc>
          <w:tcPr>
            <w:tcW w:w="1395" w:type="dxa"/>
          </w:tcPr>
          <w:p w14:paraId="2CF8C925" w14:textId="77777777" w:rsidR="00B51329" w:rsidRPr="005A79CF" w:rsidRDefault="00B51329" w:rsidP="00AB3D1E">
            <w:pPr>
              <w:rPr>
                <w:sz w:val="20"/>
                <w:szCs w:val="20"/>
              </w:rPr>
            </w:pPr>
            <w:r w:rsidRPr="005A79CF">
              <w:rPr>
                <w:sz w:val="20"/>
                <w:szCs w:val="20"/>
              </w:rPr>
              <w:t>30</w:t>
            </w:r>
          </w:p>
        </w:tc>
      </w:tr>
      <w:tr w:rsidR="00B51329" w:rsidRPr="00B530D4" w14:paraId="1F60DB54" w14:textId="77777777" w:rsidTr="000D392C">
        <w:tc>
          <w:tcPr>
            <w:tcW w:w="4664" w:type="dxa"/>
          </w:tcPr>
          <w:p w14:paraId="19A83592" w14:textId="77777777" w:rsidR="00B51329" w:rsidRPr="005A79CF" w:rsidRDefault="00B51329" w:rsidP="00AB3D1E">
            <w:pPr>
              <w:rPr>
                <w:sz w:val="20"/>
                <w:szCs w:val="20"/>
              </w:rPr>
            </w:pPr>
            <w:r w:rsidRPr="005A79CF">
              <w:rPr>
                <w:sz w:val="20"/>
                <w:szCs w:val="20"/>
              </w:rPr>
              <w:t>Rhyzopertha dominica</w:t>
            </w:r>
          </w:p>
        </w:tc>
        <w:tc>
          <w:tcPr>
            <w:tcW w:w="663" w:type="dxa"/>
          </w:tcPr>
          <w:p w14:paraId="651BE087" w14:textId="77777777" w:rsidR="00B51329" w:rsidRPr="005A79CF" w:rsidRDefault="00B51329" w:rsidP="00AB3D1E">
            <w:pPr>
              <w:rPr>
                <w:sz w:val="20"/>
                <w:szCs w:val="20"/>
              </w:rPr>
            </w:pPr>
            <w:r w:rsidRPr="005A79CF">
              <w:rPr>
                <w:sz w:val="20"/>
                <w:szCs w:val="20"/>
              </w:rPr>
              <w:t>15</w:t>
            </w:r>
          </w:p>
        </w:tc>
        <w:tc>
          <w:tcPr>
            <w:tcW w:w="663" w:type="dxa"/>
          </w:tcPr>
          <w:p w14:paraId="7981879C" w14:textId="77777777" w:rsidR="00B51329" w:rsidRPr="005A79CF" w:rsidRDefault="00B51329" w:rsidP="00AB3D1E">
            <w:pPr>
              <w:rPr>
                <w:sz w:val="20"/>
                <w:szCs w:val="20"/>
              </w:rPr>
            </w:pPr>
            <w:r w:rsidRPr="005A79CF">
              <w:rPr>
                <w:sz w:val="20"/>
                <w:szCs w:val="20"/>
              </w:rPr>
              <w:t>25</w:t>
            </w:r>
          </w:p>
        </w:tc>
        <w:tc>
          <w:tcPr>
            <w:tcW w:w="567" w:type="dxa"/>
          </w:tcPr>
          <w:p w14:paraId="793C7370" w14:textId="77777777" w:rsidR="00B51329" w:rsidRPr="005A79CF" w:rsidRDefault="00B51329" w:rsidP="00AB3D1E">
            <w:pPr>
              <w:rPr>
                <w:sz w:val="20"/>
                <w:szCs w:val="20"/>
              </w:rPr>
            </w:pPr>
            <w:r w:rsidRPr="005A79CF">
              <w:rPr>
                <w:sz w:val="20"/>
                <w:szCs w:val="20"/>
              </w:rPr>
              <w:t>60</w:t>
            </w:r>
          </w:p>
        </w:tc>
        <w:tc>
          <w:tcPr>
            <w:tcW w:w="1218" w:type="dxa"/>
          </w:tcPr>
          <w:p w14:paraId="1F2594FD" w14:textId="77777777" w:rsidR="00B51329" w:rsidRPr="005A79CF" w:rsidRDefault="00B51329" w:rsidP="00AB3D1E">
            <w:pPr>
              <w:rPr>
                <w:sz w:val="20"/>
                <w:szCs w:val="20"/>
              </w:rPr>
            </w:pPr>
            <w:r w:rsidRPr="005A79CF">
              <w:rPr>
                <w:sz w:val="20"/>
                <w:szCs w:val="20"/>
              </w:rPr>
              <w:t>4.7</w:t>
            </w:r>
          </w:p>
        </w:tc>
        <w:tc>
          <w:tcPr>
            <w:tcW w:w="1395" w:type="dxa"/>
          </w:tcPr>
          <w:p w14:paraId="7FD166C7" w14:textId="77777777" w:rsidR="00B51329" w:rsidRPr="005A79CF" w:rsidRDefault="00B51329" w:rsidP="00AB3D1E">
            <w:pPr>
              <w:rPr>
                <w:sz w:val="20"/>
                <w:szCs w:val="20"/>
              </w:rPr>
            </w:pPr>
            <w:r w:rsidRPr="005A79CF">
              <w:rPr>
                <w:sz w:val="20"/>
                <w:szCs w:val="20"/>
              </w:rPr>
              <w:t>20</w:t>
            </w:r>
          </w:p>
        </w:tc>
      </w:tr>
      <w:tr w:rsidR="00B51329" w:rsidRPr="00B530D4" w14:paraId="2399AD97" w14:textId="77777777" w:rsidTr="000D392C">
        <w:tc>
          <w:tcPr>
            <w:tcW w:w="4664" w:type="dxa"/>
          </w:tcPr>
          <w:p w14:paraId="61CAE2E1" w14:textId="77777777" w:rsidR="00B51329" w:rsidRPr="005A79CF" w:rsidRDefault="00B51329" w:rsidP="00AB3D1E">
            <w:pPr>
              <w:rPr>
                <w:sz w:val="20"/>
                <w:szCs w:val="20"/>
              </w:rPr>
            </w:pPr>
            <w:r w:rsidRPr="005A79CF">
              <w:rPr>
                <w:sz w:val="20"/>
                <w:szCs w:val="20"/>
              </w:rPr>
              <w:t>Rhyzopertha dominica</w:t>
            </w:r>
          </w:p>
        </w:tc>
        <w:tc>
          <w:tcPr>
            <w:tcW w:w="663" w:type="dxa"/>
          </w:tcPr>
          <w:p w14:paraId="3F6EC8E0" w14:textId="77777777" w:rsidR="00B51329" w:rsidRPr="005A79CF" w:rsidRDefault="00B51329" w:rsidP="00AB3D1E">
            <w:pPr>
              <w:rPr>
                <w:sz w:val="20"/>
                <w:szCs w:val="20"/>
              </w:rPr>
            </w:pPr>
            <w:r w:rsidRPr="005A79CF">
              <w:rPr>
                <w:sz w:val="20"/>
                <w:szCs w:val="20"/>
              </w:rPr>
              <w:t>5</w:t>
            </w:r>
          </w:p>
        </w:tc>
        <w:tc>
          <w:tcPr>
            <w:tcW w:w="663" w:type="dxa"/>
          </w:tcPr>
          <w:p w14:paraId="181D0BE0" w14:textId="77777777" w:rsidR="00B51329" w:rsidRPr="005A79CF" w:rsidRDefault="00B51329" w:rsidP="00AB3D1E">
            <w:pPr>
              <w:rPr>
                <w:sz w:val="20"/>
                <w:szCs w:val="20"/>
              </w:rPr>
            </w:pPr>
            <w:r w:rsidRPr="005A79CF">
              <w:rPr>
                <w:sz w:val="20"/>
                <w:szCs w:val="20"/>
              </w:rPr>
              <w:t>75</w:t>
            </w:r>
          </w:p>
        </w:tc>
        <w:tc>
          <w:tcPr>
            <w:tcW w:w="567" w:type="dxa"/>
          </w:tcPr>
          <w:p w14:paraId="2D5D4354" w14:textId="77777777" w:rsidR="00B51329" w:rsidRPr="005A79CF" w:rsidRDefault="00B51329" w:rsidP="00AB3D1E">
            <w:pPr>
              <w:rPr>
                <w:sz w:val="20"/>
                <w:szCs w:val="20"/>
              </w:rPr>
            </w:pPr>
            <w:r w:rsidRPr="005A79CF">
              <w:rPr>
                <w:sz w:val="20"/>
                <w:szCs w:val="20"/>
              </w:rPr>
              <w:t>20</w:t>
            </w:r>
          </w:p>
        </w:tc>
        <w:tc>
          <w:tcPr>
            <w:tcW w:w="1218" w:type="dxa"/>
          </w:tcPr>
          <w:p w14:paraId="6DECB4C5" w14:textId="77777777" w:rsidR="00B51329" w:rsidRPr="005A79CF" w:rsidRDefault="00B51329" w:rsidP="00AB3D1E">
            <w:pPr>
              <w:rPr>
                <w:sz w:val="20"/>
                <w:szCs w:val="20"/>
              </w:rPr>
            </w:pPr>
            <w:r w:rsidRPr="005A79CF">
              <w:rPr>
                <w:sz w:val="20"/>
                <w:szCs w:val="20"/>
              </w:rPr>
              <w:t>1.9</w:t>
            </w:r>
          </w:p>
        </w:tc>
        <w:tc>
          <w:tcPr>
            <w:tcW w:w="1395" w:type="dxa"/>
          </w:tcPr>
          <w:p w14:paraId="2CDFDFCE" w14:textId="77777777" w:rsidR="00B51329" w:rsidRPr="005A79CF" w:rsidRDefault="00B51329" w:rsidP="00AB3D1E">
            <w:pPr>
              <w:rPr>
                <w:sz w:val="20"/>
                <w:szCs w:val="20"/>
              </w:rPr>
            </w:pPr>
            <w:r w:rsidRPr="005A79CF">
              <w:rPr>
                <w:sz w:val="20"/>
                <w:szCs w:val="20"/>
              </w:rPr>
              <w:t>20</w:t>
            </w:r>
          </w:p>
        </w:tc>
      </w:tr>
      <w:tr w:rsidR="00B51329" w:rsidRPr="00B530D4" w14:paraId="25E6705A" w14:textId="77777777" w:rsidTr="000D392C">
        <w:tc>
          <w:tcPr>
            <w:tcW w:w="4664" w:type="dxa"/>
          </w:tcPr>
          <w:p w14:paraId="59A545D5" w14:textId="77777777" w:rsidR="00B51329" w:rsidRPr="005A79CF" w:rsidRDefault="00B51329" w:rsidP="00AB3D1E">
            <w:pPr>
              <w:rPr>
                <w:sz w:val="20"/>
                <w:szCs w:val="20"/>
              </w:rPr>
            </w:pPr>
            <w:r w:rsidRPr="005A79CF">
              <w:rPr>
                <w:sz w:val="20"/>
                <w:szCs w:val="20"/>
              </w:rPr>
              <w:t>Rhyzopertha dominica</w:t>
            </w:r>
          </w:p>
        </w:tc>
        <w:tc>
          <w:tcPr>
            <w:tcW w:w="663" w:type="dxa"/>
          </w:tcPr>
          <w:p w14:paraId="3474DD43" w14:textId="77777777" w:rsidR="00B51329" w:rsidRPr="005A79CF" w:rsidRDefault="00B51329" w:rsidP="00AB3D1E">
            <w:pPr>
              <w:rPr>
                <w:sz w:val="20"/>
                <w:szCs w:val="20"/>
              </w:rPr>
            </w:pPr>
            <w:r w:rsidRPr="005A79CF">
              <w:rPr>
                <w:sz w:val="20"/>
                <w:szCs w:val="20"/>
              </w:rPr>
              <w:t>15</w:t>
            </w:r>
          </w:p>
        </w:tc>
        <w:tc>
          <w:tcPr>
            <w:tcW w:w="663" w:type="dxa"/>
          </w:tcPr>
          <w:p w14:paraId="025927DD" w14:textId="77777777" w:rsidR="00B51329" w:rsidRPr="005A79CF" w:rsidRDefault="00B51329" w:rsidP="00AB3D1E">
            <w:pPr>
              <w:rPr>
                <w:sz w:val="20"/>
                <w:szCs w:val="20"/>
              </w:rPr>
            </w:pPr>
            <w:r w:rsidRPr="005A79CF">
              <w:rPr>
                <w:sz w:val="20"/>
                <w:szCs w:val="20"/>
              </w:rPr>
              <w:t>25</w:t>
            </w:r>
          </w:p>
        </w:tc>
        <w:tc>
          <w:tcPr>
            <w:tcW w:w="567" w:type="dxa"/>
          </w:tcPr>
          <w:p w14:paraId="315AF891" w14:textId="77777777" w:rsidR="00B51329" w:rsidRPr="005A79CF" w:rsidRDefault="00B51329" w:rsidP="00AB3D1E">
            <w:pPr>
              <w:rPr>
                <w:sz w:val="20"/>
                <w:szCs w:val="20"/>
              </w:rPr>
            </w:pPr>
            <w:r w:rsidRPr="005A79CF">
              <w:rPr>
                <w:sz w:val="20"/>
                <w:szCs w:val="20"/>
              </w:rPr>
              <w:t>60</w:t>
            </w:r>
          </w:p>
        </w:tc>
        <w:tc>
          <w:tcPr>
            <w:tcW w:w="1218" w:type="dxa"/>
          </w:tcPr>
          <w:p w14:paraId="09FE9DC3" w14:textId="77777777" w:rsidR="00B51329" w:rsidRPr="005A79CF" w:rsidRDefault="00B51329" w:rsidP="00AB3D1E">
            <w:pPr>
              <w:rPr>
                <w:sz w:val="20"/>
                <w:szCs w:val="20"/>
              </w:rPr>
            </w:pPr>
            <w:r w:rsidRPr="005A79CF">
              <w:rPr>
                <w:sz w:val="20"/>
                <w:szCs w:val="20"/>
              </w:rPr>
              <w:t>3.3</w:t>
            </w:r>
          </w:p>
        </w:tc>
        <w:tc>
          <w:tcPr>
            <w:tcW w:w="1395" w:type="dxa"/>
          </w:tcPr>
          <w:p w14:paraId="07F6E61C" w14:textId="77777777" w:rsidR="00B51329" w:rsidRPr="005A79CF" w:rsidRDefault="00B51329" w:rsidP="00AB3D1E">
            <w:pPr>
              <w:rPr>
                <w:sz w:val="20"/>
                <w:szCs w:val="20"/>
              </w:rPr>
            </w:pPr>
            <w:r w:rsidRPr="005A79CF">
              <w:rPr>
                <w:sz w:val="20"/>
                <w:szCs w:val="20"/>
              </w:rPr>
              <w:t>30</w:t>
            </w:r>
          </w:p>
        </w:tc>
      </w:tr>
      <w:tr w:rsidR="00B51329" w:rsidRPr="00B530D4" w14:paraId="71CB229D" w14:textId="77777777" w:rsidTr="000D392C">
        <w:tc>
          <w:tcPr>
            <w:tcW w:w="4664" w:type="dxa"/>
          </w:tcPr>
          <w:p w14:paraId="30DBC45F" w14:textId="77777777" w:rsidR="00B51329" w:rsidRPr="005A79CF" w:rsidRDefault="00B51329" w:rsidP="00AB3D1E">
            <w:pPr>
              <w:rPr>
                <w:sz w:val="20"/>
                <w:szCs w:val="20"/>
              </w:rPr>
            </w:pPr>
            <w:r w:rsidRPr="005A79CF">
              <w:rPr>
                <w:sz w:val="20"/>
                <w:szCs w:val="20"/>
              </w:rPr>
              <w:t>Sitophilus granarius</w:t>
            </w:r>
          </w:p>
        </w:tc>
        <w:tc>
          <w:tcPr>
            <w:tcW w:w="663" w:type="dxa"/>
          </w:tcPr>
          <w:p w14:paraId="7A09421B" w14:textId="77777777" w:rsidR="00B51329" w:rsidRPr="005A79CF" w:rsidRDefault="00B51329" w:rsidP="00AB3D1E">
            <w:pPr>
              <w:rPr>
                <w:sz w:val="20"/>
                <w:szCs w:val="20"/>
              </w:rPr>
            </w:pPr>
            <w:r w:rsidRPr="005A79CF">
              <w:rPr>
                <w:sz w:val="20"/>
                <w:szCs w:val="20"/>
              </w:rPr>
              <w:t>2</w:t>
            </w:r>
          </w:p>
        </w:tc>
        <w:tc>
          <w:tcPr>
            <w:tcW w:w="663" w:type="dxa"/>
          </w:tcPr>
          <w:p w14:paraId="5039FE98" w14:textId="77777777" w:rsidR="00B51329" w:rsidRPr="005A79CF" w:rsidRDefault="00B51329" w:rsidP="00AB3D1E">
            <w:pPr>
              <w:rPr>
                <w:sz w:val="20"/>
                <w:szCs w:val="20"/>
              </w:rPr>
            </w:pPr>
            <w:r w:rsidRPr="005A79CF">
              <w:rPr>
                <w:sz w:val="20"/>
                <w:szCs w:val="20"/>
              </w:rPr>
              <w:t>0</w:t>
            </w:r>
          </w:p>
        </w:tc>
        <w:tc>
          <w:tcPr>
            <w:tcW w:w="567" w:type="dxa"/>
          </w:tcPr>
          <w:p w14:paraId="5BE8DF90" w14:textId="77777777" w:rsidR="00B51329" w:rsidRPr="005A79CF" w:rsidRDefault="00B51329" w:rsidP="00AB3D1E">
            <w:pPr>
              <w:rPr>
                <w:sz w:val="20"/>
                <w:szCs w:val="20"/>
              </w:rPr>
            </w:pPr>
            <w:r w:rsidRPr="005A79CF">
              <w:rPr>
                <w:sz w:val="20"/>
                <w:szCs w:val="20"/>
              </w:rPr>
              <w:t>98</w:t>
            </w:r>
          </w:p>
        </w:tc>
        <w:tc>
          <w:tcPr>
            <w:tcW w:w="1218" w:type="dxa"/>
          </w:tcPr>
          <w:p w14:paraId="0FD5890F" w14:textId="77777777" w:rsidR="00B51329" w:rsidRPr="005A79CF" w:rsidRDefault="00B51329" w:rsidP="00AB3D1E">
            <w:pPr>
              <w:rPr>
                <w:sz w:val="20"/>
                <w:szCs w:val="20"/>
              </w:rPr>
            </w:pPr>
            <w:r w:rsidRPr="005A79CF">
              <w:rPr>
                <w:sz w:val="20"/>
                <w:szCs w:val="20"/>
              </w:rPr>
              <w:t>21</w:t>
            </w:r>
          </w:p>
        </w:tc>
        <w:tc>
          <w:tcPr>
            <w:tcW w:w="1395" w:type="dxa"/>
          </w:tcPr>
          <w:p w14:paraId="0DF7AD97" w14:textId="77777777" w:rsidR="00B51329" w:rsidRPr="005A79CF" w:rsidRDefault="00B51329" w:rsidP="00AB3D1E">
            <w:pPr>
              <w:rPr>
                <w:sz w:val="20"/>
                <w:szCs w:val="20"/>
              </w:rPr>
            </w:pPr>
            <w:r w:rsidRPr="005A79CF">
              <w:rPr>
                <w:sz w:val="20"/>
                <w:szCs w:val="20"/>
              </w:rPr>
              <w:t>15</w:t>
            </w:r>
          </w:p>
        </w:tc>
      </w:tr>
      <w:tr w:rsidR="00B51329" w:rsidRPr="00B530D4" w14:paraId="04BCCB49" w14:textId="77777777" w:rsidTr="000D392C">
        <w:tc>
          <w:tcPr>
            <w:tcW w:w="4664" w:type="dxa"/>
          </w:tcPr>
          <w:p w14:paraId="18FBDA0C" w14:textId="77777777" w:rsidR="00B51329" w:rsidRPr="005A79CF" w:rsidRDefault="00B51329" w:rsidP="00AB3D1E">
            <w:pPr>
              <w:rPr>
                <w:sz w:val="20"/>
                <w:szCs w:val="20"/>
              </w:rPr>
            </w:pPr>
            <w:r w:rsidRPr="005A79CF">
              <w:rPr>
                <w:sz w:val="20"/>
                <w:szCs w:val="20"/>
              </w:rPr>
              <w:t>Sitophilus granarius</w:t>
            </w:r>
          </w:p>
        </w:tc>
        <w:tc>
          <w:tcPr>
            <w:tcW w:w="663" w:type="dxa"/>
          </w:tcPr>
          <w:p w14:paraId="10E8BF53" w14:textId="77777777" w:rsidR="00B51329" w:rsidRPr="005A79CF" w:rsidRDefault="00B51329" w:rsidP="00AB3D1E">
            <w:pPr>
              <w:rPr>
                <w:sz w:val="20"/>
                <w:szCs w:val="20"/>
              </w:rPr>
            </w:pPr>
            <w:r w:rsidRPr="005A79CF">
              <w:rPr>
                <w:sz w:val="20"/>
                <w:szCs w:val="20"/>
              </w:rPr>
              <w:t>1</w:t>
            </w:r>
          </w:p>
        </w:tc>
        <w:tc>
          <w:tcPr>
            <w:tcW w:w="663" w:type="dxa"/>
          </w:tcPr>
          <w:p w14:paraId="4C009923" w14:textId="77777777" w:rsidR="00B51329" w:rsidRPr="005A79CF" w:rsidRDefault="00B51329" w:rsidP="00AB3D1E">
            <w:pPr>
              <w:rPr>
                <w:sz w:val="20"/>
                <w:szCs w:val="20"/>
              </w:rPr>
            </w:pPr>
            <w:r w:rsidRPr="005A79CF">
              <w:rPr>
                <w:sz w:val="20"/>
                <w:szCs w:val="20"/>
              </w:rPr>
              <w:t>0</w:t>
            </w:r>
          </w:p>
        </w:tc>
        <w:tc>
          <w:tcPr>
            <w:tcW w:w="567" w:type="dxa"/>
          </w:tcPr>
          <w:p w14:paraId="4DFFA037" w14:textId="77777777" w:rsidR="00B51329" w:rsidRPr="005A79CF" w:rsidRDefault="00B51329" w:rsidP="00AB3D1E">
            <w:pPr>
              <w:rPr>
                <w:sz w:val="20"/>
                <w:szCs w:val="20"/>
              </w:rPr>
            </w:pPr>
            <w:r w:rsidRPr="005A79CF">
              <w:rPr>
                <w:sz w:val="20"/>
                <w:szCs w:val="20"/>
              </w:rPr>
              <w:t>99</w:t>
            </w:r>
          </w:p>
        </w:tc>
        <w:tc>
          <w:tcPr>
            <w:tcW w:w="1218" w:type="dxa"/>
          </w:tcPr>
          <w:p w14:paraId="62B24947" w14:textId="77777777" w:rsidR="00B51329" w:rsidRPr="005A79CF" w:rsidRDefault="00B51329" w:rsidP="00AB3D1E">
            <w:pPr>
              <w:rPr>
                <w:sz w:val="20"/>
                <w:szCs w:val="20"/>
              </w:rPr>
            </w:pPr>
            <w:r w:rsidRPr="005A79CF">
              <w:rPr>
                <w:sz w:val="20"/>
                <w:szCs w:val="20"/>
              </w:rPr>
              <w:t>10.8</w:t>
            </w:r>
          </w:p>
        </w:tc>
        <w:tc>
          <w:tcPr>
            <w:tcW w:w="1395" w:type="dxa"/>
          </w:tcPr>
          <w:p w14:paraId="6CB206D3" w14:textId="77777777" w:rsidR="00B51329" w:rsidRPr="005A79CF" w:rsidRDefault="00B51329" w:rsidP="00AB3D1E">
            <w:pPr>
              <w:rPr>
                <w:sz w:val="20"/>
                <w:szCs w:val="20"/>
              </w:rPr>
            </w:pPr>
            <w:r w:rsidRPr="005A79CF">
              <w:rPr>
                <w:sz w:val="20"/>
                <w:szCs w:val="20"/>
              </w:rPr>
              <w:t>15</w:t>
            </w:r>
          </w:p>
        </w:tc>
      </w:tr>
      <w:tr w:rsidR="00B51329" w:rsidRPr="00B530D4" w14:paraId="4F04ECC2" w14:textId="77777777" w:rsidTr="000D392C">
        <w:tc>
          <w:tcPr>
            <w:tcW w:w="4664" w:type="dxa"/>
          </w:tcPr>
          <w:p w14:paraId="59CF6218" w14:textId="77777777" w:rsidR="00B51329" w:rsidRPr="005A79CF" w:rsidRDefault="00B51329" w:rsidP="00AB3D1E">
            <w:pPr>
              <w:rPr>
                <w:sz w:val="20"/>
                <w:szCs w:val="20"/>
              </w:rPr>
            </w:pPr>
            <w:r w:rsidRPr="005A79CF">
              <w:rPr>
                <w:sz w:val="20"/>
                <w:szCs w:val="20"/>
              </w:rPr>
              <w:t>Sitophilus granarius</w:t>
            </w:r>
          </w:p>
        </w:tc>
        <w:tc>
          <w:tcPr>
            <w:tcW w:w="663" w:type="dxa"/>
          </w:tcPr>
          <w:p w14:paraId="03F323DD" w14:textId="77777777" w:rsidR="00B51329" w:rsidRPr="005A79CF" w:rsidRDefault="00B51329" w:rsidP="00AB3D1E">
            <w:pPr>
              <w:rPr>
                <w:sz w:val="20"/>
                <w:szCs w:val="20"/>
              </w:rPr>
            </w:pPr>
            <w:r w:rsidRPr="005A79CF">
              <w:rPr>
                <w:sz w:val="20"/>
                <w:szCs w:val="20"/>
              </w:rPr>
              <w:t>1</w:t>
            </w:r>
          </w:p>
        </w:tc>
        <w:tc>
          <w:tcPr>
            <w:tcW w:w="663" w:type="dxa"/>
          </w:tcPr>
          <w:p w14:paraId="21B39367" w14:textId="77777777" w:rsidR="00B51329" w:rsidRPr="005A79CF" w:rsidRDefault="00B51329" w:rsidP="00AB3D1E">
            <w:pPr>
              <w:rPr>
                <w:sz w:val="20"/>
                <w:szCs w:val="20"/>
              </w:rPr>
            </w:pPr>
            <w:r w:rsidRPr="005A79CF">
              <w:rPr>
                <w:sz w:val="20"/>
                <w:szCs w:val="20"/>
              </w:rPr>
              <w:t>19</w:t>
            </w:r>
          </w:p>
        </w:tc>
        <w:tc>
          <w:tcPr>
            <w:tcW w:w="567" w:type="dxa"/>
          </w:tcPr>
          <w:p w14:paraId="012AA027" w14:textId="77777777" w:rsidR="00B51329" w:rsidRPr="005A79CF" w:rsidRDefault="00B51329" w:rsidP="00AB3D1E">
            <w:pPr>
              <w:rPr>
                <w:sz w:val="20"/>
                <w:szCs w:val="20"/>
              </w:rPr>
            </w:pPr>
            <w:r w:rsidRPr="005A79CF">
              <w:rPr>
                <w:sz w:val="20"/>
                <w:szCs w:val="20"/>
              </w:rPr>
              <w:t>80</w:t>
            </w:r>
          </w:p>
        </w:tc>
        <w:tc>
          <w:tcPr>
            <w:tcW w:w="1218" w:type="dxa"/>
          </w:tcPr>
          <w:p w14:paraId="5B4EA174" w14:textId="77777777" w:rsidR="00B51329" w:rsidRPr="005A79CF" w:rsidRDefault="00B51329" w:rsidP="00AB3D1E">
            <w:pPr>
              <w:rPr>
                <w:sz w:val="20"/>
                <w:szCs w:val="20"/>
              </w:rPr>
            </w:pPr>
            <w:r w:rsidRPr="005A79CF">
              <w:rPr>
                <w:sz w:val="20"/>
                <w:szCs w:val="20"/>
              </w:rPr>
              <w:t>13.4</w:t>
            </w:r>
          </w:p>
        </w:tc>
        <w:tc>
          <w:tcPr>
            <w:tcW w:w="1395" w:type="dxa"/>
          </w:tcPr>
          <w:p w14:paraId="7294BC33" w14:textId="77777777" w:rsidR="00B51329" w:rsidRPr="005A79CF" w:rsidRDefault="00B51329" w:rsidP="00AB3D1E">
            <w:pPr>
              <w:rPr>
                <w:sz w:val="20"/>
                <w:szCs w:val="20"/>
              </w:rPr>
            </w:pPr>
            <w:r w:rsidRPr="005A79CF">
              <w:rPr>
                <w:sz w:val="20"/>
                <w:szCs w:val="20"/>
              </w:rPr>
              <w:t>15</w:t>
            </w:r>
          </w:p>
        </w:tc>
      </w:tr>
      <w:tr w:rsidR="00B51329" w:rsidRPr="00B530D4" w14:paraId="1B58A556" w14:textId="77777777" w:rsidTr="000D392C">
        <w:tc>
          <w:tcPr>
            <w:tcW w:w="4664" w:type="dxa"/>
          </w:tcPr>
          <w:p w14:paraId="0AFBAE9D" w14:textId="77777777" w:rsidR="00B51329" w:rsidRPr="005A79CF" w:rsidRDefault="00B51329" w:rsidP="00AB3D1E">
            <w:pPr>
              <w:rPr>
                <w:sz w:val="20"/>
                <w:szCs w:val="20"/>
              </w:rPr>
            </w:pPr>
            <w:r w:rsidRPr="005A79CF">
              <w:rPr>
                <w:sz w:val="20"/>
                <w:szCs w:val="20"/>
              </w:rPr>
              <w:t>Sitophilus granarius</w:t>
            </w:r>
          </w:p>
        </w:tc>
        <w:tc>
          <w:tcPr>
            <w:tcW w:w="663" w:type="dxa"/>
          </w:tcPr>
          <w:p w14:paraId="7466723B" w14:textId="77777777" w:rsidR="00B51329" w:rsidRPr="005A79CF" w:rsidRDefault="00B51329" w:rsidP="00AB3D1E">
            <w:pPr>
              <w:rPr>
                <w:sz w:val="20"/>
                <w:szCs w:val="20"/>
              </w:rPr>
            </w:pPr>
            <w:r w:rsidRPr="005A79CF">
              <w:rPr>
                <w:sz w:val="20"/>
                <w:szCs w:val="20"/>
              </w:rPr>
              <w:t>1</w:t>
            </w:r>
          </w:p>
        </w:tc>
        <w:tc>
          <w:tcPr>
            <w:tcW w:w="663" w:type="dxa"/>
          </w:tcPr>
          <w:p w14:paraId="1939404A" w14:textId="77777777" w:rsidR="00B51329" w:rsidRPr="005A79CF" w:rsidRDefault="00B51329" w:rsidP="00AB3D1E">
            <w:pPr>
              <w:rPr>
                <w:sz w:val="20"/>
                <w:szCs w:val="20"/>
              </w:rPr>
            </w:pPr>
            <w:r w:rsidRPr="005A79CF">
              <w:rPr>
                <w:sz w:val="20"/>
                <w:szCs w:val="20"/>
              </w:rPr>
              <w:t>95</w:t>
            </w:r>
          </w:p>
        </w:tc>
        <w:tc>
          <w:tcPr>
            <w:tcW w:w="567" w:type="dxa"/>
          </w:tcPr>
          <w:p w14:paraId="44641E4A" w14:textId="77777777" w:rsidR="00B51329" w:rsidRPr="005A79CF" w:rsidRDefault="00B51329" w:rsidP="00AB3D1E">
            <w:pPr>
              <w:rPr>
                <w:sz w:val="20"/>
                <w:szCs w:val="20"/>
              </w:rPr>
            </w:pPr>
            <w:r w:rsidRPr="005A79CF">
              <w:rPr>
                <w:sz w:val="20"/>
                <w:szCs w:val="20"/>
              </w:rPr>
              <w:t>4</w:t>
            </w:r>
          </w:p>
        </w:tc>
        <w:tc>
          <w:tcPr>
            <w:tcW w:w="1218" w:type="dxa"/>
          </w:tcPr>
          <w:p w14:paraId="4FEADAB1" w14:textId="77777777" w:rsidR="00B51329" w:rsidRPr="005A79CF" w:rsidRDefault="00B51329" w:rsidP="00AB3D1E">
            <w:pPr>
              <w:rPr>
                <w:sz w:val="20"/>
                <w:szCs w:val="20"/>
              </w:rPr>
            </w:pPr>
            <w:r w:rsidRPr="005A79CF">
              <w:rPr>
                <w:sz w:val="20"/>
                <w:szCs w:val="20"/>
              </w:rPr>
              <w:t>8</w:t>
            </w:r>
          </w:p>
        </w:tc>
        <w:tc>
          <w:tcPr>
            <w:tcW w:w="1395" w:type="dxa"/>
          </w:tcPr>
          <w:p w14:paraId="7FD4A205" w14:textId="77777777" w:rsidR="00B51329" w:rsidRPr="005A79CF" w:rsidRDefault="00B51329" w:rsidP="00AB3D1E">
            <w:pPr>
              <w:rPr>
                <w:sz w:val="20"/>
                <w:szCs w:val="20"/>
              </w:rPr>
            </w:pPr>
            <w:r w:rsidRPr="005A79CF">
              <w:rPr>
                <w:sz w:val="20"/>
                <w:szCs w:val="20"/>
              </w:rPr>
              <w:t>15</w:t>
            </w:r>
          </w:p>
        </w:tc>
      </w:tr>
      <w:tr w:rsidR="00B51329" w:rsidRPr="00B530D4" w14:paraId="7BA4DAA9" w14:textId="77777777" w:rsidTr="000D392C">
        <w:tc>
          <w:tcPr>
            <w:tcW w:w="4664" w:type="dxa"/>
          </w:tcPr>
          <w:p w14:paraId="32CB901C" w14:textId="77777777" w:rsidR="00B51329" w:rsidRPr="005A79CF" w:rsidRDefault="00B51329" w:rsidP="00AB3D1E">
            <w:pPr>
              <w:rPr>
                <w:sz w:val="20"/>
                <w:szCs w:val="20"/>
              </w:rPr>
            </w:pPr>
            <w:r w:rsidRPr="005A79CF">
              <w:rPr>
                <w:sz w:val="20"/>
                <w:szCs w:val="20"/>
              </w:rPr>
              <w:t>Sitophilus granarius</w:t>
            </w:r>
          </w:p>
        </w:tc>
        <w:tc>
          <w:tcPr>
            <w:tcW w:w="663" w:type="dxa"/>
          </w:tcPr>
          <w:p w14:paraId="46646108" w14:textId="77777777" w:rsidR="00B51329" w:rsidRPr="005A79CF" w:rsidRDefault="00B51329" w:rsidP="00AB3D1E">
            <w:pPr>
              <w:rPr>
                <w:sz w:val="20"/>
                <w:szCs w:val="20"/>
              </w:rPr>
            </w:pPr>
            <w:r w:rsidRPr="005A79CF">
              <w:rPr>
                <w:sz w:val="20"/>
                <w:szCs w:val="20"/>
              </w:rPr>
              <w:t>2</w:t>
            </w:r>
          </w:p>
        </w:tc>
        <w:tc>
          <w:tcPr>
            <w:tcW w:w="663" w:type="dxa"/>
          </w:tcPr>
          <w:p w14:paraId="13EB481A" w14:textId="77777777" w:rsidR="00B51329" w:rsidRPr="005A79CF" w:rsidRDefault="00B51329" w:rsidP="00AB3D1E">
            <w:pPr>
              <w:rPr>
                <w:sz w:val="20"/>
                <w:szCs w:val="20"/>
              </w:rPr>
            </w:pPr>
            <w:r w:rsidRPr="005A79CF">
              <w:rPr>
                <w:sz w:val="20"/>
                <w:szCs w:val="20"/>
              </w:rPr>
              <w:t>0</w:t>
            </w:r>
          </w:p>
        </w:tc>
        <w:tc>
          <w:tcPr>
            <w:tcW w:w="567" w:type="dxa"/>
          </w:tcPr>
          <w:p w14:paraId="4439B8E7" w14:textId="77777777" w:rsidR="00B51329" w:rsidRPr="005A79CF" w:rsidRDefault="00B51329" w:rsidP="00AB3D1E">
            <w:pPr>
              <w:rPr>
                <w:sz w:val="20"/>
                <w:szCs w:val="20"/>
              </w:rPr>
            </w:pPr>
            <w:r w:rsidRPr="005A79CF">
              <w:rPr>
                <w:sz w:val="20"/>
                <w:szCs w:val="20"/>
              </w:rPr>
              <w:t>98</w:t>
            </w:r>
          </w:p>
        </w:tc>
        <w:tc>
          <w:tcPr>
            <w:tcW w:w="1218" w:type="dxa"/>
          </w:tcPr>
          <w:p w14:paraId="75775D3E" w14:textId="77777777" w:rsidR="00B51329" w:rsidRPr="005A79CF" w:rsidRDefault="00B51329" w:rsidP="00AB3D1E">
            <w:pPr>
              <w:rPr>
                <w:sz w:val="20"/>
                <w:szCs w:val="20"/>
              </w:rPr>
            </w:pPr>
            <w:r w:rsidRPr="005A79CF">
              <w:rPr>
                <w:sz w:val="20"/>
                <w:szCs w:val="20"/>
              </w:rPr>
              <w:t>13.1</w:t>
            </w:r>
          </w:p>
        </w:tc>
        <w:tc>
          <w:tcPr>
            <w:tcW w:w="1395" w:type="dxa"/>
          </w:tcPr>
          <w:p w14:paraId="7F40FFDE" w14:textId="77777777" w:rsidR="00B51329" w:rsidRPr="005A79CF" w:rsidRDefault="00B51329" w:rsidP="00AB3D1E">
            <w:pPr>
              <w:rPr>
                <w:sz w:val="20"/>
                <w:szCs w:val="20"/>
              </w:rPr>
            </w:pPr>
            <w:r w:rsidRPr="005A79CF">
              <w:rPr>
                <w:sz w:val="20"/>
                <w:szCs w:val="20"/>
              </w:rPr>
              <w:t>15</w:t>
            </w:r>
          </w:p>
        </w:tc>
      </w:tr>
      <w:tr w:rsidR="00B51329" w:rsidRPr="00B530D4" w14:paraId="68587040" w14:textId="77777777" w:rsidTr="000D392C">
        <w:tc>
          <w:tcPr>
            <w:tcW w:w="4664" w:type="dxa"/>
          </w:tcPr>
          <w:p w14:paraId="7E657EB3" w14:textId="77777777" w:rsidR="00B51329" w:rsidRPr="005A79CF" w:rsidRDefault="00B51329" w:rsidP="00AB3D1E">
            <w:pPr>
              <w:rPr>
                <w:sz w:val="20"/>
                <w:szCs w:val="20"/>
              </w:rPr>
            </w:pPr>
            <w:r w:rsidRPr="005A79CF">
              <w:rPr>
                <w:sz w:val="20"/>
                <w:szCs w:val="20"/>
              </w:rPr>
              <w:t>Sitophilus granarius</w:t>
            </w:r>
          </w:p>
        </w:tc>
        <w:tc>
          <w:tcPr>
            <w:tcW w:w="663" w:type="dxa"/>
          </w:tcPr>
          <w:p w14:paraId="16BA9C3B" w14:textId="77777777" w:rsidR="00B51329" w:rsidRPr="005A79CF" w:rsidRDefault="00B51329" w:rsidP="00AB3D1E">
            <w:pPr>
              <w:rPr>
                <w:sz w:val="20"/>
                <w:szCs w:val="20"/>
              </w:rPr>
            </w:pPr>
            <w:r w:rsidRPr="005A79CF">
              <w:rPr>
                <w:sz w:val="20"/>
                <w:szCs w:val="20"/>
              </w:rPr>
              <w:t>2</w:t>
            </w:r>
          </w:p>
        </w:tc>
        <w:tc>
          <w:tcPr>
            <w:tcW w:w="663" w:type="dxa"/>
          </w:tcPr>
          <w:p w14:paraId="10083903" w14:textId="77777777" w:rsidR="00B51329" w:rsidRPr="005A79CF" w:rsidRDefault="00B51329" w:rsidP="00AB3D1E">
            <w:pPr>
              <w:rPr>
                <w:sz w:val="20"/>
                <w:szCs w:val="20"/>
              </w:rPr>
            </w:pPr>
            <w:r w:rsidRPr="005A79CF">
              <w:rPr>
                <w:sz w:val="20"/>
                <w:szCs w:val="20"/>
              </w:rPr>
              <w:t>18</w:t>
            </w:r>
          </w:p>
        </w:tc>
        <w:tc>
          <w:tcPr>
            <w:tcW w:w="567" w:type="dxa"/>
          </w:tcPr>
          <w:p w14:paraId="267FD6B2" w14:textId="77777777" w:rsidR="00B51329" w:rsidRPr="005A79CF" w:rsidRDefault="00B51329" w:rsidP="00AB3D1E">
            <w:pPr>
              <w:rPr>
                <w:sz w:val="20"/>
                <w:szCs w:val="20"/>
              </w:rPr>
            </w:pPr>
            <w:r w:rsidRPr="005A79CF">
              <w:rPr>
                <w:sz w:val="20"/>
                <w:szCs w:val="20"/>
              </w:rPr>
              <w:t>80</w:t>
            </w:r>
          </w:p>
        </w:tc>
        <w:tc>
          <w:tcPr>
            <w:tcW w:w="1218" w:type="dxa"/>
          </w:tcPr>
          <w:p w14:paraId="115C43C2" w14:textId="77777777" w:rsidR="00B51329" w:rsidRPr="005A79CF" w:rsidRDefault="00B51329" w:rsidP="00AB3D1E">
            <w:pPr>
              <w:rPr>
                <w:sz w:val="20"/>
                <w:szCs w:val="20"/>
              </w:rPr>
            </w:pPr>
            <w:r w:rsidRPr="005A79CF">
              <w:rPr>
                <w:sz w:val="20"/>
                <w:szCs w:val="20"/>
              </w:rPr>
              <w:t>7.3</w:t>
            </w:r>
          </w:p>
        </w:tc>
        <w:tc>
          <w:tcPr>
            <w:tcW w:w="1395" w:type="dxa"/>
          </w:tcPr>
          <w:p w14:paraId="1BA01BD5" w14:textId="77777777" w:rsidR="00B51329" w:rsidRPr="005A79CF" w:rsidRDefault="00B51329" w:rsidP="00AB3D1E">
            <w:pPr>
              <w:rPr>
                <w:sz w:val="20"/>
                <w:szCs w:val="20"/>
              </w:rPr>
            </w:pPr>
            <w:r w:rsidRPr="005A79CF">
              <w:rPr>
                <w:sz w:val="20"/>
                <w:szCs w:val="20"/>
              </w:rPr>
              <w:t>15</w:t>
            </w:r>
          </w:p>
        </w:tc>
      </w:tr>
      <w:tr w:rsidR="00B51329" w:rsidRPr="00B530D4" w14:paraId="158D62EA" w14:textId="77777777" w:rsidTr="000D392C">
        <w:tc>
          <w:tcPr>
            <w:tcW w:w="4664" w:type="dxa"/>
          </w:tcPr>
          <w:p w14:paraId="23D73818" w14:textId="77777777" w:rsidR="00B51329" w:rsidRPr="005A79CF" w:rsidRDefault="00B51329" w:rsidP="00AB3D1E">
            <w:pPr>
              <w:rPr>
                <w:sz w:val="20"/>
                <w:szCs w:val="20"/>
              </w:rPr>
            </w:pPr>
            <w:r w:rsidRPr="005A79CF">
              <w:rPr>
                <w:sz w:val="20"/>
                <w:szCs w:val="20"/>
              </w:rPr>
              <w:t>Sitophilus granarius</w:t>
            </w:r>
          </w:p>
        </w:tc>
        <w:tc>
          <w:tcPr>
            <w:tcW w:w="663" w:type="dxa"/>
          </w:tcPr>
          <w:p w14:paraId="128FB954" w14:textId="77777777" w:rsidR="00B51329" w:rsidRPr="005A79CF" w:rsidRDefault="00B51329" w:rsidP="00AB3D1E">
            <w:pPr>
              <w:rPr>
                <w:sz w:val="20"/>
                <w:szCs w:val="20"/>
              </w:rPr>
            </w:pPr>
            <w:r w:rsidRPr="005A79CF">
              <w:rPr>
                <w:sz w:val="20"/>
                <w:szCs w:val="20"/>
              </w:rPr>
              <w:t>2</w:t>
            </w:r>
          </w:p>
        </w:tc>
        <w:tc>
          <w:tcPr>
            <w:tcW w:w="663" w:type="dxa"/>
          </w:tcPr>
          <w:p w14:paraId="2EC57F5E" w14:textId="77777777" w:rsidR="00B51329" w:rsidRPr="005A79CF" w:rsidRDefault="00B51329" w:rsidP="00AB3D1E">
            <w:pPr>
              <w:rPr>
                <w:sz w:val="20"/>
                <w:szCs w:val="20"/>
              </w:rPr>
            </w:pPr>
            <w:r w:rsidRPr="005A79CF">
              <w:rPr>
                <w:sz w:val="20"/>
                <w:szCs w:val="20"/>
              </w:rPr>
              <w:t>90</w:t>
            </w:r>
          </w:p>
        </w:tc>
        <w:tc>
          <w:tcPr>
            <w:tcW w:w="567" w:type="dxa"/>
          </w:tcPr>
          <w:p w14:paraId="69B4074C" w14:textId="77777777" w:rsidR="00B51329" w:rsidRPr="005A79CF" w:rsidRDefault="00B51329" w:rsidP="00AB3D1E">
            <w:pPr>
              <w:rPr>
                <w:sz w:val="20"/>
                <w:szCs w:val="20"/>
              </w:rPr>
            </w:pPr>
            <w:r w:rsidRPr="005A79CF">
              <w:rPr>
                <w:sz w:val="20"/>
                <w:szCs w:val="20"/>
              </w:rPr>
              <w:t>8</w:t>
            </w:r>
          </w:p>
        </w:tc>
        <w:tc>
          <w:tcPr>
            <w:tcW w:w="1218" w:type="dxa"/>
          </w:tcPr>
          <w:p w14:paraId="3A88D9C2" w14:textId="77777777" w:rsidR="00B51329" w:rsidRPr="005A79CF" w:rsidRDefault="00B51329" w:rsidP="00AB3D1E">
            <w:pPr>
              <w:rPr>
                <w:sz w:val="20"/>
                <w:szCs w:val="20"/>
              </w:rPr>
            </w:pPr>
            <w:r w:rsidRPr="005A79CF">
              <w:rPr>
                <w:sz w:val="20"/>
                <w:szCs w:val="20"/>
              </w:rPr>
              <w:t>6.7</w:t>
            </w:r>
          </w:p>
        </w:tc>
        <w:tc>
          <w:tcPr>
            <w:tcW w:w="1395" w:type="dxa"/>
          </w:tcPr>
          <w:p w14:paraId="2F16B794" w14:textId="77777777" w:rsidR="00B51329" w:rsidRPr="005A79CF" w:rsidRDefault="00B51329" w:rsidP="00AB3D1E">
            <w:pPr>
              <w:rPr>
                <w:sz w:val="20"/>
                <w:szCs w:val="20"/>
              </w:rPr>
            </w:pPr>
            <w:r w:rsidRPr="005A79CF">
              <w:rPr>
                <w:sz w:val="20"/>
                <w:szCs w:val="20"/>
              </w:rPr>
              <w:t>15</w:t>
            </w:r>
          </w:p>
        </w:tc>
      </w:tr>
      <w:tr w:rsidR="00B51329" w:rsidRPr="00B530D4" w14:paraId="7400FD96" w14:textId="77777777" w:rsidTr="000D392C">
        <w:tc>
          <w:tcPr>
            <w:tcW w:w="4664" w:type="dxa"/>
          </w:tcPr>
          <w:p w14:paraId="6C185CAF" w14:textId="77777777" w:rsidR="00B51329" w:rsidRPr="005A79CF" w:rsidRDefault="00B51329" w:rsidP="00AB3D1E">
            <w:pPr>
              <w:rPr>
                <w:sz w:val="20"/>
                <w:szCs w:val="20"/>
              </w:rPr>
            </w:pPr>
            <w:r w:rsidRPr="005A79CF">
              <w:rPr>
                <w:sz w:val="20"/>
                <w:szCs w:val="20"/>
              </w:rPr>
              <w:t>Sitophilus granarius</w:t>
            </w:r>
          </w:p>
        </w:tc>
        <w:tc>
          <w:tcPr>
            <w:tcW w:w="663" w:type="dxa"/>
          </w:tcPr>
          <w:p w14:paraId="7DA88FD2" w14:textId="77777777" w:rsidR="00B51329" w:rsidRPr="005A79CF" w:rsidRDefault="00B51329" w:rsidP="00AB3D1E">
            <w:pPr>
              <w:rPr>
                <w:sz w:val="20"/>
                <w:szCs w:val="20"/>
              </w:rPr>
            </w:pPr>
            <w:r w:rsidRPr="005A79CF">
              <w:rPr>
                <w:sz w:val="20"/>
                <w:szCs w:val="20"/>
              </w:rPr>
              <w:t>3</w:t>
            </w:r>
          </w:p>
        </w:tc>
        <w:tc>
          <w:tcPr>
            <w:tcW w:w="663" w:type="dxa"/>
          </w:tcPr>
          <w:p w14:paraId="46A25B02" w14:textId="77777777" w:rsidR="00B51329" w:rsidRPr="005A79CF" w:rsidRDefault="00B51329" w:rsidP="00AB3D1E">
            <w:pPr>
              <w:rPr>
                <w:sz w:val="20"/>
                <w:szCs w:val="20"/>
              </w:rPr>
            </w:pPr>
            <w:r w:rsidRPr="005A79CF">
              <w:rPr>
                <w:sz w:val="20"/>
                <w:szCs w:val="20"/>
              </w:rPr>
              <w:t>0</w:t>
            </w:r>
          </w:p>
        </w:tc>
        <w:tc>
          <w:tcPr>
            <w:tcW w:w="567" w:type="dxa"/>
          </w:tcPr>
          <w:p w14:paraId="5D8A2EF8" w14:textId="77777777" w:rsidR="00B51329" w:rsidRPr="005A79CF" w:rsidRDefault="00B51329" w:rsidP="00AB3D1E">
            <w:pPr>
              <w:rPr>
                <w:sz w:val="20"/>
                <w:szCs w:val="20"/>
              </w:rPr>
            </w:pPr>
            <w:r w:rsidRPr="005A79CF">
              <w:rPr>
                <w:sz w:val="20"/>
                <w:szCs w:val="20"/>
              </w:rPr>
              <w:t>97</w:t>
            </w:r>
          </w:p>
        </w:tc>
        <w:tc>
          <w:tcPr>
            <w:tcW w:w="1218" w:type="dxa"/>
          </w:tcPr>
          <w:p w14:paraId="1938D8BB" w14:textId="77777777" w:rsidR="00B51329" w:rsidRPr="005A79CF" w:rsidRDefault="00B51329" w:rsidP="00AB3D1E">
            <w:pPr>
              <w:rPr>
                <w:sz w:val="20"/>
                <w:szCs w:val="20"/>
              </w:rPr>
            </w:pPr>
            <w:r w:rsidRPr="005A79CF">
              <w:rPr>
                <w:sz w:val="20"/>
                <w:szCs w:val="20"/>
              </w:rPr>
              <w:t>6.9</w:t>
            </w:r>
          </w:p>
        </w:tc>
        <w:tc>
          <w:tcPr>
            <w:tcW w:w="1395" w:type="dxa"/>
          </w:tcPr>
          <w:p w14:paraId="34DF4258" w14:textId="77777777" w:rsidR="00B51329" w:rsidRPr="005A79CF" w:rsidRDefault="00B51329" w:rsidP="00AB3D1E">
            <w:pPr>
              <w:rPr>
                <w:sz w:val="20"/>
                <w:szCs w:val="20"/>
              </w:rPr>
            </w:pPr>
            <w:r w:rsidRPr="005A79CF">
              <w:rPr>
                <w:sz w:val="20"/>
                <w:szCs w:val="20"/>
              </w:rPr>
              <w:t>15</w:t>
            </w:r>
          </w:p>
        </w:tc>
      </w:tr>
      <w:tr w:rsidR="00B51329" w:rsidRPr="00B530D4" w14:paraId="2F0390AD" w14:textId="77777777" w:rsidTr="000D392C">
        <w:tc>
          <w:tcPr>
            <w:tcW w:w="4664" w:type="dxa"/>
          </w:tcPr>
          <w:p w14:paraId="650D589A" w14:textId="77777777" w:rsidR="00B51329" w:rsidRPr="005A79CF" w:rsidRDefault="00B51329" w:rsidP="00AB3D1E">
            <w:pPr>
              <w:rPr>
                <w:sz w:val="20"/>
                <w:szCs w:val="20"/>
              </w:rPr>
            </w:pPr>
            <w:r w:rsidRPr="005A79CF">
              <w:rPr>
                <w:sz w:val="20"/>
                <w:szCs w:val="20"/>
              </w:rPr>
              <w:t>Sitophilus granarius</w:t>
            </w:r>
          </w:p>
        </w:tc>
        <w:tc>
          <w:tcPr>
            <w:tcW w:w="663" w:type="dxa"/>
          </w:tcPr>
          <w:p w14:paraId="4C0D088D" w14:textId="77777777" w:rsidR="00B51329" w:rsidRPr="005A79CF" w:rsidRDefault="00B51329" w:rsidP="00AB3D1E">
            <w:pPr>
              <w:rPr>
                <w:sz w:val="20"/>
                <w:szCs w:val="20"/>
              </w:rPr>
            </w:pPr>
            <w:r w:rsidRPr="005A79CF">
              <w:rPr>
                <w:sz w:val="20"/>
                <w:szCs w:val="20"/>
              </w:rPr>
              <w:t>3</w:t>
            </w:r>
          </w:p>
        </w:tc>
        <w:tc>
          <w:tcPr>
            <w:tcW w:w="663" w:type="dxa"/>
          </w:tcPr>
          <w:p w14:paraId="2B0DE5B0" w14:textId="77777777" w:rsidR="00B51329" w:rsidRPr="005A79CF" w:rsidRDefault="00B51329" w:rsidP="00AB3D1E">
            <w:pPr>
              <w:rPr>
                <w:sz w:val="20"/>
                <w:szCs w:val="20"/>
              </w:rPr>
            </w:pPr>
            <w:r w:rsidRPr="005A79CF">
              <w:rPr>
                <w:sz w:val="20"/>
                <w:szCs w:val="20"/>
              </w:rPr>
              <w:t>17</w:t>
            </w:r>
          </w:p>
        </w:tc>
        <w:tc>
          <w:tcPr>
            <w:tcW w:w="567" w:type="dxa"/>
          </w:tcPr>
          <w:p w14:paraId="4F3149F5" w14:textId="77777777" w:rsidR="00B51329" w:rsidRPr="005A79CF" w:rsidRDefault="00B51329" w:rsidP="00AB3D1E">
            <w:pPr>
              <w:rPr>
                <w:sz w:val="20"/>
                <w:szCs w:val="20"/>
              </w:rPr>
            </w:pPr>
            <w:r w:rsidRPr="005A79CF">
              <w:rPr>
                <w:sz w:val="20"/>
                <w:szCs w:val="20"/>
              </w:rPr>
              <w:t>80</w:t>
            </w:r>
          </w:p>
        </w:tc>
        <w:tc>
          <w:tcPr>
            <w:tcW w:w="1218" w:type="dxa"/>
          </w:tcPr>
          <w:p w14:paraId="30EF1E9C" w14:textId="77777777" w:rsidR="00B51329" w:rsidRPr="005A79CF" w:rsidRDefault="00B51329" w:rsidP="00AB3D1E">
            <w:pPr>
              <w:rPr>
                <w:sz w:val="20"/>
                <w:szCs w:val="20"/>
              </w:rPr>
            </w:pPr>
            <w:r w:rsidRPr="005A79CF">
              <w:rPr>
                <w:sz w:val="20"/>
                <w:szCs w:val="20"/>
              </w:rPr>
              <w:t>5.1</w:t>
            </w:r>
          </w:p>
        </w:tc>
        <w:tc>
          <w:tcPr>
            <w:tcW w:w="1395" w:type="dxa"/>
          </w:tcPr>
          <w:p w14:paraId="60762202" w14:textId="77777777" w:rsidR="00B51329" w:rsidRPr="005A79CF" w:rsidRDefault="00B51329" w:rsidP="00AB3D1E">
            <w:pPr>
              <w:rPr>
                <w:sz w:val="20"/>
                <w:szCs w:val="20"/>
              </w:rPr>
            </w:pPr>
            <w:r w:rsidRPr="005A79CF">
              <w:rPr>
                <w:sz w:val="20"/>
                <w:szCs w:val="20"/>
              </w:rPr>
              <w:t>15</w:t>
            </w:r>
          </w:p>
        </w:tc>
      </w:tr>
      <w:tr w:rsidR="00B51329" w:rsidRPr="00B530D4" w14:paraId="559392B6" w14:textId="77777777" w:rsidTr="000D392C">
        <w:tc>
          <w:tcPr>
            <w:tcW w:w="4664" w:type="dxa"/>
          </w:tcPr>
          <w:p w14:paraId="36D2108B" w14:textId="77777777" w:rsidR="00B51329" w:rsidRPr="005A79CF" w:rsidRDefault="00B51329" w:rsidP="00AB3D1E">
            <w:pPr>
              <w:rPr>
                <w:sz w:val="20"/>
                <w:szCs w:val="20"/>
              </w:rPr>
            </w:pPr>
            <w:r w:rsidRPr="005A79CF">
              <w:rPr>
                <w:sz w:val="20"/>
                <w:szCs w:val="20"/>
              </w:rPr>
              <w:t>Sitophilus granarius</w:t>
            </w:r>
          </w:p>
        </w:tc>
        <w:tc>
          <w:tcPr>
            <w:tcW w:w="663" w:type="dxa"/>
          </w:tcPr>
          <w:p w14:paraId="33D17A37" w14:textId="77777777" w:rsidR="00B51329" w:rsidRPr="005A79CF" w:rsidRDefault="00B51329" w:rsidP="00AB3D1E">
            <w:pPr>
              <w:rPr>
                <w:sz w:val="20"/>
                <w:szCs w:val="20"/>
              </w:rPr>
            </w:pPr>
            <w:r w:rsidRPr="005A79CF">
              <w:rPr>
                <w:sz w:val="20"/>
                <w:szCs w:val="20"/>
              </w:rPr>
              <w:t>3</w:t>
            </w:r>
          </w:p>
        </w:tc>
        <w:tc>
          <w:tcPr>
            <w:tcW w:w="663" w:type="dxa"/>
          </w:tcPr>
          <w:p w14:paraId="064A6208" w14:textId="77777777" w:rsidR="00B51329" w:rsidRPr="005A79CF" w:rsidRDefault="00B51329" w:rsidP="00AB3D1E">
            <w:pPr>
              <w:rPr>
                <w:sz w:val="20"/>
                <w:szCs w:val="20"/>
              </w:rPr>
            </w:pPr>
            <w:r w:rsidRPr="005A79CF">
              <w:rPr>
                <w:sz w:val="20"/>
                <w:szCs w:val="20"/>
              </w:rPr>
              <w:t>12</w:t>
            </w:r>
          </w:p>
        </w:tc>
        <w:tc>
          <w:tcPr>
            <w:tcW w:w="567" w:type="dxa"/>
          </w:tcPr>
          <w:p w14:paraId="6E9F7C69" w14:textId="77777777" w:rsidR="00B51329" w:rsidRPr="005A79CF" w:rsidRDefault="00B51329" w:rsidP="00AB3D1E">
            <w:pPr>
              <w:rPr>
                <w:sz w:val="20"/>
                <w:szCs w:val="20"/>
              </w:rPr>
            </w:pPr>
            <w:r w:rsidRPr="005A79CF">
              <w:rPr>
                <w:sz w:val="20"/>
                <w:szCs w:val="20"/>
              </w:rPr>
              <w:t>85</w:t>
            </w:r>
          </w:p>
        </w:tc>
        <w:tc>
          <w:tcPr>
            <w:tcW w:w="1218" w:type="dxa"/>
          </w:tcPr>
          <w:p w14:paraId="7774A820" w14:textId="77777777" w:rsidR="00B51329" w:rsidRPr="005A79CF" w:rsidRDefault="00B51329" w:rsidP="00AB3D1E">
            <w:pPr>
              <w:rPr>
                <w:sz w:val="20"/>
                <w:szCs w:val="20"/>
              </w:rPr>
            </w:pPr>
            <w:r w:rsidRPr="005A79CF">
              <w:rPr>
                <w:sz w:val="20"/>
                <w:szCs w:val="20"/>
              </w:rPr>
              <w:t>3.9</w:t>
            </w:r>
          </w:p>
        </w:tc>
        <w:tc>
          <w:tcPr>
            <w:tcW w:w="1395" w:type="dxa"/>
          </w:tcPr>
          <w:p w14:paraId="5162C7B0" w14:textId="77777777" w:rsidR="00B51329" w:rsidRPr="005A79CF" w:rsidRDefault="00B51329" w:rsidP="00AB3D1E">
            <w:pPr>
              <w:rPr>
                <w:sz w:val="20"/>
                <w:szCs w:val="20"/>
              </w:rPr>
            </w:pPr>
            <w:r w:rsidRPr="005A79CF">
              <w:rPr>
                <w:sz w:val="20"/>
                <w:szCs w:val="20"/>
              </w:rPr>
              <w:t>15</w:t>
            </w:r>
          </w:p>
        </w:tc>
      </w:tr>
      <w:tr w:rsidR="00B51329" w:rsidRPr="00B530D4" w14:paraId="6F581ADC" w14:textId="77777777" w:rsidTr="000D392C">
        <w:tc>
          <w:tcPr>
            <w:tcW w:w="4664" w:type="dxa"/>
          </w:tcPr>
          <w:p w14:paraId="19703FEA" w14:textId="77777777" w:rsidR="00B51329" w:rsidRPr="005A79CF" w:rsidRDefault="00B51329" w:rsidP="00AB3D1E">
            <w:pPr>
              <w:rPr>
                <w:sz w:val="20"/>
                <w:szCs w:val="20"/>
              </w:rPr>
            </w:pPr>
            <w:r w:rsidRPr="005A79CF">
              <w:rPr>
                <w:sz w:val="20"/>
                <w:szCs w:val="20"/>
              </w:rPr>
              <w:t>Sitophilus granarius</w:t>
            </w:r>
          </w:p>
        </w:tc>
        <w:tc>
          <w:tcPr>
            <w:tcW w:w="663" w:type="dxa"/>
          </w:tcPr>
          <w:p w14:paraId="0250A7CA" w14:textId="77777777" w:rsidR="00B51329" w:rsidRPr="005A79CF" w:rsidRDefault="00B51329" w:rsidP="00AB3D1E">
            <w:pPr>
              <w:rPr>
                <w:sz w:val="20"/>
                <w:szCs w:val="20"/>
              </w:rPr>
            </w:pPr>
            <w:r w:rsidRPr="005A79CF">
              <w:rPr>
                <w:sz w:val="20"/>
                <w:szCs w:val="20"/>
              </w:rPr>
              <w:t>4</w:t>
            </w:r>
          </w:p>
        </w:tc>
        <w:tc>
          <w:tcPr>
            <w:tcW w:w="663" w:type="dxa"/>
          </w:tcPr>
          <w:p w14:paraId="6B419133" w14:textId="77777777" w:rsidR="00B51329" w:rsidRPr="005A79CF" w:rsidRDefault="00B51329" w:rsidP="00AB3D1E">
            <w:pPr>
              <w:rPr>
                <w:sz w:val="20"/>
                <w:szCs w:val="20"/>
              </w:rPr>
            </w:pPr>
            <w:r w:rsidRPr="005A79CF">
              <w:rPr>
                <w:sz w:val="20"/>
                <w:szCs w:val="20"/>
              </w:rPr>
              <w:t>0</w:t>
            </w:r>
          </w:p>
        </w:tc>
        <w:tc>
          <w:tcPr>
            <w:tcW w:w="567" w:type="dxa"/>
          </w:tcPr>
          <w:p w14:paraId="4D6C40CC" w14:textId="77777777" w:rsidR="00B51329" w:rsidRPr="005A79CF" w:rsidRDefault="00B51329" w:rsidP="00AB3D1E">
            <w:pPr>
              <w:rPr>
                <w:sz w:val="20"/>
                <w:szCs w:val="20"/>
              </w:rPr>
            </w:pPr>
            <w:r w:rsidRPr="005A79CF">
              <w:rPr>
                <w:sz w:val="20"/>
                <w:szCs w:val="20"/>
              </w:rPr>
              <w:t>96</w:t>
            </w:r>
          </w:p>
        </w:tc>
        <w:tc>
          <w:tcPr>
            <w:tcW w:w="1218" w:type="dxa"/>
          </w:tcPr>
          <w:p w14:paraId="4CFEB8D6" w14:textId="77777777" w:rsidR="00B51329" w:rsidRPr="005A79CF" w:rsidRDefault="00B51329" w:rsidP="00AB3D1E">
            <w:pPr>
              <w:rPr>
                <w:sz w:val="20"/>
                <w:szCs w:val="20"/>
              </w:rPr>
            </w:pPr>
            <w:r w:rsidRPr="005A79CF">
              <w:rPr>
                <w:sz w:val="20"/>
                <w:szCs w:val="20"/>
              </w:rPr>
              <w:t>21.9</w:t>
            </w:r>
          </w:p>
        </w:tc>
        <w:tc>
          <w:tcPr>
            <w:tcW w:w="1395" w:type="dxa"/>
          </w:tcPr>
          <w:p w14:paraId="6305C4B4" w14:textId="77777777" w:rsidR="00B51329" w:rsidRPr="005A79CF" w:rsidRDefault="00B51329" w:rsidP="00AB3D1E">
            <w:pPr>
              <w:rPr>
                <w:sz w:val="20"/>
                <w:szCs w:val="20"/>
              </w:rPr>
            </w:pPr>
            <w:r w:rsidRPr="005A79CF">
              <w:rPr>
                <w:sz w:val="20"/>
                <w:szCs w:val="20"/>
              </w:rPr>
              <w:t>15</w:t>
            </w:r>
          </w:p>
        </w:tc>
      </w:tr>
      <w:tr w:rsidR="00B51329" w:rsidRPr="00B530D4" w14:paraId="08EEF41A" w14:textId="77777777" w:rsidTr="000D392C">
        <w:tc>
          <w:tcPr>
            <w:tcW w:w="4664" w:type="dxa"/>
          </w:tcPr>
          <w:p w14:paraId="220B5239" w14:textId="77777777" w:rsidR="00B51329" w:rsidRPr="005A79CF" w:rsidRDefault="00B51329" w:rsidP="00AB3D1E">
            <w:pPr>
              <w:rPr>
                <w:sz w:val="20"/>
                <w:szCs w:val="20"/>
              </w:rPr>
            </w:pPr>
            <w:r w:rsidRPr="005A79CF">
              <w:rPr>
                <w:sz w:val="20"/>
                <w:szCs w:val="20"/>
              </w:rPr>
              <w:t>Sitophilus granarius</w:t>
            </w:r>
          </w:p>
        </w:tc>
        <w:tc>
          <w:tcPr>
            <w:tcW w:w="663" w:type="dxa"/>
          </w:tcPr>
          <w:p w14:paraId="275E288E" w14:textId="77777777" w:rsidR="00B51329" w:rsidRPr="005A79CF" w:rsidRDefault="00B51329" w:rsidP="00AB3D1E">
            <w:pPr>
              <w:rPr>
                <w:sz w:val="20"/>
                <w:szCs w:val="20"/>
              </w:rPr>
            </w:pPr>
            <w:r w:rsidRPr="005A79CF">
              <w:rPr>
                <w:sz w:val="20"/>
                <w:szCs w:val="20"/>
              </w:rPr>
              <w:t>4</w:t>
            </w:r>
          </w:p>
        </w:tc>
        <w:tc>
          <w:tcPr>
            <w:tcW w:w="663" w:type="dxa"/>
          </w:tcPr>
          <w:p w14:paraId="62468CE0" w14:textId="77777777" w:rsidR="00B51329" w:rsidRPr="005A79CF" w:rsidRDefault="00B51329" w:rsidP="00AB3D1E">
            <w:pPr>
              <w:rPr>
                <w:sz w:val="20"/>
                <w:szCs w:val="20"/>
              </w:rPr>
            </w:pPr>
            <w:r w:rsidRPr="005A79CF">
              <w:rPr>
                <w:sz w:val="20"/>
                <w:szCs w:val="20"/>
              </w:rPr>
              <w:t>16</w:t>
            </w:r>
          </w:p>
        </w:tc>
        <w:tc>
          <w:tcPr>
            <w:tcW w:w="567" w:type="dxa"/>
          </w:tcPr>
          <w:p w14:paraId="47975D8B" w14:textId="77777777" w:rsidR="00B51329" w:rsidRPr="005A79CF" w:rsidRDefault="00B51329" w:rsidP="00AB3D1E">
            <w:pPr>
              <w:rPr>
                <w:sz w:val="20"/>
                <w:szCs w:val="20"/>
              </w:rPr>
            </w:pPr>
            <w:r w:rsidRPr="005A79CF">
              <w:rPr>
                <w:sz w:val="20"/>
                <w:szCs w:val="20"/>
              </w:rPr>
              <w:t>80</w:t>
            </w:r>
          </w:p>
        </w:tc>
        <w:tc>
          <w:tcPr>
            <w:tcW w:w="1218" w:type="dxa"/>
          </w:tcPr>
          <w:p w14:paraId="14EC741E" w14:textId="77777777" w:rsidR="00B51329" w:rsidRPr="005A79CF" w:rsidRDefault="00B51329" w:rsidP="00AB3D1E">
            <w:pPr>
              <w:rPr>
                <w:sz w:val="20"/>
                <w:szCs w:val="20"/>
              </w:rPr>
            </w:pPr>
            <w:r w:rsidRPr="005A79CF">
              <w:rPr>
                <w:sz w:val="20"/>
                <w:szCs w:val="20"/>
              </w:rPr>
              <w:t>8.4</w:t>
            </w:r>
          </w:p>
        </w:tc>
        <w:tc>
          <w:tcPr>
            <w:tcW w:w="1395" w:type="dxa"/>
          </w:tcPr>
          <w:p w14:paraId="4E2F5579" w14:textId="77777777" w:rsidR="00B51329" w:rsidRPr="005A79CF" w:rsidRDefault="00B51329" w:rsidP="00AB3D1E">
            <w:pPr>
              <w:rPr>
                <w:sz w:val="20"/>
                <w:szCs w:val="20"/>
              </w:rPr>
            </w:pPr>
            <w:r w:rsidRPr="005A79CF">
              <w:rPr>
                <w:sz w:val="20"/>
                <w:szCs w:val="20"/>
              </w:rPr>
              <w:t>15</w:t>
            </w:r>
          </w:p>
        </w:tc>
      </w:tr>
      <w:tr w:rsidR="00B51329" w:rsidRPr="00B530D4" w14:paraId="0DB6513B" w14:textId="77777777" w:rsidTr="000D392C">
        <w:tc>
          <w:tcPr>
            <w:tcW w:w="4664" w:type="dxa"/>
          </w:tcPr>
          <w:p w14:paraId="5217478F" w14:textId="77777777" w:rsidR="00B51329" w:rsidRPr="005A79CF" w:rsidRDefault="00B51329" w:rsidP="00AB3D1E">
            <w:pPr>
              <w:rPr>
                <w:sz w:val="20"/>
                <w:szCs w:val="20"/>
              </w:rPr>
            </w:pPr>
            <w:r w:rsidRPr="005A79CF">
              <w:rPr>
                <w:sz w:val="20"/>
                <w:szCs w:val="20"/>
              </w:rPr>
              <w:t>Sitophilus granarius</w:t>
            </w:r>
          </w:p>
        </w:tc>
        <w:tc>
          <w:tcPr>
            <w:tcW w:w="663" w:type="dxa"/>
          </w:tcPr>
          <w:p w14:paraId="6221290A" w14:textId="77777777" w:rsidR="00B51329" w:rsidRPr="005A79CF" w:rsidRDefault="00B51329" w:rsidP="00AB3D1E">
            <w:pPr>
              <w:rPr>
                <w:sz w:val="20"/>
                <w:szCs w:val="20"/>
              </w:rPr>
            </w:pPr>
            <w:r w:rsidRPr="005A79CF">
              <w:rPr>
                <w:sz w:val="20"/>
                <w:szCs w:val="20"/>
              </w:rPr>
              <w:t>4</w:t>
            </w:r>
          </w:p>
        </w:tc>
        <w:tc>
          <w:tcPr>
            <w:tcW w:w="663" w:type="dxa"/>
          </w:tcPr>
          <w:p w14:paraId="2D305AA5" w14:textId="77777777" w:rsidR="00B51329" w:rsidRPr="005A79CF" w:rsidRDefault="00B51329" w:rsidP="00AB3D1E">
            <w:pPr>
              <w:rPr>
                <w:sz w:val="20"/>
                <w:szCs w:val="20"/>
              </w:rPr>
            </w:pPr>
            <w:r w:rsidRPr="005A79CF">
              <w:rPr>
                <w:sz w:val="20"/>
                <w:szCs w:val="20"/>
              </w:rPr>
              <w:t>80</w:t>
            </w:r>
          </w:p>
        </w:tc>
        <w:tc>
          <w:tcPr>
            <w:tcW w:w="567" w:type="dxa"/>
          </w:tcPr>
          <w:p w14:paraId="33124901" w14:textId="77777777" w:rsidR="00B51329" w:rsidRPr="005A79CF" w:rsidRDefault="00B51329" w:rsidP="00AB3D1E">
            <w:pPr>
              <w:rPr>
                <w:sz w:val="20"/>
                <w:szCs w:val="20"/>
              </w:rPr>
            </w:pPr>
            <w:r w:rsidRPr="005A79CF">
              <w:rPr>
                <w:sz w:val="20"/>
                <w:szCs w:val="20"/>
              </w:rPr>
              <w:t>16</w:t>
            </w:r>
          </w:p>
        </w:tc>
        <w:tc>
          <w:tcPr>
            <w:tcW w:w="1218" w:type="dxa"/>
          </w:tcPr>
          <w:p w14:paraId="5F8775C4" w14:textId="77777777" w:rsidR="00B51329" w:rsidRPr="005A79CF" w:rsidRDefault="00B51329" w:rsidP="00AB3D1E">
            <w:pPr>
              <w:rPr>
                <w:sz w:val="20"/>
                <w:szCs w:val="20"/>
              </w:rPr>
            </w:pPr>
            <w:r w:rsidRPr="005A79CF">
              <w:rPr>
                <w:sz w:val="20"/>
                <w:szCs w:val="20"/>
              </w:rPr>
              <w:t>6.2</w:t>
            </w:r>
          </w:p>
        </w:tc>
        <w:tc>
          <w:tcPr>
            <w:tcW w:w="1395" w:type="dxa"/>
          </w:tcPr>
          <w:p w14:paraId="6ABDC834" w14:textId="77777777" w:rsidR="00B51329" w:rsidRPr="005A79CF" w:rsidRDefault="00B51329" w:rsidP="00AB3D1E">
            <w:pPr>
              <w:rPr>
                <w:sz w:val="20"/>
                <w:szCs w:val="20"/>
              </w:rPr>
            </w:pPr>
            <w:r w:rsidRPr="005A79CF">
              <w:rPr>
                <w:sz w:val="20"/>
                <w:szCs w:val="20"/>
              </w:rPr>
              <w:t>15</w:t>
            </w:r>
          </w:p>
        </w:tc>
      </w:tr>
      <w:tr w:rsidR="00B51329" w:rsidRPr="00B530D4" w14:paraId="23BEB522" w14:textId="77777777" w:rsidTr="000D392C">
        <w:tc>
          <w:tcPr>
            <w:tcW w:w="4664" w:type="dxa"/>
          </w:tcPr>
          <w:p w14:paraId="2656EBD9" w14:textId="77777777" w:rsidR="00B51329" w:rsidRPr="005A79CF" w:rsidRDefault="00B51329" w:rsidP="00AB3D1E">
            <w:pPr>
              <w:rPr>
                <w:sz w:val="20"/>
                <w:szCs w:val="20"/>
              </w:rPr>
            </w:pPr>
            <w:r w:rsidRPr="005A79CF">
              <w:rPr>
                <w:sz w:val="20"/>
                <w:szCs w:val="20"/>
              </w:rPr>
              <w:t>Sitophilus granarius</w:t>
            </w:r>
          </w:p>
        </w:tc>
        <w:tc>
          <w:tcPr>
            <w:tcW w:w="663" w:type="dxa"/>
          </w:tcPr>
          <w:p w14:paraId="6FA2AC23" w14:textId="77777777" w:rsidR="00B51329" w:rsidRPr="005A79CF" w:rsidRDefault="00B51329" w:rsidP="00AB3D1E">
            <w:pPr>
              <w:rPr>
                <w:sz w:val="20"/>
                <w:szCs w:val="20"/>
              </w:rPr>
            </w:pPr>
            <w:r w:rsidRPr="005A79CF">
              <w:rPr>
                <w:sz w:val="20"/>
                <w:szCs w:val="20"/>
              </w:rPr>
              <w:t>1</w:t>
            </w:r>
          </w:p>
        </w:tc>
        <w:tc>
          <w:tcPr>
            <w:tcW w:w="663" w:type="dxa"/>
          </w:tcPr>
          <w:p w14:paraId="4EB29F6B" w14:textId="77777777" w:rsidR="00B51329" w:rsidRPr="005A79CF" w:rsidRDefault="00B51329" w:rsidP="00AB3D1E">
            <w:pPr>
              <w:rPr>
                <w:sz w:val="20"/>
                <w:szCs w:val="20"/>
              </w:rPr>
            </w:pPr>
            <w:r w:rsidRPr="005A79CF">
              <w:rPr>
                <w:sz w:val="20"/>
                <w:szCs w:val="20"/>
              </w:rPr>
              <w:t>0</w:t>
            </w:r>
          </w:p>
        </w:tc>
        <w:tc>
          <w:tcPr>
            <w:tcW w:w="567" w:type="dxa"/>
          </w:tcPr>
          <w:p w14:paraId="359AAA82" w14:textId="77777777" w:rsidR="00B51329" w:rsidRPr="005A79CF" w:rsidRDefault="00B51329" w:rsidP="00AB3D1E">
            <w:pPr>
              <w:rPr>
                <w:sz w:val="20"/>
                <w:szCs w:val="20"/>
              </w:rPr>
            </w:pPr>
            <w:r w:rsidRPr="005A79CF">
              <w:rPr>
                <w:sz w:val="20"/>
                <w:szCs w:val="20"/>
              </w:rPr>
              <w:t>99</w:t>
            </w:r>
          </w:p>
        </w:tc>
        <w:tc>
          <w:tcPr>
            <w:tcW w:w="1218" w:type="dxa"/>
          </w:tcPr>
          <w:p w14:paraId="098C0084" w14:textId="77777777" w:rsidR="00B51329" w:rsidRPr="005A79CF" w:rsidRDefault="00B51329" w:rsidP="00AB3D1E">
            <w:pPr>
              <w:rPr>
                <w:sz w:val="20"/>
                <w:szCs w:val="20"/>
              </w:rPr>
            </w:pPr>
            <w:r w:rsidRPr="005A79CF">
              <w:rPr>
                <w:sz w:val="20"/>
                <w:szCs w:val="20"/>
              </w:rPr>
              <w:t>13</w:t>
            </w:r>
          </w:p>
        </w:tc>
        <w:tc>
          <w:tcPr>
            <w:tcW w:w="1395" w:type="dxa"/>
          </w:tcPr>
          <w:p w14:paraId="5AFC7FC6" w14:textId="77777777" w:rsidR="00B51329" w:rsidRPr="005A79CF" w:rsidRDefault="00B51329" w:rsidP="00AB3D1E">
            <w:pPr>
              <w:rPr>
                <w:sz w:val="20"/>
                <w:szCs w:val="20"/>
              </w:rPr>
            </w:pPr>
            <w:r w:rsidRPr="005A79CF">
              <w:rPr>
                <w:sz w:val="20"/>
                <w:szCs w:val="20"/>
              </w:rPr>
              <w:t>20</w:t>
            </w:r>
          </w:p>
        </w:tc>
      </w:tr>
      <w:tr w:rsidR="00B51329" w:rsidRPr="00B530D4" w14:paraId="459EF80A" w14:textId="77777777" w:rsidTr="000D392C">
        <w:tc>
          <w:tcPr>
            <w:tcW w:w="4664" w:type="dxa"/>
          </w:tcPr>
          <w:p w14:paraId="6637A9E6" w14:textId="77777777" w:rsidR="00B51329" w:rsidRPr="005A79CF" w:rsidRDefault="00B51329" w:rsidP="00AB3D1E">
            <w:pPr>
              <w:rPr>
                <w:sz w:val="20"/>
                <w:szCs w:val="20"/>
              </w:rPr>
            </w:pPr>
            <w:r w:rsidRPr="005A79CF">
              <w:rPr>
                <w:sz w:val="20"/>
                <w:szCs w:val="20"/>
              </w:rPr>
              <w:lastRenderedPageBreak/>
              <w:t>Sitophilus granarius</w:t>
            </w:r>
          </w:p>
        </w:tc>
        <w:tc>
          <w:tcPr>
            <w:tcW w:w="663" w:type="dxa"/>
          </w:tcPr>
          <w:p w14:paraId="007DC083" w14:textId="77777777" w:rsidR="00B51329" w:rsidRPr="005A79CF" w:rsidRDefault="00B51329" w:rsidP="00AB3D1E">
            <w:pPr>
              <w:rPr>
                <w:sz w:val="20"/>
                <w:szCs w:val="20"/>
              </w:rPr>
            </w:pPr>
            <w:r w:rsidRPr="005A79CF">
              <w:rPr>
                <w:sz w:val="20"/>
                <w:szCs w:val="20"/>
              </w:rPr>
              <w:t>1</w:t>
            </w:r>
          </w:p>
        </w:tc>
        <w:tc>
          <w:tcPr>
            <w:tcW w:w="663" w:type="dxa"/>
          </w:tcPr>
          <w:p w14:paraId="734F20E7" w14:textId="77777777" w:rsidR="00B51329" w:rsidRPr="005A79CF" w:rsidRDefault="00B51329" w:rsidP="00AB3D1E">
            <w:pPr>
              <w:rPr>
                <w:sz w:val="20"/>
                <w:szCs w:val="20"/>
              </w:rPr>
            </w:pPr>
            <w:r w:rsidRPr="005A79CF">
              <w:rPr>
                <w:sz w:val="20"/>
                <w:szCs w:val="20"/>
              </w:rPr>
              <w:t>19</w:t>
            </w:r>
          </w:p>
        </w:tc>
        <w:tc>
          <w:tcPr>
            <w:tcW w:w="567" w:type="dxa"/>
          </w:tcPr>
          <w:p w14:paraId="3DAE2A6A" w14:textId="77777777" w:rsidR="00B51329" w:rsidRPr="005A79CF" w:rsidRDefault="00B51329" w:rsidP="00AB3D1E">
            <w:pPr>
              <w:rPr>
                <w:sz w:val="20"/>
                <w:szCs w:val="20"/>
              </w:rPr>
            </w:pPr>
            <w:r w:rsidRPr="005A79CF">
              <w:rPr>
                <w:sz w:val="20"/>
                <w:szCs w:val="20"/>
              </w:rPr>
              <w:t>80</w:t>
            </w:r>
          </w:p>
        </w:tc>
        <w:tc>
          <w:tcPr>
            <w:tcW w:w="1218" w:type="dxa"/>
          </w:tcPr>
          <w:p w14:paraId="5D9E0A7C" w14:textId="77777777" w:rsidR="00B51329" w:rsidRPr="005A79CF" w:rsidRDefault="00B51329" w:rsidP="00AB3D1E">
            <w:pPr>
              <w:rPr>
                <w:sz w:val="20"/>
                <w:szCs w:val="20"/>
              </w:rPr>
            </w:pPr>
            <w:r w:rsidRPr="005A79CF">
              <w:rPr>
                <w:sz w:val="20"/>
                <w:szCs w:val="20"/>
              </w:rPr>
              <w:t>5.8</w:t>
            </w:r>
          </w:p>
        </w:tc>
        <w:tc>
          <w:tcPr>
            <w:tcW w:w="1395" w:type="dxa"/>
          </w:tcPr>
          <w:p w14:paraId="1305190E" w14:textId="77777777" w:rsidR="00B51329" w:rsidRPr="005A79CF" w:rsidRDefault="00B51329" w:rsidP="00AB3D1E">
            <w:pPr>
              <w:rPr>
                <w:sz w:val="20"/>
                <w:szCs w:val="20"/>
              </w:rPr>
            </w:pPr>
            <w:r w:rsidRPr="005A79CF">
              <w:rPr>
                <w:sz w:val="20"/>
                <w:szCs w:val="20"/>
              </w:rPr>
              <w:t>20</w:t>
            </w:r>
          </w:p>
        </w:tc>
      </w:tr>
      <w:tr w:rsidR="00B51329" w:rsidRPr="00B530D4" w14:paraId="6C939A84" w14:textId="77777777" w:rsidTr="000D392C">
        <w:tc>
          <w:tcPr>
            <w:tcW w:w="4664" w:type="dxa"/>
          </w:tcPr>
          <w:p w14:paraId="7E9E7C2F" w14:textId="77777777" w:rsidR="00B51329" w:rsidRPr="005A79CF" w:rsidRDefault="00B51329" w:rsidP="00AB3D1E">
            <w:pPr>
              <w:rPr>
                <w:sz w:val="20"/>
                <w:szCs w:val="20"/>
              </w:rPr>
            </w:pPr>
            <w:r w:rsidRPr="005A79CF">
              <w:rPr>
                <w:sz w:val="20"/>
                <w:szCs w:val="20"/>
              </w:rPr>
              <w:t>Sitophilus granarius</w:t>
            </w:r>
          </w:p>
        </w:tc>
        <w:tc>
          <w:tcPr>
            <w:tcW w:w="663" w:type="dxa"/>
          </w:tcPr>
          <w:p w14:paraId="210F0E23" w14:textId="77777777" w:rsidR="00B51329" w:rsidRPr="005A79CF" w:rsidRDefault="00B51329" w:rsidP="00AB3D1E">
            <w:pPr>
              <w:rPr>
                <w:sz w:val="20"/>
                <w:szCs w:val="20"/>
              </w:rPr>
            </w:pPr>
            <w:r w:rsidRPr="005A79CF">
              <w:rPr>
                <w:sz w:val="20"/>
                <w:szCs w:val="20"/>
              </w:rPr>
              <w:t>1</w:t>
            </w:r>
          </w:p>
        </w:tc>
        <w:tc>
          <w:tcPr>
            <w:tcW w:w="663" w:type="dxa"/>
          </w:tcPr>
          <w:p w14:paraId="599E2051" w14:textId="77777777" w:rsidR="00B51329" w:rsidRPr="005A79CF" w:rsidRDefault="00B51329" w:rsidP="00AB3D1E">
            <w:pPr>
              <w:rPr>
                <w:sz w:val="20"/>
                <w:szCs w:val="20"/>
              </w:rPr>
            </w:pPr>
            <w:r w:rsidRPr="005A79CF">
              <w:rPr>
                <w:sz w:val="20"/>
                <w:szCs w:val="20"/>
              </w:rPr>
              <w:t>95</w:t>
            </w:r>
          </w:p>
        </w:tc>
        <w:tc>
          <w:tcPr>
            <w:tcW w:w="567" w:type="dxa"/>
          </w:tcPr>
          <w:p w14:paraId="224AA7D5" w14:textId="77777777" w:rsidR="00B51329" w:rsidRPr="005A79CF" w:rsidRDefault="00B51329" w:rsidP="00AB3D1E">
            <w:pPr>
              <w:rPr>
                <w:sz w:val="20"/>
                <w:szCs w:val="20"/>
              </w:rPr>
            </w:pPr>
            <w:r w:rsidRPr="005A79CF">
              <w:rPr>
                <w:sz w:val="20"/>
                <w:szCs w:val="20"/>
              </w:rPr>
              <w:t>4</w:t>
            </w:r>
          </w:p>
        </w:tc>
        <w:tc>
          <w:tcPr>
            <w:tcW w:w="1218" w:type="dxa"/>
          </w:tcPr>
          <w:p w14:paraId="25155924" w14:textId="77777777" w:rsidR="00B51329" w:rsidRPr="005A79CF" w:rsidRDefault="00B51329" w:rsidP="00AB3D1E">
            <w:pPr>
              <w:rPr>
                <w:sz w:val="20"/>
                <w:szCs w:val="20"/>
              </w:rPr>
            </w:pPr>
            <w:r w:rsidRPr="005A79CF">
              <w:rPr>
                <w:sz w:val="20"/>
                <w:szCs w:val="20"/>
              </w:rPr>
              <w:t>4.7</w:t>
            </w:r>
          </w:p>
        </w:tc>
        <w:tc>
          <w:tcPr>
            <w:tcW w:w="1395" w:type="dxa"/>
          </w:tcPr>
          <w:p w14:paraId="3F098DD9" w14:textId="77777777" w:rsidR="00B51329" w:rsidRPr="005A79CF" w:rsidRDefault="00B51329" w:rsidP="00AB3D1E">
            <w:pPr>
              <w:rPr>
                <w:sz w:val="20"/>
                <w:szCs w:val="20"/>
              </w:rPr>
            </w:pPr>
            <w:r w:rsidRPr="005A79CF">
              <w:rPr>
                <w:sz w:val="20"/>
                <w:szCs w:val="20"/>
              </w:rPr>
              <w:t>20</w:t>
            </w:r>
          </w:p>
        </w:tc>
      </w:tr>
      <w:tr w:rsidR="00B51329" w:rsidRPr="00B530D4" w14:paraId="5E1A852A" w14:textId="77777777" w:rsidTr="000D392C">
        <w:tc>
          <w:tcPr>
            <w:tcW w:w="4664" w:type="dxa"/>
          </w:tcPr>
          <w:p w14:paraId="759BAE3D" w14:textId="77777777" w:rsidR="00B51329" w:rsidRPr="005A79CF" w:rsidRDefault="00B51329" w:rsidP="00AB3D1E">
            <w:pPr>
              <w:rPr>
                <w:sz w:val="20"/>
                <w:szCs w:val="20"/>
              </w:rPr>
            </w:pPr>
            <w:r w:rsidRPr="005A79CF">
              <w:rPr>
                <w:sz w:val="20"/>
                <w:szCs w:val="20"/>
              </w:rPr>
              <w:t>Sitophilus granarius</w:t>
            </w:r>
          </w:p>
        </w:tc>
        <w:tc>
          <w:tcPr>
            <w:tcW w:w="663" w:type="dxa"/>
          </w:tcPr>
          <w:p w14:paraId="707856C3" w14:textId="77777777" w:rsidR="00B51329" w:rsidRPr="005A79CF" w:rsidRDefault="00B51329" w:rsidP="00AB3D1E">
            <w:pPr>
              <w:rPr>
                <w:sz w:val="20"/>
                <w:szCs w:val="20"/>
              </w:rPr>
            </w:pPr>
            <w:r w:rsidRPr="005A79CF">
              <w:rPr>
                <w:sz w:val="20"/>
                <w:szCs w:val="20"/>
              </w:rPr>
              <w:t>2</w:t>
            </w:r>
          </w:p>
        </w:tc>
        <w:tc>
          <w:tcPr>
            <w:tcW w:w="663" w:type="dxa"/>
          </w:tcPr>
          <w:p w14:paraId="53A579BD" w14:textId="77777777" w:rsidR="00B51329" w:rsidRPr="005A79CF" w:rsidRDefault="00B51329" w:rsidP="00AB3D1E">
            <w:pPr>
              <w:rPr>
                <w:sz w:val="20"/>
                <w:szCs w:val="20"/>
              </w:rPr>
            </w:pPr>
            <w:r w:rsidRPr="005A79CF">
              <w:rPr>
                <w:sz w:val="20"/>
                <w:szCs w:val="20"/>
              </w:rPr>
              <w:t>0</w:t>
            </w:r>
          </w:p>
        </w:tc>
        <w:tc>
          <w:tcPr>
            <w:tcW w:w="567" w:type="dxa"/>
          </w:tcPr>
          <w:p w14:paraId="0E3C2E17" w14:textId="77777777" w:rsidR="00B51329" w:rsidRPr="005A79CF" w:rsidRDefault="00B51329" w:rsidP="00AB3D1E">
            <w:pPr>
              <w:rPr>
                <w:sz w:val="20"/>
                <w:szCs w:val="20"/>
              </w:rPr>
            </w:pPr>
            <w:r w:rsidRPr="005A79CF">
              <w:rPr>
                <w:sz w:val="20"/>
                <w:szCs w:val="20"/>
              </w:rPr>
              <w:t>98</w:t>
            </w:r>
          </w:p>
        </w:tc>
        <w:tc>
          <w:tcPr>
            <w:tcW w:w="1218" w:type="dxa"/>
          </w:tcPr>
          <w:p w14:paraId="35C0E772" w14:textId="77777777" w:rsidR="00B51329" w:rsidRPr="005A79CF" w:rsidRDefault="00B51329" w:rsidP="00AB3D1E">
            <w:pPr>
              <w:rPr>
                <w:sz w:val="20"/>
                <w:szCs w:val="20"/>
              </w:rPr>
            </w:pPr>
            <w:r w:rsidRPr="005A79CF">
              <w:rPr>
                <w:sz w:val="20"/>
                <w:szCs w:val="20"/>
              </w:rPr>
              <w:t>7.4</w:t>
            </w:r>
          </w:p>
        </w:tc>
        <w:tc>
          <w:tcPr>
            <w:tcW w:w="1395" w:type="dxa"/>
          </w:tcPr>
          <w:p w14:paraId="447BD801" w14:textId="77777777" w:rsidR="00B51329" w:rsidRPr="005A79CF" w:rsidRDefault="00B51329" w:rsidP="00AB3D1E">
            <w:pPr>
              <w:rPr>
                <w:sz w:val="20"/>
                <w:szCs w:val="20"/>
              </w:rPr>
            </w:pPr>
            <w:r w:rsidRPr="005A79CF">
              <w:rPr>
                <w:sz w:val="20"/>
                <w:szCs w:val="20"/>
              </w:rPr>
              <w:t>20</w:t>
            </w:r>
          </w:p>
        </w:tc>
      </w:tr>
      <w:tr w:rsidR="00B51329" w:rsidRPr="00B530D4" w14:paraId="68184192" w14:textId="77777777" w:rsidTr="000D392C">
        <w:tc>
          <w:tcPr>
            <w:tcW w:w="4664" w:type="dxa"/>
          </w:tcPr>
          <w:p w14:paraId="3A737E31" w14:textId="77777777" w:rsidR="00B51329" w:rsidRPr="005A79CF" w:rsidRDefault="00B51329" w:rsidP="00AB3D1E">
            <w:pPr>
              <w:rPr>
                <w:sz w:val="20"/>
                <w:szCs w:val="20"/>
              </w:rPr>
            </w:pPr>
            <w:r w:rsidRPr="005A79CF">
              <w:rPr>
                <w:sz w:val="20"/>
                <w:szCs w:val="20"/>
              </w:rPr>
              <w:t>Sitophilus granarius</w:t>
            </w:r>
          </w:p>
        </w:tc>
        <w:tc>
          <w:tcPr>
            <w:tcW w:w="663" w:type="dxa"/>
          </w:tcPr>
          <w:p w14:paraId="7BBCE0C9" w14:textId="77777777" w:rsidR="00B51329" w:rsidRPr="005A79CF" w:rsidRDefault="00B51329" w:rsidP="00AB3D1E">
            <w:pPr>
              <w:rPr>
                <w:sz w:val="20"/>
                <w:szCs w:val="20"/>
              </w:rPr>
            </w:pPr>
            <w:r w:rsidRPr="005A79CF">
              <w:rPr>
                <w:sz w:val="20"/>
                <w:szCs w:val="20"/>
              </w:rPr>
              <w:t>2</w:t>
            </w:r>
          </w:p>
        </w:tc>
        <w:tc>
          <w:tcPr>
            <w:tcW w:w="663" w:type="dxa"/>
          </w:tcPr>
          <w:p w14:paraId="180867B2" w14:textId="77777777" w:rsidR="00B51329" w:rsidRPr="005A79CF" w:rsidRDefault="00B51329" w:rsidP="00AB3D1E">
            <w:pPr>
              <w:rPr>
                <w:sz w:val="20"/>
                <w:szCs w:val="20"/>
              </w:rPr>
            </w:pPr>
            <w:r w:rsidRPr="005A79CF">
              <w:rPr>
                <w:sz w:val="20"/>
                <w:szCs w:val="20"/>
              </w:rPr>
              <w:t>18</w:t>
            </w:r>
          </w:p>
        </w:tc>
        <w:tc>
          <w:tcPr>
            <w:tcW w:w="567" w:type="dxa"/>
          </w:tcPr>
          <w:p w14:paraId="157EE811" w14:textId="77777777" w:rsidR="00B51329" w:rsidRPr="005A79CF" w:rsidRDefault="00B51329" w:rsidP="00AB3D1E">
            <w:pPr>
              <w:rPr>
                <w:sz w:val="20"/>
                <w:szCs w:val="20"/>
              </w:rPr>
            </w:pPr>
            <w:r w:rsidRPr="005A79CF">
              <w:rPr>
                <w:sz w:val="20"/>
                <w:szCs w:val="20"/>
              </w:rPr>
              <w:t>80</w:t>
            </w:r>
          </w:p>
        </w:tc>
        <w:tc>
          <w:tcPr>
            <w:tcW w:w="1218" w:type="dxa"/>
          </w:tcPr>
          <w:p w14:paraId="409983D5" w14:textId="77777777" w:rsidR="00B51329" w:rsidRPr="005A79CF" w:rsidRDefault="00B51329" w:rsidP="00AB3D1E">
            <w:pPr>
              <w:rPr>
                <w:sz w:val="20"/>
                <w:szCs w:val="20"/>
              </w:rPr>
            </w:pPr>
            <w:r w:rsidRPr="005A79CF">
              <w:rPr>
                <w:sz w:val="20"/>
                <w:szCs w:val="20"/>
              </w:rPr>
              <w:t>9.8</w:t>
            </w:r>
          </w:p>
        </w:tc>
        <w:tc>
          <w:tcPr>
            <w:tcW w:w="1395" w:type="dxa"/>
          </w:tcPr>
          <w:p w14:paraId="5C6349EF" w14:textId="77777777" w:rsidR="00B51329" w:rsidRPr="005A79CF" w:rsidRDefault="00B51329" w:rsidP="00AB3D1E">
            <w:pPr>
              <w:rPr>
                <w:sz w:val="20"/>
                <w:szCs w:val="20"/>
              </w:rPr>
            </w:pPr>
            <w:r w:rsidRPr="005A79CF">
              <w:rPr>
                <w:sz w:val="20"/>
                <w:szCs w:val="20"/>
              </w:rPr>
              <w:t>20</w:t>
            </w:r>
          </w:p>
        </w:tc>
      </w:tr>
      <w:tr w:rsidR="00B51329" w:rsidRPr="00B530D4" w14:paraId="7D43FCF8" w14:textId="77777777" w:rsidTr="000D392C">
        <w:tc>
          <w:tcPr>
            <w:tcW w:w="4664" w:type="dxa"/>
          </w:tcPr>
          <w:p w14:paraId="05985F86" w14:textId="77777777" w:rsidR="00B51329" w:rsidRPr="005A79CF" w:rsidRDefault="00B51329" w:rsidP="00AB3D1E">
            <w:pPr>
              <w:rPr>
                <w:sz w:val="20"/>
                <w:szCs w:val="20"/>
              </w:rPr>
            </w:pPr>
            <w:r w:rsidRPr="005A79CF">
              <w:rPr>
                <w:sz w:val="20"/>
                <w:szCs w:val="20"/>
              </w:rPr>
              <w:t>Sitophilus granarius</w:t>
            </w:r>
          </w:p>
        </w:tc>
        <w:tc>
          <w:tcPr>
            <w:tcW w:w="663" w:type="dxa"/>
          </w:tcPr>
          <w:p w14:paraId="41955738" w14:textId="77777777" w:rsidR="00B51329" w:rsidRPr="005A79CF" w:rsidRDefault="00B51329" w:rsidP="00AB3D1E">
            <w:pPr>
              <w:rPr>
                <w:sz w:val="20"/>
                <w:szCs w:val="20"/>
              </w:rPr>
            </w:pPr>
            <w:r w:rsidRPr="005A79CF">
              <w:rPr>
                <w:sz w:val="20"/>
                <w:szCs w:val="20"/>
              </w:rPr>
              <w:t>2</w:t>
            </w:r>
          </w:p>
        </w:tc>
        <w:tc>
          <w:tcPr>
            <w:tcW w:w="663" w:type="dxa"/>
          </w:tcPr>
          <w:p w14:paraId="193FDA62" w14:textId="77777777" w:rsidR="00B51329" w:rsidRPr="005A79CF" w:rsidRDefault="00B51329" w:rsidP="00AB3D1E">
            <w:pPr>
              <w:rPr>
                <w:sz w:val="20"/>
                <w:szCs w:val="20"/>
              </w:rPr>
            </w:pPr>
            <w:r w:rsidRPr="005A79CF">
              <w:rPr>
                <w:sz w:val="20"/>
                <w:szCs w:val="20"/>
              </w:rPr>
              <w:t>90</w:t>
            </w:r>
          </w:p>
        </w:tc>
        <w:tc>
          <w:tcPr>
            <w:tcW w:w="567" w:type="dxa"/>
          </w:tcPr>
          <w:p w14:paraId="41A9AFAD" w14:textId="77777777" w:rsidR="00B51329" w:rsidRPr="005A79CF" w:rsidRDefault="00B51329" w:rsidP="00AB3D1E">
            <w:pPr>
              <w:rPr>
                <w:sz w:val="20"/>
                <w:szCs w:val="20"/>
              </w:rPr>
            </w:pPr>
            <w:r w:rsidRPr="005A79CF">
              <w:rPr>
                <w:sz w:val="20"/>
                <w:szCs w:val="20"/>
              </w:rPr>
              <w:t>8</w:t>
            </w:r>
          </w:p>
        </w:tc>
        <w:tc>
          <w:tcPr>
            <w:tcW w:w="1218" w:type="dxa"/>
          </w:tcPr>
          <w:p w14:paraId="25C56407" w14:textId="77777777" w:rsidR="00B51329" w:rsidRPr="005A79CF" w:rsidRDefault="00B51329" w:rsidP="00AB3D1E">
            <w:pPr>
              <w:rPr>
                <w:sz w:val="20"/>
                <w:szCs w:val="20"/>
              </w:rPr>
            </w:pPr>
            <w:r w:rsidRPr="005A79CF">
              <w:rPr>
                <w:sz w:val="20"/>
                <w:szCs w:val="20"/>
              </w:rPr>
              <w:t>2.9</w:t>
            </w:r>
          </w:p>
        </w:tc>
        <w:tc>
          <w:tcPr>
            <w:tcW w:w="1395" w:type="dxa"/>
          </w:tcPr>
          <w:p w14:paraId="209B34C4" w14:textId="77777777" w:rsidR="00B51329" w:rsidRPr="005A79CF" w:rsidRDefault="00B51329" w:rsidP="00AB3D1E">
            <w:pPr>
              <w:rPr>
                <w:sz w:val="20"/>
                <w:szCs w:val="20"/>
              </w:rPr>
            </w:pPr>
            <w:r w:rsidRPr="005A79CF">
              <w:rPr>
                <w:sz w:val="20"/>
                <w:szCs w:val="20"/>
              </w:rPr>
              <w:t>20</w:t>
            </w:r>
          </w:p>
        </w:tc>
      </w:tr>
      <w:tr w:rsidR="00B51329" w:rsidRPr="00B530D4" w14:paraId="75736953" w14:textId="77777777" w:rsidTr="000D392C">
        <w:tc>
          <w:tcPr>
            <w:tcW w:w="4664" w:type="dxa"/>
          </w:tcPr>
          <w:p w14:paraId="344CB805" w14:textId="77777777" w:rsidR="00B51329" w:rsidRPr="005A79CF" w:rsidRDefault="00B51329" w:rsidP="00AB3D1E">
            <w:pPr>
              <w:rPr>
                <w:sz w:val="20"/>
                <w:szCs w:val="20"/>
              </w:rPr>
            </w:pPr>
            <w:r w:rsidRPr="005A79CF">
              <w:rPr>
                <w:sz w:val="20"/>
                <w:szCs w:val="20"/>
              </w:rPr>
              <w:t>Sitophilus granarius</w:t>
            </w:r>
          </w:p>
        </w:tc>
        <w:tc>
          <w:tcPr>
            <w:tcW w:w="663" w:type="dxa"/>
          </w:tcPr>
          <w:p w14:paraId="7E3C7074" w14:textId="77777777" w:rsidR="00B51329" w:rsidRPr="005A79CF" w:rsidRDefault="00B51329" w:rsidP="00AB3D1E">
            <w:pPr>
              <w:rPr>
                <w:sz w:val="20"/>
                <w:szCs w:val="20"/>
              </w:rPr>
            </w:pPr>
            <w:r w:rsidRPr="005A79CF">
              <w:rPr>
                <w:sz w:val="20"/>
                <w:szCs w:val="20"/>
              </w:rPr>
              <w:t>3</w:t>
            </w:r>
          </w:p>
        </w:tc>
        <w:tc>
          <w:tcPr>
            <w:tcW w:w="663" w:type="dxa"/>
          </w:tcPr>
          <w:p w14:paraId="6FB30DC5" w14:textId="77777777" w:rsidR="00B51329" w:rsidRPr="005A79CF" w:rsidRDefault="00B51329" w:rsidP="00AB3D1E">
            <w:pPr>
              <w:rPr>
                <w:sz w:val="20"/>
                <w:szCs w:val="20"/>
              </w:rPr>
            </w:pPr>
            <w:r w:rsidRPr="005A79CF">
              <w:rPr>
                <w:sz w:val="20"/>
                <w:szCs w:val="20"/>
              </w:rPr>
              <w:t>0</w:t>
            </w:r>
          </w:p>
        </w:tc>
        <w:tc>
          <w:tcPr>
            <w:tcW w:w="567" w:type="dxa"/>
          </w:tcPr>
          <w:p w14:paraId="432433AE" w14:textId="77777777" w:rsidR="00B51329" w:rsidRPr="005A79CF" w:rsidRDefault="00B51329" w:rsidP="00AB3D1E">
            <w:pPr>
              <w:rPr>
                <w:sz w:val="20"/>
                <w:szCs w:val="20"/>
              </w:rPr>
            </w:pPr>
            <w:r w:rsidRPr="005A79CF">
              <w:rPr>
                <w:sz w:val="20"/>
                <w:szCs w:val="20"/>
              </w:rPr>
              <w:t>97</w:t>
            </w:r>
          </w:p>
        </w:tc>
        <w:tc>
          <w:tcPr>
            <w:tcW w:w="1218" w:type="dxa"/>
          </w:tcPr>
          <w:p w14:paraId="5EDF7074" w14:textId="77777777" w:rsidR="00B51329" w:rsidRPr="005A79CF" w:rsidRDefault="00B51329" w:rsidP="00AB3D1E">
            <w:pPr>
              <w:rPr>
                <w:sz w:val="20"/>
                <w:szCs w:val="20"/>
              </w:rPr>
            </w:pPr>
            <w:r w:rsidRPr="005A79CF">
              <w:rPr>
                <w:sz w:val="20"/>
                <w:szCs w:val="20"/>
              </w:rPr>
              <w:t>5.3</w:t>
            </w:r>
          </w:p>
        </w:tc>
        <w:tc>
          <w:tcPr>
            <w:tcW w:w="1395" w:type="dxa"/>
          </w:tcPr>
          <w:p w14:paraId="3CE9EE9A" w14:textId="77777777" w:rsidR="00B51329" w:rsidRPr="005A79CF" w:rsidRDefault="00B51329" w:rsidP="00AB3D1E">
            <w:pPr>
              <w:rPr>
                <w:sz w:val="20"/>
                <w:szCs w:val="20"/>
              </w:rPr>
            </w:pPr>
            <w:r w:rsidRPr="005A79CF">
              <w:rPr>
                <w:sz w:val="20"/>
                <w:szCs w:val="20"/>
              </w:rPr>
              <w:t>20</w:t>
            </w:r>
          </w:p>
        </w:tc>
      </w:tr>
      <w:tr w:rsidR="00B51329" w:rsidRPr="00B530D4" w14:paraId="66D3009B" w14:textId="77777777" w:rsidTr="000D392C">
        <w:tc>
          <w:tcPr>
            <w:tcW w:w="4664" w:type="dxa"/>
          </w:tcPr>
          <w:p w14:paraId="679C9E1F" w14:textId="77777777" w:rsidR="00B51329" w:rsidRPr="005A79CF" w:rsidRDefault="00B51329" w:rsidP="00AB3D1E">
            <w:pPr>
              <w:rPr>
                <w:sz w:val="20"/>
                <w:szCs w:val="20"/>
              </w:rPr>
            </w:pPr>
            <w:r w:rsidRPr="005A79CF">
              <w:rPr>
                <w:sz w:val="20"/>
                <w:szCs w:val="20"/>
              </w:rPr>
              <w:t>Sitophilus granarius</w:t>
            </w:r>
          </w:p>
        </w:tc>
        <w:tc>
          <w:tcPr>
            <w:tcW w:w="663" w:type="dxa"/>
          </w:tcPr>
          <w:p w14:paraId="7E6AE699" w14:textId="77777777" w:rsidR="00B51329" w:rsidRPr="005A79CF" w:rsidRDefault="00B51329" w:rsidP="00AB3D1E">
            <w:pPr>
              <w:rPr>
                <w:sz w:val="20"/>
                <w:szCs w:val="20"/>
              </w:rPr>
            </w:pPr>
            <w:r w:rsidRPr="005A79CF">
              <w:rPr>
                <w:sz w:val="20"/>
                <w:szCs w:val="20"/>
              </w:rPr>
              <w:t>3</w:t>
            </w:r>
          </w:p>
        </w:tc>
        <w:tc>
          <w:tcPr>
            <w:tcW w:w="663" w:type="dxa"/>
          </w:tcPr>
          <w:p w14:paraId="661D6587" w14:textId="77777777" w:rsidR="00B51329" w:rsidRPr="005A79CF" w:rsidRDefault="00B51329" w:rsidP="00AB3D1E">
            <w:pPr>
              <w:rPr>
                <w:sz w:val="20"/>
                <w:szCs w:val="20"/>
              </w:rPr>
            </w:pPr>
            <w:r w:rsidRPr="005A79CF">
              <w:rPr>
                <w:sz w:val="20"/>
                <w:szCs w:val="20"/>
              </w:rPr>
              <w:t>17</w:t>
            </w:r>
          </w:p>
        </w:tc>
        <w:tc>
          <w:tcPr>
            <w:tcW w:w="567" w:type="dxa"/>
          </w:tcPr>
          <w:p w14:paraId="10CCE641" w14:textId="77777777" w:rsidR="00B51329" w:rsidRPr="005A79CF" w:rsidRDefault="00B51329" w:rsidP="00AB3D1E">
            <w:pPr>
              <w:rPr>
                <w:sz w:val="20"/>
                <w:szCs w:val="20"/>
              </w:rPr>
            </w:pPr>
            <w:r w:rsidRPr="005A79CF">
              <w:rPr>
                <w:sz w:val="20"/>
                <w:szCs w:val="20"/>
              </w:rPr>
              <w:t>80</w:t>
            </w:r>
          </w:p>
        </w:tc>
        <w:tc>
          <w:tcPr>
            <w:tcW w:w="1218" w:type="dxa"/>
          </w:tcPr>
          <w:p w14:paraId="1FAA08E8" w14:textId="77777777" w:rsidR="00B51329" w:rsidRPr="005A79CF" w:rsidRDefault="00B51329" w:rsidP="00AB3D1E">
            <w:pPr>
              <w:rPr>
                <w:sz w:val="20"/>
                <w:szCs w:val="20"/>
              </w:rPr>
            </w:pPr>
            <w:r w:rsidRPr="005A79CF">
              <w:rPr>
                <w:sz w:val="20"/>
                <w:szCs w:val="20"/>
              </w:rPr>
              <w:t>2.8</w:t>
            </w:r>
          </w:p>
        </w:tc>
        <w:tc>
          <w:tcPr>
            <w:tcW w:w="1395" w:type="dxa"/>
          </w:tcPr>
          <w:p w14:paraId="59247616" w14:textId="77777777" w:rsidR="00B51329" w:rsidRPr="005A79CF" w:rsidRDefault="00B51329" w:rsidP="00AB3D1E">
            <w:pPr>
              <w:rPr>
                <w:sz w:val="20"/>
                <w:szCs w:val="20"/>
              </w:rPr>
            </w:pPr>
            <w:r w:rsidRPr="005A79CF">
              <w:rPr>
                <w:sz w:val="20"/>
                <w:szCs w:val="20"/>
              </w:rPr>
              <w:t>20</w:t>
            </w:r>
          </w:p>
        </w:tc>
      </w:tr>
      <w:tr w:rsidR="00B51329" w:rsidRPr="00B530D4" w14:paraId="534C2D2F" w14:textId="77777777" w:rsidTr="000D392C">
        <w:tc>
          <w:tcPr>
            <w:tcW w:w="4664" w:type="dxa"/>
          </w:tcPr>
          <w:p w14:paraId="47CB399D" w14:textId="77777777" w:rsidR="00B51329" w:rsidRPr="005A79CF" w:rsidRDefault="00B51329" w:rsidP="00AB3D1E">
            <w:pPr>
              <w:rPr>
                <w:sz w:val="20"/>
                <w:szCs w:val="20"/>
              </w:rPr>
            </w:pPr>
            <w:r w:rsidRPr="005A79CF">
              <w:rPr>
                <w:sz w:val="20"/>
                <w:szCs w:val="20"/>
              </w:rPr>
              <w:t>Sitophilus granarius</w:t>
            </w:r>
          </w:p>
        </w:tc>
        <w:tc>
          <w:tcPr>
            <w:tcW w:w="663" w:type="dxa"/>
          </w:tcPr>
          <w:p w14:paraId="5A6E06D0" w14:textId="77777777" w:rsidR="00B51329" w:rsidRPr="005A79CF" w:rsidRDefault="00B51329" w:rsidP="00AB3D1E">
            <w:pPr>
              <w:rPr>
                <w:sz w:val="20"/>
                <w:szCs w:val="20"/>
              </w:rPr>
            </w:pPr>
            <w:r w:rsidRPr="005A79CF">
              <w:rPr>
                <w:sz w:val="20"/>
                <w:szCs w:val="20"/>
              </w:rPr>
              <w:t>3</w:t>
            </w:r>
          </w:p>
        </w:tc>
        <w:tc>
          <w:tcPr>
            <w:tcW w:w="663" w:type="dxa"/>
          </w:tcPr>
          <w:p w14:paraId="4A083E0B" w14:textId="77777777" w:rsidR="00B51329" w:rsidRPr="005A79CF" w:rsidRDefault="00B51329" w:rsidP="00AB3D1E">
            <w:pPr>
              <w:rPr>
                <w:sz w:val="20"/>
                <w:szCs w:val="20"/>
              </w:rPr>
            </w:pPr>
            <w:r w:rsidRPr="005A79CF">
              <w:rPr>
                <w:sz w:val="20"/>
                <w:szCs w:val="20"/>
              </w:rPr>
              <w:t>12</w:t>
            </w:r>
          </w:p>
        </w:tc>
        <w:tc>
          <w:tcPr>
            <w:tcW w:w="567" w:type="dxa"/>
          </w:tcPr>
          <w:p w14:paraId="3940F5BA" w14:textId="77777777" w:rsidR="00B51329" w:rsidRPr="005A79CF" w:rsidRDefault="00B51329" w:rsidP="00AB3D1E">
            <w:pPr>
              <w:rPr>
                <w:sz w:val="20"/>
                <w:szCs w:val="20"/>
              </w:rPr>
            </w:pPr>
            <w:r w:rsidRPr="005A79CF">
              <w:rPr>
                <w:sz w:val="20"/>
                <w:szCs w:val="20"/>
              </w:rPr>
              <w:t>85</w:t>
            </w:r>
          </w:p>
        </w:tc>
        <w:tc>
          <w:tcPr>
            <w:tcW w:w="1218" w:type="dxa"/>
          </w:tcPr>
          <w:p w14:paraId="0C1FB039" w14:textId="77777777" w:rsidR="00B51329" w:rsidRPr="005A79CF" w:rsidRDefault="00B51329" w:rsidP="00AB3D1E">
            <w:pPr>
              <w:rPr>
                <w:sz w:val="20"/>
                <w:szCs w:val="20"/>
              </w:rPr>
            </w:pPr>
            <w:r w:rsidRPr="005A79CF">
              <w:rPr>
                <w:sz w:val="20"/>
                <w:szCs w:val="20"/>
              </w:rPr>
              <w:t>2.3</w:t>
            </w:r>
          </w:p>
        </w:tc>
        <w:tc>
          <w:tcPr>
            <w:tcW w:w="1395" w:type="dxa"/>
          </w:tcPr>
          <w:p w14:paraId="36B83168" w14:textId="77777777" w:rsidR="00B51329" w:rsidRPr="005A79CF" w:rsidRDefault="00B51329" w:rsidP="00AB3D1E">
            <w:pPr>
              <w:rPr>
                <w:sz w:val="20"/>
                <w:szCs w:val="20"/>
              </w:rPr>
            </w:pPr>
            <w:r w:rsidRPr="005A79CF">
              <w:rPr>
                <w:sz w:val="20"/>
                <w:szCs w:val="20"/>
              </w:rPr>
              <w:t>20</w:t>
            </w:r>
          </w:p>
        </w:tc>
      </w:tr>
      <w:tr w:rsidR="00B51329" w:rsidRPr="00B530D4" w14:paraId="15C9114B" w14:textId="77777777" w:rsidTr="000D392C">
        <w:tc>
          <w:tcPr>
            <w:tcW w:w="4664" w:type="dxa"/>
          </w:tcPr>
          <w:p w14:paraId="2C6E4C14" w14:textId="77777777" w:rsidR="00B51329" w:rsidRPr="005A79CF" w:rsidRDefault="00B51329" w:rsidP="00AB3D1E">
            <w:pPr>
              <w:rPr>
                <w:sz w:val="20"/>
                <w:szCs w:val="20"/>
              </w:rPr>
            </w:pPr>
            <w:r w:rsidRPr="005A79CF">
              <w:rPr>
                <w:sz w:val="20"/>
                <w:szCs w:val="20"/>
              </w:rPr>
              <w:t>Sitophilus granarius</w:t>
            </w:r>
          </w:p>
        </w:tc>
        <w:tc>
          <w:tcPr>
            <w:tcW w:w="663" w:type="dxa"/>
          </w:tcPr>
          <w:p w14:paraId="1E69533D" w14:textId="77777777" w:rsidR="00B51329" w:rsidRPr="005A79CF" w:rsidRDefault="00B51329" w:rsidP="00AB3D1E">
            <w:pPr>
              <w:rPr>
                <w:sz w:val="20"/>
                <w:szCs w:val="20"/>
              </w:rPr>
            </w:pPr>
            <w:r w:rsidRPr="005A79CF">
              <w:rPr>
                <w:sz w:val="20"/>
                <w:szCs w:val="20"/>
              </w:rPr>
              <w:t>4</w:t>
            </w:r>
          </w:p>
        </w:tc>
        <w:tc>
          <w:tcPr>
            <w:tcW w:w="663" w:type="dxa"/>
          </w:tcPr>
          <w:p w14:paraId="49AB18EF" w14:textId="77777777" w:rsidR="00B51329" w:rsidRPr="005A79CF" w:rsidRDefault="00B51329" w:rsidP="00AB3D1E">
            <w:pPr>
              <w:rPr>
                <w:sz w:val="20"/>
                <w:szCs w:val="20"/>
              </w:rPr>
            </w:pPr>
            <w:r w:rsidRPr="005A79CF">
              <w:rPr>
                <w:sz w:val="20"/>
                <w:szCs w:val="20"/>
              </w:rPr>
              <w:t>0</w:t>
            </w:r>
          </w:p>
        </w:tc>
        <w:tc>
          <w:tcPr>
            <w:tcW w:w="567" w:type="dxa"/>
          </w:tcPr>
          <w:p w14:paraId="43E8777E" w14:textId="77777777" w:rsidR="00B51329" w:rsidRPr="005A79CF" w:rsidRDefault="00B51329" w:rsidP="00AB3D1E">
            <w:pPr>
              <w:rPr>
                <w:sz w:val="20"/>
                <w:szCs w:val="20"/>
              </w:rPr>
            </w:pPr>
            <w:r w:rsidRPr="005A79CF">
              <w:rPr>
                <w:sz w:val="20"/>
                <w:szCs w:val="20"/>
              </w:rPr>
              <w:t>96</w:t>
            </w:r>
          </w:p>
        </w:tc>
        <w:tc>
          <w:tcPr>
            <w:tcW w:w="1218" w:type="dxa"/>
          </w:tcPr>
          <w:p w14:paraId="483D017A" w14:textId="77777777" w:rsidR="00B51329" w:rsidRPr="005A79CF" w:rsidRDefault="00B51329" w:rsidP="00AB3D1E">
            <w:pPr>
              <w:rPr>
                <w:sz w:val="20"/>
                <w:szCs w:val="20"/>
              </w:rPr>
            </w:pPr>
            <w:r w:rsidRPr="005A79CF">
              <w:rPr>
                <w:sz w:val="20"/>
                <w:szCs w:val="20"/>
              </w:rPr>
              <w:t>6.4</w:t>
            </w:r>
          </w:p>
        </w:tc>
        <w:tc>
          <w:tcPr>
            <w:tcW w:w="1395" w:type="dxa"/>
          </w:tcPr>
          <w:p w14:paraId="676E83F4" w14:textId="77777777" w:rsidR="00B51329" w:rsidRPr="005A79CF" w:rsidRDefault="00B51329" w:rsidP="00AB3D1E">
            <w:pPr>
              <w:rPr>
                <w:sz w:val="20"/>
                <w:szCs w:val="20"/>
              </w:rPr>
            </w:pPr>
            <w:r w:rsidRPr="005A79CF">
              <w:rPr>
                <w:sz w:val="20"/>
                <w:szCs w:val="20"/>
              </w:rPr>
              <w:t>20</w:t>
            </w:r>
          </w:p>
        </w:tc>
      </w:tr>
      <w:tr w:rsidR="00B51329" w:rsidRPr="00B530D4" w14:paraId="7B07046A" w14:textId="77777777" w:rsidTr="000D392C">
        <w:tc>
          <w:tcPr>
            <w:tcW w:w="4664" w:type="dxa"/>
          </w:tcPr>
          <w:p w14:paraId="5DA92211" w14:textId="77777777" w:rsidR="00B51329" w:rsidRPr="005A79CF" w:rsidRDefault="00B51329" w:rsidP="00AB3D1E">
            <w:pPr>
              <w:rPr>
                <w:sz w:val="20"/>
                <w:szCs w:val="20"/>
              </w:rPr>
            </w:pPr>
            <w:r w:rsidRPr="005A79CF">
              <w:rPr>
                <w:sz w:val="20"/>
                <w:szCs w:val="20"/>
              </w:rPr>
              <w:t>Sitophilus granarius</w:t>
            </w:r>
          </w:p>
        </w:tc>
        <w:tc>
          <w:tcPr>
            <w:tcW w:w="663" w:type="dxa"/>
          </w:tcPr>
          <w:p w14:paraId="3C8CCC61" w14:textId="77777777" w:rsidR="00B51329" w:rsidRPr="005A79CF" w:rsidRDefault="00B51329" w:rsidP="00AB3D1E">
            <w:pPr>
              <w:rPr>
                <w:sz w:val="20"/>
                <w:szCs w:val="20"/>
              </w:rPr>
            </w:pPr>
            <w:r w:rsidRPr="005A79CF">
              <w:rPr>
                <w:sz w:val="20"/>
                <w:szCs w:val="20"/>
              </w:rPr>
              <w:t>4</w:t>
            </w:r>
          </w:p>
        </w:tc>
        <w:tc>
          <w:tcPr>
            <w:tcW w:w="663" w:type="dxa"/>
          </w:tcPr>
          <w:p w14:paraId="008975CA" w14:textId="77777777" w:rsidR="00B51329" w:rsidRPr="005A79CF" w:rsidRDefault="00B51329" w:rsidP="00AB3D1E">
            <w:pPr>
              <w:rPr>
                <w:sz w:val="20"/>
                <w:szCs w:val="20"/>
              </w:rPr>
            </w:pPr>
            <w:r w:rsidRPr="005A79CF">
              <w:rPr>
                <w:sz w:val="20"/>
                <w:szCs w:val="20"/>
              </w:rPr>
              <w:t>16</w:t>
            </w:r>
          </w:p>
        </w:tc>
        <w:tc>
          <w:tcPr>
            <w:tcW w:w="567" w:type="dxa"/>
          </w:tcPr>
          <w:p w14:paraId="347883FA" w14:textId="77777777" w:rsidR="00B51329" w:rsidRPr="005A79CF" w:rsidRDefault="00B51329" w:rsidP="00AB3D1E">
            <w:pPr>
              <w:rPr>
                <w:sz w:val="20"/>
                <w:szCs w:val="20"/>
              </w:rPr>
            </w:pPr>
            <w:r w:rsidRPr="005A79CF">
              <w:rPr>
                <w:sz w:val="20"/>
                <w:szCs w:val="20"/>
              </w:rPr>
              <w:t>80</w:t>
            </w:r>
          </w:p>
        </w:tc>
        <w:tc>
          <w:tcPr>
            <w:tcW w:w="1218" w:type="dxa"/>
          </w:tcPr>
          <w:p w14:paraId="0E6BCD24" w14:textId="77777777" w:rsidR="00B51329" w:rsidRPr="005A79CF" w:rsidRDefault="00B51329" w:rsidP="00AB3D1E">
            <w:pPr>
              <w:rPr>
                <w:sz w:val="20"/>
                <w:szCs w:val="20"/>
              </w:rPr>
            </w:pPr>
            <w:r w:rsidRPr="005A79CF">
              <w:rPr>
                <w:sz w:val="20"/>
                <w:szCs w:val="20"/>
              </w:rPr>
              <w:t>5.7</w:t>
            </w:r>
          </w:p>
        </w:tc>
        <w:tc>
          <w:tcPr>
            <w:tcW w:w="1395" w:type="dxa"/>
          </w:tcPr>
          <w:p w14:paraId="58A98959" w14:textId="77777777" w:rsidR="00B51329" w:rsidRPr="005A79CF" w:rsidRDefault="00B51329" w:rsidP="00AB3D1E">
            <w:pPr>
              <w:rPr>
                <w:sz w:val="20"/>
                <w:szCs w:val="20"/>
              </w:rPr>
            </w:pPr>
            <w:r w:rsidRPr="005A79CF">
              <w:rPr>
                <w:sz w:val="20"/>
                <w:szCs w:val="20"/>
              </w:rPr>
              <w:t>20</w:t>
            </w:r>
          </w:p>
        </w:tc>
      </w:tr>
      <w:tr w:rsidR="00B51329" w:rsidRPr="00B530D4" w14:paraId="201C3061" w14:textId="77777777" w:rsidTr="000D392C">
        <w:tc>
          <w:tcPr>
            <w:tcW w:w="4664" w:type="dxa"/>
          </w:tcPr>
          <w:p w14:paraId="57416060" w14:textId="77777777" w:rsidR="00B51329" w:rsidRPr="005A79CF" w:rsidRDefault="00B51329" w:rsidP="00AB3D1E">
            <w:pPr>
              <w:rPr>
                <w:sz w:val="20"/>
                <w:szCs w:val="20"/>
              </w:rPr>
            </w:pPr>
            <w:r w:rsidRPr="005A79CF">
              <w:rPr>
                <w:sz w:val="20"/>
                <w:szCs w:val="20"/>
              </w:rPr>
              <w:t>Sitophilus granarius</w:t>
            </w:r>
          </w:p>
        </w:tc>
        <w:tc>
          <w:tcPr>
            <w:tcW w:w="663" w:type="dxa"/>
          </w:tcPr>
          <w:p w14:paraId="021B251C" w14:textId="77777777" w:rsidR="00B51329" w:rsidRPr="005A79CF" w:rsidRDefault="00B51329" w:rsidP="00AB3D1E">
            <w:pPr>
              <w:rPr>
                <w:sz w:val="20"/>
                <w:szCs w:val="20"/>
              </w:rPr>
            </w:pPr>
            <w:r w:rsidRPr="005A79CF">
              <w:rPr>
                <w:sz w:val="20"/>
                <w:szCs w:val="20"/>
              </w:rPr>
              <w:t>4</w:t>
            </w:r>
          </w:p>
        </w:tc>
        <w:tc>
          <w:tcPr>
            <w:tcW w:w="663" w:type="dxa"/>
          </w:tcPr>
          <w:p w14:paraId="666B5BAA" w14:textId="77777777" w:rsidR="00B51329" w:rsidRPr="005A79CF" w:rsidRDefault="00B51329" w:rsidP="00AB3D1E">
            <w:pPr>
              <w:rPr>
                <w:sz w:val="20"/>
                <w:szCs w:val="20"/>
              </w:rPr>
            </w:pPr>
            <w:r w:rsidRPr="005A79CF">
              <w:rPr>
                <w:sz w:val="20"/>
                <w:szCs w:val="20"/>
              </w:rPr>
              <w:t>80</w:t>
            </w:r>
          </w:p>
        </w:tc>
        <w:tc>
          <w:tcPr>
            <w:tcW w:w="567" w:type="dxa"/>
          </w:tcPr>
          <w:p w14:paraId="3FA88750" w14:textId="77777777" w:rsidR="00B51329" w:rsidRPr="005A79CF" w:rsidRDefault="00B51329" w:rsidP="00AB3D1E">
            <w:pPr>
              <w:rPr>
                <w:sz w:val="20"/>
                <w:szCs w:val="20"/>
              </w:rPr>
            </w:pPr>
            <w:r w:rsidRPr="005A79CF">
              <w:rPr>
                <w:sz w:val="20"/>
                <w:szCs w:val="20"/>
              </w:rPr>
              <w:t>16</w:t>
            </w:r>
          </w:p>
        </w:tc>
        <w:tc>
          <w:tcPr>
            <w:tcW w:w="1218" w:type="dxa"/>
          </w:tcPr>
          <w:p w14:paraId="3F5BF0E3" w14:textId="77777777" w:rsidR="00B51329" w:rsidRPr="005A79CF" w:rsidRDefault="00B51329" w:rsidP="00AB3D1E">
            <w:pPr>
              <w:rPr>
                <w:sz w:val="20"/>
                <w:szCs w:val="20"/>
              </w:rPr>
            </w:pPr>
            <w:r w:rsidRPr="005A79CF">
              <w:rPr>
                <w:sz w:val="20"/>
                <w:szCs w:val="20"/>
              </w:rPr>
              <w:t>2.2</w:t>
            </w:r>
          </w:p>
        </w:tc>
        <w:tc>
          <w:tcPr>
            <w:tcW w:w="1395" w:type="dxa"/>
          </w:tcPr>
          <w:p w14:paraId="453512BA" w14:textId="77777777" w:rsidR="00B51329" w:rsidRPr="005A79CF" w:rsidRDefault="00B51329" w:rsidP="00AB3D1E">
            <w:pPr>
              <w:rPr>
                <w:sz w:val="20"/>
                <w:szCs w:val="20"/>
              </w:rPr>
            </w:pPr>
            <w:r w:rsidRPr="005A79CF">
              <w:rPr>
                <w:sz w:val="20"/>
                <w:szCs w:val="20"/>
              </w:rPr>
              <w:t>20</w:t>
            </w:r>
          </w:p>
        </w:tc>
      </w:tr>
      <w:tr w:rsidR="00B51329" w:rsidRPr="00B530D4" w14:paraId="47A260EB" w14:textId="77777777" w:rsidTr="000D392C">
        <w:tc>
          <w:tcPr>
            <w:tcW w:w="4664" w:type="dxa"/>
          </w:tcPr>
          <w:p w14:paraId="7478C5AA" w14:textId="77777777" w:rsidR="00B51329" w:rsidRPr="005A79CF" w:rsidRDefault="00B51329" w:rsidP="00AB3D1E">
            <w:pPr>
              <w:rPr>
                <w:sz w:val="20"/>
                <w:szCs w:val="20"/>
              </w:rPr>
            </w:pPr>
            <w:r w:rsidRPr="005A79CF">
              <w:rPr>
                <w:sz w:val="20"/>
                <w:szCs w:val="20"/>
              </w:rPr>
              <w:t>Sitophilus granarius aL</w:t>
            </w:r>
          </w:p>
        </w:tc>
        <w:tc>
          <w:tcPr>
            <w:tcW w:w="663" w:type="dxa"/>
          </w:tcPr>
          <w:p w14:paraId="5843EF16" w14:textId="77777777" w:rsidR="00B51329" w:rsidRPr="005A79CF" w:rsidRDefault="00B51329" w:rsidP="00AB3D1E">
            <w:pPr>
              <w:rPr>
                <w:sz w:val="20"/>
                <w:szCs w:val="20"/>
              </w:rPr>
            </w:pPr>
            <w:r w:rsidRPr="005A79CF">
              <w:rPr>
                <w:sz w:val="20"/>
                <w:szCs w:val="20"/>
              </w:rPr>
              <w:t>1</w:t>
            </w:r>
          </w:p>
        </w:tc>
        <w:tc>
          <w:tcPr>
            <w:tcW w:w="663" w:type="dxa"/>
          </w:tcPr>
          <w:p w14:paraId="41380139" w14:textId="77777777" w:rsidR="00B51329" w:rsidRPr="005A79CF" w:rsidRDefault="00B51329" w:rsidP="00AB3D1E">
            <w:pPr>
              <w:rPr>
                <w:sz w:val="20"/>
                <w:szCs w:val="20"/>
              </w:rPr>
            </w:pPr>
            <w:r w:rsidRPr="005A79CF">
              <w:rPr>
                <w:sz w:val="20"/>
                <w:szCs w:val="20"/>
              </w:rPr>
              <w:t>0</w:t>
            </w:r>
          </w:p>
        </w:tc>
        <w:tc>
          <w:tcPr>
            <w:tcW w:w="567" w:type="dxa"/>
          </w:tcPr>
          <w:p w14:paraId="1C93C692" w14:textId="77777777" w:rsidR="00B51329" w:rsidRPr="005A79CF" w:rsidRDefault="00B51329" w:rsidP="00AB3D1E">
            <w:pPr>
              <w:rPr>
                <w:sz w:val="20"/>
                <w:szCs w:val="20"/>
              </w:rPr>
            </w:pPr>
            <w:r w:rsidRPr="005A79CF">
              <w:rPr>
                <w:sz w:val="20"/>
                <w:szCs w:val="20"/>
              </w:rPr>
              <w:t>99</w:t>
            </w:r>
          </w:p>
        </w:tc>
        <w:tc>
          <w:tcPr>
            <w:tcW w:w="1218" w:type="dxa"/>
          </w:tcPr>
          <w:p w14:paraId="6C3580DD" w14:textId="77777777" w:rsidR="00B51329" w:rsidRPr="005A79CF" w:rsidRDefault="00B51329" w:rsidP="00AB3D1E">
            <w:pPr>
              <w:rPr>
                <w:sz w:val="20"/>
                <w:szCs w:val="20"/>
              </w:rPr>
            </w:pPr>
            <w:r w:rsidRPr="005A79CF">
              <w:rPr>
                <w:sz w:val="20"/>
                <w:szCs w:val="20"/>
              </w:rPr>
              <w:t>37</w:t>
            </w:r>
          </w:p>
        </w:tc>
        <w:tc>
          <w:tcPr>
            <w:tcW w:w="1395" w:type="dxa"/>
          </w:tcPr>
          <w:p w14:paraId="5B9D9678" w14:textId="77777777" w:rsidR="00B51329" w:rsidRPr="005A79CF" w:rsidRDefault="00B51329" w:rsidP="00AB3D1E">
            <w:pPr>
              <w:rPr>
                <w:sz w:val="20"/>
                <w:szCs w:val="20"/>
              </w:rPr>
            </w:pPr>
            <w:r w:rsidRPr="005A79CF">
              <w:rPr>
                <w:sz w:val="20"/>
                <w:szCs w:val="20"/>
              </w:rPr>
              <w:t>20</w:t>
            </w:r>
          </w:p>
        </w:tc>
      </w:tr>
      <w:tr w:rsidR="00B51329" w:rsidRPr="00B530D4" w14:paraId="1785DCAC" w14:textId="77777777" w:rsidTr="000D392C">
        <w:tc>
          <w:tcPr>
            <w:tcW w:w="4664" w:type="dxa"/>
          </w:tcPr>
          <w:p w14:paraId="3B6D03B8" w14:textId="77777777" w:rsidR="00B51329" w:rsidRPr="005A79CF" w:rsidRDefault="00B51329" w:rsidP="00AB3D1E">
            <w:pPr>
              <w:rPr>
                <w:sz w:val="20"/>
                <w:szCs w:val="20"/>
              </w:rPr>
            </w:pPr>
            <w:r w:rsidRPr="005A79CF">
              <w:rPr>
                <w:sz w:val="20"/>
                <w:szCs w:val="20"/>
              </w:rPr>
              <w:t>Sitophilus granarius all stages</w:t>
            </w:r>
          </w:p>
        </w:tc>
        <w:tc>
          <w:tcPr>
            <w:tcW w:w="663" w:type="dxa"/>
          </w:tcPr>
          <w:p w14:paraId="60347658" w14:textId="77777777" w:rsidR="00B51329" w:rsidRPr="005A79CF" w:rsidRDefault="00B51329" w:rsidP="00AB3D1E">
            <w:pPr>
              <w:rPr>
                <w:sz w:val="20"/>
                <w:szCs w:val="20"/>
              </w:rPr>
            </w:pPr>
            <w:r w:rsidRPr="005A79CF">
              <w:rPr>
                <w:sz w:val="20"/>
                <w:szCs w:val="20"/>
              </w:rPr>
              <w:t>0</w:t>
            </w:r>
          </w:p>
        </w:tc>
        <w:tc>
          <w:tcPr>
            <w:tcW w:w="663" w:type="dxa"/>
          </w:tcPr>
          <w:p w14:paraId="57ACF944" w14:textId="77777777" w:rsidR="00B51329" w:rsidRPr="005A79CF" w:rsidRDefault="00B51329" w:rsidP="00AB3D1E">
            <w:pPr>
              <w:rPr>
                <w:sz w:val="20"/>
                <w:szCs w:val="20"/>
              </w:rPr>
            </w:pPr>
            <w:r w:rsidRPr="005A79CF">
              <w:rPr>
                <w:sz w:val="20"/>
                <w:szCs w:val="20"/>
              </w:rPr>
              <w:t>100</w:t>
            </w:r>
          </w:p>
        </w:tc>
        <w:tc>
          <w:tcPr>
            <w:tcW w:w="567" w:type="dxa"/>
          </w:tcPr>
          <w:p w14:paraId="21E383BE" w14:textId="77777777" w:rsidR="00B51329" w:rsidRPr="005A79CF" w:rsidRDefault="00B51329" w:rsidP="00AB3D1E">
            <w:pPr>
              <w:rPr>
                <w:sz w:val="20"/>
                <w:szCs w:val="20"/>
              </w:rPr>
            </w:pPr>
          </w:p>
        </w:tc>
        <w:tc>
          <w:tcPr>
            <w:tcW w:w="1218" w:type="dxa"/>
          </w:tcPr>
          <w:p w14:paraId="3041C1ED" w14:textId="77777777" w:rsidR="00B51329" w:rsidRPr="005A79CF" w:rsidRDefault="00B51329" w:rsidP="00AB3D1E">
            <w:pPr>
              <w:rPr>
                <w:sz w:val="20"/>
                <w:szCs w:val="20"/>
              </w:rPr>
            </w:pPr>
            <w:r w:rsidRPr="005A79CF">
              <w:rPr>
                <w:sz w:val="20"/>
                <w:szCs w:val="20"/>
              </w:rPr>
              <w:t>0.02</w:t>
            </w:r>
          </w:p>
        </w:tc>
        <w:tc>
          <w:tcPr>
            <w:tcW w:w="1395" w:type="dxa"/>
          </w:tcPr>
          <w:p w14:paraId="65B979E3" w14:textId="77777777" w:rsidR="00B51329" w:rsidRPr="005A79CF" w:rsidRDefault="00B51329" w:rsidP="00AB3D1E">
            <w:pPr>
              <w:rPr>
                <w:sz w:val="20"/>
                <w:szCs w:val="20"/>
              </w:rPr>
            </w:pPr>
            <w:r w:rsidRPr="005A79CF">
              <w:rPr>
                <w:sz w:val="20"/>
                <w:szCs w:val="20"/>
              </w:rPr>
              <w:t>40 bar</w:t>
            </w:r>
          </w:p>
        </w:tc>
      </w:tr>
      <w:tr w:rsidR="00B51329" w:rsidRPr="00B530D4" w14:paraId="5FC70431" w14:textId="77777777" w:rsidTr="000D392C">
        <w:tc>
          <w:tcPr>
            <w:tcW w:w="4664" w:type="dxa"/>
          </w:tcPr>
          <w:p w14:paraId="056F78D9" w14:textId="77777777" w:rsidR="00B51329" w:rsidRPr="005A79CF" w:rsidRDefault="00B51329" w:rsidP="00AB3D1E">
            <w:pPr>
              <w:rPr>
                <w:sz w:val="20"/>
                <w:szCs w:val="20"/>
              </w:rPr>
            </w:pPr>
            <w:r w:rsidRPr="005A79CF">
              <w:rPr>
                <w:sz w:val="20"/>
                <w:szCs w:val="20"/>
              </w:rPr>
              <w:t>Sitophilus granarius all stages</w:t>
            </w:r>
          </w:p>
        </w:tc>
        <w:tc>
          <w:tcPr>
            <w:tcW w:w="663" w:type="dxa"/>
          </w:tcPr>
          <w:p w14:paraId="207BBF73" w14:textId="77777777" w:rsidR="00B51329" w:rsidRPr="005A79CF" w:rsidRDefault="00B51329" w:rsidP="00AB3D1E">
            <w:pPr>
              <w:rPr>
                <w:sz w:val="20"/>
                <w:szCs w:val="20"/>
              </w:rPr>
            </w:pPr>
            <w:r w:rsidRPr="005A79CF">
              <w:rPr>
                <w:sz w:val="20"/>
                <w:szCs w:val="20"/>
              </w:rPr>
              <w:t>0</w:t>
            </w:r>
          </w:p>
        </w:tc>
        <w:tc>
          <w:tcPr>
            <w:tcW w:w="663" w:type="dxa"/>
          </w:tcPr>
          <w:p w14:paraId="466C7578" w14:textId="77777777" w:rsidR="00B51329" w:rsidRPr="005A79CF" w:rsidRDefault="00B51329" w:rsidP="00AB3D1E">
            <w:pPr>
              <w:rPr>
                <w:sz w:val="20"/>
                <w:szCs w:val="20"/>
              </w:rPr>
            </w:pPr>
            <w:r w:rsidRPr="005A79CF">
              <w:rPr>
                <w:sz w:val="20"/>
                <w:szCs w:val="20"/>
              </w:rPr>
              <w:t>100</w:t>
            </w:r>
          </w:p>
        </w:tc>
        <w:tc>
          <w:tcPr>
            <w:tcW w:w="567" w:type="dxa"/>
          </w:tcPr>
          <w:p w14:paraId="49E35C80" w14:textId="77777777" w:rsidR="00B51329" w:rsidRPr="005A79CF" w:rsidRDefault="00B51329" w:rsidP="00AB3D1E">
            <w:pPr>
              <w:rPr>
                <w:sz w:val="20"/>
                <w:szCs w:val="20"/>
              </w:rPr>
            </w:pPr>
          </w:p>
        </w:tc>
        <w:tc>
          <w:tcPr>
            <w:tcW w:w="1218" w:type="dxa"/>
          </w:tcPr>
          <w:p w14:paraId="32608786" w14:textId="77777777" w:rsidR="00B51329" w:rsidRPr="005A79CF" w:rsidRDefault="00B51329" w:rsidP="00AB3D1E">
            <w:pPr>
              <w:rPr>
                <w:sz w:val="20"/>
                <w:szCs w:val="20"/>
              </w:rPr>
            </w:pPr>
            <w:r w:rsidRPr="005A79CF">
              <w:rPr>
                <w:sz w:val="20"/>
                <w:szCs w:val="20"/>
              </w:rPr>
              <w:t>0.04</w:t>
            </w:r>
          </w:p>
        </w:tc>
        <w:tc>
          <w:tcPr>
            <w:tcW w:w="1395" w:type="dxa"/>
          </w:tcPr>
          <w:p w14:paraId="3C3BDE2C" w14:textId="77777777" w:rsidR="00B51329" w:rsidRPr="005A79CF" w:rsidRDefault="00B51329" w:rsidP="00AB3D1E">
            <w:pPr>
              <w:rPr>
                <w:sz w:val="20"/>
                <w:szCs w:val="20"/>
              </w:rPr>
            </w:pPr>
            <w:r w:rsidRPr="005A79CF">
              <w:rPr>
                <w:sz w:val="20"/>
                <w:szCs w:val="20"/>
              </w:rPr>
              <w:t>30 bar</w:t>
            </w:r>
          </w:p>
        </w:tc>
      </w:tr>
      <w:tr w:rsidR="00B51329" w:rsidRPr="00B530D4" w14:paraId="0EB51C3C" w14:textId="77777777" w:rsidTr="000D392C">
        <w:tc>
          <w:tcPr>
            <w:tcW w:w="4664" w:type="dxa"/>
          </w:tcPr>
          <w:p w14:paraId="70F8AD34" w14:textId="77777777" w:rsidR="00B51329" w:rsidRPr="005A79CF" w:rsidRDefault="00B51329" w:rsidP="00AB3D1E">
            <w:pPr>
              <w:rPr>
                <w:sz w:val="20"/>
                <w:szCs w:val="20"/>
              </w:rPr>
            </w:pPr>
            <w:r w:rsidRPr="005A79CF">
              <w:rPr>
                <w:sz w:val="20"/>
                <w:szCs w:val="20"/>
              </w:rPr>
              <w:t>Sitophilus granarius all stages</w:t>
            </w:r>
          </w:p>
        </w:tc>
        <w:tc>
          <w:tcPr>
            <w:tcW w:w="663" w:type="dxa"/>
          </w:tcPr>
          <w:p w14:paraId="0F19A931" w14:textId="77777777" w:rsidR="00B51329" w:rsidRPr="005A79CF" w:rsidRDefault="00B51329" w:rsidP="00AB3D1E">
            <w:pPr>
              <w:rPr>
                <w:sz w:val="20"/>
                <w:szCs w:val="20"/>
              </w:rPr>
            </w:pPr>
            <w:r w:rsidRPr="005A79CF">
              <w:rPr>
                <w:sz w:val="20"/>
                <w:szCs w:val="20"/>
              </w:rPr>
              <w:t>0</w:t>
            </w:r>
          </w:p>
        </w:tc>
        <w:tc>
          <w:tcPr>
            <w:tcW w:w="663" w:type="dxa"/>
          </w:tcPr>
          <w:p w14:paraId="667C75AB" w14:textId="77777777" w:rsidR="00B51329" w:rsidRPr="005A79CF" w:rsidRDefault="00B51329" w:rsidP="00AB3D1E">
            <w:pPr>
              <w:rPr>
                <w:sz w:val="20"/>
                <w:szCs w:val="20"/>
              </w:rPr>
            </w:pPr>
            <w:r w:rsidRPr="005A79CF">
              <w:rPr>
                <w:sz w:val="20"/>
                <w:szCs w:val="20"/>
              </w:rPr>
              <w:t>100</w:t>
            </w:r>
          </w:p>
        </w:tc>
        <w:tc>
          <w:tcPr>
            <w:tcW w:w="567" w:type="dxa"/>
          </w:tcPr>
          <w:p w14:paraId="4FBB1C27" w14:textId="77777777" w:rsidR="00B51329" w:rsidRPr="005A79CF" w:rsidRDefault="00B51329" w:rsidP="00AB3D1E">
            <w:pPr>
              <w:rPr>
                <w:sz w:val="20"/>
                <w:szCs w:val="20"/>
              </w:rPr>
            </w:pPr>
          </w:p>
        </w:tc>
        <w:tc>
          <w:tcPr>
            <w:tcW w:w="1218" w:type="dxa"/>
          </w:tcPr>
          <w:p w14:paraId="5833E7BF" w14:textId="77777777" w:rsidR="00B51329" w:rsidRPr="005A79CF" w:rsidRDefault="00B51329" w:rsidP="00AB3D1E">
            <w:pPr>
              <w:rPr>
                <w:sz w:val="20"/>
                <w:szCs w:val="20"/>
              </w:rPr>
            </w:pPr>
            <w:r w:rsidRPr="005A79CF">
              <w:rPr>
                <w:sz w:val="20"/>
                <w:szCs w:val="20"/>
              </w:rPr>
              <w:t>0.08</w:t>
            </w:r>
          </w:p>
        </w:tc>
        <w:tc>
          <w:tcPr>
            <w:tcW w:w="1395" w:type="dxa"/>
          </w:tcPr>
          <w:p w14:paraId="5A4E7396" w14:textId="77777777" w:rsidR="00B51329" w:rsidRPr="005A79CF" w:rsidRDefault="00B51329" w:rsidP="00AB3D1E">
            <w:pPr>
              <w:rPr>
                <w:sz w:val="20"/>
                <w:szCs w:val="20"/>
              </w:rPr>
            </w:pPr>
            <w:r w:rsidRPr="005A79CF">
              <w:rPr>
                <w:sz w:val="20"/>
                <w:szCs w:val="20"/>
              </w:rPr>
              <w:t>20 bar</w:t>
            </w:r>
          </w:p>
        </w:tc>
      </w:tr>
      <w:tr w:rsidR="00B51329" w:rsidRPr="00B530D4" w14:paraId="3E76C175" w14:textId="77777777" w:rsidTr="000D392C">
        <w:tc>
          <w:tcPr>
            <w:tcW w:w="4664" w:type="dxa"/>
          </w:tcPr>
          <w:p w14:paraId="5508DBFF" w14:textId="77777777" w:rsidR="00B51329" w:rsidRPr="005A79CF" w:rsidRDefault="00B51329" w:rsidP="00AB3D1E">
            <w:pPr>
              <w:rPr>
                <w:sz w:val="20"/>
                <w:szCs w:val="20"/>
              </w:rPr>
            </w:pPr>
            <w:r w:rsidRPr="005A79CF">
              <w:rPr>
                <w:sz w:val="20"/>
                <w:szCs w:val="20"/>
              </w:rPr>
              <w:t>Sitophilus granarius all stages</w:t>
            </w:r>
          </w:p>
        </w:tc>
        <w:tc>
          <w:tcPr>
            <w:tcW w:w="663" w:type="dxa"/>
          </w:tcPr>
          <w:p w14:paraId="4FECBA4D" w14:textId="77777777" w:rsidR="00B51329" w:rsidRPr="005A79CF" w:rsidRDefault="00B51329" w:rsidP="00AB3D1E">
            <w:pPr>
              <w:rPr>
                <w:sz w:val="20"/>
                <w:szCs w:val="20"/>
              </w:rPr>
            </w:pPr>
            <w:r w:rsidRPr="005A79CF">
              <w:rPr>
                <w:sz w:val="20"/>
                <w:szCs w:val="20"/>
              </w:rPr>
              <w:t>0</w:t>
            </w:r>
          </w:p>
        </w:tc>
        <w:tc>
          <w:tcPr>
            <w:tcW w:w="663" w:type="dxa"/>
          </w:tcPr>
          <w:p w14:paraId="47B3EEB1" w14:textId="77777777" w:rsidR="00B51329" w:rsidRPr="005A79CF" w:rsidRDefault="00B51329" w:rsidP="00AB3D1E">
            <w:pPr>
              <w:rPr>
                <w:sz w:val="20"/>
                <w:szCs w:val="20"/>
              </w:rPr>
            </w:pPr>
            <w:r w:rsidRPr="005A79CF">
              <w:rPr>
                <w:sz w:val="20"/>
                <w:szCs w:val="20"/>
              </w:rPr>
              <w:t>100</w:t>
            </w:r>
          </w:p>
        </w:tc>
        <w:tc>
          <w:tcPr>
            <w:tcW w:w="567" w:type="dxa"/>
          </w:tcPr>
          <w:p w14:paraId="5CD8EA85" w14:textId="77777777" w:rsidR="00B51329" w:rsidRPr="005A79CF" w:rsidRDefault="00B51329" w:rsidP="00AB3D1E">
            <w:pPr>
              <w:rPr>
                <w:sz w:val="20"/>
                <w:szCs w:val="20"/>
              </w:rPr>
            </w:pPr>
          </w:p>
        </w:tc>
        <w:tc>
          <w:tcPr>
            <w:tcW w:w="1218" w:type="dxa"/>
          </w:tcPr>
          <w:p w14:paraId="08A9D194" w14:textId="77777777" w:rsidR="00B51329" w:rsidRPr="005A79CF" w:rsidRDefault="00B51329" w:rsidP="00AB3D1E">
            <w:pPr>
              <w:rPr>
                <w:sz w:val="20"/>
                <w:szCs w:val="20"/>
              </w:rPr>
            </w:pPr>
            <w:r w:rsidRPr="005A79CF">
              <w:rPr>
                <w:sz w:val="20"/>
                <w:szCs w:val="20"/>
              </w:rPr>
              <w:t>0.33</w:t>
            </w:r>
          </w:p>
        </w:tc>
        <w:tc>
          <w:tcPr>
            <w:tcW w:w="1395" w:type="dxa"/>
          </w:tcPr>
          <w:p w14:paraId="75D9C566" w14:textId="77777777" w:rsidR="00B51329" w:rsidRPr="005A79CF" w:rsidRDefault="00B51329" w:rsidP="00AB3D1E">
            <w:pPr>
              <w:rPr>
                <w:sz w:val="20"/>
                <w:szCs w:val="20"/>
              </w:rPr>
            </w:pPr>
            <w:r w:rsidRPr="005A79CF">
              <w:rPr>
                <w:sz w:val="20"/>
                <w:szCs w:val="20"/>
              </w:rPr>
              <w:t>10 bar</w:t>
            </w:r>
          </w:p>
        </w:tc>
      </w:tr>
      <w:tr w:rsidR="00B51329" w:rsidRPr="00B530D4" w14:paraId="5A0A6BE1" w14:textId="77777777" w:rsidTr="000D392C">
        <w:tc>
          <w:tcPr>
            <w:tcW w:w="4664" w:type="dxa"/>
          </w:tcPr>
          <w:p w14:paraId="6CE87274" w14:textId="77777777" w:rsidR="00B51329" w:rsidRPr="005A79CF" w:rsidRDefault="00B51329" w:rsidP="00AB3D1E">
            <w:pPr>
              <w:rPr>
                <w:sz w:val="20"/>
                <w:szCs w:val="20"/>
              </w:rPr>
            </w:pPr>
            <w:r w:rsidRPr="005A79CF">
              <w:rPr>
                <w:sz w:val="20"/>
                <w:szCs w:val="20"/>
              </w:rPr>
              <w:t>Sitophilus granarius all stages</w:t>
            </w:r>
          </w:p>
        </w:tc>
        <w:tc>
          <w:tcPr>
            <w:tcW w:w="663" w:type="dxa"/>
          </w:tcPr>
          <w:p w14:paraId="2C7BBAE3" w14:textId="77777777" w:rsidR="00B51329" w:rsidRPr="005A79CF" w:rsidRDefault="00B51329" w:rsidP="00AB3D1E">
            <w:pPr>
              <w:rPr>
                <w:sz w:val="20"/>
                <w:szCs w:val="20"/>
              </w:rPr>
            </w:pPr>
            <w:r w:rsidRPr="005A79CF">
              <w:rPr>
                <w:sz w:val="20"/>
                <w:szCs w:val="20"/>
              </w:rPr>
              <w:t>0</w:t>
            </w:r>
          </w:p>
        </w:tc>
        <w:tc>
          <w:tcPr>
            <w:tcW w:w="663" w:type="dxa"/>
          </w:tcPr>
          <w:p w14:paraId="21BD5BED" w14:textId="77777777" w:rsidR="00B51329" w:rsidRPr="005A79CF" w:rsidRDefault="00B51329" w:rsidP="00AB3D1E">
            <w:pPr>
              <w:rPr>
                <w:sz w:val="20"/>
                <w:szCs w:val="20"/>
              </w:rPr>
            </w:pPr>
            <w:r w:rsidRPr="005A79CF">
              <w:rPr>
                <w:sz w:val="20"/>
                <w:szCs w:val="20"/>
              </w:rPr>
              <w:t>100</w:t>
            </w:r>
          </w:p>
        </w:tc>
        <w:tc>
          <w:tcPr>
            <w:tcW w:w="567" w:type="dxa"/>
          </w:tcPr>
          <w:p w14:paraId="787C552E" w14:textId="77777777" w:rsidR="00B51329" w:rsidRPr="005A79CF" w:rsidRDefault="00B51329" w:rsidP="00AB3D1E">
            <w:pPr>
              <w:rPr>
                <w:sz w:val="20"/>
                <w:szCs w:val="20"/>
              </w:rPr>
            </w:pPr>
            <w:r w:rsidRPr="005A79CF">
              <w:rPr>
                <w:sz w:val="20"/>
                <w:szCs w:val="20"/>
              </w:rPr>
              <w:t>0</w:t>
            </w:r>
          </w:p>
        </w:tc>
        <w:tc>
          <w:tcPr>
            <w:tcW w:w="1218" w:type="dxa"/>
          </w:tcPr>
          <w:p w14:paraId="54DCCDDB" w14:textId="77777777" w:rsidR="00B51329" w:rsidRPr="005A79CF" w:rsidRDefault="00B51329" w:rsidP="00AB3D1E">
            <w:pPr>
              <w:rPr>
                <w:sz w:val="20"/>
                <w:szCs w:val="20"/>
              </w:rPr>
            </w:pPr>
            <w:r w:rsidRPr="005A79CF">
              <w:rPr>
                <w:sz w:val="20"/>
                <w:szCs w:val="20"/>
              </w:rPr>
              <w:t>1</w:t>
            </w:r>
          </w:p>
        </w:tc>
        <w:tc>
          <w:tcPr>
            <w:tcW w:w="1395" w:type="dxa"/>
          </w:tcPr>
          <w:p w14:paraId="35D2260C" w14:textId="77777777" w:rsidR="00B51329" w:rsidRPr="005A79CF" w:rsidRDefault="00B51329" w:rsidP="00AB3D1E">
            <w:pPr>
              <w:rPr>
                <w:sz w:val="20"/>
                <w:szCs w:val="20"/>
              </w:rPr>
            </w:pPr>
            <w:r w:rsidRPr="005A79CF">
              <w:rPr>
                <w:sz w:val="20"/>
                <w:szCs w:val="20"/>
              </w:rPr>
              <w:t>40</w:t>
            </w:r>
          </w:p>
        </w:tc>
      </w:tr>
      <w:tr w:rsidR="00B51329" w:rsidRPr="00B530D4" w14:paraId="2F5B7847" w14:textId="77777777" w:rsidTr="000D392C">
        <w:tc>
          <w:tcPr>
            <w:tcW w:w="4664" w:type="dxa"/>
          </w:tcPr>
          <w:p w14:paraId="5CD9888E" w14:textId="77777777" w:rsidR="00B51329" w:rsidRPr="005A79CF" w:rsidRDefault="00B51329" w:rsidP="00AB3D1E">
            <w:pPr>
              <w:rPr>
                <w:sz w:val="20"/>
                <w:szCs w:val="20"/>
              </w:rPr>
            </w:pPr>
            <w:r w:rsidRPr="005A79CF">
              <w:rPr>
                <w:sz w:val="20"/>
                <w:szCs w:val="20"/>
              </w:rPr>
              <w:t>Sitophilus granarius all stages</w:t>
            </w:r>
          </w:p>
        </w:tc>
        <w:tc>
          <w:tcPr>
            <w:tcW w:w="663" w:type="dxa"/>
          </w:tcPr>
          <w:p w14:paraId="2058860E" w14:textId="77777777" w:rsidR="00B51329" w:rsidRPr="005A79CF" w:rsidRDefault="00B51329" w:rsidP="00AB3D1E">
            <w:pPr>
              <w:rPr>
                <w:sz w:val="20"/>
                <w:szCs w:val="20"/>
              </w:rPr>
            </w:pPr>
            <w:r w:rsidRPr="005A79CF">
              <w:rPr>
                <w:sz w:val="20"/>
                <w:szCs w:val="20"/>
              </w:rPr>
              <w:t>0</w:t>
            </w:r>
          </w:p>
        </w:tc>
        <w:tc>
          <w:tcPr>
            <w:tcW w:w="663" w:type="dxa"/>
          </w:tcPr>
          <w:p w14:paraId="7F1B9216" w14:textId="77777777" w:rsidR="00B51329" w:rsidRPr="005A79CF" w:rsidRDefault="00B51329" w:rsidP="00AB3D1E">
            <w:pPr>
              <w:rPr>
                <w:sz w:val="20"/>
                <w:szCs w:val="20"/>
              </w:rPr>
            </w:pPr>
            <w:r w:rsidRPr="005A79CF">
              <w:rPr>
                <w:sz w:val="20"/>
                <w:szCs w:val="20"/>
              </w:rPr>
              <w:t>100</w:t>
            </w:r>
          </w:p>
        </w:tc>
        <w:tc>
          <w:tcPr>
            <w:tcW w:w="567" w:type="dxa"/>
          </w:tcPr>
          <w:p w14:paraId="5FC04F60" w14:textId="77777777" w:rsidR="00B51329" w:rsidRPr="005A79CF" w:rsidRDefault="00B51329" w:rsidP="00AB3D1E">
            <w:pPr>
              <w:rPr>
                <w:sz w:val="20"/>
                <w:szCs w:val="20"/>
              </w:rPr>
            </w:pPr>
            <w:r w:rsidRPr="005A79CF">
              <w:rPr>
                <w:sz w:val="20"/>
                <w:szCs w:val="20"/>
              </w:rPr>
              <w:t>0</w:t>
            </w:r>
          </w:p>
        </w:tc>
        <w:tc>
          <w:tcPr>
            <w:tcW w:w="1218" w:type="dxa"/>
          </w:tcPr>
          <w:p w14:paraId="6FB1F99A" w14:textId="77777777" w:rsidR="00B51329" w:rsidRPr="005A79CF" w:rsidRDefault="00B51329" w:rsidP="00AB3D1E">
            <w:pPr>
              <w:rPr>
                <w:sz w:val="20"/>
                <w:szCs w:val="20"/>
              </w:rPr>
            </w:pPr>
            <w:r w:rsidRPr="005A79CF">
              <w:rPr>
                <w:sz w:val="20"/>
                <w:szCs w:val="20"/>
              </w:rPr>
              <w:t>3</w:t>
            </w:r>
          </w:p>
        </w:tc>
        <w:tc>
          <w:tcPr>
            <w:tcW w:w="1395" w:type="dxa"/>
          </w:tcPr>
          <w:p w14:paraId="19C18015" w14:textId="77777777" w:rsidR="00B51329" w:rsidRPr="005A79CF" w:rsidRDefault="00B51329" w:rsidP="00AB3D1E">
            <w:pPr>
              <w:rPr>
                <w:sz w:val="20"/>
                <w:szCs w:val="20"/>
              </w:rPr>
            </w:pPr>
            <w:r w:rsidRPr="005A79CF">
              <w:rPr>
                <w:sz w:val="20"/>
                <w:szCs w:val="20"/>
              </w:rPr>
              <w:t>35</w:t>
            </w:r>
          </w:p>
        </w:tc>
      </w:tr>
      <w:tr w:rsidR="00B51329" w:rsidRPr="00B530D4" w14:paraId="46E6D1A2" w14:textId="77777777" w:rsidTr="000D392C">
        <w:tc>
          <w:tcPr>
            <w:tcW w:w="4664" w:type="dxa"/>
          </w:tcPr>
          <w:p w14:paraId="6321FCAE" w14:textId="77777777" w:rsidR="00B51329" w:rsidRPr="005A79CF" w:rsidRDefault="00B51329" w:rsidP="00AB3D1E">
            <w:pPr>
              <w:rPr>
                <w:sz w:val="20"/>
                <w:szCs w:val="20"/>
              </w:rPr>
            </w:pPr>
            <w:r w:rsidRPr="005A79CF">
              <w:rPr>
                <w:sz w:val="20"/>
                <w:szCs w:val="20"/>
              </w:rPr>
              <w:t>Sitophilus granarius all stages</w:t>
            </w:r>
          </w:p>
        </w:tc>
        <w:tc>
          <w:tcPr>
            <w:tcW w:w="663" w:type="dxa"/>
          </w:tcPr>
          <w:p w14:paraId="29E78497" w14:textId="77777777" w:rsidR="00B51329" w:rsidRPr="005A79CF" w:rsidRDefault="00B51329" w:rsidP="00AB3D1E">
            <w:pPr>
              <w:rPr>
                <w:sz w:val="20"/>
                <w:szCs w:val="20"/>
              </w:rPr>
            </w:pPr>
            <w:r w:rsidRPr="005A79CF">
              <w:rPr>
                <w:sz w:val="20"/>
                <w:szCs w:val="20"/>
              </w:rPr>
              <w:t>0</w:t>
            </w:r>
          </w:p>
        </w:tc>
        <w:tc>
          <w:tcPr>
            <w:tcW w:w="663" w:type="dxa"/>
          </w:tcPr>
          <w:p w14:paraId="31D6657B" w14:textId="77777777" w:rsidR="00B51329" w:rsidRPr="005A79CF" w:rsidRDefault="00B51329" w:rsidP="00AB3D1E">
            <w:pPr>
              <w:rPr>
                <w:sz w:val="20"/>
                <w:szCs w:val="20"/>
              </w:rPr>
            </w:pPr>
            <w:r w:rsidRPr="005A79CF">
              <w:rPr>
                <w:sz w:val="20"/>
                <w:szCs w:val="20"/>
              </w:rPr>
              <w:t>100</w:t>
            </w:r>
          </w:p>
        </w:tc>
        <w:tc>
          <w:tcPr>
            <w:tcW w:w="567" w:type="dxa"/>
          </w:tcPr>
          <w:p w14:paraId="08FFE43F" w14:textId="77777777" w:rsidR="00B51329" w:rsidRPr="005A79CF" w:rsidRDefault="00B51329" w:rsidP="00AB3D1E">
            <w:pPr>
              <w:rPr>
                <w:sz w:val="20"/>
                <w:szCs w:val="20"/>
              </w:rPr>
            </w:pPr>
            <w:r w:rsidRPr="005A79CF">
              <w:rPr>
                <w:sz w:val="20"/>
                <w:szCs w:val="20"/>
              </w:rPr>
              <w:t>0</w:t>
            </w:r>
          </w:p>
        </w:tc>
        <w:tc>
          <w:tcPr>
            <w:tcW w:w="1218" w:type="dxa"/>
          </w:tcPr>
          <w:p w14:paraId="5BE40014" w14:textId="77777777" w:rsidR="00B51329" w:rsidRPr="005A79CF" w:rsidRDefault="00B51329" w:rsidP="00AB3D1E">
            <w:pPr>
              <w:rPr>
                <w:sz w:val="20"/>
                <w:szCs w:val="20"/>
              </w:rPr>
            </w:pPr>
            <w:r w:rsidRPr="005A79CF">
              <w:rPr>
                <w:sz w:val="20"/>
                <w:szCs w:val="20"/>
              </w:rPr>
              <w:t>7</w:t>
            </w:r>
          </w:p>
        </w:tc>
        <w:tc>
          <w:tcPr>
            <w:tcW w:w="1395" w:type="dxa"/>
          </w:tcPr>
          <w:p w14:paraId="54E3EC23" w14:textId="77777777" w:rsidR="00B51329" w:rsidRPr="005A79CF" w:rsidRDefault="00B51329" w:rsidP="00AB3D1E">
            <w:pPr>
              <w:rPr>
                <w:sz w:val="20"/>
                <w:szCs w:val="20"/>
              </w:rPr>
            </w:pPr>
            <w:r w:rsidRPr="005A79CF">
              <w:rPr>
                <w:sz w:val="20"/>
                <w:szCs w:val="20"/>
              </w:rPr>
              <w:t>30</w:t>
            </w:r>
          </w:p>
        </w:tc>
      </w:tr>
      <w:tr w:rsidR="00B51329" w:rsidRPr="00B530D4" w14:paraId="7F606741" w14:textId="77777777" w:rsidTr="000D392C">
        <w:tc>
          <w:tcPr>
            <w:tcW w:w="4664" w:type="dxa"/>
          </w:tcPr>
          <w:p w14:paraId="2005024E" w14:textId="77777777" w:rsidR="00B51329" w:rsidRPr="005A79CF" w:rsidRDefault="00B51329" w:rsidP="00AB3D1E">
            <w:pPr>
              <w:rPr>
                <w:sz w:val="20"/>
                <w:szCs w:val="20"/>
              </w:rPr>
            </w:pPr>
            <w:r w:rsidRPr="005A79CF">
              <w:rPr>
                <w:sz w:val="20"/>
                <w:szCs w:val="20"/>
              </w:rPr>
              <w:t>Sitophilus granarius all stages</w:t>
            </w:r>
          </w:p>
        </w:tc>
        <w:tc>
          <w:tcPr>
            <w:tcW w:w="663" w:type="dxa"/>
          </w:tcPr>
          <w:p w14:paraId="7B3624A0" w14:textId="77777777" w:rsidR="00B51329" w:rsidRPr="005A79CF" w:rsidRDefault="00B51329" w:rsidP="00AB3D1E">
            <w:pPr>
              <w:rPr>
                <w:sz w:val="20"/>
                <w:szCs w:val="20"/>
              </w:rPr>
            </w:pPr>
            <w:r w:rsidRPr="005A79CF">
              <w:rPr>
                <w:sz w:val="20"/>
                <w:szCs w:val="20"/>
              </w:rPr>
              <w:t>0</w:t>
            </w:r>
          </w:p>
        </w:tc>
        <w:tc>
          <w:tcPr>
            <w:tcW w:w="663" w:type="dxa"/>
          </w:tcPr>
          <w:p w14:paraId="67281A77" w14:textId="77777777" w:rsidR="00B51329" w:rsidRPr="005A79CF" w:rsidRDefault="00B51329" w:rsidP="00AB3D1E">
            <w:pPr>
              <w:rPr>
                <w:sz w:val="20"/>
                <w:szCs w:val="20"/>
              </w:rPr>
            </w:pPr>
            <w:r w:rsidRPr="005A79CF">
              <w:rPr>
                <w:sz w:val="20"/>
                <w:szCs w:val="20"/>
              </w:rPr>
              <w:t>100</w:t>
            </w:r>
          </w:p>
        </w:tc>
        <w:tc>
          <w:tcPr>
            <w:tcW w:w="567" w:type="dxa"/>
          </w:tcPr>
          <w:p w14:paraId="088C2951" w14:textId="77777777" w:rsidR="00B51329" w:rsidRPr="005A79CF" w:rsidRDefault="00B51329" w:rsidP="00AB3D1E">
            <w:pPr>
              <w:rPr>
                <w:sz w:val="20"/>
                <w:szCs w:val="20"/>
              </w:rPr>
            </w:pPr>
            <w:r w:rsidRPr="005A79CF">
              <w:rPr>
                <w:sz w:val="20"/>
                <w:szCs w:val="20"/>
              </w:rPr>
              <w:t>0</w:t>
            </w:r>
          </w:p>
        </w:tc>
        <w:tc>
          <w:tcPr>
            <w:tcW w:w="1218" w:type="dxa"/>
          </w:tcPr>
          <w:p w14:paraId="0419B2FD" w14:textId="77777777" w:rsidR="00B51329" w:rsidRPr="005A79CF" w:rsidRDefault="00B51329" w:rsidP="00AB3D1E">
            <w:pPr>
              <w:rPr>
                <w:sz w:val="20"/>
                <w:szCs w:val="20"/>
              </w:rPr>
            </w:pPr>
            <w:r w:rsidRPr="005A79CF">
              <w:rPr>
                <w:sz w:val="20"/>
                <w:szCs w:val="20"/>
              </w:rPr>
              <w:t>14</w:t>
            </w:r>
          </w:p>
        </w:tc>
        <w:tc>
          <w:tcPr>
            <w:tcW w:w="1395" w:type="dxa"/>
          </w:tcPr>
          <w:p w14:paraId="68F44DFA" w14:textId="77777777" w:rsidR="00B51329" w:rsidRPr="005A79CF" w:rsidRDefault="00B51329" w:rsidP="00AB3D1E">
            <w:pPr>
              <w:rPr>
                <w:sz w:val="20"/>
                <w:szCs w:val="20"/>
              </w:rPr>
            </w:pPr>
            <w:r w:rsidRPr="005A79CF">
              <w:rPr>
                <w:sz w:val="20"/>
                <w:szCs w:val="20"/>
              </w:rPr>
              <w:t>25</w:t>
            </w:r>
          </w:p>
        </w:tc>
      </w:tr>
      <w:tr w:rsidR="00B51329" w:rsidRPr="00B530D4" w14:paraId="02A772CE" w14:textId="77777777" w:rsidTr="000D392C">
        <w:tc>
          <w:tcPr>
            <w:tcW w:w="4664" w:type="dxa"/>
          </w:tcPr>
          <w:p w14:paraId="306616FC" w14:textId="77777777" w:rsidR="00B51329" w:rsidRPr="005A79CF" w:rsidRDefault="00B51329" w:rsidP="00AB3D1E">
            <w:pPr>
              <w:rPr>
                <w:sz w:val="20"/>
                <w:szCs w:val="20"/>
              </w:rPr>
            </w:pPr>
            <w:r w:rsidRPr="005A79CF">
              <w:rPr>
                <w:sz w:val="20"/>
                <w:szCs w:val="20"/>
              </w:rPr>
              <w:t>Sitophilus granarius all stages</w:t>
            </w:r>
          </w:p>
        </w:tc>
        <w:tc>
          <w:tcPr>
            <w:tcW w:w="663" w:type="dxa"/>
          </w:tcPr>
          <w:p w14:paraId="578C8A73" w14:textId="77777777" w:rsidR="00B51329" w:rsidRPr="005A79CF" w:rsidRDefault="00B51329" w:rsidP="00AB3D1E">
            <w:pPr>
              <w:rPr>
                <w:sz w:val="20"/>
                <w:szCs w:val="20"/>
              </w:rPr>
            </w:pPr>
            <w:r w:rsidRPr="005A79CF">
              <w:rPr>
                <w:sz w:val="20"/>
                <w:szCs w:val="20"/>
              </w:rPr>
              <w:t>0</w:t>
            </w:r>
          </w:p>
        </w:tc>
        <w:tc>
          <w:tcPr>
            <w:tcW w:w="663" w:type="dxa"/>
          </w:tcPr>
          <w:p w14:paraId="45A853DD" w14:textId="77777777" w:rsidR="00B51329" w:rsidRPr="005A79CF" w:rsidRDefault="00B51329" w:rsidP="00AB3D1E">
            <w:pPr>
              <w:rPr>
                <w:sz w:val="20"/>
                <w:szCs w:val="20"/>
              </w:rPr>
            </w:pPr>
            <w:r w:rsidRPr="005A79CF">
              <w:rPr>
                <w:sz w:val="20"/>
                <w:szCs w:val="20"/>
              </w:rPr>
              <w:t>100</w:t>
            </w:r>
          </w:p>
        </w:tc>
        <w:tc>
          <w:tcPr>
            <w:tcW w:w="567" w:type="dxa"/>
          </w:tcPr>
          <w:p w14:paraId="65A62950" w14:textId="77777777" w:rsidR="00B51329" w:rsidRPr="005A79CF" w:rsidRDefault="00B51329" w:rsidP="00AB3D1E">
            <w:pPr>
              <w:rPr>
                <w:sz w:val="20"/>
                <w:szCs w:val="20"/>
              </w:rPr>
            </w:pPr>
            <w:r w:rsidRPr="005A79CF">
              <w:rPr>
                <w:sz w:val="20"/>
                <w:szCs w:val="20"/>
              </w:rPr>
              <w:t>0</w:t>
            </w:r>
          </w:p>
        </w:tc>
        <w:tc>
          <w:tcPr>
            <w:tcW w:w="1218" w:type="dxa"/>
          </w:tcPr>
          <w:p w14:paraId="328BCEB6" w14:textId="77777777" w:rsidR="00B51329" w:rsidRPr="005A79CF" w:rsidRDefault="00B51329" w:rsidP="00AB3D1E">
            <w:pPr>
              <w:rPr>
                <w:sz w:val="20"/>
                <w:szCs w:val="20"/>
              </w:rPr>
            </w:pPr>
            <w:r w:rsidRPr="005A79CF">
              <w:rPr>
                <w:sz w:val="20"/>
                <w:szCs w:val="20"/>
              </w:rPr>
              <w:t>25</w:t>
            </w:r>
          </w:p>
        </w:tc>
        <w:tc>
          <w:tcPr>
            <w:tcW w:w="1395" w:type="dxa"/>
          </w:tcPr>
          <w:p w14:paraId="3885DE21" w14:textId="77777777" w:rsidR="00B51329" w:rsidRPr="005A79CF" w:rsidRDefault="00B51329" w:rsidP="00AB3D1E">
            <w:pPr>
              <w:rPr>
                <w:sz w:val="20"/>
                <w:szCs w:val="20"/>
              </w:rPr>
            </w:pPr>
            <w:r w:rsidRPr="005A79CF">
              <w:rPr>
                <w:sz w:val="20"/>
                <w:szCs w:val="20"/>
              </w:rPr>
              <w:t>20</w:t>
            </w:r>
          </w:p>
        </w:tc>
      </w:tr>
      <w:tr w:rsidR="00B51329" w:rsidRPr="00B530D4" w14:paraId="651BD572" w14:textId="77777777" w:rsidTr="000D392C">
        <w:tc>
          <w:tcPr>
            <w:tcW w:w="4664" w:type="dxa"/>
          </w:tcPr>
          <w:p w14:paraId="6CEC0201" w14:textId="77777777" w:rsidR="00B51329" w:rsidRPr="005A79CF" w:rsidRDefault="00B51329" w:rsidP="00AB3D1E">
            <w:pPr>
              <w:rPr>
                <w:sz w:val="20"/>
                <w:szCs w:val="20"/>
              </w:rPr>
            </w:pPr>
            <w:r w:rsidRPr="005A79CF">
              <w:rPr>
                <w:sz w:val="20"/>
                <w:szCs w:val="20"/>
              </w:rPr>
              <w:t>Sitophilus granarius all stages</w:t>
            </w:r>
          </w:p>
        </w:tc>
        <w:tc>
          <w:tcPr>
            <w:tcW w:w="663" w:type="dxa"/>
          </w:tcPr>
          <w:p w14:paraId="3515D0E9" w14:textId="77777777" w:rsidR="00B51329" w:rsidRPr="005A79CF" w:rsidRDefault="00B51329" w:rsidP="00AB3D1E">
            <w:pPr>
              <w:rPr>
                <w:sz w:val="20"/>
                <w:szCs w:val="20"/>
              </w:rPr>
            </w:pPr>
            <w:r w:rsidRPr="005A79CF">
              <w:rPr>
                <w:sz w:val="20"/>
                <w:szCs w:val="20"/>
              </w:rPr>
              <w:t>0</w:t>
            </w:r>
          </w:p>
        </w:tc>
        <w:tc>
          <w:tcPr>
            <w:tcW w:w="663" w:type="dxa"/>
          </w:tcPr>
          <w:p w14:paraId="20FC3E75" w14:textId="77777777" w:rsidR="00B51329" w:rsidRPr="005A79CF" w:rsidRDefault="00B51329" w:rsidP="00AB3D1E">
            <w:pPr>
              <w:rPr>
                <w:sz w:val="20"/>
                <w:szCs w:val="20"/>
              </w:rPr>
            </w:pPr>
            <w:r w:rsidRPr="005A79CF">
              <w:rPr>
                <w:sz w:val="20"/>
                <w:szCs w:val="20"/>
              </w:rPr>
              <w:t>100</w:t>
            </w:r>
          </w:p>
        </w:tc>
        <w:tc>
          <w:tcPr>
            <w:tcW w:w="567" w:type="dxa"/>
          </w:tcPr>
          <w:p w14:paraId="07F4D0BF" w14:textId="77777777" w:rsidR="00B51329" w:rsidRPr="005A79CF" w:rsidRDefault="00B51329" w:rsidP="00AB3D1E">
            <w:pPr>
              <w:rPr>
                <w:sz w:val="20"/>
                <w:szCs w:val="20"/>
              </w:rPr>
            </w:pPr>
            <w:r w:rsidRPr="005A79CF">
              <w:rPr>
                <w:sz w:val="20"/>
                <w:szCs w:val="20"/>
              </w:rPr>
              <w:t>0</w:t>
            </w:r>
          </w:p>
        </w:tc>
        <w:tc>
          <w:tcPr>
            <w:tcW w:w="1218" w:type="dxa"/>
          </w:tcPr>
          <w:p w14:paraId="55F8D261" w14:textId="77777777" w:rsidR="00B51329" w:rsidRPr="005A79CF" w:rsidRDefault="00B51329" w:rsidP="00AB3D1E">
            <w:pPr>
              <w:rPr>
                <w:sz w:val="20"/>
                <w:szCs w:val="20"/>
              </w:rPr>
            </w:pPr>
            <w:r w:rsidRPr="005A79CF">
              <w:rPr>
                <w:sz w:val="20"/>
                <w:szCs w:val="20"/>
              </w:rPr>
              <w:t>42</w:t>
            </w:r>
          </w:p>
        </w:tc>
        <w:tc>
          <w:tcPr>
            <w:tcW w:w="1395" w:type="dxa"/>
          </w:tcPr>
          <w:p w14:paraId="45ABA669" w14:textId="77777777" w:rsidR="00B51329" w:rsidRPr="005A79CF" w:rsidRDefault="00B51329" w:rsidP="00AB3D1E">
            <w:pPr>
              <w:rPr>
                <w:sz w:val="20"/>
                <w:szCs w:val="20"/>
              </w:rPr>
            </w:pPr>
            <w:r w:rsidRPr="005A79CF">
              <w:rPr>
                <w:sz w:val="20"/>
                <w:szCs w:val="20"/>
              </w:rPr>
              <w:t>15</w:t>
            </w:r>
          </w:p>
        </w:tc>
      </w:tr>
      <w:tr w:rsidR="00B51329" w:rsidRPr="00B530D4" w14:paraId="3F575150" w14:textId="77777777" w:rsidTr="000D392C">
        <w:tc>
          <w:tcPr>
            <w:tcW w:w="4664" w:type="dxa"/>
          </w:tcPr>
          <w:p w14:paraId="77D8654E" w14:textId="77777777" w:rsidR="00B51329" w:rsidRPr="005A79CF" w:rsidRDefault="00B51329" w:rsidP="00AB3D1E">
            <w:pPr>
              <w:rPr>
                <w:sz w:val="20"/>
                <w:szCs w:val="20"/>
              </w:rPr>
            </w:pPr>
            <w:r w:rsidRPr="005A79CF">
              <w:rPr>
                <w:sz w:val="20"/>
                <w:szCs w:val="20"/>
              </w:rPr>
              <w:t>Sitophilus granarius brood, stadium 4</w:t>
            </w:r>
          </w:p>
        </w:tc>
        <w:tc>
          <w:tcPr>
            <w:tcW w:w="663" w:type="dxa"/>
          </w:tcPr>
          <w:p w14:paraId="43B35AF2" w14:textId="77777777" w:rsidR="00B51329" w:rsidRPr="005A79CF" w:rsidRDefault="00B51329" w:rsidP="00AB3D1E">
            <w:pPr>
              <w:rPr>
                <w:sz w:val="20"/>
                <w:szCs w:val="20"/>
              </w:rPr>
            </w:pPr>
            <w:r w:rsidRPr="005A79CF">
              <w:rPr>
                <w:sz w:val="20"/>
                <w:szCs w:val="20"/>
              </w:rPr>
              <w:t>1</w:t>
            </w:r>
          </w:p>
        </w:tc>
        <w:tc>
          <w:tcPr>
            <w:tcW w:w="663" w:type="dxa"/>
          </w:tcPr>
          <w:p w14:paraId="52B4C842" w14:textId="77777777" w:rsidR="00B51329" w:rsidRPr="005A79CF" w:rsidRDefault="00B51329" w:rsidP="00AB3D1E">
            <w:pPr>
              <w:rPr>
                <w:sz w:val="20"/>
                <w:szCs w:val="20"/>
              </w:rPr>
            </w:pPr>
            <w:r w:rsidRPr="005A79CF">
              <w:rPr>
                <w:sz w:val="20"/>
                <w:szCs w:val="20"/>
              </w:rPr>
              <w:t>0</w:t>
            </w:r>
          </w:p>
        </w:tc>
        <w:tc>
          <w:tcPr>
            <w:tcW w:w="567" w:type="dxa"/>
          </w:tcPr>
          <w:p w14:paraId="7C737DB7" w14:textId="77777777" w:rsidR="00B51329" w:rsidRPr="005A79CF" w:rsidRDefault="00B51329" w:rsidP="00AB3D1E">
            <w:pPr>
              <w:rPr>
                <w:sz w:val="20"/>
                <w:szCs w:val="20"/>
              </w:rPr>
            </w:pPr>
            <w:r w:rsidRPr="005A79CF">
              <w:rPr>
                <w:sz w:val="20"/>
                <w:szCs w:val="20"/>
              </w:rPr>
              <w:t>99</w:t>
            </w:r>
          </w:p>
        </w:tc>
        <w:tc>
          <w:tcPr>
            <w:tcW w:w="1218" w:type="dxa"/>
          </w:tcPr>
          <w:p w14:paraId="75AACB57" w14:textId="77777777" w:rsidR="00B51329" w:rsidRPr="005A79CF" w:rsidRDefault="00B51329" w:rsidP="00AB3D1E">
            <w:pPr>
              <w:rPr>
                <w:sz w:val="20"/>
                <w:szCs w:val="20"/>
              </w:rPr>
            </w:pPr>
            <w:r w:rsidRPr="005A79CF">
              <w:rPr>
                <w:sz w:val="20"/>
                <w:szCs w:val="20"/>
              </w:rPr>
              <w:t>40</w:t>
            </w:r>
          </w:p>
        </w:tc>
        <w:tc>
          <w:tcPr>
            <w:tcW w:w="1395" w:type="dxa"/>
          </w:tcPr>
          <w:p w14:paraId="3447BE2B" w14:textId="77777777" w:rsidR="00B51329" w:rsidRPr="005A79CF" w:rsidRDefault="00B51329" w:rsidP="00AB3D1E">
            <w:pPr>
              <w:rPr>
                <w:sz w:val="20"/>
                <w:szCs w:val="20"/>
              </w:rPr>
            </w:pPr>
            <w:r w:rsidRPr="005A79CF">
              <w:rPr>
                <w:sz w:val="20"/>
                <w:szCs w:val="20"/>
              </w:rPr>
              <w:t>15</w:t>
            </w:r>
          </w:p>
        </w:tc>
      </w:tr>
      <w:tr w:rsidR="00B51329" w:rsidRPr="00B530D4" w14:paraId="77645620" w14:textId="77777777" w:rsidTr="000D392C">
        <w:tc>
          <w:tcPr>
            <w:tcW w:w="4664" w:type="dxa"/>
          </w:tcPr>
          <w:p w14:paraId="13D72DCD" w14:textId="77777777" w:rsidR="00B51329" w:rsidRPr="005A79CF" w:rsidRDefault="00B51329" w:rsidP="00AB3D1E">
            <w:pPr>
              <w:rPr>
                <w:sz w:val="20"/>
                <w:szCs w:val="20"/>
              </w:rPr>
            </w:pPr>
            <w:r w:rsidRPr="005A79CF">
              <w:rPr>
                <w:sz w:val="20"/>
                <w:szCs w:val="20"/>
              </w:rPr>
              <w:t>Sitophilus granarius brood, stadium 4</w:t>
            </w:r>
          </w:p>
        </w:tc>
        <w:tc>
          <w:tcPr>
            <w:tcW w:w="663" w:type="dxa"/>
          </w:tcPr>
          <w:p w14:paraId="4104CCBE" w14:textId="77777777" w:rsidR="00B51329" w:rsidRPr="005A79CF" w:rsidRDefault="00B51329" w:rsidP="00AB3D1E">
            <w:pPr>
              <w:rPr>
                <w:sz w:val="20"/>
                <w:szCs w:val="20"/>
              </w:rPr>
            </w:pPr>
            <w:r w:rsidRPr="005A79CF">
              <w:rPr>
                <w:sz w:val="20"/>
                <w:szCs w:val="20"/>
              </w:rPr>
              <w:t>1</w:t>
            </w:r>
          </w:p>
        </w:tc>
        <w:tc>
          <w:tcPr>
            <w:tcW w:w="663" w:type="dxa"/>
          </w:tcPr>
          <w:p w14:paraId="702F627F" w14:textId="77777777" w:rsidR="00B51329" w:rsidRPr="005A79CF" w:rsidRDefault="00B51329" w:rsidP="00AB3D1E">
            <w:pPr>
              <w:rPr>
                <w:sz w:val="20"/>
                <w:szCs w:val="20"/>
              </w:rPr>
            </w:pPr>
            <w:r w:rsidRPr="005A79CF">
              <w:rPr>
                <w:sz w:val="20"/>
                <w:szCs w:val="20"/>
              </w:rPr>
              <w:t>19</w:t>
            </w:r>
          </w:p>
        </w:tc>
        <w:tc>
          <w:tcPr>
            <w:tcW w:w="567" w:type="dxa"/>
          </w:tcPr>
          <w:p w14:paraId="64E29B4B" w14:textId="77777777" w:rsidR="00B51329" w:rsidRPr="005A79CF" w:rsidRDefault="00B51329" w:rsidP="00AB3D1E">
            <w:pPr>
              <w:rPr>
                <w:sz w:val="20"/>
                <w:szCs w:val="20"/>
              </w:rPr>
            </w:pPr>
            <w:r w:rsidRPr="005A79CF">
              <w:rPr>
                <w:sz w:val="20"/>
                <w:szCs w:val="20"/>
              </w:rPr>
              <w:t>80</w:t>
            </w:r>
          </w:p>
        </w:tc>
        <w:tc>
          <w:tcPr>
            <w:tcW w:w="1218" w:type="dxa"/>
          </w:tcPr>
          <w:p w14:paraId="646C8182" w14:textId="77777777" w:rsidR="00B51329" w:rsidRPr="005A79CF" w:rsidRDefault="00B51329" w:rsidP="00AB3D1E">
            <w:pPr>
              <w:rPr>
                <w:sz w:val="20"/>
                <w:szCs w:val="20"/>
              </w:rPr>
            </w:pPr>
            <w:r w:rsidRPr="005A79CF">
              <w:rPr>
                <w:sz w:val="20"/>
                <w:szCs w:val="20"/>
              </w:rPr>
              <w:t>60</w:t>
            </w:r>
          </w:p>
        </w:tc>
        <w:tc>
          <w:tcPr>
            <w:tcW w:w="1395" w:type="dxa"/>
          </w:tcPr>
          <w:p w14:paraId="31B13C55" w14:textId="77777777" w:rsidR="00B51329" w:rsidRPr="005A79CF" w:rsidRDefault="00B51329" w:rsidP="00AB3D1E">
            <w:pPr>
              <w:rPr>
                <w:sz w:val="20"/>
                <w:szCs w:val="20"/>
              </w:rPr>
            </w:pPr>
            <w:r w:rsidRPr="005A79CF">
              <w:rPr>
                <w:sz w:val="20"/>
                <w:szCs w:val="20"/>
              </w:rPr>
              <w:t>15</w:t>
            </w:r>
          </w:p>
        </w:tc>
      </w:tr>
      <w:tr w:rsidR="00B51329" w:rsidRPr="00B530D4" w14:paraId="306F6312" w14:textId="77777777" w:rsidTr="000D392C">
        <w:tc>
          <w:tcPr>
            <w:tcW w:w="4664" w:type="dxa"/>
          </w:tcPr>
          <w:p w14:paraId="5F49143E" w14:textId="77777777" w:rsidR="00B51329" w:rsidRPr="005A79CF" w:rsidRDefault="00B51329" w:rsidP="00AB3D1E">
            <w:pPr>
              <w:rPr>
                <w:sz w:val="20"/>
                <w:szCs w:val="20"/>
              </w:rPr>
            </w:pPr>
            <w:r w:rsidRPr="005A79CF">
              <w:rPr>
                <w:sz w:val="20"/>
                <w:szCs w:val="20"/>
              </w:rPr>
              <w:t>Sitophilus granarius brood, stadium 4</w:t>
            </w:r>
          </w:p>
        </w:tc>
        <w:tc>
          <w:tcPr>
            <w:tcW w:w="663" w:type="dxa"/>
          </w:tcPr>
          <w:p w14:paraId="119A69DD" w14:textId="77777777" w:rsidR="00B51329" w:rsidRPr="005A79CF" w:rsidRDefault="00B51329" w:rsidP="00AB3D1E">
            <w:pPr>
              <w:rPr>
                <w:sz w:val="20"/>
                <w:szCs w:val="20"/>
              </w:rPr>
            </w:pPr>
            <w:r w:rsidRPr="005A79CF">
              <w:rPr>
                <w:sz w:val="20"/>
                <w:szCs w:val="20"/>
              </w:rPr>
              <w:t>1</w:t>
            </w:r>
          </w:p>
        </w:tc>
        <w:tc>
          <w:tcPr>
            <w:tcW w:w="663" w:type="dxa"/>
          </w:tcPr>
          <w:p w14:paraId="6BDC06DE" w14:textId="77777777" w:rsidR="00B51329" w:rsidRPr="005A79CF" w:rsidRDefault="00B51329" w:rsidP="00AB3D1E">
            <w:pPr>
              <w:rPr>
                <w:sz w:val="20"/>
                <w:szCs w:val="20"/>
              </w:rPr>
            </w:pPr>
            <w:r w:rsidRPr="005A79CF">
              <w:rPr>
                <w:sz w:val="20"/>
                <w:szCs w:val="20"/>
              </w:rPr>
              <w:t>95</w:t>
            </w:r>
          </w:p>
        </w:tc>
        <w:tc>
          <w:tcPr>
            <w:tcW w:w="567" w:type="dxa"/>
          </w:tcPr>
          <w:p w14:paraId="73006CB4" w14:textId="77777777" w:rsidR="00B51329" w:rsidRPr="005A79CF" w:rsidRDefault="00B51329" w:rsidP="00AB3D1E">
            <w:pPr>
              <w:rPr>
                <w:sz w:val="20"/>
                <w:szCs w:val="20"/>
              </w:rPr>
            </w:pPr>
            <w:r w:rsidRPr="005A79CF">
              <w:rPr>
                <w:sz w:val="20"/>
                <w:szCs w:val="20"/>
              </w:rPr>
              <w:t>4</w:t>
            </w:r>
          </w:p>
        </w:tc>
        <w:tc>
          <w:tcPr>
            <w:tcW w:w="1218" w:type="dxa"/>
          </w:tcPr>
          <w:p w14:paraId="7257318B" w14:textId="77777777" w:rsidR="00B51329" w:rsidRPr="005A79CF" w:rsidRDefault="00B51329" w:rsidP="00AB3D1E">
            <w:pPr>
              <w:rPr>
                <w:sz w:val="20"/>
                <w:szCs w:val="20"/>
              </w:rPr>
            </w:pPr>
            <w:r w:rsidRPr="005A79CF">
              <w:rPr>
                <w:sz w:val="20"/>
                <w:szCs w:val="20"/>
              </w:rPr>
              <w:t>22</w:t>
            </w:r>
          </w:p>
        </w:tc>
        <w:tc>
          <w:tcPr>
            <w:tcW w:w="1395" w:type="dxa"/>
          </w:tcPr>
          <w:p w14:paraId="1614A0F4" w14:textId="77777777" w:rsidR="00B51329" w:rsidRPr="005A79CF" w:rsidRDefault="00B51329" w:rsidP="00AB3D1E">
            <w:pPr>
              <w:rPr>
                <w:sz w:val="20"/>
                <w:szCs w:val="20"/>
              </w:rPr>
            </w:pPr>
            <w:r w:rsidRPr="005A79CF">
              <w:rPr>
                <w:sz w:val="20"/>
                <w:szCs w:val="20"/>
              </w:rPr>
              <w:t>15</w:t>
            </w:r>
          </w:p>
        </w:tc>
      </w:tr>
      <w:tr w:rsidR="00B51329" w:rsidRPr="00B530D4" w14:paraId="751D47F2" w14:textId="77777777" w:rsidTr="000D392C">
        <w:tc>
          <w:tcPr>
            <w:tcW w:w="4664" w:type="dxa"/>
          </w:tcPr>
          <w:p w14:paraId="3C386662" w14:textId="77777777" w:rsidR="00B51329" w:rsidRPr="005A79CF" w:rsidRDefault="00B51329" w:rsidP="00AB3D1E">
            <w:pPr>
              <w:rPr>
                <w:sz w:val="20"/>
                <w:szCs w:val="20"/>
              </w:rPr>
            </w:pPr>
            <w:r w:rsidRPr="005A79CF">
              <w:rPr>
                <w:sz w:val="20"/>
                <w:szCs w:val="20"/>
              </w:rPr>
              <w:t>Sitophilus granarius brood, stadium 4</w:t>
            </w:r>
          </w:p>
        </w:tc>
        <w:tc>
          <w:tcPr>
            <w:tcW w:w="663" w:type="dxa"/>
          </w:tcPr>
          <w:p w14:paraId="5ABC83F5" w14:textId="77777777" w:rsidR="00B51329" w:rsidRPr="005A79CF" w:rsidRDefault="00B51329" w:rsidP="00AB3D1E">
            <w:pPr>
              <w:rPr>
                <w:sz w:val="20"/>
                <w:szCs w:val="20"/>
              </w:rPr>
            </w:pPr>
            <w:r w:rsidRPr="005A79CF">
              <w:rPr>
                <w:sz w:val="20"/>
                <w:szCs w:val="20"/>
              </w:rPr>
              <w:t>2</w:t>
            </w:r>
          </w:p>
        </w:tc>
        <w:tc>
          <w:tcPr>
            <w:tcW w:w="663" w:type="dxa"/>
          </w:tcPr>
          <w:p w14:paraId="0D1F3D5A" w14:textId="77777777" w:rsidR="00B51329" w:rsidRPr="005A79CF" w:rsidRDefault="00B51329" w:rsidP="00AB3D1E">
            <w:pPr>
              <w:rPr>
                <w:sz w:val="20"/>
                <w:szCs w:val="20"/>
              </w:rPr>
            </w:pPr>
            <w:r w:rsidRPr="005A79CF">
              <w:rPr>
                <w:sz w:val="20"/>
                <w:szCs w:val="20"/>
              </w:rPr>
              <w:t>0</w:t>
            </w:r>
          </w:p>
        </w:tc>
        <w:tc>
          <w:tcPr>
            <w:tcW w:w="567" w:type="dxa"/>
          </w:tcPr>
          <w:p w14:paraId="02815607" w14:textId="77777777" w:rsidR="00B51329" w:rsidRPr="005A79CF" w:rsidRDefault="00B51329" w:rsidP="00AB3D1E">
            <w:pPr>
              <w:rPr>
                <w:sz w:val="20"/>
                <w:szCs w:val="20"/>
              </w:rPr>
            </w:pPr>
            <w:r w:rsidRPr="005A79CF">
              <w:rPr>
                <w:sz w:val="20"/>
                <w:szCs w:val="20"/>
              </w:rPr>
              <w:t>98</w:t>
            </w:r>
          </w:p>
        </w:tc>
        <w:tc>
          <w:tcPr>
            <w:tcW w:w="1218" w:type="dxa"/>
          </w:tcPr>
          <w:p w14:paraId="36CE0417" w14:textId="77777777" w:rsidR="00B51329" w:rsidRPr="005A79CF" w:rsidRDefault="00B51329" w:rsidP="00AB3D1E">
            <w:pPr>
              <w:rPr>
                <w:sz w:val="20"/>
                <w:szCs w:val="20"/>
              </w:rPr>
            </w:pPr>
            <w:r w:rsidRPr="005A79CF">
              <w:rPr>
                <w:sz w:val="20"/>
                <w:szCs w:val="20"/>
              </w:rPr>
              <w:t>60</w:t>
            </w:r>
          </w:p>
        </w:tc>
        <w:tc>
          <w:tcPr>
            <w:tcW w:w="1395" w:type="dxa"/>
          </w:tcPr>
          <w:p w14:paraId="187FAD05" w14:textId="77777777" w:rsidR="00B51329" w:rsidRPr="005A79CF" w:rsidRDefault="00B51329" w:rsidP="00AB3D1E">
            <w:pPr>
              <w:rPr>
                <w:sz w:val="20"/>
                <w:szCs w:val="20"/>
              </w:rPr>
            </w:pPr>
            <w:r w:rsidRPr="005A79CF">
              <w:rPr>
                <w:sz w:val="20"/>
                <w:szCs w:val="20"/>
              </w:rPr>
              <w:t>15</w:t>
            </w:r>
          </w:p>
        </w:tc>
      </w:tr>
      <w:tr w:rsidR="00B51329" w:rsidRPr="00B530D4" w14:paraId="2D763E63" w14:textId="77777777" w:rsidTr="000D392C">
        <w:tc>
          <w:tcPr>
            <w:tcW w:w="4664" w:type="dxa"/>
          </w:tcPr>
          <w:p w14:paraId="7F5DF26A" w14:textId="77777777" w:rsidR="00B51329" w:rsidRPr="005A79CF" w:rsidRDefault="00B51329" w:rsidP="00AB3D1E">
            <w:pPr>
              <w:rPr>
                <w:sz w:val="20"/>
                <w:szCs w:val="20"/>
              </w:rPr>
            </w:pPr>
            <w:r w:rsidRPr="005A79CF">
              <w:rPr>
                <w:sz w:val="20"/>
                <w:szCs w:val="20"/>
              </w:rPr>
              <w:t>Sitophilus granarius brood, stadium 4</w:t>
            </w:r>
          </w:p>
        </w:tc>
        <w:tc>
          <w:tcPr>
            <w:tcW w:w="663" w:type="dxa"/>
          </w:tcPr>
          <w:p w14:paraId="5229D51A" w14:textId="77777777" w:rsidR="00B51329" w:rsidRPr="005A79CF" w:rsidRDefault="00B51329" w:rsidP="00AB3D1E">
            <w:pPr>
              <w:rPr>
                <w:sz w:val="20"/>
                <w:szCs w:val="20"/>
              </w:rPr>
            </w:pPr>
            <w:r w:rsidRPr="005A79CF">
              <w:rPr>
                <w:sz w:val="20"/>
                <w:szCs w:val="20"/>
              </w:rPr>
              <w:t>2</w:t>
            </w:r>
          </w:p>
        </w:tc>
        <w:tc>
          <w:tcPr>
            <w:tcW w:w="663" w:type="dxa"/>
          </w:tcPr>
          <w:p w14:paraId="29E12562" w14:textId="77777777" w:rsidR="00B51329" w:rsidRPr="005A79CF" w:rsidRDefault="00B51329" w:rsidP="00AB3D1E">
            <w:pPr>
              <w:rPr>
                <w:sz w:val="20"/>
                <w:szCs w:val="20"/>
              </w:rPr>
            </w:pPr>
            <w:r w:rsidRPr="005A79CF">
              <w:rPr>
                <w:sz w:val="20"/>
                <w:szCs w:val="20"/>
              </w:rPr>
              <w:t>18</w:t>
            </w:r>
          </w:p>
        </w:tc>
        <w:tc>
          <w:tcPr>
            <w:tcW w:w="567" w:type="dxa"/>
          </w:tcPr>
          <w:p w14:paraId="3D63D966" w14:textId="77777777" w:rsidR="00B51329" w:rsidRPr="005A79CF" w:rsidRDefault="00B51329" w:rsidP="00AB3D1E">
            <w:pPr>
              <w:rPr>
                <w:sz w:val="20"/>
                <w:szCs w:val="20"/>
              </w:rPr>
            </w:pPr>
            <w:r w:rsidRPr="005A79CF">
              <w:rPr>
                <w:sz w:val="20"/>
                <w:szCs w:val="20"/>
              </w:rPr>
              <w:t>80</w:t>
            </w:r>
          </w:p>
        </w:tc>
        <w:tc>
          <w:tcPr>
            <w:tcW w:w="1218" w:type="dxa"/>
          </w:tcPr>
          <w:p w14:paraId="3A97EBC2" w14:textId="77777777" w:rsidR="00B51329" w:rsidRPr="005A79CF" w:rsidRDefault="00B51329" w:rsidP="00AB3D1E">
            <w:pPr>
              <w:rPr>
                <w:sz w:val="20"/>
                <w:szCs w:val="20"/>
              </w:rPr>
            </w:pPr>
            <w:r w:rsidRPr="005A79CF">
              <w:rPr>
                <w:sz w:val="20"/>
                <w:szCs w:val="20"/>
              </w:rPr>
              <w:t>53</w:t>
            </w:r>
          </w:p>
        </w:tc>
        <w:tc>
          <w:tcPr>
            <w:tcW w:w="1395" w:type="dxa"/>
          </w:tcPr>
          <w:p w14:paraId="713C32D0" w14:textId="77777777" w:rsidR="00B51329" w:rsidRPr="005A79CF" w:rsidRDefault="00B51329" w:rsidP="00AB3D1E">
            <w:pPr>
              <w:rPr>
                <w:sz w:val="20"/>
                <w:szCs w:val="20"/>
              </w:rPr>
            </w:pPr>
            <w:r w:rsidRPr="005A79CF">
              <w:rPr>
                <w:sz w:val="20"/>
                <w:szCs w:val="20"/>
              </w:rPr>
              <w:t>15</w:t>
            </w:r>
          </w:p>
        </w:tc>
      </w:tr>
      <w:tr w:rsidR="00B51329" w:rsidRPr="00B530D4" w14:paraId="5F16B2A1" w14:textId="77777777" w:rsidTr="000D392C">
        <w:tc>
          <w:tcPr>
            <w:tcW w:w="4664" w:type="dxa"/>
          </w:tcPr>
          <w:p w14:paraId="2C443A4D" w14:textId="77777777" w:rsidR="00B51329" w:rsidRPr="005A79CF" w:rsidRDefault="00B51329" w:rsidP="00AB3D1E">
            <w:pPr>
              <w:rPr>
                <w:sz w:val="20"/>
                <w:szCs w:val="20"/>
              </w:rPr>
            </w:pPr>
            <w:r w:rsidRPr="005A79CF">
              <w:rPr>
                <w:sz w:val="20"/>
                <w:szCs w:val="20"/>
              </w:rPr>
              <w:t>Sitophilus granarius brood, stadium 4</w:t>
            </w:r>
          </w:p>
        </w:tc>
        <w:tc>
          <w:tcPr>
            <w:tcW w:w="663" w:type="dxa"/>
          </w:tcPr>
          <w:p w14:paraId="507D69BF" w14:textId="77777777" w:rsidR="00B51329" w:rsidRPr="005A79CF" w:rsidRDefault="00B51329" w:rsidP="00AB3D1E">
            <w:pPr>
              <w:rPr>
                <w:sz w:val="20"/>
                <w:szCs w:val="20"/>
              </w:rPr>
            </w:pPr>
            <w:r w:rsidRPr="005A79CF">
              <w:rPr>
                <w:sz w:val="20"/>
                <w:szCs w:val="20"/>
              </w:rPr>
              <w:t>2</w:t>
            </w:r>
          </w:p>
        </w:tc>
        <w:tc>
          <w:tcPr>
            <w:tcW w:w="663" w:type="dxa"/>
          </w:tcPr>
          <w:p w14:paraId="764EB30E" w14:textId="77777777" w:rsidR="00B51329" w:rsidRPr="005A79CF" w:rsidRDefault="00B51329" w:rsidP="00AB3D1E">
            <w:pPr>
              <w:rPr>
                <w:sz w:val="20"/>
                <w:szCs w:val="20"/>
              </w:rPr>
            </w:pPr>
            <w:r w:rsidRPr="005A79CF">
              <w:rPr>
                <w:sz w:val="20"/>
                <w:szCs w:val="20"/>
              </w:rPr>
              <w:t>90</w:t>
            </w:r>
          </w:p>
        </w:tc>
        <w:tc>
          <w:tcPr>
            <w:tcW w:w="567" w:type="dxa"/>
          </w:tcPr>
          <w:p w14:paraId="443804CA" w14:textId="77777777" w:rsidR="00B51329" w:rsidRPr="005A79CF" w:rsidRDefault="00B51329" w:rsidP="00AB3D1E">
            <w:pPr>
              <w:rPr>
                <w:sz w:val="20"/>
                <w:szCs w:val="20"/>
              </w:rPr>
            </w:pPr>
            <w:r w:rsidRPr="005A79CF">
              <w:rPr>
                <w:sz w:val="20"/>
                <w:szCs w:val="20"/>
              </w:rPr>
              <w:t>8</w:t>
            </w:r>
          </w:p>
        </w:tc>
        <w:tc>
          <w:tcPr>
            <w:tcW w:w="1218" w:type="dxa"/>
          </w:tcPr>
          <w:p w14:paraId="341C9805" w14:textId="77777777" w:rsidR="00B51329" w:rsidRPr="005A79CF" w:rsidRDefault="00B51329" w:rsidP="00AB3D1E">
            <w:pPr>
              <w:rPr>
                <w:sz w:val="20"/>
                <w:szCs w:val="20"/>
              </w:rPr>
            </w:pPr>
            <w:r w:rsidRPr="005A79CF">
              <w:rPr>
                <w:sz w:val="20"/>
                <w:szCs w:val="20"/>
              </w:rPr>
              <w:t>15</w:t>
            </w:r>
          </w:p>
        </w:tc>
        <w:tc>
          <w:tcPr>
            <w:tcW w:w="1395" w:type="dxa"/>
          </w:tcPr>
          <w:p w14:paraId="4800BB1A" w14:textId="77777777" w:rsidR="00B51329" w:rsidRPr="005A79CF" w:rsidRDefault="00B51329" w:rsidP="00AB3D1E">
            <w:pPr>
              <w:rPr>
                <w:sz w:val="20"/>
                <w:szCs w:val="20"/>
              </w:rPr>
            </w:pPr>
            <w:r w:rsidRPr="005A79CF">
              <w:rPr>
                <w:sz w:val="20"/>
                <w:szCs w:val="20"/>
              </w:rPr>
              <w:t>15</w:t>
            </w:r>
          </w:p>
        </w:tc>
      </w:tr>
      <w:tr w:rsidR="00B51329" w:rsidRPr="00B530D4" w14:paraId="7DA22E01" w14:textId="77777777" w:rsidTr="000D392C">
        <w:tc>
          <w:tcPr>
            <w:tcW w:w="4664" w:type="dxa"/>
          </w:tcPr>
          <w:p w14:paraId="04CFB0B2" w14:textId="77777777" w:rsidR="00B51329" w:rsidRPr="005A79CF" w:rsidRDefault="00B51329" w:rsidP="00AB3D1E">
            <w:pPr>
              <w:rPr>
                <w:sz w:val="20"/>
                <w:szCs w:val="20"/>
              </w:rPr>
            </w:pPr>
            <w:r w:rsidRPr="005A79CF">
              <w:rPr>
                <w:sz w:val="20"/>
                <w:szCs w:val="20"/>
              </w:rPr>
              <w:t>Sitophilus granarius brood, stadium 4</w:t>
            </w:r>
          </w:p>
        </w:tc>
        <w:tc>
          <w:tcPr>
            <w:tcW w:w="663" w:type="dxa"/>
          </w:tcPr>
          <w:p w14:paraId="2EBA46DA" w14:textId="77777777" w:rsidR="00B51329" w:rsidRPr="005A79CF" w:rsidRDefault="00B51329" w:rsidP="00AB3D1E">
            <w:pPr>
              <w:rPr>
                <w:sz w:val="20"/>
                <w:szCs w:val="20"/>
              </w:rPr>
            </w:pPr>
            <w:r w:rsidRPr="005A79CF">
              <w:rPr>
                <w:sz w:val="20"/>
                <w:szCs w:val="20"/>
              </w:rPr>
              <w:t>3</w:t>
            </w:r>
          </w:p>
        </w:tc>
        <w:tc>
          <w:tcPr>
            <w:tcW w:w="663" w:type="dxa"/>
          </w:tcPr>
          <w:p w14:paraId="3B3CD6C9" w14:textId="77777777" w:rsidR="00B51329" w:rsidRPr="005A79CF" w:rsidRDefault="00B51329" w:rsidP="00AB3D1E">
            <w:pPr>
              <w:rPr>
                <w:sz w:val="20"/>
                <w:szCs w:val="20"/>
              </w:rPr>
            </w:pPr>
            <w:r w:rsidRPr="005A79CF">
              <w:rPr>
                <w:sz w:val="20"/>
                <w:szCs w:val="20"/>
              </w:rPr>
              <w:t>0</w:t>
            </w:r>
          </w:p>
        </w:tc>
        <w:tc>
          <w:tcPr>
            <w:tcW w:w="567" w:type="dxa"/>
          </w:tcPr>
          <w:p w14:paraId="2808C2B3" w14:textId="77777777" w:rsidR="00B51329" w:rsidRPr="005A79CF" w:rsidRDefault="00B51329" w:rsidP="00AB3D1E">
            <w:pPr>
              <w:rPr>
                <w:sz w:val="20"/>
                <w:szCs w:val="20"/>
              </w:rPr>
            </w:pPr>
            <w:r w:rsidRPr="005A79CF">
              <w:rPr>
                <w:sz w:val="20"/>
                <w:szCs w:val="20"/>
              </w:rPr>
              <w:t>97</w:t>
            </w:r>
          </w:p>
        </w:tc>
        <w:tc>
          <w:tcPr>
            <w:tcW w:w="1218" w:type="dxa"/>
          </w:tcPr>
          <w:p w14:paraId="73221328" w14:textId="77777777" w:rsidR="00B51329" w:rsidRPr="005A79CF" w:rsidRDefault="00B51329" w:rsidP="00AB3D1E">
            <w:pPr>
              <w:rPr>
                <w:sz w:val="20"/>
                <w:szCs w:val="20"/>
              </w:rPr>
            </w:pPr>
            <w:r w:rsidRPr="005A79CF">
              <w:rPr>
                <w:sz w:val="20"/>
                <w:szCs w:val="20"/>
              </w:rPr>
              <w:t>65</w:t>
            </w:r>
          </w:p>
        </w:tc>
        <w:tc>
          <w:tcPr>
            <w:tcW w:w="1395" w:type="dxa"/>
          </w:tcPr>
          <w:p w14:paraId="7D45E654" w14:textId="77777777" w:rsidR="00B51329" w:rsidRPr="005A79CF" w:rsidRDefault="00B51329" w:rsidP="00AB3D1E">
            <w:pPr>
              <w:rPr>
                <w:sz w:val="20"/>
                <w:szCs w:val="20"/>
              </w:rPr>
            </w:pPr>
            <w:r w:rsidRPr="005A79CF">
              <w:rPr>
                <w:sz w:val="20"/>
                <w:szCs w:val="20"/>
              </w:rPr>
              <w:t>15</w:t>
            </w:r>
          </w:p>
        </w:tc>
      </w:tr>
      <w:tr w:rsidR="00B51329" w:rsidRPr="00B530D4" w14:paraId="24A4BE07" w14:textId="77777777" w:rsidTr="000D392C">
        <w:tc>
          <w:tcPr>
            <w:tcW w:w="4664" w:type="dxa"/>
          </w:tcPr>
          <w:p w14:paraId="51CBE88E" w14:textId="77777777" w:rsidR="00B51329" w:rsidRPr="005A79CF" w:rsidRDefault="00B51329" w:rsidP="00AB3D1E">
            <w:pPr>
              <w:rPr>
                <w:sz w:val="20"/>
                <w:szCs w:val="20"/>
              </w:rPr>
            </w:pPr>
            <w:r w:rsidRPr="005A79CF">
              <w:rPr>
                <w:sz w:val="20"/>
                <w:szCs w:val="20"/>
              </w:rPr>
              <w:t>Sitophilus granarius brood, stadium 4</w:t>
            </w:r>
          </w:p>
        </w:tc>
        <w:tc>
          <w:tcPr>
            <w:tcW w:w="663" w:type="dxa"/>
          </w:tcPr>
          <w:p w14:paraId="16A563BC" w14:textId="77777777" w:rsidR="00B51329" w:rsidRPr="005A79CF" w:rsidRDefault="00B51329" w:rsidP="00AB3D1E">
            <w:pPr>
              <w:rPr>
                <w:sz w:val="20"/>
                <w:szCs w:val="20"/>
              </w:rPr>
            </w:pPr>
            <w:r w:rsidRPr="005A79CF">
              <w:rPr>
                <w:sz w:val="20"/>
                <w:szCs w:val="20"/>
              </w:rPr>
              <w:t>3</w:t>
            </w:r>
          </w:p>
        </w:tc>
        <w:tc>
          <w:tcPr>
            <w:tcW w:w="663" w:type="dxa"/>
          </w:tcPr>
          <w:p w14:paraId="61EFD619" w14:textId="77777777" w:rsidR="00B51329" w:rsidRPr="005A79CF" w:rsidRDefault="00B51329" w:rsidP="00AB3D1E">
            <w:pPr>
              <w:rPr>
                <w:sz w:val="20"/>
                <w:szCs w:val="20"/>
              </w:rPr>
            </w:pPr>
            <w:r w:rsidRPr="005A79CF">
              <w:rPr>
                <w:sz w:val="20"/>
                <w:szCs w:val="20"/>
              </w:rPr>
              <w:t>17</w:t>
            </w:r>
          </w:p>
        </w:tc>
        <w:tc>
          <w:tcPr>
            <w:tcW w:w="567" w:type="dxa"/>
          </w:tcPr>
          <w:p w14:paraId="48F55CC4" w14:textId="77777777" w:rsidR="00B51329" w:rsidRPr="005A79CF" w:rsidRDefault="00B51329" w:rsidP="00AB3D1E">
            <w:pPr>
              <w:rPr>
                <w:sz w:val="20"/>
                <w:szCs w:val="20"/>
              </w:rPr>
            </w:pPr>
            <w:r w:rsidRPr="005A79CF">
              <w:rPr>
                <w:sz w:val="20"/>
                <w:szCs w:val="20"/>
              </w:rPr>
              <w:t>80</w:t>
            </w:r>
          </w:p>
        </w:tc>
        <w:tc>
          <w:tcPr>
            <w:tcW w:w="1218" w:type="dxa"/>
          </w:tcPr>
          <w:p w14:paraId="07F4A353" w14:textId="77777777" w:rsidR="00B51329" w:rsidRPr="005A79CF" w:rsidRDefault="00B51329" w:rsidP="00AB3D1E">
            <w:pPr>
              <w:rPr>
                <w:sz w:val="20"/>
                <w:szCs w:val="20"/>
              </w:rPr>
            </w:pPr>
            <w:r w:rsidRPr="005A79CF">
              <w:rPr>
                <w:sz w:val="20"/>
                <w:szCs w:val="20"/>
              </w:rPr>
              <w:t>50</w:t>
            </w:r>
          </w:p>
        </w:tc>
        <w:tc>
          <w:tcPr>
            <w:tcW w:w="1395" w:type="dxa"/>
          </w:tcPr>
          <w:p w14:paraId="4F2A4BA4" w14:textId="77777777" w:rsidR="00B51329" w:rsidRPr="005A79CF" w:rsidRDefault="00B51329" w:rsidP="00AB3D1E">
            <w:pPr>
              <w:rPr>
                <w:sz w:val="20"/>
                <w:szCs w:val="20"/>
              </w:rPr>
            </w:pPr>
            <w:r w:rsidRPr="005A79CF">
              <w:rPr>
                <w:sz w:val="20"/>
                <w:szCs w:val="20"/>
              </w:rPr>
              <w:t>15</w:t>
            </w:r>
          </w:p>
        </w:tc>
      </w:tr>
      <w:tr w:rsidR="00B51329" w:rsidRPr="00B530D4" w14:paraId="6C8B141C" w14:textId="77777777" w:rsidTr="000D392C">
        <w:tc>
          <w:tcPr>
            <w:tcW w:w="4664" w:type="dxa"/>
          </w:tcPr>
          <w:p w14:paraId="5F1AD826" w14:textId="77777777" w:rsidR="00B51329" w:rsidRPr="005A79CF" w:rsidRDefault="00B51329" w:rsidP="00AB3D1E">
            <w:pPr>
              <w:rPr>
                <w:sz w:val="20"/>
                <w:szCs w:val="20"/>
              </w:rPr>
            </w:pPr>
            <w:r w:rsidRPr="005A79CF">
              <w:rPr>
                <w:sz w:val="20"/>
                <w:szCs w:val="20"/>
              </w:rPr>
              <w:t>Sitophilus granarius brood, stadium 4</w:t>
            </w:r>
          </w:p>
        </w:tc>
        <w:tc>
          <w:tcPr>
            <w:tcW w:w="663" w:type="dxa"/>
          </w:tcPr>
          <w:p w14:paraId="23E32032" w14:textId="77777777" w:rsidR="00B51329" w:rsidRPr="005A79CF" w:rsidRDefault="00B51329" w:rsidP="00AB3D1E">
            <w:pPr>
              <w:rPr>
                <w:sz w:val="20"/>
                <w:szCs w:val="20"/>
              </w:rPr>
            </w:pPr>
            <w:r w:rsidRPr="005A79CF">
              <w:rPr>
                <w:sz w:val="20"/>
                <w:szCs w:val="20"/>
              </w:rPr>
              <w:t>3</w:t>
            </w:r>
          </w:p>
        </w:tc>
        <w:tc>
          <w:tcPr>
            <w:tcW w:w="663" w:type="dxa"/>
          </w:tcPr>
          <w:p w14:paraId="5B56D157" w14:textId="77777777" w:rsidR="00B51329" w:rsidRPr="005A79CF" w:rsidRDefault="00B51329" w:rsidP="00AB3D1E">
            <w:pPr>
              <w:rPr>
                <w:sz w:val="20"/>
                <w:szCs w:val="20"/>
              </w:rPr>
            </w:pPr>
            <w:r w:rsidRPr="005A79CF">
              <w:rPr>
                <w:sz w:val="20"/>
                <w:szCs w:val="20"/>
              </w:rPr>
              <w:t>12</w:t>
            </w:r>
          </w:p>
        </w:tc>
        <w:tc>
          <w:tcPr>
            <w:tcW w:w="567" w:type="dxa"/>
          </w:tcPr>
          <w:p w14:paraId="2CA9D2C5" w14:textId="77777777" w:rsidR="00B51329" w:rsidRPr="005A79CF" w:rsidRDefault="00B51329" w:rsidP="00AB3D1E">
            <w:pPr>
              <w:rPr>
                <w:sz w:val="20"/>
                <w:szCs w:val="20"/>
              </w:rPr>
            </w:pPr>
            <w:r w:rsidRPr="005A79CF">
              <w:rPr>
                <w:sz w:val="20"/>
                <w:szCs w:val="20"/>
              </w:rPr>
              <w:t>85</w:t>
            </w:r>
          </w:p>
        </w:tc>
        <w:tc>
          <w:tcPr>
            <w:tcW w:w="1218" w:type="dxa"/>
          </w:tcPr>
          <w:p w14:paraId="0A079315" w14:textId="77777777" w:rsidR="00B51329" w:rsidRPr="005A79CF" w:rsidRDefault="00B51329" w:rsidP="00AB3D1E">
            <w:pPr>
              <w:rPr>
                <w:sz w:val="20"/>
                <w:szCs w:val="20"/>
              </w:rPr>
            </w:pPr>
            <w:r w:rsidRPr="005A79CF">
              <w:rPr>
                <w:sz w:val="20"/>
                <w:szCs w:val="20"/>
              </w:rPr>
              <w:t>24</w:t>
            </w:r>
          </w:p>
        </w:tc>
        <w:tc>
          <w:tcPr>
            <w:tcW w:w="1395" w:type="dxa"/>
          </w:tcPr>
          <w:p w14:paraId="5FA232FE" w14:textId="77777777" w:rsidR="00B51329" w:rsidRPr="005A79CF" w:rsidRDefault="00B51329" w:rsidP="00AB3D1E">
            <w:pPr>
              <w:rPr>
                <w:sz w:val="20"/>
                <w:szCs w:val="20"/>
              </w:rPr>
            </w:pPr>
            <w:r w:rsidRPr="005A79CF">
              <w:rPr>
                <w:sz w:val="20"/>
                <w:szCs w:val="20"/>
              </w:rPr>
              <w:t>15</w:t>
            </w:r>
          </w:p>
        </w:tc>
      </w:tr>
      <w:tr w:rsidR="00B51329" w:rsidRPr="00B530D4" w14:paraId="70DA4C98" w14:textId="77777777" w:rsidTr="000D392C">
        <w:tc>
          <w:tcPr>
            <w:tcW w:w="4664" w:type="dxa"/>
          </w:tcPr>
          <w:p w14:paraId="2E8F6E35" w14:textId="77777777" w:rsidR="00B51329" w:rsidRPr="005A79CF" w:rsidRDefault="00B51329" w:rsidP="00AB3D1E">
            <w:pPr>
              <w:rPr>
                <w:sz w:val="20"/>
                <w:szCs w:val="20"/>
              </w:rPr>
            </w:pPr>
            <w:r w:rsidRPr="005A79CF">
              <w:rPr>
                <w:sz w:val="20"/>
                <w:szCs w:val="20"/>
              </w:rPr>
              <w:t>Sitophilus granarius brood, stadium 4</w:t>
            </w:r>
          </w:p>
        </w:tc>
        <w:tc>
          <w:tcPr>
            <w:tcW w:w="663" w:type="dxa"/>
          </w:tcPr>
          <w:p w14:paraId="4F83C0CB" w14:textId="77777777" w:rsidR="00B51329" w:rsidRPr="005A79CF" w:rsidRDefault="00B51329" w:rsidP="00AB3D1E">
            <w:pPr>
              <w:rPr>
                <w:sz w:val="20"/>
                <w:szCs w:val="20"/>
              </w:rPr>
            </w:pPr>
            <w:r w:rsidRPr="005A79CF">
              <w:rPr>
                <w:sz w:val="20"/>
                <w:szCs w:val="20"/>
              </w:rPr>
              <w:t>4</w:t>
            </w:r>
          </w:p>
        </w:tc>
        <w:tc>
          <w:tcPr>
            <w:tcW w:w="663" w:type="dxa"/>
          </w:tcPr>
          <w:p w14:paraId="0C8807E9" w14:textId="77777777" w:rsidR="00B51329" w:rsidRPr="005A79CF" w:rsidRDefault="00B51329" w:rsidP="00AB3D1E">
            <w:pPr>
              <w:rPr>
                <w:sz w:val="20"/>
                <w:szCs w:val="20"/>
              </w:rPr>
            </w:pPr>
            <w:r w:rsidRPr="005A79CF">
              <w:rPr>
                <w:sz w:val="20"/>
                <w:szCs w:val="20"/>
              </w:rPr>
              <w:t>0</w:t>
            </w:r>
          </w:p>
        </w:tc>
        <w:tc>
          <w:tcPr>
            <w:tcW w:w="567" w:type="dxa"/>
          </w:tcPr>
          <w:p w14:paraId="59A43927" w14:textId="77777777" w:rsidR="00B51329" w:rsidRPr="005A79CF" w:rsidRDefault="00B51329" w:rsidP="00AB3D1E">
            <w:pPr>
              <w:rPr>
                <w:sz w:val="20"/>
                <w:szCs w:val="20"/>
              </w:rPr>
            </w:pPr>
            <w:r w:rsidRPr="005A79CF">
              <w:rPr>
                <w:sz w:val="20"/>
                <w:szCs w:val="20"/>
              </w:rPr>
              <w:t>96</w:t>
            </w:r>
          </w:p>
        </w:tc>
        <w:tc>
          <w:tcPr>
            <w:tcW w:w="1218" w:type="dxa"/>
          </w:tcPr>
          <w:p w14:paraId="0C318043" w14:textId="77777777" w:rsidR="00B51329" w:rsidRPr="005A79CF" w:rsidRDefault="00B51329" w:rsidP="00AB3D1E">
            <w:pPr>
              <w:rPr>
                <w:sz w:val="20"/>
                <w:szCs w:val="20"/>
              </w:rPr>
            </w:pPr>
            <w:r w:rsidRPr="005A79CF">
              <w:rPr>
                <w:sz w:val="20"/>
                <w:szCs w:val="20"/>
              </w:rPr>
              <w:t>60</w:t>
            </w:r>
          </w:p>
        </w:tc>
        <w:tc>
          <w:tcPr>
            <w:tcW w:w="1395" w:type="dxa"/>
          </w:tcPr>
          <w:p w14:paraId="62123DD0" w14:textId="77777777" w:rsidR="00B51329" w:rsidRPr="005A79CF" w:rsidRDefault="00B51329" w:rsidP="00AB3D1E">
            <w:pPr>
              <w:rPr>
                <w:sz w:val="20"/>
                <w:szCs w:val="20"/>
              </w:rPr>
            </w:pPr>
            <w:r w:rsidRPr="005A79CF">
              <w:rPr>
                <w:sz w:val="20"/>
                <w:szCs w:val="20"/>
              </w:rPr>
              <w:t>15</w:t>
            </w:r>
          </w:p>
        </w:tc>
      </w:tr>
      <w:tr w:rsidR="00B51329" w:rsidRPr="00B530D4" w14:paraId="093F6E06" w14:textId="77777777" w:rsidTr="000D392C">
        <w:tc>
          <w:tcPr>
            <w:tcW w:w="4664" w:type="dxa"/>
          </w:tcPr>
          <w:p w14:paraId="01B962FA" w14:textId="77777777" w:rsidR="00B51329" w:rsidRPr="005A79CF" w:rsidRDefault="00B51329" w:rsidP="00AB3D1E">
            <w:pPr>
              <w:rPr>
                <w:sz w:val="20"/>
                <w:szCs w:val="20"/>
              </w:rPr>
            </w:pPr>
            <w:r w:rsidRPr="005A79CF">
              <w:rPr>
                <w:sz w:val="20"/>
                <w:szCs w:val="20"/>
              </w:rPr>
              <w:t>Sitophilus granarius brood, stadium 4</w:t>
            </w:r>
          </w:p>
        </w:tc>
        <w:tc>
          <w:tcPr>
            <w:tcW w:w="663" w:type="dxa"/>
          </w:tcPr>
          <w:p w14:paraId="4016B8C2" w14:textId="77777777" w:rsidR="00B51329" w:rsidRPr="005A79CF" w:rsidRDefault="00B51329" w:rsidP="00AB3D1E">
            <w:pPr>
              <w:rPr>
                <w:sz w:val="20"/>
                <w:szCs w:val="20"/>
              </w:rPr>
            </w:pPr>
            <w:r w:rsidRPr="005A79CF">
              <w:rPr>
                <w:sz w:val="20"/>
                <w:szCs w:val="20"/>
              </w:rPr>
              <w:t>4</w:t>
            </w:r>
          </w:p>
        </w:tc>
        <w:tc>
          <w:tcPr>
            <w:tcW w:w="663" w:type="dxa"/>
          </w:tcPr>
          <w:p w14:paraId="42BABD33" w14:textId="77777777" w:rsidR="00B51329" w:rsidRPr="005A79CF" w:rsidRDefault="00B51329" w:rsidP="00AB3D1E">
            <w:pPr>
              <w:rPr>
                <w:sz w:val="20"/>
                <w:szCs w:val="20"/>
              </w:rPr>
            </w:pPr>
            <w:r w:rsidRPr="005A79CF">
              <w:rPr>
                <w:sz w:val="20"/>
                <w:szCs w:val="20"/>
              </w:rPr>
              <w:t>16</w:t>
            </w:r>
          </w:p>
        </w:tc>
        <w:tc>
          <w:tcPr>
            <w:tcW w:w="567" w:type="dxa"/>
          </w:tcPr>
          <w:p w14:paraId="10F92C64" w14:textId="77777777" w:rsidR="00B51329" w:rsidRPr="005A79CF" w:rsidRDefault="00B51329" w:rsidP="00AB3D1E">
            <w:pPr>
              <w:rPr>
                <w:sz w:val="20"/>
                <w:szCs w:val="20"/>
              </w:rPr>
            </w:pPr>
            <w:r w:rsidRPr="005A79CF">
              <w:rPr>
                <w:sz w:val="20"/>
                <w:szCs w:val="20"/>
              </w:rPr>
              <w:t>80</w:t>
            </w:r>
          </w:p>
        </w:tc>
        <w:tc>
          <w:tcPr>
            <w:tcW w:w="1218" w:type="dxa"/>
          </w:tcPr>
          <w:p w14:paraId="4228AA28" w14:textId="77777777" w:rsidR="00B51329" w:rsidRPr="005A79CF" w:rsidRDefault="00B51329" w:rsidP="00AB3D1E">
            <w:pPr>
              <w:rPr>
                <w:sz w:val="20"/>
                <w:szCs w:val="20"/>
              </w:rPr>
            </w:pPr>
            <w:r w:rsidRPr="005A79CF">
              <w:rPr>
                <w:sz w:val="20"/>
                <w:szCs w:val="20"/>
              </w:rPr>
              <w:t>48</w:t>
            </w:r>
          </w:p>
        </w:tc>
        <w:tc>
          <w:tcPr>
            <w:tcW w:w="1395" w:type="dxa"/>
          </w:tcPr>
          <w:p w14:paraId="2D14925B" w14:textId="77777777" w:rsidR="00B51329" w:rsidRPr="005A79CF" w:rsidRDefault="00B51329" w:rsidP="00AB3D1E">
            <w:pPr>
              <w:rPr>
                <w:sz w:val="20"/>
                <w:szCs w:val="20"/>
              </w:rPr>
            </w:pPr>
            <w:r w:rsidRPr="005A79CF">
              <w:rPr>
                <w:sz w:val="20"/>
                <w:szCs w:val="20"/>
              </w:rPr>
              <w:t>15</w:t>
            </w:r>
          </w:p>
        </w:tc>
      </w:tr>
      <w:tr w:rsidR="00B51329" w:rsidRPr="00B530D4" w14:paraId="2772F5CE" w14:textId="77777777" w:rsidTr="000D392C">
        <w:tc>
          <w:tcPr>
            <w:tcW w:w="4664" w:type="dxa"/>
          </w:tcPr>
          <w:p w14:paraId="616CA229" w14:textId="77777777" w:rsidR="00B51329" w:rsidRPr="005A79CF" w:rsidRDefault="00B51329" w:rsidP="00AB3D1E">
            <w:pPr>
              <w:rPr>
                <w:sz w:val="20"/>
                <w:szCs w:val="20"/>
              </w:rPr>
            </w:pPr>
            <w:r w:rsidRPr="005A79CF">
              <w:rPr>
                <w:sz w:val="20"/>
                <w:szCs w:val="20"/>
              </w:rPr>
              <w:t>Sitophilus granarius brood, stadium 4</w:t>
            </w:r>
          </w:p>
        </w:tc>
        <w:tc>
          <w:tcPr>
            <w:tcW w:w="663" w:type="dxa"/>
          </w:tcPr>
          <w:p w14:paraId="1F95F1C3" w14:textId="77777777" w:rsidR="00B51329" w:rsidRPr="005A79CF" w:rsidRDefault="00B51329" w:rsidP="00AB3D1E">
            <w:pPr>
              <w:rPr>
                <w:sz w:val="20"/>
                <w:szCs w:val="20"/>
              </w:rPr>
            </w:pPr>
            <w:r w:rsidRPr="005A79CF">
              <w:rPr>
                <w:sz w:val="20"/>
                <w:szCs w:val="20"/>
              </w:rPr>
              <w:t>4</w:t>
            </w:r>
          </w:p>
        </w:tc>
        <w:tc>
          <w:tcPr>
            <w:tcW w:w="663" w:type="dxa"/>
          </w:tcPr>
          <w:p w14:paraId="56688AC6" w14:textId="77777777" w:rsidR="00B51329" w:rsidRPr="005A79CF" w:rsidRDefault="00B51329" w:rsidP="00AB3D1E">
            <w:pPr>
              <w:rPr>
                <w:sz w:val="20"/>
                <w:szCs w:val="20"/>
              </w:rPr>
            </w:pPr>
            <w:r w:rsidRPr="005A79CF">
              <w:rPr>
                <w:sz w:val="20"/>
                <w:szCs w:val="20"/>
              </w:rPr>
              <w:t>80</w:t>
            </w:r>
          </w:p>
        </w:tc>
        <w:tc>
          <w:tcPr>
            <w:tcW w:w="567" w:type="dxa"/>
          </w:tcPr>
          <w:p w14:paraId="03A0ABF8" w14:textId="77777777" w:rsidR="00B51329" w:rsidRPr="005A79CF" w:rsidRDefault="00B51329" w:rsidP="00AB3D1E">
            <w:pPr>
              <w:rPr>
                <w:sz w:val="20"/>
                <w:szCs w:val="20"/>
              </w:rPr>
            </w:pPr>
            <w:r w:rsidRPr="005A79CF">
              <w:rPr>
                <w:sz w:val="20"/>
                <w:szCs w:val="20"/>
              </w:rPr>
              <w:t>16</w:t>
            </w:r>
          </w:p>
        </w:tc>
        <w:tc>
          <w:tcPr>
            <w:tcW w:w="1218" w:type="dxa"/>
          </w:tcPr>
          <w:p w14:paraId="45F1FAFF" w14:textId="77777777" w:rsidR="00B51329" w:rsidRPr="005A79CF" w:rsidRDefault="00B51329" w:rsidP="00AB3D1E">
            <w:pPr>
              <w:rPr>
                <w:sz w:val="20"/>
                <w:szCs w:val="20"/>
              </w:rPr>
            </w:pPr>
            <w:r w:rsidRPr="005A79CF">
              <w:rPr>
                <w:sz w:val="20"/>
                <w:szCs w:val="20"/>
              </w:rPr>
              <w:t>39</w:t>
            </w:r>
          </w:p>
        </w:tc>
        <w:tc>
          <w:tcPr>
            <w:tcW w:w="1395" w:type="dxa"/>
          </w:tcPr>
          <w:p w14:paraId="6F36E16D" w14:textId="77777777" w:rsidR="00B51329" w:rsidRPr="005A79CF" w:rsidRDefault="00B51329" w:rsidP="00AB3D1E">
            <w:pPr>
              <w:rPr>
                <w:sz w:val="20"/>
                <w:szCs w:val="20"/>
              </w:rPr>
            </w:pPr>
            <w:r w:rsidRPr="005A79CF">
              <w:rPr>
                <w:sz w:val="20"/>
                <w:szCs w:val="20"/>
              </w:rPr>
              <w:t>15</w:t>
            </w:r>
          </w:p>
        </w:tc>
      </w:tr>
      <w:tr w:rsidR="00B51329" w:rsidRPr="00B530D4" w14:paraId="4FF63F55" w14:textId="77777777" w:rsidTr="000D392C">
        <w:tc>
          <w:tcPr>
            <w:tcW w:w="4664" w:type="dxa"/>
          </w:tcPr>
          <w:p w14:paraId="004CA633" w14:textId="77777777" w:rsidR="00B51329" w:rsidRPr="005A79CF" w:rsidRDefault="00B51329" w:rsidP="00AB3D1E">
            <w:pPr>
              <w:rPr>
                <w:sz w:val="20"/>
                <w:szCs w:val="20"/>
              </w:rPr>
            </w:pPr>
            <w:r w:rsidRPr="005A79CF">
              <w:rPr>
                <w:sz w:val="20"/>
                <w:szCs w:val="20"/>
              </w:rPr>
              <w:t>Sitophilus granarius brood, stadium 4</w:t>
            </w:r>
          </w:p>
        </w:tc>
        <w:tc>
          <w:tcPr>
            <w:tcW w:w="663" w:type="dxa"/>
          </w:tcPr>
          <w:p w14:paraId="17909526" w14:textId="77777777" w:rsidR="00B51329" w:rsidRPr="005A79CF" w:rsidRDefault="00B51329" w:rsidP="00AB3D1E">
            <w:pPr>
              <w:rPr>
                <w:sz w:val="20"/>
                <w:szCs w:val="20"/>
              </w:rPr>
            </w:pPr>
            <w:r w:rsidRPr="005A79CF">
              <w:rPr>
                <w:sz w:val="20"/>
                <w:szCs w:val="20"/>
              </w:rPr>
              <w:t>1</w:t>
            </w:r>
          </w:p>
        </w:tc>
        <w:tc>
          <w:tcPr>
            <w:tcW w:w="663" w:type="dxa"/>
          </w:tcPr>
          <w:p w14:paraId="20B68323" w14:textId="77777777" w:rsidR="00B51329" w:rsidRPr="005A79CF" w:rsidRDefault="00B51329" w:rsidP="00AB3D1E">
            <w:pPr>
              <w:rPr>
                <w:sz w:val="20"/>
                <w:szCs w:val="20"/>
              </w:rPr>
            </w:pPr>
            <w:r w:rsidRPr="005A79CF">
              <w:rPr>
                <w:sz w:val="20"/>
                <w:szCs w:val="20"/>
              </w:rPr>
              <w:t>0</w:t>
            </w:r>
          </w:p>
        </w:tc>
        <w:tc>
          <w:tcPr>
            <w:tcW w:w="567" w:type="dxa"/>
          </w:tcPr>
          <w:p w14:paraId="14D19DA1" w14:textId="77777777" w:rsidR="00B51329" w:rsidRPr="005A79CF" w:rsidRDefault="00B51329" w:rsidP="00AB3D1E">
            <w:pPr>
              <w:rPr>
                <w:sz w:val="20"/>
                <w:szCs w:val="20"/>
              </w:rPr>
            </w:pPr>
            <w:r w:rsidRPr="005A79CF">
              <w:rPr>
                <w:sz w:val="20"/>
                <w:szCs w:val="20"/>
              </w:rPr>
              <w:t>99</w:t>
            </w:r>
          </w:p>
        </w:tc>
        <w:tc>
          <w:tcPr>
            <w:tcW w:w="1218" w:type="dxa"/>
          </w:tcPr>
          <w:p w14:paraId="4898F338" w14:textId="77777777" w:rsidR="00B51329" w:rsidRPr="005A79CF" w:rsidRDefault="00B51329" w:rsidP="00AB3D1E">
            <w:pPr>
              <w:rPr>
                <w:sz w:val="20"/>
                <w:szCs w:val="20"/>
              </w:rPr>
            </w:pPr>
            <w:r w:rsidRPr="005A79CF">
              <w:rPr>
                <w:sz w:val="20"/>
                <w:szCs w:val="20"/>
              </w:rPr>
              <w:t>30</w:t>
            </w:r>
          </w:p>
        </w:tc>
        <w:tc>
          <w:tcPr>
            <w:tcW w:w="1395" w:type="dxa"/>
          </w:tcPr>
          <w:p w14:paraId="2EB77AFE" w14:textId="77777777" w:rsidR="00B51329" w:rsidRPr="005A79CF" w:rsidRDefault="00B51329" w:rsidP="00AB3D1E">
            <w:pPr>
              <w:rPr>
                <w:sz w:val="20"/>
                <w:szCs w:val="20"/>
              </w:rPr>
            </w:pPr>
            <w:r w:rsidRPr="005A79CF">
              <w:rPr>
                <w:sz w:val="20"/>
                <w:szCs w:val="20"/>
              </w:rPr>
              <w:t>20</w:t>
            </w:r>
          </w:p>
        </w:tc>
      </w:tr>
      <w:tr w:rsidR="00B51329" w:rsidRPr="00B530D4" w14:paraId="34D21A7B" w14:textId="77777777" w:rsidTr="000D392C">
        <w:tc>
          <w:tcPr>
            <w:tcW w:w="4664" w:type="dxa"/>
          </w:tcPr>
          <w:p w14:paraId="34E890A6" w14:textId="77777777" w:rsidR="00B51329" w:rsidRPr="005A79CF" w:rsidRDefault="00B51329" w:rsidP="00AB3D1E">
            <w:pPr>
              <w:rPr>
                <w:sz w:val="20"/>
                <w:szCs w:val="20"/>
              </w:rPr>
            </w:pPr>
            <w:r w:rsidRPr="005A79CF">
              <w:rPr>
                <w:sz w:val="20"/>
                <w:szCs w:val="20"/>
              </w:rPr>
              <w:t>Sitophilus granarius brood, stadium 4</w:t>
            </w:r>
          </w:p>
        </w:tc>
        <w:tc>
          <w:tcPr>
            <w:tcW w:w="663" w:type="dxa"/>
          </w:tcPr>
          <w:p w14:paraId="5901F1F1" w14:textId="77777777" w:rsidR="00B51329" w:rsidRPr="005A79CF" w:rsidRDefault="00B51329" w:rsidP="00AB3D1E">
            <w:pPr>
              <w:rPr>
                <w:sz w:val="20"/>
                <w:szCs w:val="20"/>
              </w:rPr>
            </w:pPr>
            <w:r w:rsidRPr="005A79CF">
              <w:rPr>
                <w:sz w:val="20"/>
                <w:szCs w:val="20"/>
              </w:rPr>
              <w:t>1</w:t>
            </w:r>
          </w:p>
        </w:tc>
        <w:tc>
          <w:tcPr>
            <w:tcW w:w="663" w:type="dxa"/>
          </w:tcPr>
          <w:p w14:paraId="3AAB88E3" w14:textId="77777777" w:rsidR="00B51329" w:rsidRPr="005A79CF" w:rsidRDefault="00B51329" w:rsidP="00AB3D1E">
            <w:pPr>
              <w:rPr>
                <w:sz w:val="20"/>
                <w:szCs w:val="20"/>
              </w:rPr>
            </w:pPr>
            <w:r w:rsidRPr="005A79CF">
              <w:rPr>
                <w:sz w:val="20"/>
                <w:szCs w:val="20"/>
              </w:rPr>
              <w:t>19</w:t>
            </w:r>
          </w:p>
        </w:tc>
        <w:tc>
          <w:tcPr>
            <w:tcW w:w="567" w:type="dxa"/>
          </w:tcPr>
          <w:p w14:paraId="61AF3A3D" w14:textId="77777777" w:rsidR="00B51329" w:rsidRPr="005A79CF" w:rsidRDefault="00B51329" w:rsidP="00AB3D1E">
            <w:pPr>
              <w:rPr>
                <w:sz w:val="20"/>
                <w:szCs w:val="20"/>
              </w:rPr>
            </w:pPr>
            <w:r w:rsidRPr="005A79CF">
              <w:rPr>
                <w:sz w:val="20"/>
                <w:szCs w:val="20"/>
              </w:rPr>
              <w:t>80</w:t>
            </w:r>
          </w:p>
        </w:tc>
        <w:tc>
          <w:tcPr>
            <w:tcW w:w="1218" w:type="dxa"/>
          </w:tcPr>
          <w:p w14:paraId="1A5A24D5" w14:textId="77777777" w:rsidR="00B51329" w:rsidRPr="005A79CF" w:rsidRDefault="00B51329" w:rsidP="00AB3D1E">
            <w:pPr>
              <w:rPr>
                <w:sz w:val="20"/>
                <w:szCs w:val="20"/>
              </w:rPr>
            </w:pPr>
            <w:r w:rsidRPr="005A79CF">
              <w:rPr>
                <w:sz w:val="20"/>
                <w:szCs w:val="20"/>
              </w:rPr>
              <w:t>30</w:t>
            </w:r>
          </w:p>
        </w:tc>
        <w:tc>
          <w:tcPr>
            <w:tcW w:w="1395" w:type="dxa"/>
          </w:tcPr>
          <w:p w14:paraId="0F43BDB9" w14:textId="77777777" w:rsidR="00B51329" w:rsidRPr="005A79CF" w:rsidRDefault="00B51329" w:rsidP="00AB3D1E">
            <w:pPr>
              <w:rPr>
                <w:sz w:val="20"/>
                <w:szCs w:val="20"/>
              </w:rPr>
            </w:pPr>
            <w:r w:rsidRPr="005A79CF">
              <w:rPr>
                <w:sz w:val="20"/>
                <w:szCs w:val="20"/>
              </w:rPr>
              <w:t>20</w:t>
            </w:r>
          </w:p>
        </w:tc>
      </w:tr>
      <w:tr w:rsidR="00B51329" w:rsidRPr="00B530D4" w14:paraId="2CE90836" w14:textId="77777777" w:rsidTr="000D392C">
        <w:tc>
          <w:tcPr>
            <w:tcW w:w="4664" w:type="dxa"/>
          </w:tcPr>
          <w:p w14:paraId="7B4EA3F7" w14:textId="77777777" w:rsidR="00B51329" w:rsidRPr="005A79CF" w:rsidRDefault="00B51329" w:rsidP="00AB3D1E">
            <w:pPr>
              <w:rPr>
                <w:sz w:val="20"/>
                <w:szCs w:val="20"/>
              </w:rPr>
            </w:pPr>
            <w:r w:rsidRPr="005A79CF">
              <w:rPr>
                <w:sz w:val="20"/>
                <w:szCs w:val="20"/>
              </w:rPr>
              <w:t>Sitophilus granarius brood, stadium 4</w:t>
            </w:r>
          </w:p>
        </w:tc>
        <w:tc>
          <w:tcPr>
            <w:tcW w:w="663" w:type="dxa"/>
          </w:tcPr>
          <w:p w14:paraId="12F53F48" w14:textId="77777777" w:rsidR="00B51329" w:rsidRPr="005A79CF" w:rsidRDefault="00B51329" w:rsidP="00AB3D1E">
            <w:pPr>
              <w:rPr>
                <w:sz w:val="20"/>
                <w:szCs w:val="20"/>
              </w:rPr>
            </w:pPr>
            <w:r w:rsidRPr="005A79CF">
              <w:rPr>
                <w:sz w:val="20"/>
                <w:szCs w:val="20"/>
              </w:rPr>
              <w:t>1</w:t>
            </w:r>
          </w:p>
        </w:tc>
        <w:tc>
          <w:tcPr>
            <w:tcW w:w="663" w:type="dxa"/>
          </w:tcPr>
          <w:p w14:paraId="65896D11" w14:textId="77777777" w:rsidR="00B51329" w:rsidRPr="005A79CF" w:rsidRDefault="00B51329" w:rsidP="00AB3D1E">
            <w:pPr>
              <w:rPr>
                <w:sz w:val="20"/>
                <w:szCs w:val="20"/>
              </w:rPr>
            </w:pPr>
            <w:r w:rsidRPr="005A79CF">
              <w:rPr>
                <w:sz w:val="20"/>
                <w:szCs w:val="20"/>
              </w:rPr>
              <w:t>90</w:t>
            </w:r>
          </w:p>
        </w:tc>
        <w:tc>
          <w:tcPr>
            <w:tcW w:w="567" w:type="dxa"/>
          </w:tcPr>
          <w:p w14:paraId="642A230E" w14:textId="77777777" w:rsidR="00B51329" w:rsidRPr="005A79CF" w:rsidRDefault="00B51329" w:rsidP="00AB3D1E">
            <w:pPr>
              <w:rPr>
                <w:sz w:val="20"/>
                <w:szCs w:val="20"/>
              </w:rPr>
            </w:pPr>
            <w:r w:rsidRPr="005A79CF">
              <w:rPr>
                <w:sz w:val="20"/>
                <w:szCs w:val="20"/>
              </w:rPr>
              <w:t>8</w:t>
            </w:r>
          </w:p>
        </w:tc>
        <w:tc>
          <w:tcPr>
            <w:tcW w:w="1218" w:type="dxa"/>
          </w:tcPr>
          <w:p w14:paraId="3F8FAFEB" w14:textId="77777777" w:rsidR="00B51329" w:rsidRPr="005A79CF" w:rsidRDefault="00B51329" w:rsidP="00AB3D1E">
            <w:pPr>
              <w:rPr>
                <w:sz w:val="20"/>
                <w:szCs w:val="20"/>
              </w:rPr>
            </w:pPr>
            <w:r w:rsidRPr="005A79CF">
              <w:rPr>
                <w:sz w:val="20"/>
                <w:szCs w:val="20"/>
              </w:rPr>
              <w:t>20</w:t>
            </w:r>
          </w:p>
        </w:tc>
        <w:tc>
          <w:tcPr>
            <w:tcW w:w="1395" w:type="dxa"/>
          </w:tcPr>
          <w:p w14:paraId="065CB06D" w14:textId="77777777" w:rsidR="00B51329" w:rsidRPr="005A79CF" w:rsidRDefault="00B51329" w:rsidP="00AB3D1E">
            <w:pPr>
              <w:rPr>
                <w:sz w:val="20"/>
                <w:szCs w:val="20"/>
              </w:rPr>
            </w:pPr>
            <w:r w:rsidRPr="005A79CF">
              <w:rPr>
                <w:sz w:val="20"/>
                <w:szCs w:val="20"/>
              </w:rPr>
              <w:t>20</w:t>
            </w:r>
          </w:p>
        </w:tc>
      </w:tr>
      <w:tr w:rsidR="00B51329" w:rsidRPr="00B530D4" w14:paraId="34BE91FB" w14:textId="77777777" w:rsidTr="000D392C">
        <w:tc>
          <w:tcPr>
            <w:tcW w:w="4664" w:type="dxa"/>
          </w:tcPr>
          <w:p w14:paraId="02ECC574" w14:textId="77777777" w:rsidR="00B51329" w:rsidRPr="005A79CF" w:rsidRDefault="00B51329" w:rsidP="00AB3D1E">
            <w:pPr>
              <w:rPr>
                <w:sz w:val="20"/>
                <w:szCs w:val="20"/>
              </w:rPr>
            </w:pPr>
            <w:r w:rsidRPr="005A79CF">
              <w:rPr>
                <w:sz w:val="20"/>
                <w:szCs w:val="20"/>
              </w:rPr>
              <w:t>Sitophilus granarius brood, stadium 4</w:t>
            </w:r>
          </w:p>
        </w:tc>
        <w:tc>
          <w:tcPr>
            <w:tcW w:w="663" w:type="dxa"/>
          </w:tcPr>
          <w:p w14:paraId="505FB1B5" w14:textId="77777777" w:rsidR="00B51329" w:rsidRPr="005A79CF" w:rsidRDefault="00B51329" w:rsidP="00AB3D1E">
            <w:pPr>
              <w:rPr>
                <w:sz w:val="20"/>
                <w:szCs w:val="20"/>
              </w:rPr>
            </w:pPr>
            <w:r w:rsidRPr="005A79CF">
              <w:rPr>
                <w:sz w:val="20"/>
                <w:szCs w:val="20"/>
              </w:rPr>
              <w:t>2</w:t>
            </w:r>
          </w:p>
        </w:tc>
        <w:tc>
          <w:tcPr>
            <w:tcW w:w="663" w:type="dxa"/>
          </w:tcPr>
          <w:p w14:paraId="023139F0" w14:textId="77777777" w:rsidR="00B51329" w:rsidRPr="005A79CF" w:rsidRDefault="00B51329" w:rsidP="00AB3D1E">
            <w:pPr>
              <w:rPr>
                <w:sz w:val="20"/>
                <w:szCs w:val="20"/>
              </w:rPr>
            </w:pPr>
            <w:r w:rsidRPr="005A79CF">
              <w:rPr>
                <w:sz w:val="20"/>
                <w:szCs w:val="20"/>
              </w:rPr>
              <w:t>0</w:t>
            </w:r>
          </w:p>
        </w:tc>
        <w:tc>
          <w:tcPr>
            <w:tcW w:w="567" w:type="dxa"/>
          </w:tcPr>
          <w:p w14:paraId="358853C0" w14:textId="77777777" w:rsidR="00B51329" w:rsidRPr="005A79CF" w:rsidRDefault="00B51329" w:rsidP="00AB3D1E">
            <w:pPr>
              <w:rPr>
                <w:sz w:val="20"/>
                <w:szCs w:val="20"/>
              </w:rPr>
            </w:pPr>
            <w:r w:rsidRPr="005A79CF">
              <w:rPr>
                <w:sz w:val="20"/>
                <w:szCs w:val="20"/>
              </w:rPr>
              <w:t>98</w:t>
            </w:r>
          </w:p>
        </w:tc>
        <w:tc>
          <w:tcPr>
            <w:tcW w:w="1218" w:type="dxa"/>
          </w:tcPr>
          <w:p w14:paraId="4A01C2FF" w14:textId="77777777" w:rsidR="00B51329" w:rsidRPr="005A79CF" w:rsidRDefault="00B51329" w:rsidP="00AB3D1E">
            <w:pPr>
              <w:rPr>
                <w:sz w:val="20"/>
                <w:szCs w:val="20"/>
              </w:rPr>
            </w:pPr>
            <w:r w:rsidRPr="005A79CF">
              <w:rPr>
                <w:sz w:val="20"/>
                <w:szCs w:val="20"/>
              </w:rPr>
              <w:t>31</w:t>
            </w:r>
          </w:p>
        </w:tc>
        <w:tc>
          <w:tcPr>
            <w:tcW w:w="1395" w:type="dxa"/>
          </w:tcPr>
          <w:p w14:paraId="40A27DBD" w14:textId="77777777" w:rsidR="00B51329" w:rsidRPr="005A79CF" w:rsidRDefault="00B51329" w:rsidP="00AB3D1E">
            <w:pPr>
              <w:rPr>
                <w:sz w:val="20"/>
                <w:szCs w:val="20"/>
              </w:rPr>
            </w:pPr>
            <w:r w:rsidRPr="005A79CF">
              <w:rPr>
                <w:sz w:val="20"/>
                <w:szCs w:val="20"/>
              </w:rPr>
              <w:t>20</w:t>
            </w:r>
          </w:p>
        </w:tc>
      </w:tr>
      <w:tr w:rsidR="00B51329" w:rsidRPr="00B530D4" w14:paraId="75D431AB" w14:textId="77777777" w:rsidTr="000D392C">
        <w:tc>
          <w:tcPr>
            <w:tcW w:w="4664" w:type="dxa"/>
          </w:tcPr>
          <w:p w14:paraId="0DF30741" w14:textId="77777777" w:rsidR="00B51329" w:rsidRPr="005A79CF" w:rsidRDefault="00B51329" w:rsidP="00AB3D1E">
            <w:pPr>
              <w:rPr>
                <w:sz w:val="20"/>
                <w:szCs w:val="20"/>
              </w:rPr>
            </w:pPr>
            <w:r w:rsidRPr="005A79CF">
              <w:rPr>
                <w:sz w:val="20"/>
                <w:szCs w:val="20"/>
              </w:rPr>
              <w:t>Sitophilus granarius brood, stadium 4</w:t>
            </w:r>
          </w:p>
        </w:tc>
        <w:tc>
          <w:tcPr>
            <w:tcW w:w="663" w:type="dxa"/>
          </w:tcPr>
          <w:p w14:paraId="3F69FD83" w14:textId="77777777" w:rsidR="00B51329" w:rsidRPr="005A79CF" w:rsidRDefault="00B51329" w:rsidP="00AB3D1E">
            <w:pPr>
              <w:rPr>
                <w:sz w:val="20"/>
                <w:szCs w:val="20"/>
              </w:rPr>
            </w:pPr>
            <w:r w:rsidRPr="005A79CF">
              <w:rPr>
                <w:sz w:val="20"/>
                <w:szCs w:val="20"/>
              </w:rPr>
              <w:t>2</w:t>
            </w:r>
          </w:p>
        </w:tc>
        <w:tc>
          <w:tcPr>
            <w:tcW w:w="663" w:type="dxa"/>
          </w:tcPr>
          <w:p w14:paraId="602F6D92" w14:textId="77777777" w:rsidR="00B51329" w:rsidRPr="005A79CF" w:rsidRDefault="00B51329" w:rsidP="00AB3D1E">
            <w:pPr>
              <w:rPr>
                <w:sz w:val="20"/>
                <w:szCs w:val="20"/>
              </w:rPr>
            </w:pPr>
            <w:r w:rsidRPr="005A79CF">
              <w:rPr>
                <w:sz w:val="20"/>
                <w:szCs w:val="20"/>
              </w:rPr>
              <w:t>18</w:t>
            </w:r>
          </w:p>
        </w:tc>
        <w:tc>
          <w:tcPr>
            <w:tcW w:w="567" w:type="dxa"/>
          </w:tcPr>
          <w:p w14:paraId="168B51DC" w14:textId="77777777" w:rsidR="00B51329" w:rsidRPr="005A79CF" w:rsidRDefault="00B51329" w:rsidP="00AB3D1E">
            <w:pPr>
              <w:rPr>
                <w:sz w:val="20"/>
                <w:szCs w:val="20"/>
              </w:rPr>
            </w:pPr>
            <w:r w:rsidRPr="005A79CF">
              <w:rPr>
                <w:sz w:val="20"/>
                <w:szCs w:val="20"/>
              </w:rPr>
              <w:t>80</w:t>
            </w:r>
          </w:p>
        </w:tc>
        <w:tc>
          <w:tcPr>
            <w:tcW w:w="1218" w:type="dxa"/>
          </w:tcPr>
          <w:p w14:paraId="79D013E6" w14:textId="77777777" w:rsidR="00B51329" w:rsidRPr="005A79CF" w:rsidRDefault="00B51329" w:rsidP="00AB3D1E">
            <w:pPr>
              <w:rPr>
                <w:sz w:val="20"/>
                <w:szCs w:val="20"/>
              </w:rPr>
            </w:pPr>
            <w:r w:rsidRPr="005A79CF">
              <w:rPr>
                <w:sz w:val="20"/>
                <w:szCs w:val="20"/>
              </w:rPr>
              <w:t>25</w:t>
            </w:r>
          </w:p>
        </w:tc>
        <w:tc>
          <w:tcPr>
            <w:tcW w:w="1395" w:type="dxa"/>
          </w:tcPr>
          <w:p w14:paraId="3E985A7D" w14:textId="77777777" w:rsidR="00B51329" w:rsidRPr="005A79CF" w:rsidRDefault="00B51329" w:rsidP="00AB3D1E">
            <w:pPr>
              <w:rPr>
                <w:sz w:val="20"/>
                <w:szCs w:val="20"/>
              </w:rPr>
            </w:pPr>
            <w:r w:rsidRPr="005A79CF">
              <w:rPr>
                <w:sz w:val="20"/>
                <w:szCs w:val="20"/>
              </w:rPr>
              <w:t>20</w:t>
            </w:r>
          </w:p>
        </w:tc>
      </w:tr>
      <w:tr w:rsidR="00B51329" w:rsidRPr="00B530D4" w14:paraId="7A5FCBE8" w14:textId="77777777" w:rsidTr="000D392C">
        <w:tc>
          <w:tcPr>
            <w:tcW w:w="4664" w:type="dxa"/>
          </w:tcPr>
          <w:p w14:paraId="6882592A" w14:textId="77777777" w:rsidR="00B51329" w:rsidRPr="005A79CF" w:rsidRDefault="00B51329" w:rsidP="00AB3D1E">
            <w:pPr>
              <w:rPr>
                <w:sz w:val="20"/>
                <w:szCs w:val="20"/>
              </w:rPr>
            </w:pPr>
            <w:r w:rsidRPr="005A79CF">
              <w:rPr>
                <w:sz w:val="20"/>
                <w:szCs w:val="20"/>
              </w:rPr>
              <w:t>Sitophilus granarius brood, stadium 4</w:t>
            </w:r>
          </w:p>
        </w:tc>
        <w:tc>
          <w:tcPr>
            <w:tcW w:w="663" w:type="dxa"/>
          </w:tcPr>
          <w:p w14:paraId="6BA39DC3" w14:textId="77777777" w:rsidR="00B51329" w:rsidRPr="005A79CF" w:rsidRDefault="00B51329" w:rsidP="00AB3D1E">
            <w:pPr>
              <w:rPr>
                <w:sz w:val="20"/>
                <w:szCs w:val="20"/>
              </w:rPr>
            </w:pPr>
            <w:r w:rsidRPr="005A79CF">
              <w:rPr>
                <w:sz w:val="20"/>
                <w:szCs w:val="20"/>
              </w:rPr>
              <w:t>2</w:t>
            </w:r>
          </w:p>
        </w:tc>
        <w:tc>
          <w:tcPr>
            <w:tcW w:w="663" w:type="dxa"/>
          </w:tcPr>
          <w:p w14:paraId="7EE82531" w14:textId="77777777" w:rsidR="00B51329" w:rsidRPr="005A79CF" w:rsidRDefault="00B51329" w:rsidP="00AB3D1E">
            <w:pPr>
              <w:rPr>
                <w:sz w:val="20"/>
                <w:szCs w:val="20"/>
              </w:rPr>
            </w:pPr>
            <w:r w:rsidRPr="005A79CF">
              <w:rPr>
                <w:sz w:val="20"/>
                <w:szCs w:val="20"/>
              </w:rPr>
              <w:t>95</w:t>
            </w:r>
          </w:p>
        </w:tc>
        <w:tc>
          <w:tcPr>
            <w:tcW w:w="567" w:type="dxa"/>
          </w:tcPr>
          <w:p w14:paraId="2AE7C39C" w14:textId="77777777" w:rsidR="00B51329" w:rsidRPr="005A79CF" w:rsidRDefault="00B51329" w:rsidP="00AB3D1E">
            <w:pPr>
              <w:rPr>
                <w:sz w:val="20"/>
                <w:szCs w:val="20"/>
              </w:rPr>
            </w:pPr>
            <w:r w:rsidRPr="005A79CF">
              <w:rPr>
                <w:sz w:val="20"/>
                <w:szCs w:val="20"/>
              </w:rPr>
              <w:t>4</w:t>
            </w:r>
          </w:p>
        </w:tc>
        <w:tc>
          <w:tcPr>
            <w:tcW w:w="1218" w:type="dxa"/>
          </w:tcPr>
          <w:p w14:paraId="1848066D" w14:textId="77777777" w:rsidR="00B51329" w:rsidRPr="005A79CF" w:rsidRDefault="00B51329" w:rsidP="00AB3D1E">
            <w:pPr>
              <w:rPr>
                <w:sz w:val="20"/>
                <w:szCs w:val="20"/>
              </w:rPr>
            </w:pPr>
            <w:r w:rsidRPr="005A79CF">
              <w:rPr>
                <w:sz w:val="20"/>
                <w:szCs w:val="20"/>
              </w:rPr>
              <w:t>7</w:t>
            </w:r>
          </w:p>
        </w:tc>
        <w:tc>
          <w:tcPr>
            <w:tcW w:w="1395" w:type="dxa"/>
          </w:tcPr>
          <w:p w14:paraId="1E2B3368" w14:textId="77777777" w:rsidR="00B51329" w:rsidRPr="005A79CF" w:rsidRDefault="00B51329" w:rsidP="00AB3D1E">
            <w:pPr>
              <w:rPr>
                <w:sz w:val="20"/>
                <w:szCs w:val="20"/>
              </w:rPr>
            </w:pPr>
            <w:r w:rsidRPr="005A79CF">
              <w:rPr>
                <w:sz w:val="20"/>
                <w:szCs w:val="20"/>
              </w:rPr>
              <w:t>20</w:t>
            </w:r>
          </w:p>
        </w:tc>
      </w:tr>
      <w:tr w:rsidR="00B51329" w:rsidRPr="00B530D4" w14:paraId="2683735B" w14:textId="77777777" w:rsidTr="000D392C">
        <w:tc>
          <w:tcPr>
            <w:tcW w:w="4664" w:type="dxa"/>
          </w:tcPr>
          <w:p w14:paraId="481E8D26" w14:textId="77777777" w:rsidR="00B51329" w:rsidRPr="005A79CF" w:rsidRDefault="00B51329" w:rsidP="00AB3D1E">
            <w:pPr>
              <w:rPr>
                <w:sz w:val="20"/>
                <w:szCs w:val="20"/>
              </w:rPr>
            </w:pPr>
            <w:r w:rsidRPr="005A79CF">
              <w:rPr>
                <w:sz w:val="20"/>
                <w:szCs w:val="20"/>
              </w:rPr>
              <w:t>Sitophilus granarius brood, stadium 4</w:t>
            </w:r>
          </w:p>
        </w:tc>
        <w:tc>
          <w:tcPr>
            <w:tcW w:w="663" w:type="dxa"/>
          </w:tcPr>
          <w:p w14:paraId="5719CD09" w14:textId="77777777" w:rsidR="00B51329" w:rsidRPr="005A79CF" w:rsidRDefault="00B51329" w:rsidP="00AB3D1E">
            <w:pPr>
              <w:rPr>
                <w:sz w:val="20"/>
                <w:szCs w:val="20"/>
              </w:rPr>
            </w:pPr>
            <w:r w:rsidRPr="005A79CF">
              <w:rPr>
                <w:sz w:val="20"/>
                <w:szCs w:val="20"/>
              </w:rPr>
              <w:t>3</w:t>
            </w:r>
          </w:p>
        </w:tc>
        <w:tc>
          <w:tcPr>
            <w:tcW w:w="663" w:type="dxa"/>
          </w:tcPr>
          <w:p w14:paraId="13DBB122" w14:textId="77777777" w:rsidR="00B51329" w:rsidRPr="005A79CF" w:rsidRDefault="00B51329" w:rsidP="00AB3D1E">
            <w:pPr>
              <w:rPr>
                <w:sz w:val="20"/>
                <w:szCs w:val="20"/>
              </w:rPr>
            </w:pPr>
            <w:r w:rsidRPr="005A79CF">
              <w:rPr>
                <w:sz w:val="20"/>
                <w:szCs w:val="20"/>
              </w:rPr>
              <w:t>0</w:t>
            </w:r>
          </w:p>
        </w:tc>
        <w:tc>
          <w:tcPr>
            <w:tcW w:w="567" w:type="dxa"/>
          </w:tcPr>
          <w:p w14:paraId="6E27172D" w14:textId="77777777" w:rsidR="00B51329" w:rsidRPr="005A79CF" w:rsidRDefault="00B51329" w:rsidP="00AB3D1E">
            <w:pPr>
              <w:rPr>
                <w:sz w:val="20"/>
                <w:szCs w:val="20"/>
              </w:rPr>
            </w:pPr>
            <w:r w:rsidRPr="005A79CF">
              <w:rPr>
                <w:sz w:val="20"/>
                <w:szCs w:val="20"/>
              </w:rPr>
              <w:t>97</w:t>
            </w:r>
          </w:p>
        </w:tc>
        <w:tc>
          <w:tcPr>
            <w:tcW w:w="1218" w:type="dxa"/>
          </w:tcPr>
          <w:p w14:paraId="6CB11188" w14:textId="77777777" w:rsidR="00B51329" w:rsidRPr="005A79CF" w:rsidRDefault="00B51329" w:rsidP="00AB3D1E">
            <w:pPr>
              <w:rPr>
                <w:sz w:val="20"/>
                <w:szCs w:val="20"/>
              </w:rPr>
            </w:pPr>
            <w:r w:rsidRPr="005A79CF">
              <w:rPr>
                <w:sz w:val="20"/>
                <w:szCs w:val="20"/>
              </w:rPr>
              <w:t>35</w:t>
            </w:r>
          </w:p>
        </w:tc>
        <w:tc>
          <w:tcPr>
            <w:tcW w:w="1395" w:type="dxa"/>
          </w:tcPr>
          <w:p w14:paraId="5FFA75BB" w14:textId="77777777" w:rsidR="00B51329" w:rsidRPr="005A79CF" w:rsidRDefault="00B51329" w:rsidP="00AB3D1E">
            <w:pPr>
              <w:rPr>
                <w:sz w:val="20"/>
                <w:szCs w:val="20"/>
              </w:rPr>
            </w:pPr>
            <w:r w:rsidRPr="005A79CF">
              <w:rPr>
                <w:sz w:val="20"/>
                <w:szCs w:val="20"/>
              </w:rPr>
              <w:t>20</w:t>
            </w:r>
          </w:p>
        </w:tc>
      </w:tr>
      <w:tr w:rsidR="00B51329" w:rsidRPr="00B530D4" w14:paraId="4C0A2678" w14:textId="77777777" w:rsidTr="000D392C">
        <w:tc>
          <w:tcPr>
            <w:tcW w:w="4664" w:type="dxa"/>
          </w:tcPr>
          <w:p w14:paraId="1BED3D88" w14:textId="77777777" w:rsidR="00B51329" w:rsidRPr="005A79CF" w:rsidRDefault="00B51329" w:rsidP="00AB3D1E">
            <w:pPr>
              <w:rPr>
                <w:sz w:val="20"/>
                <w:szCs w:val="20"/>
              </w:rPr>
            </w:pPr>
            <w:r w:rsidRPr="005A79CF">
              <w:rPr>
                <w:sz w:val="20"/>
                <w:szCs w:val="20"/>
              </w:rPr>
              <w:t>Sitophilus granarius brood, stadium 4</w:t>
            </w:r>
          </w:p>
        </w:tc>
        <w:tc>
          <w:tcPr>
            <w:tcW w:w="663" w:type="dxa"/>
          </w:tcPr>
          <w:p w14:paraId="775E4B37" w14:textId="77777777" w:rsidR="00B51329" w:rsidRPr="005A79CF" w:rsidRDefault="00B51329" w:rsidP="00AB3D1E">
            <w:pPr>
              <w:rPr>
                <w:sz w:val="20"/>
                <w:szCs w:val="20"/>
              </w:rPr>
            </w:pPr>
            <w:r w:rsidRPr="005A79CF">
              <w:rPr>
                <w:sz w:val="20"/>
                <w:szCs w:val="20"/>
              </w:rPr>
              <w:t>3</w:t>
            </w:r>
          </w:p>
        </w:tc>
        <w:tc>
          <w:tcPr>
            <w:tcW w:w="663" w:type="dxa"/>
          </w:tcPr>
          <w:p w14:paraId="777881C0" w14:textId="77777777" w:rsidR="00B51329" w:rsidRPr="005A79CF" w:rsidRDefault="00B51329" w:rsidP="00AB3D1E">
            <w:pPr>
              <w:rPr>
                <w:sz w:val="20"/>
                <w:szCs w:val="20"/>
              </w:rPr>
            </w:pPr>
            <w:r w:rsidRPr="005A79CF">
              <w:rPr>
                <w:sz w:val="20"/>
                <w:szCs w:val="20"/>
              </w:rPr>
              <w:t>17</w:t>
            </w:r>
          </w:p>
        </w:tc>
        <w:tc>
          <w:tcPr>
            <w:tcW w:w="567" w:type="dxa"/>
          </w:tcPr>
          <w:p w14:paraId="65169DDB" w14:textId="77777777" w:rsidR="00B51329" w:rsidRPr="005A79CF" w:rsidRDefault="00B51329" w:rsidP="00AB3D1E">
            <w:pPr>
              <w:rPr>
                <w:sz w:val="20"/>
                <w:szCs w:val="20"/>
              </w:rPr>
            </w:pPr>
            <w:r w:rsidRPr="005A79CF">
              <w:rPr>
                <w:sz w:val="20"/>
                <w:szCs w:val="20"/>
              </w:rPr>
              <w:t>80</w:t>
            </w:r>
          </w:p>
        </w:tc>
        <w:tc>
          <w:tcPr>
            <w:tcW w:w="1218" w:type="dxa"/>
          </w:tcPr>
          <w:p w14:paraId="2FB2C52F" w14:textId="77777777" w:rsidR="00B51329" w:rsidRPr="005A79CF" w:rsidRDefault="00B51329" w:rsidP="00AB3D1E">
            <w:pPr>
              <w:rPr>
                <w:sz w:val="20"/>
                <w:szCs w:val="20"/>
              </w:rPr>
            </w:pPr>
            <w:r w:rsidRPr="005A79CF">
              <w:rPr>
                <w:sz w:val="20"/>
                <w:szCs w:val="20"/>
              </w:rPr>
              <w:t>42</w:t>
            </w:r>
          </w:p>
        </w:tc>
        <w:tc>
          <w:tcPr>
            <w:tcW w:w="1395" w:type="dxa"/>
          </w:tcPr>
          <w:p w14:paraId="784361C1" w14:textId="77777777" w:rsidR="00B51329" w:rsidRPr="005A79CF" w:rsidRDefault="00B51329" w:rsidP="00AB3D1E">
            <w:pPr>
              <w:rPr>
                <w:sz w:val="20"/>
                <w:szCs w:val="20"/>
              </w:rPr>
            </w:pPr>
            <w:r w:rsidRPr="005A79CF">
              <w:rPr>
                <w:sz w:val="20"/>
                <w:szCs w:val="20"/>
              </w:rPr>
              <w:t>20</w:t>
            </w:r>
          </w:p>
        </w:tc>
      </w:tr>
      <w:tr w:rsidR="00B51329" w:rsidRPr="00B530D4" w14:paraId="31C6A521" w14:textId="77777777" w:rsidTr="000D392C">
        <w:tc>
          <w:tcPr>
            <w:tcW w:w="4664" w:type="dxa"/>
          </w:tcPr>
          <w:p w14:paraId="3C729F16" w14:textId="77777777" w:rsidR="00B51329" w:rsidRPr="005A79CF" w:rsidRDefault="00B51329" w:rsidP="00AB3D1E">
            <w:pPr>
              <w:rPr>
                <w:sz w:val="20"/>
                <w:szCs w:val="20"/>
              </w:rPr>
            </w:pPr>
            <w:r w:rsidRPr="005A79CF">
              <w:rPr>
                <w:sz w:val="20"/>
                <w:szCs w:val="20"/>
              </w:rPr>
              <w:t>Sitophilus granarius brood, stadium 4</w:t>
            </w:r>
          </w:p>
        </w:tc>
        <w:tc>
          <w:tcPr>
            <w:tcW w:w="663" w:type="dxa"/>
          </w:tcPr>
          <w:p w14:paraId="144DF280" w14:textId="77777777" w:rsidR="00B51329" w:rsidRPr="005A79CF" w:rsidRDefault="00B51329" w:rsidP="00AB3D1E">
            <w:pPr>
              <w:rPr>
                <w:sz w:val="20"/>
                <w:szCs w:val="20"/>
              </w:rPr>
            </w:pPr>
            <w:r w:rsidRPr="005A79CF">
              <w:rPr>
                <w:sz w:val="20"/>
                <w:szCs w:val="20"/>
              </w:rPr>
              <w:t>3</w:t>
            </w:r>
          </w:p>
        </w:tc>
        <w:tc>
          <w:tcPr>
            <w:tcW w:w="663" w:type="dxa"/>
          </w:tcPr>
          <w:p w14:paraId="0D5CD45F" w14:textId="77777777" w:rsidR="00B51329" w:rsidRPr="005A79CF" w:rsidRDefault="00B51329" w:rsidP="00AB3D1E">
            <w:pPr>
              <w:rPr>
                <w:sz w:val="20"/>
                <w:szCs w:val="20"/>
              </w:rPr>
            </w:pPr>
            <w:r w:rsidRPr="005A79CF">
              <w:rPr>
                <w:sz w:val="20"/>
                <w:szCs w:val="20"/>
              </w:rPr>
              <w:t>12</w:t>
            </w:r>
          </w:p>
        </w:tc>
        <w:tc>
          <w:tcPr>
            <w:tcW w:w="567" w:type="dxa"/>
          </w:tcPr>
          <w:p w14:paraId="3D4BF902" w14:textId="77777777" w:rsidR="00B51329" w:rsidRPr="005A79CF" w:rsidRDefault="00B51329" w:rsidP="00AB3D1E">
            <w:pPr>
              <w:rPr>
                <w:sz w:val="20"/>
                <w:szCs w:val="20"/>
              </w:rPr>
            </w:pPr>
            <w:r w:rsidRPr="005A79CF">
              <w:rPr>
                <w:sz w:val="20"/>
                <w:szCs w:val="20"/>
              </w:rPr>
              <w:t>85</w:t>
            </w:r>
          </w:p>
        </w:tc>
        <w:tc>
          <w:tcPr>
            <w:tcW w:w="1218" w:type="dxa"/>
          </w:tcPr>
          <w:p w14:paraId="269C99EB" w14:textId="77777777" w:rsidR="00B51329" w:rsidRPr="005A79CF" w:rsidRDefault="00B51329" w:rsidP="00AB3D1E">
            <w:pPr>
              <w:rPr>
                <w:sz w:val="20"/>
                <w:szCs w:val="20"/>
              </w:rPr>
            </w:pPr>
            <w:r w:rsidRPr="005A79CF">
              <w:rPr>
                <w:sz w:val="20"/>
                <w:szCs w:val="20"/>
              </w:rPr>
              <w:t>15</w:t>
            </w:r>
          </w:p>
        </w:tc>
        <w:tc>
          <w:tcPr>
            <w:tcW w:w="1395" w:type="dxa"/>
          </w:tcPr>
          <w:p w14:paraId="60C99E31" w14:textId="77777777" w:rsidR="00B51329" w:rsidRPr="005A79CF" w:rsidRDefault="00B51329" w:rsidP="00AB3D1E">
            <w:pPr>
              <w:rPr>
                <w:sz w:val="20"/>
                <w:szCs w:val="20"/>
              </w:rPr>
            </w:pPr>
            <w:r w:rsidRPr="005A79CF">
              <w:rPr>
                <w:sz w:val="20"/>
                <w:szCs w:val="20"/>
              </w:rPr>
              <w:t>20</w:t>
            </w:r>
          </w:p>
        </w:tc>
      </w:tr>
      <w:tr w:rsidR="00B51329" w:rsidRPr="00B530D4" w14:paraId="035519C8" w14:textId="77777777" w:rsidTr="000D392C">
        <w:tc>
          <w:tcPr>
            <w:tcW w:w="4664" w:type="dxa"/>
          </w:tcPr>
          <w:p w14:paraId="2CB9A8F9" w14:textId="77777777" w:rsidR="00B51329" w:rsidRPr="005A79CF" w:rsidRDefault="00B51329" w:rsidP="00AB3D1E">
            <w:pPr>
              <w:rPr>
                <w:sz w:val="20"/>
                <w:szCs w:val="20"/>
              </w:rPr>
            </w:pPr>
            <w:r w:rsidRPr="005A79CF">
              <w:rPr>
                <w:sz w:val="20"/>
                <w:szCs w:val="20"/>
              </w:rPr>
              <w:t>Sitophilus granarius brood, stadium 4</w:t>
            </w:r>
          </w:p>
        </w:tc>
        <w:tc>
          <w:tcPr>
            <w:tcW w:w="663" w:type="dxa"/>
          </w:tcPr>
          <w:p w14:paraId="699424F5" w14:textId="77777777" w:rsidR="00B51329" w:rsidRPr="005A79CF" w:rsidRDefault="00B51329" w:rsidP="00AB3D1E">
            <w:pPr>
              <w:rPr>
                <w:sz w:val="20"/>
                <w:szCs w:val="20"/>
              </w:rPr>
            </w:pPr>
            <w:r w:rsidRPr="005A79CF">
              <w:rPr>
                <w:sz w:val="20"/>
                <w:szCs w:val="20"/>
              </w:rPr>
              <w:t>4</w:t>
            </w:r>
          </w:p>
        </w:tc>
        <w:tc>
          <w:tcPr>
            <w:tcW w:w="663" w:type="dxa"/>
          </w:tcPr>
          <w:p w14:paraId="735AB64C" w14:textId="77777777" w:rsidR="00B51329" w:rsidRPr="005A79CF" w:rsidRDefault="00B51329" w:rsidP="00AB3D1E">
            <w:pPr>
              <w:rPr>
                <w:sz w:val="20"/>
                <w:szCs w:val="20"/>
              </w:rPr>
            </w:pPr>
            <w:r w:rsidRPr="005A79CF">
              <w:rPr>
                <w:sz w:val="20"/>
                <w:szCs w:val="20"/>
              </w:rPr>
              <w:t>0</w:t>
            </w:r>
          </w:p>
        </w:tc>
        <w:tc>
          <w:tcPr>
            <w:tcW w:w="567" w:type="dxa"/>
          </w:tcPr>
          <w:p w14:paraId="7A108601" w14:textId="77777777" w:rsidR="00B51329" w:rsidRPr="005A79CF" w:rsidRDefault="00B51329" w:rsidP="00AB3D1E">
            <w:pPr>
              <w:rPr>
                <w:sz w:val="20"/>
                <w:szCs w:val="20"/>
              </w:rPr>
            </w:pPr>
            <w:r w:rsidRPr="005A79CF">
              <w:rPr>
                <w:sz w:val="20"/>
                <w:szCs w:val="20"/>
              </w:rPr>
              <w:t>96</w:t>
            </w:r>
          </w:p>
        </w:tc>
        <w:tc>
          <w:tcPr>
            <w:tcW w:w="1218" w:type="dxa"/>
          </w:tcPr>
          <w:p w14:paraId="66F1D311" w14:textId="77777777" w:rsidR="00B51329" w:rsidRPr="005A79CF" w:rsidRDefault="00B51329" w:rsidP="00AB3D1E">
            <w:pPr>
              <w:rPr>
                <w:sz w:val="20"/>
                <w:szCs w:val="20"/>
              </w:rPr>
            </w:pPr>
            <w:r w:rsidRPr="005A79CF">
              <w:rPr>
                <w:sz w:val="20"/>
                <w:szCs w:val="20"/>
              </w:rPr>
              <w:t>40</w:t>
            </w:r>
          </w:p>
        </w:tc>
        <w:tc>
          <w:tcPr>
            <w:tcW w:w="1395" w:type="dxa"/>
          </w:tcPr>
          <w:p w14:paraId="663B1302" w14:textId="77777777" w:rsidR="00B51329" w:rsidRPr="005A79CF" w:rsidRDefault="00B51329" w:rsidP="00AB3D1E">
            <w:pPr>
              <w:rPr>
                <w:sz w:val="20"/>
                <w:szCs w:val="20"/>
              </w:rPr>
            </w:pPr>
            <w:r w:rsidRPr="005A79CF">
              <w:rPr>
                <w:sz w:val="20"/>
                <w:szCs w:val="20"/>
              </w:rPr>
              <w:t>20</w:t>
            </w:r>
          </w:p>
        </w:tc>
      </w:tr>
      <w:tr w:rsidR="00B51329" w:rsidRPr="00B530D4" w14:paraId="01A51534" w14:textId="77777777" w:rsidTr="000D392C">
        <w:tc>
          <w:tcPr>
            <w:tcW w:w="4664" w:type="dxa"/>
          </w:tcPr>
          <w:p w14:paraId="72CAD044" w14:textId="77777777" w:rsidR="00B51329" w:rsidRPr="005A79CF" w:rsidRDefault="00B51329" w:rsidP="00AB3D1E">
            <w:pPr>
              <w:rPr>
                <w:sz w:val="20"/>
                <w:szCs w:val="20"/>
              </w:rPr>
            </w:pPr>
            <w:r w:rsidRPr="005A79CF">
              <w:rPr>
                <w:sz w:val="20"/>
                <w:szCs w:val="20"/>
              </w:rPr>
              <w:t>Sitophilus granarius brood, stadium 4</w:t>
            </w:r>
          </w:p>
        </w:tc>
        <w:tc>
          <w:tcPr>
            <w:tcW w:w="663" w:type="dxa"/>
          </w:tcPr>
          <w:p w14:paraId="69A4ACE6" w14:textId="77777777" w:rsidR="00B51329" w:rsidRPr="005A79CF" w:rsidRDefault="00B51329" w:rsidP="00AB3D1E">
            <w:pPr>
              <w:rPr>
                <w:sz w:val="20"/>
                <w:szCs w:val="20"/>
              </w:rPr>
            </w:pPr>
            <w:r w:rsidRPr="005A79CF">
              <w:rPr>
                <w:sz w:val="20"/>
                <w:szCs w:val="20"/>
              </w:rPr>
              <w:t>4</w:t>
            </w:r>
          </w:p>
        </w:tc>
        <w:tc>
          <w:tcPr>
            <w:tcW w:w="663" w:type="dxa"/>
          </w:tcPr>
          <w:p w14:paraId="6D89EF8F" w14:textId="77777777" w:rsidR="00B51329" w:rsidRPr="005A79CF" w:rsidRDefault="00B51329" w:rsidP="00AB3D1E">
            <w:pPr>
              <w:rPr>
                <w:sz w:val="20"/>
                <w:szCs w:val="20"/>
              </w:rPr>
            </w:pPr>
            <w:r w:rsidRPr="005A79CF">
              <w:rPr>
                <w:sz w:val="20"/>
                <w:szCs w:val="20"/>
              </w:rPr>
              <w:t>16</w:t>
            </w:r>
          </w:p>
        </w:tc>
        <w:tc>
          <w:tcPr>
            <w:tcW w:w="567" w:type="dxa"/>
          </w:tcPr>
          <w:p w14:paraId="5FB83264" w14:textId="77777777" w:rsidR="00B51329" w:rsidRPr="005A79CF" w:rsidRDefault="00B51329" w:rsidP="00AB3D1E">
            <w:pPr>
              <w:rPr>
                <w:sz w:val="20"/>
                <w:szCs w:val="20"/>
              </w:rPr>
            </w:pPr>
            <w:r w:rsidRPr="005A79CF">
              <w:rPr>
                <w:sz w:val="20"/>
                <w:szCs w:val="20"/>
              </w:rPr>
              <w:t>80</w:t>
            </w:r>
          </w:p>
        </w:tc>
        <w:tc>
          <w:tcPr>
            <w:tcW w:w="1218" w:type="dxa"/>
          </w:tcPr>
          <w:p w14:paraId="38720078" w14:textId="77777777" w:rsidR="00B51329" w:rsidRPr="005A79CF" w:rsidRDefault="00B51329" w:rsidP="00AB3D1E">
            <w:pPr>
              <w:rPr>
                <w:sz w:val="20"/>
                <w:szCs w:val="20"/>
              </w:rPr>
            </w:pPr>
            <w:r w:rsidRPr="005A79CF">
              <w:rPr>
                <w:sz w:val="20"/>
                <w:szCs w:val="20"/>
              </w:rPr>
              <w:t>31</w:t>
            </w:r>
          </w:p>
        </w:tc>
        <w:tc>
          <w:tcPr>
            <w:tcW w:w="1395" w:type="dxa"/>
          </w:tcPr>
          <w:p w14:paraId="0888C2C8" w14:textId="77777777" w:rsidR="00B51329" w:rsidRPr="005A79CF" w:rsidRDefault="00B51329" w:rsidP="00AB3D1E">
            <w:pPr>
              <w:rPr>
                <w:sz w:val="20"/>
                <w:szCs w:val="20"/>
              </w:rPr>
            </w:pPr>
            <w:r w:rsidRPr="005A79CF">
              <w:rPr>
                <w:sz w:val="20"/>
                <w:szCs w:val="20"/>
              </w:rPr>
              <w:t>20</w:t>
            </w:r>
          </w:p>
        </w:tc>
      </w:tr>
      <w:tr w:rsidR="00B51329" w:rsidRPr="00B530D4" w14:paraId="6BEE5ACC" w14:textId="77777777" w:rsidTr="000D392C">
        <w:tc>
          <w:tcPr>
            <w:tcW w:w="4664" w:type="dxa"/>
          </w:tcPr>
          <w:p w14:paraId="352B1541" w14:textId="77777777" w:rsidR="00B51329" w:rsidRPr="001676C5" w:rsidRDefault="00B51329" w:rsidP="00AB3D1E">
            <w:pPr>
              <w:rPr>
                <w:sz w:val="20"/>
                <w:szCs w:val="20"/>
              </w:rPr>
            </w:pPr>
            <w:r w:rsidRPr="001676C5">
              <w:rPr>
                <w:sz w:val="20"/>
                <w:szCs w:val="20"/>
              </w:rPr>
              <w:t>Sitophilus granarius brood, stadium 4</w:t>
            </w:r>
          </w:p>
        </w:tc>
        <w:tc>
          <w:tcPr>
            <w:tcW w:w="663" w:type="dxa"/>
          </w:tcPr>
          <w:p w14:paraId="50DB1C48" w14:textId="77777777" w:rsidR="00B51329" w:rsidRPr="001676C5" w:rsidRDefault="00B51329" w:rsidP="00AB3D1E">
            <w:pPr>
              <w:rPr>
                <w:sz w:val="20"/>
                <w:szCs w:val="20"/>
              </w:rPr>
            </w:pPr>
            <w:r w:rsidRPr="001676C5">
              <w:rPr>
                <w:sz w:val="20"/>
                <w:szCs w:val="20"/>
              </w:rPr>
              <w:t>4</w:t>
            </w:r>
          </w:p>
        </w:tc>
        <w:tc>
          <w:tcPr>
            <w:tcW w:w="663" w:type="dxa"/>
          </w:tcPr>
          <w:p w14:paraId="00D8C7F2" w14:textId="77777777" w:rsidR="00B51329" w:rsidRPr="001676C5" w:rsidRDefault="00B51329" w:rsidP="00AB3D1E">
            <w:pPr>
              <w:rPr>
                <w:sz w:val="20"/>
                <w:szCs w:val="20"/>
              </w:rPr>
            </w:pPr>
            <w:r w:rsidRPr="001676C5">
              <w:rPr>
                <w:sz w:val="20"/>
                <w:szCs w:val="20"/>
              </w:rPr>
              <w:t>80</w:t>
            </w:r>
          </w:p>
        </w:tc>
        <w:tc>
          <w:tcPr>
            <w:tcW w:w="567" w:type="dxa"/>
          </w:tcPr>
          <w:p w14:paraId="177B392D" w14:textId="77777777" w:rsidR="00B51329" w:rsidRPr="001676C5" w:rsidRDefault="00B51329" w:rsidP="00AB3D1E">
            <w:pPr>
              <w:rPr>
                <w:sz w:val="20"/>
                <w:szCs w:val="20"/>
              </w:rPr>
            </w:pPr>
            <w:r w:rsidRPr="001676C5">
              <w:rPr>
                <w:sz w:val="20"/>
                <w:szCs w:val="20"/>
              </w:rPr>
              <w:t>16</w:t>
            </w:r>
          </w:p>
        </w:tc>
        <w:tc>
          <w:tcPr>
            <w:tcW w:w="1218" w:type="dxa"/>
          </w:tcPr>
          <w:p w14:paraId="6D4D37E8" w14:textId="77777777" w:rsidR="00B51329" w:rsidRPr="001676C5" w:rsidRDefault="00B51329" w:rsidP="00AB3D1E">
            <w:pPr>
              <w:rPr>
                <w:sz w:val="20"/>
                <w:szCs w:val="20"/>
              </w:rPr>
            </w:pPr>
            <w:r w:rsidRPr="001676C5">
              <w:rPr>
                <w:sz w:val="20"/>
                <w:szCs w:val="20"/>
              </w:rPr>
              <w:t>40</w:t>
            </w:r>
          </w:p>
        </w:tc>
        <w:tc>
          <w:tcPr>
            <w:tcW w:w="1395" w:type="dxa"/>
          </w:tcPr>
          <w:p w14:paraId="4666AC57" w14:textId="77777777" w:rsidR="00B51329" w:rsidRPr="001676C5" w:rsidRDefault="00B51329" w:rsidP="00AB3D1E">
            <w:pPr>
              <w:rPr>
                <w:sz w:val="20"/>
                <w:szCs w:val="20"/>
              </w:rPr>
            </w:pPr>
            <w:r w:rsidRPr="001676C5">
              <w:rPr>
                <w:sz w:val="20"/>
                <w:szCs w:val="20"/>
              </w:rPr>
              <w:t>20</w:t>
            </w:r>
          </w:p>
        </w:tc>
      </w:tr>
      <w:tr w:rsidR="00B51329" w:rsidRPr="00B530D4" w14:paraId="11264E87" w14:textId="77777777" w:rsidTr="000D392C">
        <w:tc>
          <w:tcPr>
            <w:tcW w:w="4664" w:type="dxa"/>
          </w:tcPr>
          <w:p w14:paraId="321E321B" w14:textId="77777777" w:rsidR="00B51329" w:rsidRPr="001676C5" w:rsidRDefault="00B51329" w:rsidP="00AB3D1E">
            <w:pPr>
              <w:rPr>
                <w:sz w:val="20"/>
                <w:szCs w:val="20"/>
              </w:rPr>
            </w:pPr>
            <w:r w:rsidRPr="001676C5">
              <w:rPr>
                <w:sz w:val="20"/>
                <w:szCs w:val="20"/>
              </w:rPr>
              <w:t>Sitophilus granarius brood, stadium 5</w:t>
            </w:r>
          </w:p>
        </w:tc>
        <w:tc>
          <w:tcPr>
            <w:tcW w:w="663" w:type="dxa"/>
          </w:tcPr>
          <w:p w14:paraId="4B750229" w14:textId="77777777" w:rsidR="00B51329" w:rsidRPr="001676C5" w:rsidRDefault="00B51329" w:rsidP="00AB3D1E">
            <w:pPr>
              <w:rPr>
                <w:sz w:val="20"/>
                <w:szCs w:val="20"/>
              </w:rPr>
            </w:pPr>
            <w:r w:rsidRPr="001676C5">
              <w:rPr>
                <w:sz w:val="20"/>
                <w:szCs w:val="20"/>
              </w:rPr>
              <w:t>1</w:t>
            </w:r>
          </w:p>
        </w:tc>
        <w:tc>
          <w:tcPr>
            <w:tcW w:w="663" w:type="dxa"/>
          </w:tcPr>
          <w:p w14:paraId="62E0BC41" w14:textId="77777777" w:rsidR="00B51329" w:rsidRPr="001676C5" w:rsidRDefault="00B51329" w:rsidP="00AB3D1E">
            <w:pPr>
              <w:rPr>
                <w:sz w:val="20"/>
                <w:szCs w:val="20"/>
              </w:rPr>
            </w:pPr>
            <w:r w:rsidRPr="001676C5">
              <w:rPr>
                <w:sz w:val="20"/>
                <w:szCs w:val="20"/>
              </w:rPr>
              <w:t>0</w:t>
            </w:r>
          </w:p>
        </w:tc>
        <w:tc>
          <w:tcPr>
            <w:tcW w:w="567" w:type="dxa"/>
          </w:tcPr>
          <w:p w14:paraId="62A2EFE3" w14:textId="77777777" w:rsidR="00B51329" w:rsidRPr="001676C5" w:rsidRDefault="00B51329" w:rsidP="00AB3D1E">
            <w:pPr>
              <w:rPr>
                <w:sz w:val="20"/>
                <w:szCs w:val="20"/>
              </w:rPr>
            </w:pPr>
            <w:r w:rsidRPr="001676C5">
              <w:rPr>
                <w:sz w:val="20"/>
                <w:szCs w:val="20"/>
              </w:rPr>
              <w:t>99</w:t>
            </w:r>
          </w:p>
        </w:tc>
        <w:tc>
          <w:tcPr>
            <w:tcW w:w="1218" w:type="dxa"/>
          </w:tcPr>
          <w:p w14:paraId="1FD9D559" w14:textId="77777777" w:rsidR="00B51329" w:rsidRPr="001676C5" w:rsidRDefault="00B51329" w:rsidP="00AB3D1E">
            <w:pPr>
              <w:rPr>
                <w:sz w:val="20"/>
                <w:szCs w:val="20"/>
              </w:rPr>
            </w:pPr>
            <w:r w:rsidRPr="001676C5">
              <w:rPr>
                <w:sz w:val="20"/>
                <w:szCs w:val="20"/>
              </w:rPr>
              <w:t>45</w:t>
            </w:r>
          </w:p>
        </w:tc>
        <w:tc>
          <w:tcPr>
            <w:tcW w:w="1395" w:type="dxa"/>
          </w:tcPr>
          <w:p w14:paraId="02DA70CE" w14:textId="77777777" w:rsidR="00B51329" w:rsidRPr="001676C5" w:rsidRDefault="00B51329" w:rsidP="00AB3D1E">
            <w:pPr>
              <w:rPr>
                <w:sz w:val="20"/>
                <w:szCs w:val="20"/>
              </w:rPr>
            </w:pPr>
            <w:r w:rsidRPr="001676C5">
              <w:rPr>
                <w:sz w:val="20"/>
                <w:szCs w:val="20"/>
              </w:rPr>
              <w:t>15</w:t>
            </w:r>
          </w:p>
        </w:tc>
      </w:tr>
      <w:tr w:rsidR="00B51329" w:rsidRPr="00B530D4" w14:paraId="2627A4B7" w14:textId="77777777" w:rsidTr="000D392C">
        <w:tc>
          <w:tcPr>
            <w:tcW w:w="4664" w:type="dxa"/>
          </w:tcPr>
          <w:p w14:paraId="059F53A9" w14:textId="77777777" w:rsidR="00B51329" w:rsidRPr="001676C5" w:rsidRDefault="00B51329" w:rsidP="00AB3D1E">
            <w:pPr>
              <w:rPr>
                <w:sz w:val="20"/>
                <w:szCs w:val="20"/>
              </w:rPr>
            </w:pPr>
            <w:r w:rsidRPr="001676C5">
              <w:rPr>
                <w:sz w:val="20"/>
                <w:szCs w:val="20"/>
              </w:rPr>
              <w:lastRenderedPageBreak/>
              <w:t>Sitophilus granarius brood, stadium 5</w:t>
            </w:r>
          </w:p>
        </w:tc>
        <w:tc>
          <w:tcPr>
            <w:tcW w:w="663" w:type="dxa"/>
          </w:tcPr>
          <w:p w14:paraId="4C5930DE" w14:textId="77777777" w:rsidR="00B51329" w:rsidRPr="001676C5" w:rsidRDefault="00B51329" w:rsidP="00AB3D1E">
            <w:pPr>
              <w:rPr>
                <w:sz w:val="20"/>
                <w:szCs w:val="20"/>
              </w:rPr>
            </w:pPr>
            <w:r w:rsidRPr="001676C5">
              <w:rPr>
                <w:sz w:val="20"/>
                <w:szCs w:val="20"/>
              </w:rPr>
              <w:t>1</w:t>
            </w:r>
          </w:p>
        </w:tc>
        <w:tc>
          <w:tcPr>
            <w:tcW w:w="663" w:type="dxa"/>
          </w:tcPr>
          <w:p w14:paraId="14B49083" w14:textId="77777777" w:rsidR="00B51329" w:rsidRPr="001676C5" w:rsidRDefault="00B51329" w:rsidP="00AB3D1E">
            <w:pPr>
              <w:rPr>
                <w:sz w:val="20"/>
                <w:szCs w:val="20"/>
              </w:rPr>
            </w:pPr>
            <w:r w:rsidRPr="001676C5">
              <w:rPr>
                <w:sz w:val="20"/>
                <w:szCs w:val="20"/>
              </w:rPr>
              <w:t>19</w:t>
            </w:r>
          </w:p>
        </w:tc>
        <w:tc>
          <w:tcPr>
            <w:tcW w:w="567" w:type="dxa"/>
          </w:tcPr>
          <w:p w14:paraId="6E18BF96" w14:textId="77777777" w:rsidR="00B51329" w:rsidRPr="001676C5" w:rsidRDefault="00B51329" w:rsidP="00AB3D1E">
            <w:pPr>
              <w:rPr>
                <w:sz w:val="20"/>
                <w:szCs w:val="20"/>
              </w:rPr>
            </w:pPr>
            <w:r w:rsidRPr="001676C5">
              <w:rPr>
                <w:sz w:val="20"/>
                <w:szCs w:val="20"/>
              </w:rPr>
              <w:t>80</w:t>
            </w:r>
          </w:p>
        </w:tc>
        <w:tc>
          <w:tcPr>
            <w:tcW w:w="1218" w:type="dxa"/>
          </w:tcPr>
          <w:p w14:paraId="467AE111" w14:textId="77777777" w:rsidR="00B51329" w:rsidRPr="001676C5" w:rsidRDefault="00B51329" w:rsidP="00AB3D1E">
            <w:pPr>
              <w:rPr>
                <w:sz w:val="20"/>
                <w:szCs w:val="20"/>
              </w:rPr>
            </w:pPr>
            <w:r w:rsidRPr="001676C5">
              <w:rPr>
                <w:sz w:val="20"/>
                <w:szCs w:val="20"/>
              </w:rPr>
              <w:t>39</w:t>
            </w:r>
          </w:p>
        </w:tc>
        <w:tc>
          <w:tcPr>
            <w:tcW w:w="1395" w:type="dxa"/>
          </w:tcPr>
          <w:p w14:paraId="73192183" w14:textId="77777777" w:rsidR="00B51329" w:rsidRPr="001676C5" w:rsidRDefault="00B51329" w:rsidP="00AB3D1E">
            <w:pPr>
              <w:rPr>
                <w:sz w:val="20"/>
                <w:szCs w:val="20"/>
              </w:rPr>
            </w:pPr>
            <w:r w:rsidRPr="001676C5">
              <w:rPr>
                <w:sz w:val="20"/>
                <w:szCs w:val="20"/>
              </w:rPr>
              <w:t>15</w:t>
            </w:r>
          </w:p>
        </w:tc>
      </w:tr>
      <w:tr w:rsidR="00B51329" w:rsidRPr="00B530D4" w14:paraId="3DB0B64B" w14:textId="77777777" w:rsidTr="000D392C">
        <w:tc>
          <w:tcPr>
            <w:tcW w:w="4664" w:type="dxa"/>
          </w:tcPr>
          <w:p w14:paraId="59E6B95A" w14:textId="77777777" w:rsidR="00B51329" w:rsidRPr="001676C5" w:rsidRDefault="00B51329" w:rsidP="00AB3D1E">
            <w:pPr>
              <w:rPr>
                <w:sz w:val="20"/>
                <w:szCs w:val="20"/>
              </w:rPr>
            </w:pPr>
            <w:r w:rsidRPr="001676C5">
              <w:rPr>
                <w:sz w:val="20"/>
                <w:szCs w:val="20"/>
              </w:rPr>
              <w:t>Sitophilus granarius brood, stadium 5</w:t>
            </w:r>
          </w:p>
        </w:tc>
        <w:tc>
          <w:tcPr>
            <w:tcW w:w="663" w:type="dxa"/>
          </w:tcPr>
          <w:p w14:paraId="0361865E" w14:textId="77777777" w:rsidR="00B51329" w:rsidRPr="001676C5" w:rsidRDefault="00B51329" w:rsidP="00AB3D1E">
            <w:pPr>
              <w:rPr>
                <w:sz w:val="20"/>
                <w:szCs w:val="20"/>
              </w:rPr>
            </w:pPr>
            <w:r w:rsidRPr="001676C5">
              <w:rPr>
                <w:sz w:val="20"/>
                <w:szCs w:val="20"/>
              </w:rPr>
              <w:t>1</w:t>
            </w:r>
          </w:p>
        </w:tc>
        <w:tc>
          <w:tcPr>
            <w:tcW w:w="663" w:type="dxa"/>
          </w:tcPr>
          <w:p w14:paraId="4F6C815D" w14:textId="77777777" w:rsidR="00B51329" w:rsidRPr="001676C5" w:rsidRDefault="00B51329" w:rsidP="00AB3D1E">
            <w:pPr>
              <w:rPr>
                <w:sz w:val="20"/>
                <w:szCs w:val="20"/>
              </w:rPr>
            </w:pPr>
            <w:r w:rsidRPr="001676C5">
              <w:rPr>
                <w:sz w:val="20"/>
                <w:szCs w:val="20"/>
              </w:rPr>
              <w:t>95</w:t>
            </w:r>
          </w:p>
        </w:tc>
        <w:tc>
          <w:tcPr>
            <w:tcW w:w="567" w:type="dxa"/>
          </w:tcPr>
          <w:p w14:paraId="10ABB5FD" w14:textId="77777777" w:rsidR="00B51329" w:rsidRPr="001676C5" w:rsidRDefault="00B51329" w:rsidP="00AB3D1E">
            <w:pPr>
              <w:rPr>
                <w:sz w:val="20"/>
                <w:szCs w:val="20"/>
              </w:rPr>
            </w:pPr>
            <w:r w:rsidRPr="001676C5">
              <w:rPr>
                <w:sz w:val="20"/>
                <w:szCs w:val="20"/>
              </w:rPr>
              <w:t>4</w:t>
            </w:r>
          </w:p>
        </w:tc>
        <w:tc>
          <w:tcPr>
            <w:tcW w:w="1218" w:type="dxa"/>
          </w:tcPr>
          <w:p w14:paraId="26715F49" w14:textId="77777777" w:rsidR="00B51329" w:rsidRPr="001676C5" w:rsidRDefault="00B51329" w:rsidP="00AB3D1E">
            <w:pPr>
              <w:rPr>
                <w:sz w:val="20"/>
                <w:szCs w:val="20"/>
              </w:rPr>
            </w:pPr>
            <w:r w:rsidRPr="001676C5">
              <w:rPr>
                <w:sz w:val="20"/>
                <w:szCs w:val="20"/>
              </w:rPr>
              <w:t>35</w:t>
            </w:r>
          </w:p>
        </w:tc>
        <w:tc>
          <w:tcPr>
            <w:tcW w:w="1395" w:type="dxa"/>
          </w:tcPr>
          <w:p w14:paraId="66614C15" w14:textId="77777777" w:rsidR="00B51329" w:rsidRPr="001676C5" w:rsidRDefault="00B51329" w:rsidP="00AB3D1E">
            <w:pPr>
              <w:rPr>
                <w:sz w:val="20"/>
                <w:szCs w:val="20"/>
              </w:rPr>
            </w:pPr>
            <w:r w:rsidRPr="001676C5">
              <w:rPr>
                <w:sz w:val="20"/>
                <w:szCs w:val="20"/>
              </w:rPr>
              <w:t>15</w:t>
            </w:r>
          </w:p>
        </w:tc>
      </w:tr>
      <w:tr w:rsidR="00B51329" w:rsidRPr="00B530D4" w14:paraId="5552C8B8" w14:textId="77777777" w:rsidTr="000D392C">
        <w:tc>
          <w:tcPr>
            <w:tcW w:w="4664" w:type="dxa"/>
          </w:tcPr>
          <w:p w14:paraId="3F4E2DF8" w14:textId="77777777" w:rsidR="00B51329" w:rsidRPr="001676C5" w:rsidRDefault="00B51329" w:rsidP="00AB3D1E">
            <w:pPr>
              <w:rPr>
                <w:sz w:val="20"/>
                <w:szCs w:val="20"/>
              </w:rPr>
            </w:pPr>
            <w:r w:rsidRPr="001676C5">
              <w:rPr>
                <w:sz w:val="20"/>
                <w:szCs w:val="20"/>
              </w:rPr>
              <w:t>Sitophilus granarius brood, stadium 5</w:t>
            </w:r>
          </w:p>
        </w:tc>
        <w:tc>
          <w:tcPr>
            <w:tcW w:w="663" w:type="dxa"/>
          </w:tcPr>
          <w:p w14:paraId="35464AF3" w14:textId="77777777" w:rsidR="00B51329" w:rsidRPr="001676C5" w:rsidRDefault="00B51329" w:rsidP="00AB3D1E">
            <w:pPr>
              <w:rPr>
                <w:sz w:val="20"/>
                <w:szCs w:val="20"/>
              </w:rPr>
            </w:pPr>
            <w:r w:rsidRPr="001676C5">
              <w:rPr>
                <w:sz w:val="20"/>
                <w:szCs w:val="20"/>
              </w:rPr>
              <w:t>2</w:t>
            </w:r>
          </w:p>
        </w:tc>
        <w:tc>
          <w:tcPr>
            <w:tcW w:w="663" w:type="dxa"/>
          </w:tcPr>
          <w:p w14:paraId="64B62D88" w14:textId="77777777" w:rsidR="00B51329" w:rsidRPr="001676C5" w:rsidRDefault="00B51329" w:rsidP="00AB3D1E">
            <w:pPr>
              <w:rPr>
                <w:sz w:val="20"/>
                <w:szCs w:val="20"/>
              </w:rPr>
            </w:pPr>
            <w:r w:rsidRPr="001676C5">
              <w:rPr>
                <w:sz w:val="20"/>
                <w:szCs w:val="20"/>
              </w:rPr>
              <w:t>0</w:t>
            </w:r>
          </w:p>
        </w:tc>
        <w:tc>
          <w:tcPr>
            <w:tcW w:w="567" w:type="dxa"/>
          </w:tcPr>
          <w:p w14:paraId="3BFDB1C5" w14:textId="77777777" w:rsidR="00B51329" w:rsidRPr="001676C5" w:rsidRDefault="00B51329" w:rsidP="00AB3D1E">
            <w:pPr>
              <w:rPr>
                <w:sz w:val="20"/>
                <w:szCs w:val="20"/>
              </w:rPr>
            </w:pPr>
            <w:r w:rsidRPr="001676C5">
              <w:rPr>
                <w:sz w:val="20"/>
                <w:szCs w:val="20"/>
              </w:rPr>
              <w:t>98</w:t>
            </w:r>
          </w:p>
        </w:tc>
        <w:tc>
          <w:tcPr>
            <w:tcW w:w="1218" w:type="dxa"/>
          </w:tcPr>
          <w:p w14:paraId="0E99939C" w14:textId="77777777" w:rsidR="00B51329" w:rsidRPr="001676C5" w:rsidRDefault="00B51329" w:rsidP="00AB3D1E">
            <w:pPr>
              <w:rPr>
                <w:sz w:val="20"/>
                <w:szCs w:val="20"/>
              </w:rPr>
            </w:pPr>
            <w:r w:rsidRPr="001676C5">
              <w:rPr>
                <w:sz w:val="20"/>
                <w:szCs w:val="20"/>
              </w:rPr>
              <w:t>52</w:t>
            </w:r>
          </w:p>
        </w:tc>
        <w:tc>
          <w:tcPr>
            <w:tcW w:w="1395" w:type="dxa"/>
          </w:tcPr>
          <w:p w14:paraId="34C06E43" w14:textId="77777777" w:rsidR="00B51329" w:rsidRPr="001676C5" w:rsidRDefault="00B51329" w:rsidP="00AB3D1E">
            <w:pPr>
              <w:rPr>
                <w:sz w:val="20"/>
                <w:szCs w:val="20"/>
              </w:rPr>
            </w:pPr>
            <w:r w:rsidRPr="001676C5">
              <w:rPr>
                <w:sz w:val="20"/>
                <w:szCs w:val="20"/>
              </w:rPr>
              <w:t>15</w:t>
            </w:r>
          </w:p>
        </w:tc>
      </w:tr>
      <w:tr w:rsidR="00B51329" w:rsidRPr="00B530D4" w14:paraId="0ECBE219" w14:textId="77777777" w:rsidTr="000D392C">
        <w:tc>
          <w:tcPr>
            <w:tcW w:w="4664" w:type="dxa"/>
          </w:tcPr>
          <w:p w14:paraId="63EB2684" w14:textId="77777777" w:rsidR="00B51329" w:rsidRPr="001676C5" w:rsidRDefault="00B51329" w:rsidP="00AB3D1E">
            <w:pPr>
              <w:rPr>
                <w:sz w:val="20"/>
                <w:szCs w:val="20"/>
              </w:rPr>
            </w:pPr>
            <w:r w:rsidRPr="001676C5">
              <w:rPr>
                <w:sz w:val="20"/>
                <w:szCs w:val="20"/>
              </w:rPr>
              <w:t>Sitophilus granarius brood, stadium 5</w:t>
            </w:r>
          </w:p>
        </w:tc>
        <w:tc>
          <w:tcPr>
            <w:tcW w:w="663" w:type="dxa"/>
          </w:tcPr>
          <w:p w14:paraId="4F317077" w14:textId="77777777" w:rsidR="00B51329" w:rsidRPr="001676C5" w:rsidRDefault="00B51329" w:rsidP="00AB3D1E">
            <w:pPr>
              <w:rPr>
                <w:sz w:val="20"/>
                <w:szCs w:val="20"/>
              </w:rPr>
            </w:pPr>
            <w:r w:rsidRPr="001676C5">
              <w:rPr>
                <w:sz w:val="20"/>
                <w:szCs w:val="20"/>
              </w:rPr>
              <w:t>2</w:t>
            </w:r>
          </w:p>
        </w:tc>
        <w:tc>
          <w:tcPr>
            <w:tcW w:w="663" w:type="dxa"/>
          </w:tcPr>
          <w:p w14:paraId="36B46F41" w14:textId="77777777" w:rsidR="00B51329" w:rsidRPr="001676C5" w:rsidRDefault="00B51329" w:rsidP="00AB3D1E">
            <w:pPr>
              <w:rPr>
                <w:sz w:val="20"/>
                <w:szCs w:val="20"/>
              </w:rPr>
            </w:pPr>
            <w:r w:rsidRPr="001676C5">
              <w:rPr>
                <w:sz w:val="20"/>
                <w:szCs w:val="20"/>
              </w:rPr>
              <w:t>18</w:t>
            </w:r>
          </w:p>
        </w:tc>
        <w:tc>
          <w:tcPr>
            <w:tcW w:w="567" w:type="dxa"/>
          </w:tcPr>
          <w:p w14:paraId="431CEB47" w14:textId="77777777" w:rsidR="00B51329" w:rsidRPr="001676C5" w:rsidRDefault="00B51329" w:rsidP="00AB3D1E">
            <w:pPr>
              <w:rPr>
                <w:sz w:val="20"/>
                <w:szCs w:val="20"/>
              </w:rPr>
            </w:pPr>
            <w:r w:rsidRPr="001676C5">
              <w:rPr>
                <w:sz w:val="20"/>
                <w:szCs w:val="20"/>
              </w:rPr>
              <w:t>80</w:t>
            </w:r>
          </w:p>
        </w:tc>
        <w:tc>
          <w:tcPr>
            <w:tcW w:w="1218" w:type="dxa"/>
          </w:tcPr>
          <w:p w14:paraId="477AD464" w14:textId="77777777" w:rsidR="00B51329" w:rsidRPr="001676C5" w:rsidRDefault="00B51329" w:rsidP="00AB3D1E">
            <w:pPr>
              <w:rPr>
                <w:sz w:val="20"/>
                <w:szCs w:val="20"/>
              </w:rPr>
            </w:pPr>
            <w:r w:rsidRPr="001676C5">
              <w:rPr>
                <w:sz w:val="20"/>
                <w:szCs w:val="20"/>
              </w:rPr>
              <w:t>49</w:t>
            </w:r>
          </w:p>
        </w:tc>
        <w:tc>
          <w:tcPr>
            <w:tcW w:w="1395" w:type="dxa"/>
          </w:tcPr>
          <w:p w14:paraId="4E32D2C0" w14:textId="77777777" w:rsidR="00B51329" w:rsidRPr="001676C5" w:rsidRDefault="00B51329" w:rsidP="00AB3D1E">
            <w:pPr>
              <w:rPr>
                <w:sz w:val="20"/>
                <w:szCs w:val="20"/>
              </w:rPr>
            </w:pPr>
            <w:r w:rsidRPr="001676C5">
              <w:rPr>
                <w:sz w:val="20"/>
                <w:szCs w:val="20"/>
              </w:rPr>
              <w:t>15</w:t>
            </w:r>
          </w:p>
        </w:tc>
      </w:tr>
      <w:tr w:rsidR="00B51329" w:rsidRPr="00B530D4" w14:paraId="2620637C" w14:textId="77777777" w:rsidTr="000D392C">
        <w:tc>
          <w:tcPr>
            <w:tcW w:w="4664" w:type="dxa"/>
          </w:tcPr>
          <w:p w14:paraId="3EADA476" w14:textId="77777777" w:rsidR="00B51329" w:rsidRPr="001676C5" w:rsidRDefault="00B51329" w:rsidP="00AB3D1E">
            <w:pPr>
              <w:rPr>
                <w:sz w:val="20"/>
                <w:szCs w:val="20"/>
              </w:rPr>
            </w:pPr>
            <w:r w:rsidRPr="001676C5">
              <w:rPr>
                <w:sz w:val="20"/>
                <w:szCs w:val="20"/>
              </w:rPr>
              <w:t>Sitophilus granarius brood, stadium 5</w:t>
            </w:r>
          </w:p>
        </w:tc>
        <w:tc>
          <w:tcPr>
            <w:tcW w:w="663" w:type="dxa"/>
          </w:tcPr>
          <w:p w14:paraId="268B125E" w14:textId="77777777" w:rsidR="00B51329" w:rsidRPr="001676C5" w:rsidRDefault="00B51329" w:rsidP="00AB3D1E">
            <w:pPr>
              <w:rPr>
                <w:sz w:val="20"/>
                <w:szCs w:val="20"/>
              </w:rPr>
            </w:pPr>
            <w:r w:rsidRPr="001676C5">
              <w:rPr>
                <w:sz w:val="20"/>
                <w:szCs w:val="20"/>
              </w:rPr>
              <w:t>2</w:t>
            </w:r>
          </w:p>
        </w:tc>
        <w:tc>
          <w:tcPr>
            <w:tcW w:w="663" w:type="dxa"/>
          </w:tcPr>
          <w:p w14:paraId="404C6F46" w14:textId="77777777" w:rsidR="00B51329" w:rsidRPr="001676C5" w:rsidRDefault="00B51329" w:rsidP="00AB3D1E">
            <w:pPr>
              <w:rPr>
                <w:sz w:val="20"/>
                <w:szCs w:val="20"/>
              </w:rPr>
            </w:pPr>
            <w:r w:rsidRPr="001676C5">
              <w:rPr>
                <w:sz w:val="20"/>
                <w:szCs w:val="20"/>
              </w:rPr>
              <w:t>90</w:t>
            </w:r>
          </w:p>
        </w:tc>
        <w:tc>
          <w:tcPr>
            <w:tcW w:w="567" w:type="dxa"/>
          </w:tcPr>
          <w:p w14:paraId="4F55A313" w14:textId="77777777" w:rsidR="00B51329" w:rsidRPr="001676C5" w:rsidRDefault="00B51329" w:rsidP="00AB3D1E">
            <w:pPr>
              <w:rPr>
                <w:sz w:val="20"/>
                <w:szCs w:val="20"/>
              </w:rPr>
            </w:pPr>
            <w:r w:rsidRPr="001676C5">
              <w:rPr>
                <w:sz w:val="20"/>
                <w:szCs w:val="20"/>
              </w:rPr>
              <w:t>8</w:t>
            </w:r>
          </w:p>
        </w:tc>
        <w:tc>
          <w:tcPr>
            <w:tcW w:w="1218" w:type="dxa"/>
          </w:tcPr>
          <w:p w14:paraId="235DF728" w14:textId="77777777" w:rsidR="00B51329" w:rsidRPr="001676C5" w:rsidRDefault="00B51329" w:rsidP="00AB3D1E">
            <w:pPr>
              <w:rPr>
                <w:sz w:val="20"/>
                <w:szCs w:val="20"/>
              </w:rPr>
            </w:pPr>
            <w:r w:rsidRPr="001676C5">
              <w:rPr>
                <w:sz w:val="20"/>
                <w:szCs w:val="20"/>
              </w:rPr>
              <w:t>27</w:t>
            </w:r>
          </w:p>
        </w:tc>
        <w:tc>
          <w:tcPr>
            <w:tcW w:w="1395" w:type="dxa"/>
          </w:tcPr>
          <w:p w14:paraId="66DF788B" w14:textId="77777777" w:rsidR="00B51329" w:rsidRPr="001676C5" w:rsidRDefault="00B51329" w:rsidP="00AB3D1E">
            <w:pPr>
              <w:rPr>
                <w:sz w:val="20"/>
                <w:szCs w:val="20"/>
              </w:rPr>
            </w:pPr>
            <w:r w:rsidRPr="001676C5">
              <w:rPr>
                <w:sz w:val="20"/>
                <w:szCs w:val="20"/>
              </w:rPr>
              <w:t>15</w:t>
            </w:r>
          </w:p>
        </w:tc>
      </w:tr>
      <w:tr w:rsidR="00B51329" w:rsidRPr="00B530D4" w14:paraId="701C3F8C" w14:textId="77777777" w:rsidTr="000D392C">
        <w:tc>
          <w:tcPr>
            <w:tcW w:w="4664" w:type="dxa"/>
          </w:tcPr>
          <w:p w14:paraId="4395509B" w14:textId="77777777" w:rsidR="00B51329" w:rsidRPr="001676C5" w:rsidRDefault="00B51329" w:rsidP="00AB3D1E">
            <w:pPr>
              <w:rPr>
                <w:sz w:val="20"/>
                <w:szCs w:val="20"/>
              </w:rPr>
            </w:pPr>
            <w:r w:rsidRPr="001676C5">
              <w:rPr>
                <w:sz w:val="20"/>
                <w:szCs w:val="20"/>
              </w:rPr>
              <w:t>Sitophilus granarius brood, stadium 5</w:t>
            </w:r>
          </w:p>
        </w:tc>
        <w:tc>
          <w:tcPr>
            <w:tcW w:w="663" w:type="dxa"/>
          </w:tcPr>
          <w:p w14:paraId="52422BDD" w14:textId="77777777" w:rsidR="00B51329" w:rsidRPr="001676C5" w:rsidRDefault="00B51329" w:rsidP="00AB3D1E">
            <w:pPr>
              <w:rPr>
                <w:sz w:val="20"/>
                <w:szCs w:val="20"/>
              </w:rPr>
            </w:pPr>
            <w:r w:rsidRPr="001676C5">
              <w:rPr>
                <w:sz w:val="20"/>
                <w:szCs w:val="20"/>
              </w:rPr>
              <w:t>3</w:t>
            </w:r>
          </w:p>
        </w:tc>
        <w:tc>
          <w:tcPr>
            <w:tcW w:w="663" w:type="dxa"/>
          </w:tcPr>
          <w:p w14:paraId="4F99AA28" w14:textId="77777777" w:rsidR="00B51329" w:rsidRPr="001676C5" w:rsidRDefault="00B51329" w:rsidP="00AB3D1E">
            <w:pPr>
              <w:rPr>
                <w:sz w:val="20"/>
                <w:szCs w:val="20"/>
              </w:rPr>
            </w:pPr>
            <w:r w:rsidRPr="001676C5">
              <w:rPr>
                <w:sz w:val="20"/>
                <w:szCs w:val="20"/>
              </w:rPr>
              <w:t>0</w:t>
            </w:r>
          </w:p>
        </w:tc>
        <w:tc>
          <w:tcPr>
            <w:tcW w:w="567" w:type="dxa"/>
          </w:tcPr>
          <w:p w14:paraId="55219772" w14:textId="77777777" w:rsidR="00B51329" w:rsidRPr="001676C5" w:rsidRDefault="00B51329" w:rsidP="00AB3D1E">
            <w:pPr>
              <w:rPr>
                <w:sz w:val="20"/>
                <w:szCs w:val="20"/>
              </w:rPr>
            </w:pPr>
            <w:r w:rsidRPr="001676C5">
              <w:rPr>
                <w:sz w:val="20"/>
                <w:szCs w:val="20"/>
              </w:rPr>
              <w:t>97</w:t>
            </w:r>
          </w:p>
        </w:tc>
        <w:tc>
          <w:tcPr>
            <w:tcW w:w="1218" w:type="dxa"/>
          </w:tcPr>
          <w:p w14:paraId="04BBE53B" w14:textId="77777777" w:rsidR="00B51329" w:rsidRPr="001676C5" w:rsidRDefault="00B51329" w:rsidP="00AB3D1E">
            <w:pPr>
              <w:rPr>
                <w:sz w:val="20"/>
                <w:szCs w:val="20"/>
              </w:rPr>
            </w:pPr>
            <w:r w:rsidRPr="001676C5">
              <w:rPr>
                <w:sz w:val="20"/>
                <w:szCs w:val="20"/>
              </w:rPr>
              <w:t>53</w:t>
            </w:r>
          </w:p>
        </w:tc>
        <w:tc>
          <w:tcPr>
            <w:tcW w:w="1395" w:type="dxa"/>
          </w:tcPr>
          <w:p w14:paraId="3755C2BB" w14:textId="77777777" w:rsidR="00B51329" w:rsidRPr="001676C5" w:rsidRDefault="00B51329" w:rsidP="00AB3D1E">
            <w:pPr>
              <w:rPr>
                <w:sz w:val="20"/>
                <w:szCs w:val="20"/>
              </w:rPr>
            </w:pPr>
            <w:r w:rsidRPr="001676C5">
              <w:rPr>
                <w:sz w:val="20"/>
                <w:szCs w:val="20"/>
              </w:rPr>
              <w:t>15</w:t>
            </w:r>
          </w:p>
        </w:tc>
      </w:tr>
      <w:tr w:rsidR="00B51329" w:rsidRPr="00B530D4" w14:paraId="33CFA374" w14:textId="77777777" w:rsidTr="000D392C">
        <w:tc>
          <w:tcPr>
            <w:tcW w:w="4664" w:type="dxa"/>
          </w:tcPr>
          <w:p w14:paraId="06BEBFDF" w14:textId="77777777" w:rsidR="00B51329" w:rsidRPr="001676C5" w:rsidRDefault="00B51329" w:rsidP="00AB3D1E">
            <w:pPr>
              <w:rPr>
                <w:sz w:val="20"/>
                <w:szCs w:val="20"/>
              </w:rPr>
            </w:pPr>
            <w:r w:rsidRPr="001676C5">
              <w:rPr>
                <w:sz w:val="20"/>
                <w:szCs w:val="20"/>
              </w:rPr>
              <w:t>Sitophilus granarius brood, stadium 5</w:t>
            </w:r>
          </w:p>
        </w:tc>
        <w:tc>
          <w:tcPr>
            <w:tcW w:w="663" w:type="dxa"/>
          </w:tcPr>
          <w:p w14:paraId="5ED3719A" w14:textId="77777777" w:rsidR="00B51329" w:rsidRPr="001676C5" w:rsidRDefault="00B51329" w:rsidP="00AB3D1E">
            <w:pPr>
              <w:rPr>
                <w:sz w:val="20"/>
                <w:szCs w:val="20"/>
              </w:rPr>
            </w:pPr>
            <w:r w:rsidRPr="001676C5">
              <w:rPr>
                <w:sz w:val="20"/>
                <w:szCs w:val="20"/>
              </w:rPr>
              <w:t>3</w:t>
            </w:r>
          </w:p>
        </w:tc>
        <w:tc>
          <w:tcPr>
            <w:tcW w:w="663" w:type="dxa"/>
          </w:tcPr>
          <w:p w14:paraId="70BA057F" w14:textId="77777777" w:rsidR="00B51329" w:rsidRPr="001676C5" w:rsidRDefault="00B51329" w:rsidP="00AB3D1E">
            <w:pPr>
              <w:rPr>
                <w:sz w:val="20"/>
                <w:szCs w:val="20"/>
              </w:rPr>
            </w:pPr>
            <w:r w:rsidRPr="001676C5">
              <w:rPr>
                <w:sz w:val="20"/>
                <w:szCs w:val="20"/>
              </w:rPr>
              <w:t>17</w:t>
            </w:r>
          </w:p>
        </w:tc>
        <w:tc>
          <w:tcPr>
            <w:tcW w:w="567" w:type="dxa"/>
          </w:tcPr>
          <w:p w14:paraId="2B71D033" w14:textId="77777777" w:rsidR="00B51329" w:rsidRPr="001676C5" w:rsidRDefault="00B51329" w:rsidP="00AB3D1E">
            <w:pPr>
              <w:rPr>
                <w:sz w:val="20"/>
                <w:szCs w:val="20"/>
              </w:rPr>
            </w:pPr>
            <w:r w:rsidRPr="001676C5">
              <w:rPr>
                <w:sz w:val="20"/>
                <w:szCs w:val="20"/>
              </w:rPr>
              <w:t>80</w:t>
            </w:r>
          </w:p>
        </w:tc>
        <w:tc>
          <w:tcPr>
            <w:tcW w:w="1218" w:type="dxa"/>
          </w:tcPr>
          <w:p w14:paraId="484D0021" w14:textId="77777777" w:rsidR="00B51329" w:rsidRPr="001676C5" w:rsidRDefault="00B51329" w:rsidP="00AB3D1E">
            <w:pPr>
              <w:rPr>
                <w:sz w:val="20"/>
                <w:szCs w:val="20"/>
              </w:rPr>
            </w:pPr>
            <w:r w:rsidRPr="001676C5">
              <w:rPr>
                <w:sz w:val="20"/>
                <w:szCs w:val="20"/>
              </w:rPr>
              <w:t>41</w:t>
            </w:r>
          </w:p>
        </w:tc>
        <w:tc>
          <w:tcPr>
            <w:tcW w:w="1395" w:type="dxa"/>
          </w:tcPr>
          <w:p w14:paraId="4D0AD664" w14:textId="77777777" w:rsidR="00B51329" w:rsidRPr="001676C5" w:rsidRDefault="00B51329" w:rsidP="00AB3D1E">
            <w:pPr>
              <w:rPr>
                <w:sz w:val="20"/>
                <w:szCs w:val="20"/>
              </w:rPr>
            </w:pPr>
            <w:r w:rsidRPr="001676C5">
              <w:rPr>
                <w:sz w:val="20"/>
                <w:szCs w:val="20"/>
              </w:rPr>
              <w:t>15</w:t>
            </w:r>
          </w:p>
        </w:tc>
      </w:tr>
      <w:tr w:rsidR="00B51329" w:rsidRPr="00B530D4" w14:paraId="71AE663E" w14:textId="77777777" w:rsidTr="000D392C">
        <w:tc>
          <w:tcPr>
            <w:tcW w:w="4664" w:type="dxa"/>
          </w:tcPr>
          <w:p w14:paraId="3FBE6CE9" w14:textId="77777777" w:rsidR="00B51329" w:rsidRPr="001676C5" w:rsidRDefault="00B51329" w:rsidP="00AB3D1E">
            <w:pPr>
              <w:rPr>
                <w:sz w:val="20"/>
                <w:szCs w:val="20"/>
              </w:rPr>
            </w:pPr>
            <w:r w:rsidRPr="001676C5">
              <w:rPr>
                <w:sz w:val="20"/>
                <w:szCs w:val="20"/>
              </w:rPr>
              <w:t>Sitophilus granarius brood, stadium 5</w:t>
            </w:r>
          </w:p>
        </w:tc>
        <w:tc>
          <w:tcPr>
            <w:tcW w:w="663" w:type="dxa"/>
          </w:tcPr>
          <w:p w14:paraId="07650356" w14:textId="77777777" w:rsidR="00B51329" w:rsidRPr="001676C5" w:rsidRDefault="00B51329" w:rsidP="00AB3D1E">
            <w:pPr>
              <w:rPr>
                <w:sz w:val="20"/>
                <w:szCs w:val="20"/>
              </w:rPr>
            </w:pPr>
            <w:r w:rsidRPr="001676C5">
              <w:rPr>
                <w:sz w:val="20"/>
                <w:szCs w:val="20"/>
              </w:rPr>
              <w:t>3</w:t>
            </w:r>
          </w:p>
        </w:tc>
        <w:tc>
          <w:tcPr>
            <w:tcW w:w="663" w:type="dxa"/>
          </w:tcPr>
          <w:p w14:paraId="493DA1CE" w14:textId="77777777" w:rsidR="00B51329" w:rsidRPr="001676C5" w:rsidRDefault="00B51329" w:rsidP="00AB3D1E">
            <w:pPr>
              <w:rPr>
                <w:sz w:val="20"/>
                <w:szCs w:val="20"/>
              </w:rPr>
            </w:pPr>
            <w:r w:rsidRPr="001676C5">
              <w:rPr>
                <w:sz w:val="20"/>
                <w:szCs w:val="20"/>
              </w:rPr>
              <w:t>12</w:t>
            </w:r>
          </w:p>
        </w:tc>
        <w:tc>
          <w:tcPr>
            <w:tcW w:w="567" w:type="dxa"/>
          </w:tcPr>
          <w:p w14:paraId="5C753214" w14:textId="77777777" w:rsidR="00B51329" w:rsidRPr="001676C5" w:rsidRDefault="00B51329" w:rsidP="00AB3D1E">
            <w:pPr>
              <w:rPr>
                <w:sz w:val="20"/>
                <w:szCs w:val="20"/>
              </w:rPr>
            </w:pPr>
            <w:r w:rsidRPr="001676C5">
              <w:rPr>
                <w:sz w:val="20"/>
                <w:szCs w:val="20"/>
              </w:rPr>
              <w:t>85</w:t>
            </w:r>
          </w:p>
        </w:tc>
        <w:tc>
          <w:tcPr>
            <w:tcW w:w="1218" w:type="dxa"/>
          </w:tcPr>
          <w:p w14:paraId="170F05BB" w14:textId="77777777" w:rsidR="00B51329" w:rsidRPr="001676C5" w:rsidRDefault="00B51329" w:rsidP="00AB3D1E">
            <w:pPr>
              <w:rPr>
                <w:sz w:val="20"/>
                <w:szCs w:val="20"/>
              </w:rPr>
            </w:pPr>
            <w:r w:rsidRPr="001676C5">
              <w:rPr>
                <w:sz w:val="20"/>
                <w:szCs w:val="20"/>
              </w:rPr>
              <w:t>34</w:t>
            </w:r>
          </w:p>
        </w:tc>
        <w:tc>
          <w:tcPr>
            <w:tcW w:w="1395" w:type="dxa"/>
          </w:tcPr>
          <w:p w14:paraId="365B8FF4" w14:textId="77777777" w:rsidR="00B51329" w:rsidRPr="001676C5" w:rsidRDefault="00B51329" w:rsidP="00AB3D1E">
            <w:pPr>
              <w:rPr>
                <w:sz w:val="20"/>
                <w:szCs w:val="20"/>
              </w:rPr>
            </w:pPr>
            <w:r w:rsidRPr="001676C5">
              <w:rPr>
                <w:sz w:val="20"/>
                <w:szCs w:val="20"/>
              </w:rPr>
              <w:t>15</w:t>
            </w:r>
          </w:p>
        </w:tc>
      </w:tr>
      <w:tr w:rsidR="00B51329" w:rsidRPr="00B530D4" w14:paraId="03272F67" w14:textId="77777777" w:rsidTr="000D392C">
        <w:tc>
          <w:tcPr>
            <w:tcW w:w="4664" w:type="dxa"/>
          </w:tcPr>
          <w:p w14:paraId="4A955A39" w14:textId="77777777" w:rsidR="00B51329" w:rsidRPr="001676C5" w:rsidRDefault="00B51329" w:rsidP="00AB3D1E">
            <w:pPr>
              <w:rPr>
                <w:sz w:val="20"/>
                <w:szCs w:val="20"/>
              </w:rPr>
            </w:pPr>
            <w:r w:rsidRPr="001676C5">
              <w:rPr>
                <w:sz w:val="20"/>
                <w:szCs w:val="20"/>
              </w:rPr>
              <w:t>Sitophilus granarius brood, stadium 5</w:t>
            </w:r>
          </w:p>
        </w:tc>
        <w:tc>
          <w:tcPr>
            <w:tcW w:w="663" w:type="dxa"/>
          </w:tcPr>
          <w:p w14:paraId="5EB326BB" w14:textId="77777777" w:rsidR="00B51329" w:rsidRPr="001676C5" w:rsidRDefault="00B51329" w:rsidP="00AB3D1E">
            <w:pPr>
              <w:rPr>
                <w:sz w:val="20"/>
                <w:szCs w:val="20"/>
              </w:rPr>
            </w:pPr>
            <w:r w:rsidRPr="001676C5">
              <w:rPr>
                <w:sz w:val="20"/>
                <w:szCs w:val="20"/>
              </w:rPr>
              <w:t>4</w:t>
            </w:r>
          </w:p>
        </w:tc>
        <w:tc>
          <w:tcPr>
            <w:tcW w:w="663" w:type="dxa"/>
          </w:tcPr>
          <w:p w14:paraId="19E1AE99" w14:textId="77777777" w:rsidR="00B51329" w:rsidRPr="001676C5" w:rsidRDefault="00B51329" w:rsidP="00AB3D1E">
            <w:pPr>
              <w:rPr>
                <w:sz w:val="20"/>
                <w:szCs w:val="20"/>
              </w:rPr>
            </w:pPr>
            <w:r w:rsidRPr="001676C5">
              <w:rPr>
                <w:sz w:val="20"/>
                <w:szCs w:val="20"/>
              </w:rPr>
              <w:t>0</w:t>
            </w:r>
          </w:p>
        </w:tc>
        <w:tc>
          <w:tcPr>
            <w:tcW w:w="567" w:type="dxa"/>
          </w:tcPr>
          <w:p w14:paraId="01F3F52F" w14:textId="77777777" w:rsidR="00B51329" w:rsidRPr="001676C5" w:rsidRDefault="00B51329" w:rsidP="00AB3D1E">
            <w:pPr>
              <w:rPr>
                <w:sz w:val="20"/>
                <w:szCs w:val="20"/>
              </w:rPr>
            </w:pPr>
            <w:r w:rsidRPr="001676C5">
              <w:rPr>
                <w:sz w:val="20"/>
                <w:szCs w:val="20"/>
              </w:rPr>
              <w:t>96</w:t>
            </w:r>
          </w:p>
        </w:tc>
        <w:tc>
          <w:tcPr>
            <w:tcW w:w="1218" w:type="dxa"/>
          </w:tcPr>
          <w:p w14:paraId="0711B823" w14:textId="77777777" w:rsidR="00B51329" w:rsidRPr="001676C5" w:rsidRDefault="00B51329" w:rsidP="00AB3D1E">
            <w:pPr>
              <w:rPr>
                <w:sz w:val="20"/>
                <w:szCs w:val="20"/>
              </w:rPr>
            </w:pPr>
            <w:r w:rsidRPr="001676C5">
              <w:rPr>
                <w:sz w:val="20"/>
                <w:szCs w:val="20"/>
              </w:rPr>
              <w:t>55</w:t>
            </w:r>
          </w:p>
        </w:tc>
        <w:tc>
          <w:tcPr>
            <w:tcW w:w="1395" w:type="dxa"/>
          </w:tcPr>
          <w:p w14:paraId="4DD1C2B3" w14:textId="77777777" w:rsidR="00B51329" w:rsidRPr="001676C5" w:rsidRDefault="00B51329" w:rsidP="00AB3D1E">
            <w:pPr>
              <w:rPr>
                <w:sz w:val="20"/>
                <w:szCs w:val="20"/>
              </w:rPr>
            </w:pPr>
            <w:r w:rsidRPr="001676C5">
              <w:rPr>
                <w:sz w:val="20"/>
                <w:szCs w:val="20"/>
              </w:rPr>
              <w:t>15</w:t>
            </w:r>
          </w:p>
        </w:tc>
      </w:tr>
      <w:tr w:rsidR="00B51329" w:rsidRPr="00B530D4" w14:paraId="26786977" w14:textId="77777777" w:rsidTr="000D392C">
        <w:tc>
          <w:tcPr>
            <w:tcW w:w="4664" w:type="dxa"/>
          </w:tcPr>
          <w:p w14:paraId="11523992" w14:textId="77777777" w:rsidR="00B51329" w:rsidRPr="001676C5" w:rsidRDefault="00B51329" w:rsidP="00AB3D1E">
            <w:pPr>
              <w:rPr>
                <w:sz w:val="20"/>
                <w:szCs w:val="20"/>
              </w:rPr>
            </w:pPr>
            <w:r w:rsidRPr="001676C5">
              <w:rPr>
                <w:sz w:val="20"/>
                <w:szCs w:val="20"/>
              </w:rPr>
              <w:t>Sitophilus granarius brood, stadium 5</w:t>
            </w:r>
          </w:p>
        </w:tc>
        <w:tc>
          <w:tcPr>
            <w:tcW w:w="663" w:type="dxa"/>
          </w:tcPr>
          <w:p w14:paraId="1A773D88" w14:textId="77777777" w:rsidR="00B51329" w:rsidRPr="001676C5" w:rsidRDefault="00B51329" w:rsidP="00AB3D1E">
            <w:pPr>
              <w:rPr>
                <w:sz w:val="20"/>
                <w:szCs w:val="20"/>
              </w:rPr>
            </w:pPr>
            <w:r w:rsidRPr="001676C5">
              <w:rPr>
                <w:sz w:val="20"/>
                <w:szCs w:val="20"/>
              </w:rPr>
              <w:t>4</w:t>
            </w:r>
          </w:p>
        </w:tc>
        <w:tc>
          <w:tcPr>
            <w:tcW w:w="663" w:type="dxa"/>
          </w:tcPr>
          <w:p w14:paraId="6B804A51" w14:textId="77777777" w:rsidR="00B51329" w:rsidRPr="001676C5" w:rsidRDefault="00B51329" w:rsidP="00AB3D1E">
            <w:pPr>
              <w:rPr>
                <w:sz w:val="20"/>
                <w:szCs w:val="20"/>
              </w:rPr>
            </w:pPr>
            <w:r w:rsidRPr="001676C5">
              <w:rPr>
                <w:sz w:val="20"/>
                <w:szCs w:val="20"/>
              </w:rPr>
              <w:t>16</w:t>
            </w:r>
          </w:p>
        </w:tc>
        <w:tc>
          <w:tcPr>
            <w:tcW w:w="567" w:type="dxa"/>
          </w:tcPr>
          <w:p w14:paraId="33B0034E" w14:textId="77777777" w:rsidR="00B51329" w:rsidRPr="001676C5" w:rsidRDefault="00B51329" w:rsidP="00AB3D1E">
            <w:pPr>
              <w:rPr>
                <w:sz w:val="20"/>
                <w:szCs w:val="20"/>
              </w:rPr>
            </w:pPr>
            <w:r w:rsidRPr="001676C5">
              <w:rPr>
                <w:sz w:val="20"/>
                <w:szCs w:val="20"/>
              </w:rPr>
              <w:t>80</w:t>
            </w:r>
          </w:p>
        </w:tc>
        <w:tc>
          <w:tcPr>
            <w:tcW w:w="1218" w:type="dxa"/>
          </w:tcPr>
          <w:p w14:paraId="027BA72C" w14:textId="77777777" w:rsidR="00B51329" w:rsidRPr="001676C5" w:rsidRDefault="00B51329" w:rsidP="00AB3D1E">
            <w:pPr>
              <w:rPr>
                <w:sz w:val="20"/>
                <w:szCs w:val="20"/>
              </w:rPr>
            </w:pPr>
            <w:r w:rsidRPr="001676C5">
              <w:rPr>
                <w:sz w:val="20"/>
                <w:szCs w:val="20"/>
              </w:rPr>
              <w:t>49</w:t>
            </w:r>
          </w:p>
        </w:tc>
        <w:tc>
          <w:tcPr>
            <w:tcW w:w="1395" w:type="dxa"/>
          </w:tcPr>
          <w:p w14:paraId="5CC902AC" w14:textId="77777777" w:rsidR="00B51329" w:rsidRPr="001676C5" w:rsidRDefault="00B51329" w:rsidP="00AB3D1E">
            <w:pPr>
              <w:rPr>
                <w:sz w:val="20"/>
                <w:szCs w:val="20"/>
              </w:rPr>
            </w:pPr>
            <w:r w:rsidRPr="001676C5">
              <w:rPr>
                <w:sz w:val="20"/>
                <w:szCs w:val="20"/>
              </w:rPr>
              <w:t>15</w:t>
            </w:r>
          </w:p>
        </w:tc>
      </w:tr>
      <w:tr w:rsidR="00B51329" w:rsidRPr="00B530D4" w14:paraId="7EFE1409" w14:textId="77777777" w:rsidTr="000D392C">
        <w:tc>
          <w:tcPr>
            <w:tcW w:w="4664" w:type="dxa"/>
          </w:tcPr>
          <w:p w14:paraId="7472B0B3" w14:textId="77777777" w:rsidR="00B51329" w:rsidRPr="001676C5" w:rsidRDefault="00B51329" w:rsidP="00AB3D1E">
            <w:pPr>
              <w:rPr>
                <w:sz w:val="20"/>
                <w:szCs w:val="20"/>
              </w:rPr>
            </w:pPr>
            <w:r w:rsidRPr="001676C5">
              <w:rPr>
                <w:sz w:val="20"/>
                <w:szCs w:val="20"/>
              </w:rPr>
              <w:t>Sitophilus granarius brood, stadium 5</w:t>
            </w:r>
          </w:p>
        </w:tc>
        <w:tc>
          <w:tcPr>
            <w:tcW w:w="663" w:type="dxa"/>
          </w:tcPr>
          <w:p w14:paraId="6EF1C540" w14:textId="77777777" w:rsidR="00B51329" w:rsidRPr="001676C5" w:rsidRDefault="00B51329" w:rsidP="00AB3D1E">
            <w:pPr>
              <w:rPr>
                <w:sz w:val="20"/>
                <w:szCs w:val="20"/>
              </w:rPr>
            </w:pPr>
            <w:r w:rsidRPr="001676C5">
              <w:rPr>
                <w:sz w:val="20"/>
                <w:szCs w:val="20"/>
              </w:rPr>
              <w:t>4</w:t>
            </w:r>
          </w:p>
        </w:tc>
        <w:tc>
          <w:tcPr>
            <w:tcW w:w="663" w:type="dxa"/>
          </w:tcPr>
          <w:p w14:paraId="4C291CC3" w14:textId="77777777" w:rsidR="00B51329" w:rsidRPr="001676C5" w:rsidRDefault="00B51329" w:rsidP="00AB3D1E">
            <w:pPr>
              <w:rPr>
                <w:sz w:val="20"/>
                <w:szCs w:val="20"/>
              </w:rPr>
            </w:pPr>
            <w:r w:rsidRPr="001676C5">
              <w:rPr>
                <w:sz w:val="20"/>
                <w:szCs w:val="20"/>
              </w:rPr>
              <w:t>80</w:t>
            </w:r>
          </w:p>
        </w:tc>
        <w:tc>
          <w:tcPr>
            <w:tcW w:w="567" w:type="dxa"/>
          </w:tcPr>
          <w:p w14:paraId="60415010" w14:textId="77777777" w:rsidR="00B51329" w:rsidRPr="001676C5" w:rsidRDefault="00B51329" w:rsidP="00AB3D1E">
            <w:pPr>
              <w:rPr>
                <w:sz w:val="20"/>
                <w:szCs w:val="20"/>
              </w:rPr>
            </w:pPr>
            <w:r w:rsidRPr="001676C5">
              <w:rPr>
                <w:sz w:val="20"/>
                <w:szCs w:val="20"/>
              </w:rPr>
              <w:t>16</w:t>
            </w:r>
          </w:p>
        </w:tc>
        <w:tc>
          <w:tcPr>
            <w:tcW w:w="1218" w:type="dxa"/>
          </w:tcPr>
          <w:p w14:paraId="44A94CE1" w14:textId="77777777" w:rsidR="00B51329" w:rsidRPr="001676C5" w:rsidRDefault="00B51329" w:rsidP="00AB3D1E">
            <w:pPr>
              <w:rPr>
                <w:sz w:val="20"/>
                <w:szCs w:val="20"/>
              </w:rPr>
            </w:pPr>
            <w:r w:rsidRPr="001676C5">
              <w:rPr>
                <w:sz w:val="20"/>
                <w:szCs w:val="20"/>
              </w:rPr>
              <w:t>40</w:t>
            </w:r>
          </w:p>
        </w:tc>
        <w:tc>
          <w:tcPr>
            <w:tcW w:w="1395" w:type="dxa"/>
          </w:tcPr>
          <w:p w14:paraId="2DF73020" w14:textId="77777777" w:rsidR="00B51329" w:rsidRPr="001676C5" w:rsidRDefault="00B51329" w:rsidP="00AB3D1E">
            <w:pPr>
              <w:rPr>
                <w:sz w:val="20"/>
                <w:szCs w:val="20"/>
              </w:rPr>
            </w:pPr>
            <w:r w:rsidRPr="001676C5">
              <w:rPr>
                <w:sz w:val="20"/>
                <w:szCs w:val="20"/>
              </w:rPr>
              <w:t>15</w:t>
            </w:r>
          </w:p>
        </w:tc>
      </w:tr>
      <w:tr w:rsidR="00B51329" w:rsidRPr="00B530D4" w14:paraId="34C4EDE8" w14:textId="77777777" w:rsidTr="000D392C">
        <w:tc>
          <w:tcPr>
            <w:tcW w:w="4664" w:type="dxa"/>
          </w:tcPr>
          <w:p w14:paraId="7453AA5B" w14:textId="77777777" w:rsidR="00B51329" w:rsidRPr="001676C5" w:rsidRDefault="00B51329" w:rsidP="00AB3D1E">
            <w:pPr>
              <w:rPr>
                <w:sz w:val="20"/>
                <w:szCs w:val="20"/>
              </w:rPr>
            </w:pPr>
            <w:r w:rsidRPr="001676C5">
              <w:rPr>
                <w:sz w:val="20"/>
                <w:szCs w:val="20"/>
              </w:rPr>
              <w:t>Sitophilus granarius brood, stadium 5</w:t>
            </w:r>
          </w:p>
        </w:tc>
        <w:tc>
          <w:tcPr>
            <w:tcW w:w="663" w:type="dxa"/>
          </w:tcPr>
          <w:p w14:paraId="48BB6676" w14:textId="77777777" w:rsidR="00B51329" w:rsidRPr="001676C5" w:rsidRDefault="00B51329" w:rsidP="00AB3D1E">
            <w:pPr>
              <w:rPr>
                <w:sz w:val="20"/>
                <w:szCs w:val="20"/>
              </w:rPr>
            </w:pPr>
            <w:r w:rsidRPr="001676C5">
              <w:rPr>
                <w:sz w:val="20"/>
                <w:szCs w:val="20"/>
              </w:rPr>
              <w:t>1</w:t>
            </w:r>
          </w:p>
        </w:tc>
        <w:tc>
          <w:tcPr>
            <w:tcW w:w="663" w:type="dxa"/>
          </w:tcPr>
          <w:p w14:paraId="58568B04" w14:textId="77777777" w:rsidR="00B51329" w:rsidRPr="001676C5" w:rsidRDefault="00B51329" w:rsidP="00AB3D1E">
            <w:pPr>
              <w:rPr>
                <w:sz w:val="20"/>
                <w:szCs w:val="20"/>
              </w:rPr>
            </w:pPr>
            <w:r w:rsidRPr="001676C5">
              <w:rPr>
                <w:sz w:val="20"/>
                <w:szCs w:val="20"/>
              </w:rPr>
              <w:t>0</w:t>
            </w:r>
          </w:p>
        </w:tc>
        <w:tc>
          <w:tcPr>
            <w:tcW w:w="567" w:type="dxa"/>
          </w:tcPr>
          <w:p w14:paraId="0B20039B" w14:textId="77777777" w:rsidR="00B51329" w:rsidRPr="001676C5" w:rsidRDefault="00B51329" w:rsidP="00AB3D1E">
            <w:pPr>
              <w:rPr>
                <w:sz w:val="20"/>
                <w:szCs w:val="20"/>
              </w:rPr>
            </w:pPr>
            <w:r w:rsidRPr="001676C5">
              <w:rPr>
                <w:sz w:val="20"/>
                <w:szCs w:val="20"/>
              </w:rPr>
              <w:t>99</w:t>
            </w:r>
          </w:p>
        </w:tc>
        <w:tc>
          <w:tcPr>
            <w:tcW w:w="1218" w:type="dxa"/>
          </w:tcPr>
          <w:p w14:paraId="6636FB0B" w14:textId="77777777" w:rsidR="00B51329" w:rsidRPr="001676C5" w:rsidRDefault="00B51329" w:rsidP="00AB3D1E">
            <w:pPr>
              <w:rPr>
                <w:sz w:val="20"/>
                <w:szCs w:val="20"/>
              </w:rPr>
            </w:pPr>
            <w:r w:rsidRPr="001676C5">
              <w:rPr>
                <w:sz w:val="20"/>
                <w:szCs w:val="20"/>
              </w:rPr>
              <w:t>30</w:t>
            </w:r>
          </w:p>
        </w:tc>
        <w:tc>
          <w:tcPr>
            <w:tcW w:w="1395" w:type="dxa"/>
          </w:tcPr>
          <w:p w14:paraId="6649B580" w14:textId="77777777" w:rsidR="00B51329" w:rsidRPr="001676C5" w:rsidRDefault="00B51329" w:rsidP="00AB3D1E">
            <w:pPr>
              <w:rPr>
                <w:sz w:val="20"/>
                <w:szCs w:val="20"/>
              </w:rPr>
            </w:pPr>
            <w:r w:rsidRPr="001676C5">
              <w:rPr>
                <w:sz w:val="20"/>
                <w:szCs w:val="20"/>
              </w:rPr>
              <w:t>20</w:t>
            </w:r>
          </w:p>
        </w:tc>
      </w:tr>
      <w:tr w:rsidR="00B51329" w:rsidRPr="00B530D4" w14:paraId="69A9460C" w14:textId="77777777" w:rsidTr="000D392C">
        <w:tc>
          <w:tcPr>
            <w:tcW w:w="4664" w:type="dxa"/>
          </w:tcPr>
          <w:p w14:paraId="01E7A12C" w14:textId="77777777" w:rsidR="00B51329" w:rsidRPr="001676C5" w:rsidRDefault="00B51329" w:rsidP="00AB3D1E">
            <w:pPr>
              <w:rPr>
                <w:sz w:val="20"/>
                <w:szCs w:val="20"/>
              </w:rPr>
            </w:pPr>
            <w:r w:rsidRPr="001676C5">
              <w:rPr>
                <w:sz w:val="20"/>
                <w:szCs w:val="20"/>
              </w:rPr>
              <w:t>Sitophilus granarius brood, stadium 5</w:t>
            </w:r>
          </w:p>
        </w:tc>
        <w:tc>
          <w:tcPr>
            <w:tcW w:w="663" w:type="dxa"/>
          </w:tcPr>
          <w:p w14:paraId="2E1EB7D4" w14:textId="77777777" w:rsidR="00B51329" w:rsidRPr="001676C5" w:rsidRDefault="00B51329" w:rsidP="00AB3D1E">
            <w:pPr>
              <w:rPr>
                <w:sz w:val="20"/>
                <w:szCs w:val="20"/>
              </w:rPr>
            </w:pPr>
            <w:r w:rsidRPr="001676C5">
              <w:rPr>
                <w:sz w:val="20"/>
                <w:szCs w:val="20"/>
              </w:rPr>
              <w:t>1</w:t>
            </w:r>
          </w:p>
        </w:tc>
        <w:tc>
          <w:tcPr>
            <w:tcW w:w="663" w:type="dxa"/>
          </w:tcPr>
          <w:p w14:paraId="6B7F0540" w14:textId="77777777" w:rsidR="00B51329" w:rsidRPr="001676C5" w:rsidRDefault="00B51329" w:rsidP="00AB3D1E">
            <w:pPr>
              <w:rPr>
                <w:sz w:val="20"/>
                <w:szCs w:val="20"/>
              </w:rPr>
            </w:pPr>
            <w:r w:rsidRPr="001676C5">
              <w:rPr>
                <w:sz w:val="20"/>
                <w:szCs w:val="20"/>
              </w:rPr>
              <w:t>19</w:t>
            </w:r>
          </w:p>
        </w:tc>
        <w:tc>
          <w:tcPr>
            <w:tcW w:w="567" w:type="dxa"/>
          </w:tcPr>
          <w:p w14:paraId="02F952CD" w14:textId="77777777" w:rsidR="00B51329" w:rsidRPr="001676C5" w:rsidRDefault="00B51329" w:rsidP="00AB3D1E">
            <w:pPr>
              <w:rPr>
                <w:sz w:val="20"/>
                <w:szCs w:val="20"/>
              </w:rPr>
            </w:pPr>
            <w:r w:rsidRPr="001676C5">
              <w:rPr>
                <w:sz w:val="20"/>
                <w:szCs w:val="20"/>
              </w:rPr>
              <w:t>80</w:t>
            </w:r>
          </w:p>
        </w:tc>
        <w:tc>
          <w:tcPr>
            <w:tcW w:w="1218" w:type="dxa"/>
          </w:tcPr>
          <w:p w14:paraId="31EA4157" w14:textId="77777777" w:rsidR="00B51329" w:rsidRPr="001676C5" w:rsidRDefault="00B51329" w:rsidP="00AB3D1E">
            <w:pPr>
              <w:rPr>
                <w:sz w:val="20"/>
                <w:szCs w:val="20"/>
              </w:rPr>
            </w:pPr>
            <w:r w:rsidRPr="001676C5">
              <w:rPr>
                <w:sz w:val="20"/>
                <w:szCs w:val="20"/>
              </w:rPr>
              <w:t>32</w:t>
            </w:r>
          </w:p>
        </w:tc>
        <w:tc>
          <w:tcPr>
            <w:tcW w:w="1395" w:type="dxa"/>
          </w:tcPr>
          <w:p w14:paraId="02D9694C" w14:textId="77777777" w:rsidR="00B51329" w:rsidRPr="001676C5" w:rsidRDefault="00B51329" w:rsidP="00AB3D1E">
            <w:pPr>
              <w:rPr>
                <w:sz w:val="20"/>
                <w:szCs w:val="20"/>
              </w:rPr>
            </w:pPr>
            <w:r w:rsidRPr="001676C5">
              <w:rPr>
                <w:sz w:val="20"/>
                <w:szCs w:val="20"/>
              </w:rPr>
              <w:t>20</w:t>
            </w:r>
          </w:p>
        </w:tc>
      </w:tr>
      <w:tr w:rsidR="00B51329" w:rsidRPr="00B530D4" w14:paraId="2123F856" w14:textId="77777777" w:rsidTr="000D392C">
        <w:tc>
          <w:tcPr>
            <w:tcW w:w="4664" w:type="dxa"/>
          </w:tcPr>
          <w:p w14:paraId="1DF13878" w14:textId="77777777" w:rsidR="00B51329" w:rsidRPr="001676C5" w:rsidRDefault="00B51329" w:rsidP="00AB3D1E">
            <w:pPr>
              <w:rPr>
                <w:sz w:val="20"/>
                <w:szCs w:val="20"/>
              </w:rPr>
            </w:pPr>
            <w:r w:rsidRPr="001676C5">
              <w:rPr>
                <w:sz w:val="20"/>
                <w:szCs w:val="20"/>
              </w:rPr>
              <w:t>Sitophilus granarius brood, stadium 5</w:t>
            </w:r>
          </w:p>
        </w:tc>
        <w:tc>
          <w:tcPr>
            <w:tcW w:w="663" w:type="dxa"/>
          </w:tcPr>
          <w:p w14:paraId="4A10129C" w14:textId="77777777" w:rsidR="00B51329" w:rsidRPr="001676C5" w:rsidRDefault="00B51329" w:rsidP="00AB3D1E">
            <w:pPr>
              <w:rPr>
                <w:sz w:val="20"/>
                <w:szCs w:val="20"/>
              </w:rPr>
            </w:pPr>
            <w:r w:rsidRPr="001676C5">
              <w:rPr>
                <w:sz w:val="20"/>
                <w:szCs w:val="20"/>
              </w:rPr>
              <w:t>1</w:t>
            </w:r>
          </w:p>
        </w:tc>
        <w:tc>
          <w:tcPr>
            <w:tcW w:w="663" w:type="dxa"/>
          </w:tcPr>
          <w:p w14:paraId="65A6BB4B" w14:textId="77777777" w:rsidR="00B51329" w:rsidRPr="001676C5" w:rsidRDefault="00B51329" w:rsidP="00AB3D1E">
            <w:pPr>
              <w:rPr>
                <w:sz w:val="20"/>
                <w:szCs w:val="20"/>
              </w:rPr>
            </w:pPr>
            <w:r w:rsidRPr="001676C5">
              <w:rPr>
                <w:sz w:val="20"/>
                <w:szCs w:val="20"/>
              </w:rPr>
              <w:t>95</w:t>
            </w:r>
          </w:p>
        </w:tc>
        <w:tc>
          <w:tcPr>
            <w:tcW w:w="567" w:type="dxa"/>
          </w:tcPr>
          <w:p w14:paraId="486C172B" w14:textId="77777777" w:rsidR="00B51329" w:rsidRPr="001676C5" w:rsidRDefault="00B51329" w:rsidP="00AB3D1E">
            <w:pPr>
              <w:rPr>
                <w:sz w:val="20"/>
                <w:szCs w:val="20"/>
              </w:rPr>
            </w:pPr>
            <w:r w:rsidRPr="001676C5">
              <w:rPr>
                <w:sz w:val="20"/>
                <w:szCs w:val="20"/>
              </w:rPr>
              <w:t>4</w:t>
            </w:r>
          </w:p>
        </w:tc>
        <w:tc>
          <w:tcPr>
            <w:tcW w:w="1218" w:type="dxa"/>
          </w:tcPr>
          <w:p w14:paraId="75C1AE2D" w14:textId="77777777" w:rsidR="00B51329" w:rsidRPr="001676C5" w:rsidRDefault="00B51329" w:rsidP="00AB3D1E">
            <w:pPr>
              <w:rPr>
                <w:sz w:val="20"/>
                <w:szCs w:val="20"/>
              </w:rPr>
            </w:pPr>
            <w:r w:rsidRPr="001676C5">
              <w:rPr>
                <w:sz w:val="20"/>
                <w:szCs w:val="20"/>
              </w:rPr>
              <w:t>24</w:t>
            </w:r>
          </w:p>
        </w:tc>
        <w:tc>
          <w:tcPr>
            <w:tcW w:w="1395" w:type="dxa"/>
          </w:tcPr>
          <w:p w14:paraId="2243E138" w14:textId="77777777" w:rsidR="00B51329" w:rsidRPr="001676C5" w:rsidRDefault="00B51329" w:rsidP="00AB3D1E">
            <w:pPr>
              <w:rPr>
                <w:sz w:val="20"/>
                <w:szCs w:val="20"/>
              </w:rPr>
            </w:pPr>
            <w:r w:rsidRPr="001676C5">
              <w:rPr>
                <w:sz w:val="20"/>
                <w:szCs w:val="20"/>
              </w:rPr>
              <w:t>20</w:t>
            </w:r>
          </w:p>
        </w:tc>
      </w:tr>
      <w:tr w:rsidR="00B51329" w:rsidRPr="00B530D4" w14:paraId="2D34758E" w14:textId="77777777" w:rsidTr="000D392C">
        <w:tc>
          <w:tcPr>
            <w:tcW w:w="4664" w:type="dxa"/>
          </w:tcPr>
          <w:p w14:paraId="7BFAD0A8" w14:textId="77777777" w:rsidR="00B51329" w:rsidRPr="001676C5" w:rsidRDefault="00B51329" w:rsidP="00AB3D1E">
            <w:pPr>
              <w:rPr>
                <w:sz w:val="20"/>
                <w:szCs w:val="20"/>
              </w:rPr>
            </w:pPr>
            <w:r w:rsidRPr="001676C5">
              <w:rPr>
                <w:sz w:val="20"/>
                <w:szCs w:val="20"/>
              </w:rPr>
              <w:t>Sitophilus granarius brood, stadium 5</w:t>
            </w:r>
          </w:p>
        </w:tc>
        <w:tc>
          <w:tcPr>
            <w:tcW w:w="663" w:type="dxa"/>
          </w:tcPr>
          <w:p w14:paraId="6023BFEE" w14:textId="77777777" w:rsidR="00B51329" w:rsidRPr="001676C5" w:rsidRDefault="00B51329" w:rsidP="00AB3D1E">
            <w:pPr>
              <w:rPr>
                <w:sz w:val="20"/>
                <w:szCs w:val="20"/>
              </w:rPr>
            </w:pPr>
            <w:r w:rsidRPr="001676C5">
              <w:rPr>
                <w:sz w:val="20"/>
                <w:szCs w:val="20"/>
              </w:rPr>
              <w:t>2</w:t>
            </w:r>
          </w:p>
        </w:tc>
        <w:tc>
          <w:tcPr>
            <w:tcW w:w="663" w:type="dxa"/>
          </w:tcPr>
          <w:p w14:paraId="5686F3E3" w14:textId="77777777" w:rsidR="00B51329" w:rsidRPr="001676C5" w:rsidRDefault="00B51329" w:rsidP="00AB3D1E">
            <w:pPr>
              <w:rPr>
                <w:sz w:val="20"/>
                <w:szCs w:val="20"/>
              </w:rPr>
            </w:pPr>
            <w:r w:rsidRPr="001676C5">
              <w:rPr>
                <w:sz w:val="20"/>
                <w:szCs w:val="20"/>
              </w:rPr>
              <w:t>0</w:t>
            </w:r>
          </w:p>
        </w:tc>
        <w:tc>
          <w:tcPr>
            <w:tcW w:w="567" w:type="dxa"/>
          </w:tcPr>
          <w:p w14:paraId="124730EC" w14:textId="77777777" w:rsidR="00B51329" w:rsidRPr="001676C5" w:rsidRDefault="00B51329" w:rsidP="00AB3D1E">
            <w:pPr>
              <w:rPr>
                <w:sz w:val="20"/>
                <w:szCs w:val="20"/>
              </w:rPr>
            </w:pPr>
            <w:r w:rsidRPr="001676C5">
              <w:rPr>
                <w:sz w:val="20"/>
                <w:szCs w:val="20"/>
              </w:rPr>
              <w:t>98</w:t>
            </w:r>
          </w:p>
        </w:tc>
        <w:tc>
          <w:tcPr>
            <w:tcW w:w="1218" w:type="dxa"/>
          </w:tcPr>
          <w:p w14:paraId="502C7EF6" w14:textId="77777777" w:rsidR="00B51329" w:rsidRPr="001676C5" w:rsidRDefault="00B51329" w:rsidP="00AB3D1E">
            <w:pPr>
              <w:rPr>
                <w:sz w:val="20"/>
                <w:szCs w:val="20"/>
              </w:rPr>
            </w:pPr>
            <w:r w:rsidRPr="001676C5">
              <w:rPr>
                <w:sz w:val="20"/>
                <w:szCs w:val="20"/>
              </w:rPr>
              <w:t>25</w:t>
            </w:r>
          </w:p>
        </w:tc>
        <w:tc>
          <w:tcPr>
            <w:tcW w:w="1395" w:type="dxa"/>
          </w:tcPr>
          <w:p w14:paraId="560F8A2B" w14:textId="77777777" w:rsidR="00B51329" w:rsidRPr="001676C5" w:rsidRDefault="00B51329" w:rsidP="00AB3D1E">
            <w:pPr>
              <w:rPr>
                <w:sz w:val="20"/>
                <w:szCs w:val="20"/>
              </w:rPr>
            </w:pPr>
            <w:r w:rsidRPr="001676C5">
              <w:rPr>
                <w:sz w:val="20"/>
                <w:szCs w:val="20"/>
              </w:rPr>
              <w:t>20</w:t>
            </w:r>
          </w:p>
        </w:tc>
      </w:tr>
      <w:tr w:rsidR="00B51329" w:rsidRPr="00B530D4" w14:paraId="08A185C9" w14:textId="77777777" w:rsidTr="000D392C">
        <w:tc>
          <w:tcPr>
            <w:tcW w:w="4664" w:type="dxa"/>
          </w:tcPr>
          <w:p w14:paraId="508E8B92" w14:textId="77777777" w:rsidR="00B51329" w:rsidRPr="001676C5" w:rsidRDefault="00B51329" w:rsidP="00AB3D1E">
            <w:pPr>
              <w:rPr>
                <w:sz w:val="20"/>
                <w:szCs w:val="20"/>
              </w:rPr>
            </w:pPr>
            <w:r w:rsidRPr="001676C5">
              <w:rPr>
                <w:sz w:val="20"/>
                <w:szCs w:val="20"/>
              </w:rPr>
              <w:t>Sitophilus granarius brood, stadium 5</w:t>
            </w:r>
          </w:p>
        </w:tc>
        <w:tc>
          <w:tcPr>
            <w:tcW w:w="663" w:type="dxa"/>
          </w:tcPr>
          <w:p w14:paraId="078D48B8" w14:textId="77777777" w:rsidR="00B51329" w:rsidRPr="001676C5" w:rsidRDefault="00B51329" w:rsidP="00AB3D1E">
            <w:pPr>
              <w:rPr>
                <w:sz w:val="20"/>
                <w:szCs w:val="20"/>
              </w:rPr>
            </w:pPr>
            <w:r w:rsidRPr="001676C5">
              <w:rPr>
                <w:sz w:val="20"/>
                <w:szCs w:val="20"/>
              </w:rPr>
              <w:t>2</w:t>
            </w:r>
          </w:p>
        </w:tc>
        <w:tc>
          <w:tcPr>
            <w:tcW w:w="663" w:type="dxa"/>
          </w:tcPr>
          <w:p w14:paraId="522B64CE" w14:textId="77777777" w:rsidR="00B51329" w:rsidRPr="001676C5" w:rsidRDefault="00B51329" w:rsidP="00AB3D1E">
            <w:pPr>
              <w:rPr>
                <w:sz w:val="20"/>
                <w:szCs w:val="20"/>
              </w:rPr>
            </w:pPr>
            <w:r w:rsidRPr="001676C5">
              <w:rPr>
                <w:sz w:val="20"/>
                <w:szCs w:val="20"/>
              </w:rPr>
              <w:t>18</w:t>
            </w:r>
          </w:p>
        </w:tc>
        <w:tc>
          <w:tcPr>
            <w:tcW w:w="567" w:type="dxa"/>
          </w:tcPr>
          <w:p w14:paraId="65C701E2" w14:textId="77777777" w:rsidR="00B51329" w:rsidRPr="001676C5" w:rsidRDefault="00B51329" w:rsidP="00AB3D1E">
            <w:pPr>
              <w:rPr>
                <w:sz w:val="20"/>
                <w:szCs w:val="20"/>
              </w:rPr>
            </w:pPr>
            <w:r w:rsidRPr="001676C5">
              <w:rPr>
                <w:sz w:val="20"/>
                <w:szCs w:val="20"/>
              </w:rPr>
              <w:t>80</w:t>
            </w:r>
          </w:p>
        </w:tc>
        <w:tc>
          <w:tcPr>
            <w:tcW w:w="1218" w:type="dxa"/>
          </w:tcPr>
          <w:p w14:paraId="1EA02D25" w14:textId="77777777" w:rsidR="00B51329" w:rsidRPr="001676C5" w:rsidRDefault="00B51329" w:rsidP="00AB3D1E">
            <w:pPr>
              <w:rPr>
                <w:sz w:val="20"/>
                <w:szCs w:val="20"/>
              </w:rPr>
            </w:pPr>
            <w:r w:rsidRPr="001676C5">
              <w:rPr>
                <w:sz w:val="20"/>
                <w:szCs w:val="20"/>
              </w:rPr>
              <w:t>21</w:t>
            </w:r>
          </w:p>
        </w:tc>
        <w:tc>
          <w:tcPr>
            <w:tcW w:w="1395" w:type="dxa"/>
          </w:tcPr>
          <w:p w14:paraId="01F0A974" w14:textId="77777777" w:rsidR="00B51329" w:rsidRPr="001676C5" w:rsidRDefault="00B51329" w:rsidP="00AB3D1E">
            <w:pPr>
              <w:rPr>
                <w:sz w:val="20"/>
                <w:szCs w:val="20"/>
              </w:rPr>
            </w:pPr>
            <w:r w:rsidRPr="001676C5">
              <w:rPr>
                <w:sz w:val="20"/>
                <w:szCs w:val="20"/>
              </w:rPr>
              <w:t>20</w:t>
            </w:r>
          </w:p>
        </w:tc>
      </w:tr>
      <w:tr w:rsidR="00B51329" w:rsidRPr="00B530D4" w14:paraId="383EC710" w14:textId="77777777" w:rsidTr="000D392C">
        <w:tc>
          <w:tcPr>
            <w:tcW w:w="4664" w:type="dxa"/>
          </w:tcPr>
          <w:p w14:paraId="37961DCE" w14:textId="77777777" w:rsidR="00B51329" w:rsidRPr="001676C5" w:rsidRDefault="00B51329" w:rsidP="00AB3D1E">
            <w:pPr>
              <w:rPr>
                <w:sz w:val="20"/>
                <w:szCs w:val="20"/>
              </w:rPr>
            </w:pPr>
            <w:r w:rsidRPr="001676C5">
              <w:rPr>
                <w:sz w:val="20"/>
                <w:szCs w:val="20"/>
              </w:rPr>
              <w:t>Sitophilus granarius brood, stadium 5</w:t>
            </w:r>
          </w:p>
        </w:tc>
        <w:tc>
          <w:tcPr>
            <w:tcW w:w="663" w:type="dxa"/>
          </w:tcPr>
          <w:p w14:paraId="150231A2" w14:textId="77777777" w:rsidR="00B51329" w:rsidRPr="001676C5" w:rsidRDefault="00B51329" w:rsidP="00AB3D1E">
            <w:pPr>
              <w:rPr>
                <w:sz w:val="20"/>
                <w:szCs w:val="20"/>
              </w:rPr>
            </w:pPr>
            <w:r w:rsidRPr="001676C5">
              <w:rPr>
                <w:sz w:val="20"/>
                <w:szCs w:val="20"/>
              </w:rPr>
              <w:t>2</w:t>
            </w:r>
          </w:p>
        </w:tc>
        <w:tc>
          <w:tcPr>
            <w:tcW w:w="663" w:type="dxa"/>
          </w:tcPr>
          <w:p w14:paraId="1036DB30" w14:textId="77777777" w:rsidR="00B51329" w:rsidRPr="001676C5" w:rsidRDefault="00B51329" w:rsidP="00AB3D1E">
            <w:pPr>
              <w:rPr>
                <w:sz w:val="20"/>
                <w:szCs w:val="20"/>
              </w:rPr>
            </w:pPr>
            <w:r w:rsidRPr="001676C5">
              <w:rPr>
                <w:sz w:val="20"/>
                <w:szCs w:val="20"/>
              </w:rPr>
              <w:t>90</w:t>
            </w:r>
          </w:p>
        </w:tc>
        <w:tc>
          <w:tcPr>
            <w:tcW w:w="567" w:type="dxa"/>
          </w:tcPr>
          <w:p w14:paraId="238370EB" w14:textId="77777777" w:rsidR="00B51329" w:rsidRPr="001676C5" w:rsidRDefault="00B51329" w:rsidP="00AB3D1E">
            <w:pPr>
              <w:rPr>
                <w:sz w:val="20"/>
                <w:szCs w:val="20"/>
              </w:rPr>
            </w:pPr>
            <w:r w:rsidRPr="001676C5">
              <w:rPr>
                <w:sz w:val="20"/>
                <w:szCs w:val="20"/>
              </w:rPr>
              <w:t>8</w:t>
            </w:r>
          </w:p>
        </w:tc>
        <w:tc>
          <w:tcPr>
            <w:tcW w:w="1218" w:type="dxa"/>
          </w:tcPr>
          <w:p w14:paraId="048FAEDB" w14:textId="77777777" w:rsidR="00B51329" w:rsidRPr="001676C5" w:rsidRDefault="00B51329" w:rsidP="00AB3D1E">
            <w:pPr>
              <w:rPr>
                <w:sz w:val="20"/>
                <w:szCs w:val="20"/>
              </w:rPr>
            </w:pPr>
            <w:r w:rsidRPr="001676C5">
              <w:rPr>
                <w:sz w:val="20"/>
                <w:szCs w:val="20"/>
              </w:rPr>
              <w:t>19</w:t>
            </w:r>
          </w:p>
        </w:tc>
        <w:tc>
          <w:tcPr>
            <w:tcW w:w="1395" w:type="dxa"/>
          </w:tcPr>
          <w:p w14:paraId="1733C5FA" w14:textId="77777777" w:rsidR="00B51329" w:rsidRPr="001676C5" w:rsidRDefault="00B51329" w:rsidP="00AB3D1E">
            <w:pPr>
              <w:rPr>
                <w:sz w:val="20"/>
                <w:szCs w:val="20"/>
              </w:rPr>
            </w:pPr>
            <w:r w:rsidRPr="001676C5">
              <w:rPr>
                <w:sz w:val="20"/>
                <w:szCs w:val="20"/>
              </w:rPr>
              <w:t>20</w:t>
            </w:r>
          </w:p>
        </w:tc>
      </w:tr>
      <w:tr w:rsidR="00B51329" w:rsidRPr="00B530D4" w14:paraId="2D7F0B92" w14:textId="77777777" w:rsidTr="000D392C">
        <w:tc>
          <w:tcPr>
            <w:tcW w:w="4664" w:type="dxa"/>
          </w:tcPr>
          <w:p w14:paraId="5B676FFA" w14:textId="77777777" w:rsidR="00B51329" w:rsidRPr="001676C5" w:rsidRDefault="00B51329" w:rsidP="00AB3D1E">
            <w:pPr>
              <w:rPr>
                <w:sz w:val="20"/>
                <w:szCs w:val="20"/>
              </w:rPr>
            </w:pPr>
            <w:r w:rsidRPr="001676C5">
              <w:rPr>
                <w:sz w:val="20"/>
                <w:szCs w:val="20"/>
              </w:rPr>
              <w:t>Sitophilus granarius brood, stadium 5</w:t>
            </w:r>
          </w:p>
        </w:tc>
        <w:tc>
          <w:tcPr>
            <w:tcW w:w="663" w:type="dxa"/>
          </w:tcPr>
          <w:p w14:paraId="2A3FA862" w14:textId="77777777" w:rsidR="00B51329" w:rsidRPr="001676C5" w:rsidRDefault="00B51329" w:rsidP="00AB3D1E">
            <w:pPr>
              <w:rPr>
                <w:sz w:val="20"/>
                <w:szCs w:val="20"/>
              </w:rPr>
            </w:pPr>
            <w:r w:rsidRPr="001676C5">
              <w:rPr>
                <w:sz w:val="20"/>
                <w:szCs w:val="20"/>
              </w:rPr>
              <w:t>3</w:t>
            </w:r>
          </w:p>
        </w:tc>
        <w:tc>
          <w:tcPr>
            <w:tcW w:w="663" w:type="dxa"/>
          </w:tcPr>
          <w:p w14:paraId="672B73EB" w14:textId="77777777" w:rsidR="00B51329" w:rsidRPr="001676C5" w:rsidRDefault="00B51329" w:rsidP="00AB3D1E">
            <w:pPr>
              <w:rPr>
                <w:sz w:val="20"/>
                <w:szCs w:val="20"/>
              </w:rPr>
            </w:pPr>
            <w:r w:rsidRPr="001676C5">
              <w:rPr>
                <w:sz w:val="20"/>
                <w:szCs w:val="20"/>
              </w:rPr>
              <w:t>0</w:t>
            </w:r>
          </w:p>
        </w:tc>
        <w:tc>
          <w:tcPr>
            <w:tcW w:w="567" w:type="dxa"/>
          </w:tcPr>
          <w:p w14:paraId="090AE0AE" w14:textId="77777777" w:rsidR="00B51329" w:rsidRPr="001676C5" w:rsidRDefault="00B51329" w:rsidP="00AB3D1E">
            <w:pPr>
              <w:rPr>
                <w:sz w:val="20"/>
                <w:szCs w:val="20"/>
              </w:rPr>
            </w:pPr>
            <w:r w:rsidRPr="001676C5">
              <w:rPr>
                <w:sz w:val="20"/>
                <w:szCs w:val="20"/>
              </w:rPr>
              <w:t>97</w:t>
            </w:r>
          </w:p>
        </w:tc>
        <w:tc>
          <w:tcPr>
            <w:tcW w:w="1218" w:type="dxa"/>
          </w:tcPr>
          <w:p w14:paraId="015A32AE" w14:textId="77777777" w:rsidR="00B51329" w:rsidRPr="001676C5" w:rsidRDefault="00B51329" w:rsidP="00AB3D1E">
            <w:pPr>
              <w:rPr>
                <w:sz w:val="20"/>
                <w:szCs w:val="20"/>
              </w:rPr>
            </w:pPr>
            <w:r w:rsidRPr="001676C5">
              <w:rPr>
                <w:sz w:val="20"/>
                <w:szCs w:val="20"/>
              </w:rPr>
              <w:t>30</w:t>
            </w:r>
          </w:p>
        </w:tc>
        <w:tc>
          <w:tcPr>
            <w:tcW w:w="1395" w:type="dxa"/>
          </w:tcPr>
          <w:p w14:paraId="7C56EAEA" w14:textId="77777777" w:rsidR="00B51329" w:rsidRPr="001676C5" w:rsidRDefault="00B51329" w:rsidP="00AB3D1E">
            <w:pPr>
              <w:rPr>
                <w:sz w:val="20"/>
                <w:szCs w:val="20"/>
              </w:rPr>
            </w:pPr>
            <w:r w:rsidRPr="001676C5">
              <w:rPr>
                <w:sz w:val="20"/>
                <w:szCs w:val="20"/>
              </w:rPr>
              <w:t>20</w:t>
            </w:r>
          </w:p>
        </w:tc>
      </w:tr>
      <w:tr w:rsidR="00B51329" w:rsidRPr="00B530D4" w14:paraId="37DD8B5C" w14:textId="77777777" w:rsidTr="000D392C">
        <w:tc>
          <w:tcPr>
            <w:tcW w:w="4664" w:type="dxa"/>
          </w:tcPr>
          <w:p w14:paraId="7DEBA917" w14:textId="77777777" w:rsidR="00B51329" w:rsidRPr="001676C5" w:rsidRDefault="00B51329" w:rsidP="00AB3D1E">
            <w:pPr>
              <w:rPr>
                <w:sz w:val="20"/>
                <w:szCs w:val="20"/>
              </w:rPr>
            </w:pPr>
            <w:r w:rsidRPr="001676C5">
              <w:rPr>
                <w:sz w:val="20"/>
                <w:szCs w:val="20"/>
              </w:rPr>
              <w:t>Sitophilus granarius brood, stadium 5</w:t>
            </w:r>
          </w:p>
        </w:tc>
        <w:tc>
          <w:tcPr>
            <w:tcW w:w="663" w:type="dxa"/>
          </w:tcPr>
          <w:p w14:paraId="54C2DB61" w14:textId="77777777" w:rsidR="00B51329" w:rsidRPr="001676C5" w:rsidRDefault="00B51329" w:rsidP="00AB3D1E">
            <w:pPr>
              <w:rPr>
                <w:sz w:val="20"/>
                <w:szCs w:val="20"/>
              </w:rPr>
            </w:pPr>
            <w:r w:rsidRPr="001676C5">
              <w:rPr>
                <w:sz w:val="20"/>
                <w:szCs w:val="20"/>
              </w:rPr>
              <w:t>3</w:t>
            </w:r>
          </w:p>
        </w:tc>
        <w:tc>
          <w:tcPr>
            <w:tcW w:w="663" w:type="dxa"/>
          </w:tcPr>
          <w:p w14:paraId="5266F42D" w14:textId="77777777" w:rsidR="00B51329" w:rsidRPr="001676C5" w:rsidRDefault="00B51329" w:rsidP="00AB3D1E">
            <w:pPr>
              <w:rPr>
                <w:sz w:val="20"/>
                <w:szCs w:val="20"/>
              </w:rPr>
            </w:pPr>
            <w:r w:rsidRPr="001676C5">
              <w:rPr>
                <w:sz w:val="20"/>
                <w:szCs w:val="20"/>
              </w:rPr>
              <w:t>17</w:t>
            </w:r>
          </w:p>
        </w:tc>
        <w:tc>
          <w:tcPr>
            <w:tcW w:w="567" w:type="dxa"/>
          </w:tcPr>
          <w:p w14:paraId="52B23751" w14:textId="77777777" w:rsidR="00B51329" w:rsidRPr="001676C5" w:rsidRDefault="00B51329" w:rsidP="00AB3D1E">
            <w:pPr>
              <w:rPr>
                <w:sz w:val="20"/>
                <w:szCs w:val="20"/>
              </w:rPr>
            </w:pPr>
            <w:r w:rsidRPr="001676C5">
              <w:rPr>
                <w:sz w:val="20"/>
                <w:szCs w:val="20"/>
              </w:rPr>
              <w:t>80</w:t>
            </w:r>
          </w:p>
        </w:tc>
        <w:tc>
          <w:tcPr>
            <w:tcW w:w="1218" w:type="dxa"/>
          </w:tcPr>
          <w:p w14:paraId="1A00F785" w14:textId="77777777" w:rsidR="00B51329" w:rsidRPr="001676C5" w:rsidRDefault="00B51329" w:rsidP="00AB3D1E">
            <w:pPr>
              <w:rPr>
                <w:sz w:val="20"/>
                <w:szCs w:val="20"/>
              </w:rPr>
            </w:pPr>
            <w:r w:rsidRPr="001676C5">
              <w:rPr>
                <w:sz w:val="20"/>
                <w:szCs w:val="20"/>
              </w:rPr>
              <w:t>45</w:t>
            </w:r>
          </w:p>
        </w:tc>
        <w:tc>
          <w:tcPr>
            <w:tcW w:w="1395" w:type="dxa"/>
          </w:tcPr>
          <w:p w14:paraId="32245BAB" w14:textId="77777777" w:rsidR="00B51329" w:rsidRPr="001676C5" w:rsidRDefault="00B51329" w:rsidP="00AB3D1E">
            <w:pPr>
              <w:rPr>
                <w:sz w:val="20"/>
                <w:szCs w:val="20"/>
              </w:rPr>
            </w:pPr>
            <w:r w:rsidRPr="001676C5">
              <w:rPr>
                <w:sz w:val="20"/>
                <w:szCs w:val="20"/>
              </w:rPr>
              <w:t>20</w:t>
            </w:r>
          </w:p>
        </w:tc>
      </w:tr>
      <w:tr w:rsidR="00B51329" w:rsidRPr="00B530D4" w14:paraId="0F55F121" w14:textId="77777777" w:rsidTr="000D392C">
        <w:tc>
          <w:tcPr>
            <w:tcW w:w="4664" w:type="dxa"/>
          </w:tcPr>
          <w:p w14:paraId="493812E6" w14:textId="77777777" w:rsidR="00B51329" w:rsidRPr="001676C5" w:rsidRDefault="00B51329" w:rsidP="00AB3D1E">
            <w:pPr>
              <w:rPr>
                <w:sz w:val="20"/>
                <w:szCs w:val="20"/>
              </w:rPr>
            </w:pPr>
            <w:r w:rsidRPr="001676C5">
              <w:rPr>
                <w:sz w:val="20"/>
                <w:szCs w:val="20"/>
              </w:rPr>
              <w:t>Sitophilus granarius brood, stadium 5</w:t>
            </w:r>
          </w:p>
        </w:tc>
        <w:tc>
          <w:tcPr>
            <w:tcW w:w="663" w:type="dxa"/>
          </w:tcPr>
          <w:p w14:paraId="0739F087" w14:textId="77777777" w:rsidR="00B51329" w:rsidRPr="001676C5" w:rsidRDefault="00B51329" w:rsidP="00AB3D1E">
            <w:pPr>
              <w:rPr>
                <w:sz w:val="20"/>
                <w:szCs w:val="20"/>
              </w:rPr>
            </w:pPr>
            <w:r w:rsidRPr="001676C5">
              <w:rPr>
                <w:sz w:val="20"/>
                <w:szCs w:val="20"/>
              </w:rPr>
              <w:t>3</w:t>
            </w:r>
          </w:p>
        </w:tc>
        <w:tc>
          <w:tcPr>
            <w:tcW w:w="663" w:type="dxa"/>
          </w:tcPr>
          <w:p w14:paraId="54CD1EE4" w14:textId="77777777" w:rsidR="00B51329" w:rsidRPr="001676C5" w:rsidRDefault="00B51329" w:rsidP="00AB3D1E">
            <w:pPr>
              <w:rPr>
                <w:sz w:val="20"/>
                <w:szCs w:val="20"/>
              </w:rPr>
            </w:pPr>
            <w:r w:rsidRPr="001676C5">
              <w:rPr>
                <w:sz w:val="20"/>
                <w:szCs w:val="20"/>
              </w:rPr>
              <w:t>12</w:t>
            </w:r>
          </w:p>
        </w:tc>
        <w:tc>
          <w:tcPr>
            <w:tcW w:w="567" w:type="dxa"/>
          </w:tcPr>
          <w:p w14:paraId="5C270557" w14:textId="77777777" w:rsidR="00B51329" w:rsidRPr="001676C5" w:rsidRDefault="00B51329" w:rsidP="00AB3D1E">
            <w:pPr>
              <w:rPr>
                <w:sz w:val="20"/>
                <w:szCs w:val="20"/>
              </w:rPr>
            </w:pPr>
            <w:r w:rsidRPr="001676C5">
              <w:rPr>
                <w:sz w:val="20"/>
                <w:szCs w:val="20"/>
              </w:rPr>
              <w:t>85</w:t>
            </w:r>
          </w:p>
        </w:tc>
        <w:tc>
          <w:tcPr>
            <w:tcW w:w="1218" w:type="dxa"/>
          </w:tcPr>
          <w:p w14:paraId="6004C5C0" w14:textId="77777777" w:rsidR="00B51329" w:rsidRPr="001676C5" w:rsidRDefault="00B51329" w:rsidP="00AB3D1E">
            <w:pPr>
              <w:rPr>
                <w:sz w:val="20"/>
                <w:szCs w:val="20"/>
              </w:rPr>
            </w:pPr>
            <w:r w:rsidRPr="001676C5">
              <w:rPr>
                <w:sz w:val="20"/>
                <w:szCs w:val="20"/>
              </w:rPr>
              <w:t>26</w:t>
            </w:r>
          </w:p>
        </w:tc>
        <w:tc>
          <w:tcPr>
            <w:tcW w:w="1395" w:type="dxa"/>
          </w:tcPr>
          <w:p w14:paraId="32234D36" w14:textId="77777777" w:rsidR="00B51329" w:rsidRPr="001676C5" w:rsidRDefault="00B51329" w:rsidP="00AB3D1E">
            <w:pPr>
              <w:rPr>
                <w:sz w:val="20"/>
                <w:szCs w:val="20"/>
              </w:rPr>
            </w:pPr>
            <w:r w:rsidRPr="001676C5">
              <w:rPr>
                <w:sz w:val="20"/>
                <w:szCs w:val="20"/>
              </w:rPr>
              <w:t>20</w:t>
            </w:r>
          </w:p>
        </w:tc>
      </w:tr>
      <w:tr w:rsidR="00B51329" w:rsidRPr="00B530D4" w14:paraId="3C8B50E6" w14:textId="77777777" w:rsidTr="000D392C">
        <w:tc>
          <w:tcPr>
            <w:tcW w:w="4664" w:type="dxa"/>
          </w:tcPr>
          <w:p w14:paraId="6F1030AA" w14:textId="77777777" w:rsidR="00B51329" w:rsidRPr="001676C5" w:rsidRDefault="00B51329" w:rsidP="00AB3D1E">
            <w:pPr>
              <w:rPr>
                <w:sz w:val="20"/>
                <w:szCs w:val="20"/>
              </w:rPr>
            </w:pPr>
            <w:r w:rsidRPr="001676C5">
              <w:rPr>
                <w:sz w:val="20"/>
                <w:szCs w:val="20"/>
              </w:rPr>
              <w:t>Sitophilus granarius brood, stadium 5</w:t>
            </w:r>
          </w:p>
        </w:tc>
        <w:tc>
          <w:tcPr>
            <w:tcW w:w="663" w:type="dxa"/>
          </w:tcPr>
          <w:p w14:paraId="5B27D401" w14:textId="77777777" w:rsidR="00B51329" w:rsidRPr="001676C5" w:rsidRDefault="00B51329" w:rsidP="00AB3D1E">
            <w:pPr>
              <w:rPr>
                <w:sz w:val="20"/>
                <w:szCs w:val="20"/>
              </w:rPr>
            </w:pPr>
            <w:r w:rsidRPr="001676C5">
              <w:rPr>
                <w:sz w:val="20"/>
                <w:szCs w:val="20"/>
              </w:rPr>
              <w:t>4</w:t>
            </w:r>
          </w:p>
        </w:tc>
        <w:tc>
          <w:tcPr>
            <w:tcW w:w="663" w:type="dxa"/>
          </w:tcPr>
          <w:p w14:paraId="21FD1A15" w14:textId="77777777" w:rsidR="00B51329" w:rsidRPr="001676C5" w:rsidRDefault="00B51329" w:rsidP="00AB3D1E">
            <w:pPr>
              <w:rPr>
                <w:sz w:val="20"/>
                <w:szCs w:val="20"/>
              </w:rPr>
            </w:pPr>
            <w:r w:rsidRPr="001676C5">
              <w:rPr>
                <w:sz w:val="20"/>
                <w:szCs w:val="20"/>
              </w:rPr>
              <w:t>0</w:t>
            </w:r>
          </w:p>
        </w:tc>
        <w:tc>
          <w:tcPr>
            <w:tcW w:w="567" w:type="dxa"/>
          </w:tcPr>
          <w:p w14:paraId="05DE6ACE" w14:textId="77777777" w:rsidR="00B51329" w:rsidRPr="001676C5" w:rsidRDefault="00B51329" w:rsidP="00AB3D1E">
            <w:pPr>
              <w:rPr>
                <w:sz w:val="20"/>
                <w:szCs w:val="20"/>
              </w:rPr>
            </w:pPr>
            <w:r w:rsidRPr="001676C5">
              <w:rPr>
                <w:sz w:val="20"/>
                <w:szCs w:val="20"/>
              </w:rPr>
              <w:t>96</w:t>
            </w:r>
          </w:p>
        </w:tc>
        <w:tc>
          <w:tcPr>
            <w:tcW w:w="1218" w:type="dxa"/>
          </w:tcPr>
          <w:p w14:paraId="40B405C7" w14:textId="77777777" w:rsidR="00B51329" w:rsidRPr="001676C5" w:rsidRDefault="00B51329" w:rsidP="00AB3D1E">
            <w:pPr>
              <w:rPr>
                <w:sz w:val="20"/>
                <w:szCs w:val="20"/>
              </w:rPr>
            </w:pPr>
            <w:r w:rsidRPr="001676C5">
              <w:rPr>
                <w:sz w:val="20"/>
                <w:szCs w:val="20"/>
              </w:rPr>
              <w:t>40</w:t>
            </w:r>
          </w:p>
        </w:tc>
        <w:tc>
          <w:tcPr>
            <w:tcW w:w="1395" w:type="dxa"/>
          </w:tcPr>
          <w:p w14:paraId="554E6BD3" w14:textId="77777777" w:rsidR="00B51329" w:rsidRPr="001676C5" w:rsidRDefault="00B51329" w:rsidP="00AB3D1E">
            <w:pPr>
              <w:rPr>
                <w:sz w:val="20"/>
                <w:szCs w:val="20"/>
              </w:rPr>
            </w:pPr>
            <w:r w:rsidRPr="001676C5">
              <w:rPr>
                <w:sz w:val="20"/>
                <w:szCs w:val="20"/>
              </w:rPr>
              <w:t>20</w:t>
            </w:r>
          </w:p>
        </w:tc>
      </w:tr>
      <w:tr w:rsidR="00B51329" w:rsidRPr="00B530D4" w14:paraId="70FACB82" w14:textId="77777777" w:rsidTr="000D392C">
        <w:tc>
          <w:tcPr>
            <w:tcW w:w="4664" w:type="dxa"/>
          </w:tcPr>
          <w:p w14:paraId="47AB59D3" w14:textId="77777777" w:rsidR="00B51329" w:rsidRPr="001676C5" w:rsidRDefault="00B51329" w:rsidP="00AB3D1E">
            <w:pPr>
              <w:rPr>
                <w:sz w:val="20"/>
                <w:szCs w:val="20"/>
              </w:rPr>
            </w:pPr>
            <w:r w:rsidRPr="001676C5">
              <w:rPr>
                <w:sz w:val="20"/>
                <w:szCs w:val="20"/>
              </w:rPr>
              <w:t>Sitophilus granarius brood, stadium 5</w:t>
            </w:r>
          </w:p>
        </w:tc>
        <w:tc>
          <w:tcPr>
            <w:tcW w:w="663" w:type="dxa"/>
          </w:tcPr>
          <w:p w14:paraId="13A1DE6E" w14:textId="77777777" w:rsidR="00B51329" w:rsidRPr="001676C5" w:rsidRDefault="00B51329" w:rsidP="00AB3D1E">
            <w:pPr>
              <w:rPr>
                <w:sz w:val="20"/>
                <w:szCs w:val="20"/>
              </w:rPr>
            </w:pPr>
            <w:r w:rsidRPr="001676C5">
              <w:rPr>
                <w:sz w:val="20"/>
                <w:szCs w:val="20"/>
              </w:rPr>
              <w:t>4</w:t>
            </w:r>
          </w:p>
        </w:tc>
        <w:tc>
          <w:tcPr>
            <w:tcW w:w="663" w:type="dxa"/>
          </w:tcPr>
          <w:p w14:paraId="43DECF38" w14:textId="77777777" w:rsidR="00B51329" w:rsidRPr="001676C5" w:rsidRDefault="00B51329" w:rsidP="00AB3D1E">
            <w:pPr>
              <w:rPr>
                <w:sz w:val="20"/>
                <w:szCs w:val="20"/>
              </w:rPr>
            </w:pPr>
            <w:r w:rsidRPr="001676C5">
              <w:rPr>
                <w:sz w:val="20"/>
                <w:szCs w:val="20"/>
              </w:rPr>
              <w:t>16</w:t>
            </w:r>
          </w:p>
        </w:tc>
        <w:tc>
          <w:tcPr>
            <w:tcW w:w="567" w:type="dxa"/>
          </w:tcPr>
          <w:p w14:paraId="55C06618" w14:textId="77777777" w:rsidR="00B51329" w:rsidRPr="001676C5" w:rsidRDefault="00B51329" w:rsidP="00AB3D1E">
            <w:pPr>
              <w:rPr>
                <w:sz w:val="20"/>
                <w:szCs w:val="20"/>
              </w:rPr>
            </w:pPr>
            <w:r w:rsidRPr="001676C5">
              <w:rPr>
                <w:sz w:val="20"/>
                <w:szCs w:val="20"/>
              </w:rPr>
              <w:t>80</w:t>
            </w:r>
          </w:p>
        </w:tc>
        <w:tc>
          <w:tcPr>
            <w:tcW w:w="1218" w:type="dxa"/>
          </w:tcPr>
          <w:p w14:paraId="51197CE3" w14:textId="77777777" w:rsidR="00B51329" w:rsidRPr="001676C5" w:rsidRDefault="00B51329" w:rsidP="00AB3D1E">
            <w:pPr>
              <w:rPr>
                <w:sz w:val="20"/>
                <w:szCs w:val="20"/>
              </w:rPr>
            </w:pPr>
            <w:r w:rsidRPr="001676C5">
              <w:rPr>
                <w:sz w:val="20"/>
                <w:szCs w:val="20"/>
              </w:rPr>
              <w:t>32</w:t>
            </w:r>
          </w:p>
        </w:tc>
        <w:tc>
          <w:tcPr>
            <w:tcW w:w="1395" w:type="dxa"/>
          </w:tcPr>
          <w:p w14:paraId="59D8E5F5" w14:textId="77777777" w:rsidR="00B51329" w:rsidRPr="001676C5" w:rsidRDefault="00B51329" w:rsidP="00AB3D1E">
            <w:pPr>
              <w:rPr>
                <w:sz w:val="20"/>
                <w:szCs w:val="20"/>
              </w:rPr>
            </w:pPr>
            <w:r w:rsidRPr="001676C5">
              <w:rPr>
                <w:sz w:val="20"/>
                <w:szCs w:val="20"/>
              </w:rPr>
              <w:t>20</w:t>
            </w:r>
          </w:p>
        </w:tc>
      </w:tr>
      <w:tr w:rsidR="00B51329" w:rsidRPr="00B530D4" w14:paraId="215ACE33" w14:textId="77777777" w:rsidTr="000D392C">
        <w:tc>
          <w:tcPr>
            <w:tcW w:w="4664" w:type="dxa"/>
          </w:tcPr>
          <w:p w14:paraId="605E1C75" w14:textId="77777777" w:rsidR="00B51329" w:rsidRPr="001676C5" w:rsidRDefault="00B51329" w:rsidP="00AB3D1E">
            <w:pPr>
              <w:rPr>
                <w:sz w:val="20"/>
                <w:szCs w:val="20"/>
              </w:rPr>
            </w:pPr>
            <w:r w:rsidRPr="001676C5">
              <w:rPr>
                <w:sz w:val="20"/>
                <w:szCs w:val="20"/>
              </w:rPr>
              <w:t>Sitophilus granarius brood, stadium 5</w:t>
            </w:r>
          </w:p>
        </w:tc>
        <w:tc>
          <w:tcPr>
            <w:tcW w:w="663" w:type="dxa"/>
          </w:tcPr>
          <w:p w14:paraId="15769371" w14:textId="77777777" w:rsidR="00B51329" w:rsidRPr="001676C5" w:rsidRDefault="00B51329" w:rsidP="00AB3D1E">
            <w:pPr>
              <w:rPr>
                <w:sz w:val="20"/>
                <w:szCs w:val="20"/>
              </w:rPr>
            </w:pPr>
            <w:r w:rsidRPr="001676C5">
              <w:rPr>
                <w:sz w:val="20"/>
                <w:szCs w:val="20"/>
              </w:rPr>
              <w:t>4</w:t>
            </w:r>
          </w:p>
        </w:tc>
        <w:tc>
          <w:tcPr>
            <w:tcW w:w="663" w:type="dxa"/>
          </w:tcPr>
          <w:p w14:paraId="01030EDA" w14:textId="77777777" w:rsidR="00B51329" w:rsidRPr="001676C5" w:rsidRDefault="00B51329" w:rsidP="00AB3D1E">
            <w:pPr>
              <w:rPr>
                <w:sz w:val="20"/>
                <w:szCs w:val="20"/>
              </w:rPr>
            </w:pPr>
            <w:r w:rsidRPr="001676C5">
              <w:rPr>
                <w:sz w:val="20"/>
                <w:szCs w:val="20"/>
              </w:rPr>
              <w:t>80</w:t>
            </w:r>
          </w:p>
        </w:tc>
        <w:tc>
          <w:tcPr>
            <w:tcW w:w="567" w:type="dxa"/>
          </w:tcPr>
          <w:p w14:paraId="6D5D6888" w14:textId="77777777" w:rsidR="00B51329" w:rsidRPr="001676C5" w:rsidRDefault="00B51329" w:rsidP="00AB3D1E">
            <w:pPr>
              <w:rPr>
                <w:sz w:val="20"/>
                <w:szCs w:val="20"/>
              </w:rPr>
            </w:pPr>
            <w:r w:rsidRPr="001676C5">
              <w:rPr>
                <w:sz w:val="20"/>
                <w:szCs w:val="20"/>
              </w:rPr>
              <w:t>16</w:t>
            </w:r>
          </w:p>
        </w:tc>
        <w:tc>
          <w:tcPr>
            <w:tcW w:w="1218" w:type="dxa"/>
          </w:tcPr>
          <w:p w14:paraId="3380111C" w14:textId="77777777" w:rsidR="00B51329" w:rsidRPr="001676C5" w:rsidRDefault="00B51329" w:rsidP="00AB3D1E">
            <w:pPr>
              <w:rPr>
                <w:sz w:val="20"/>
                <w:szCs w:val="20"/>
              </w:rPr>
            </w:pPr>
            <w:r w:rsidRPr="001676C5">
              <w:rPr>
                <w:sz w:val="20"/>
                <w:szCs w:val="20"/>
              </w:rPr>
              <w:t>38</w:t>
            </w:r>
          </w:p>
        </w:tc>
        <w:tc>
          <w:tcPr>
            <w:tcW w:w="1395" w:type="dxa"/>
          </w:tcPr>
          <w:p w14:paraId="531D2D2C" w14:textId="77777777" w:rsidR="00B51329" w:rsidRPr="001676C5" w:rsidRDefault="00B51329" w:rsidP="00AB3D1E">
            <w:pPr>
              <w:rPr>
                <w:sz w:val="20"/>
                <w:szCs w:val="20"/>
              </w:rPr>
            </w:pPr>
            <w:r w:rsidRPr="001676C5">
              <w:rPr>
                <w:sz w:val="20"/>
                <w:szCs w:val="20"/>
              </w:rPr>
              <w:t>20</w:t>
            </w:r>
          </w:p>
        </w:tc>
      </w:tr>
      <w:tr w:rsidR="00B51329" w:rsidRPr="00B530D4" w14:paraId="013B5342" w14:textId="77777777" w:rsidTr="000D392C">
        <w:tc>
          <w:tcPr>
            <w:tcW w:w="4664" w:type="dxa"/>
          </w:tcPr>
          <w:p w14:paraId="33A52C81" w14:textId="77777777" w:rsidR="00B51329" w:rsidRPr="001676C5" w:rsidRDefault="00B51329" w:rsidP="00AB3D1E">
            <w:pPr>
              <w:rPr>
                <w:sz w:val="20"/>
                <w:szCs w:val="20"/>
              </w:rPr>
            </w:pPr>
            <w:r w:rsidRPr="001676C5">
              <w:rPr>
                <w:sz w:val="20"/>
                <w:szCs w:val="20"/>
              </w:rPr>
              <w:t>Sitophilus granarius E</w:t>
            </w:r>
          </w:p>
        </w:tc>
        <w:tc>
          <w:tcPr>
            <w:tcW w:w="663" w:type="dxa"/>
          </w:tcPr>
          <w:p w14:paraId="62A9309F" w14:textId="77777777" w:rsidR="00B51329" w:rsidRPr="001676C5" w:rsidRDefault="00B51329" w:rsidP="00AB3D1E">
            <w:pPr>
              <w:rPr>
                <w:sz w:val="20"/>
                <w:szCs w:val="20"/>
              </w:rPr>
            </w:pPr>
            <w:r w:rsidRPr="001676C5">
              <w:rPr>
                <w:sz w:val="20"/>
                <w:szCs w:val="20"/>
              </w:rPr>
              <w:t>1</w:t>
            </w:r>
          </w:p>
        </w:tc>
        <w:tc>
          <w:tcPr>
            <w:tcW w:w="663" w:type="dxa"/>
          </w:tcPr>
          <w:p w14:paraId="0FBB22D9" w14:textId="77777777" w:rsidR="00B51329" w:rsidRPr="001676C5" w:rsidRDefault="00B51329" w:rsidP="00AB3D1E">
            <w:pPr>
              <w:rPr>
                <w:sz w:val="20"/>
                <w:szCs w:val="20"/>
              </w:rPr>
            </w:pPr>
            <w:r w:rsidRPr="001676C5">
              <w:rPr>
                <w:sz w:val="20"/>
                <w:szCs w:val="20"/>
              </w:rPr>
              <w:t>0</w:t>
            </w:r>
          </w:p>
        </w:tc>
        <w:tc>
          <w:tcPr>
            <w:tcW w:w="567" w:type="dxa"/>
          </w:tcPr>
          <w:p w14:paraId="1934A591" w14:textId="77777777" w:rsidR="00B51329" w:rsidRPr="001676C5" w:rsidRDefault="00B51329" w:rsidP="00AB3D1E">
            <w:pPr>
              <w:rPr>
                <w:sz w:val="20"/>
                <w:szCs w:val="20"/>
              </w:rPr>
            </w:pPr>
            <w:r w:rsidRPr="001676C5">
              <w:rPr>
                <w:sz w:val="20"/>
                <w:szCs w:val="20"/>
              </w:rPr>
              <w:t>99</w:t>
            </w:r>
          </w:p>
        </w:tc>
        <w:tc>
          <w:tcPr>
            <w:tcW w:w="1218" w:type="dxa"/>
          </w:tcPr>
          <w:p w14:paraId="13C07123" w14:textId="77777777" w:rsidR="00B51329" w:rsidRPr="001676C5" w:rsidRDefault="00B51329" w:rsidP="00AB3D1E">
            <w:pPr>
              <w:rPr>
                <w:sz w:val="20"/>
                <w:szCs w:val="20"/>
              </w:rPr>
            </w:pPr>
            <w:r w:rsidRPr="001676C5">
              <w:rPr>
                <w:sz w:val="20"/>
                <w:szCs w:val="20"/>
              </w:rPr>
              <w:t>10</w:t>
            </w:r>
          </w:p>
        </w:tc>
        <w:tc>
          <w:tcPr>
            <w:tcW w:w="1395" w:type="dxa"/>
          </w:tcPr>
          <w:p w14:paraId="58C10DCD" w14:textId="77777777" w:rsidR="00B51329" w:rsidRPr="001676C5" w:rsidRDefault="00B51329" w:rsidP="00AB3D1E">
            <w:pPr>
              <w:rPr>
                <w:sz w:val="20"/>
                <w:szCs w:val="20"/>
              </w:rPr>
            </w:pPr>
            <w:r w:rsidRPr="001676C5">
              <w:rPr>
                <w:sz w:val="20"/>
                <w:szCs w:val="20"/>
              </w:rPr>
              <w:t>20</w:t>
            </w:r>
          </w:p>
        </w:tc>
      </w:tr>
      <w:tr w:rsidR="00B51329" w:rsidRPr="00B530D4" w14:paraId="45F5AC8D" w14:textId="77777777" w:rsidTr="000D392C">
        <w:tc>
          <w:tcPr>
            <w:tcW w:w="4664" w:type="dxa"/>
          </w:tcPr>
          <w:p w14:paraId="5BF5C006" w14:textId="77777777" w:rsidR="00B51329" w:rsidRPr="001676C5" w:rsidRDefault="00B51329" w:rsidP="00AB3D1E">
            <w:pPr>
              <w:rPr>
                <w:sz w:val="20"/>
                <w:szCs w:val="20"/>
              </w:rPr>
            </w:pPr>
            <w:r w:rsidRPr="001676C5">
              <w:rPr>
                <w:sz w:val="20"/>
                <w:szCs w:val="20"/>
              </w:rPr>
              <w:t>Sitophilus granarius I</w:t>
            </w:r>
          </w:p>
        </w:tc>
        <w:tc>
          <w:tcPr>
            <w:tcW w:w="663" w:type="dxa"/>
          </w:tcPr>
          <w:p w14:paraId="7DD49718" w14:textId="77777777" w:rsidR="00B51329" w:rsidRPr="001676C5" w:rsidRDefault="00B51329" w:rsidP="00AB3D1E">
            <w:pPr>
              <w:rPr>
                <w:sz w:val="20"/>
                <w:szCs w:val="20"/>
              </w:rPr>
            </w:pPr>
            <w:r w:rsidRPr="001676C5">
              <w:rPr>
                <w:sz w:val="20"/>
                <w:szCs w:val="20"/>
              </w:rPr>
              <w:t>1</w:t>
            </w:r>
          </w:p>
        </w:tc>
        <w:tc>
          <w:tcPr>
            <w:tcW w:w="663" w:type="dxa"/>
          </w:tcPr>
          <w:p w14:paraId="5FB5751E" w14:textId="77777777" w:rsidR="00B51329" w:rsidRPr="001676C5" w:rsidRDefault="00B51329" w:rsidP="00AB3D1E">
            <w:pPr>
              <w:rPr>
                <w:sz w:val="20"/>
                <w:szCs w:val="20"/>
              </w:rPr>
            </w:pPr>
            <w:r w:rsidRPr="001676C5">
              <w:rPr>
                <w:sz w:val="20"/>
                <w:szCs w:val="20"/>
              </w:rPr>
              <w:t>0</w:t>
            </w:r>
          </w:p>
        </w:tc>
        <w:tc>
          <w:tcPr>
            <w:tcW w:w="567" w:type="dxa"/>
          </w:tcPr>
          <w:p w14:paraId="4F5AF469" w14:textId="77777777" w:rsidR="00B51329" w:rsidRPr="001676C5" w:rsidRDefault="00B51329" w:rsidP="00AB3D1E">
            <w:pPr>
              <w:rPr>
                <w:sz w:val="20"/>
                <w:szCs w:val="20"/>
              </w:rPr>
            </w:pPr>
            <w:r w:rsidRPr="001676C5">
              <w:rPr>
                <w:sz w:val="20"/>
                <w:szCs w:val="20"/>
              </w:rPr>
              <w:t>99</w:t>
            </w:r>
          </w:p>
        </w:tc>
        <w:tc>
          <w:tcPr>
            <w:tcW w:w="1218" w:type="dxa"/>
          </w:tcPr>
          <w:p w14:paraId="6F5F4B4A" w14:textId="77777777" w:rsidR="00B51329" w:rsidRPr="001676C5" w:rsidRDefault="00B51329" w:rsidP="00AB3D1E">
            <w:pPr>
              <w:rPr>
                <w:sz w:val="20"/>
                <w:szCs w:val="20"/>
              </w:rPr>
            </w:pPr>
            <w:r w:rsidRPr="001676C5">
              <w:rPr>
                <w:sz w:val="20"/>
                <w:szCs w:val="20"/>
              </w:rPr>
              <w:t>10</w:t>
            </w:r>
          </w:p>
        </w:tc>
        <w:tc>
          <w:tcPr>
            <w:tcW w:w="1395" w:type="dxa"/>
          </w:tcPr>
          <w:p w14:paraId="35D84C58" w14:textId="77777777" w:rsidR="00B51329" w:rsidRPr="001676C5" w:rsidRDefault="00B51329" w:rsidP="00AB3D1E">
            <w:pPr>
              <w:rPr>
                <w:sz w:val="20"/>
                <w:szCs w:val="20"/>
              </w:rPr>
            </w:pPr>
            <w:r w:rsidRPr="001676C5">
              <w:rPr>
                <w:sz w:val="20"/>
                <w:szCs w:val="20"/>
              </w:rPr>
              <w:t>20</w:t>
            </w:r>
          </w:p>
        </w:tc>
      </w:tr>
      <w:tr w:rsidR="00B51329" w:rsidRPr="00B530D4" w14:paraId="5DE82AB4" w14:textId="77777777" w:rsidTr="000D392C">
        <w:tc>
          <w:tcPr>
            <w:tcW w:w="4664" w:type="dxa"/>
          </w:tcPr>
          <w:p w14:paraId="7CE97C3A" w14:textId="77777777" w:rsidR="00B51329" w:rsidRPr="001676C5" w:rsidRDefault="00B51329" w:rsidP="00AB3D1E">
            <w:pPr>
              <w:rPr>
                <w:sz w:val="20"/>
                <w:szCs w:val="20"/>
              </w:rPr>
            </w:pPr>
            <w:r w:rsidRPr="001676C5">
              <w:rPr>
                <w:sz w:val="20"/>
                <w:szCs w:val="20"/>
              </w:rPr>
              <w:t>Sitophilus granarius jL</w:t>
            </w:r>
          </w:p>
        </w:tc>
        <w:tc>
          <w:tcPr>
            <w:tcW w:w="663" w:type="dxa"/>
          </w:tcPr>
          <w:p w14:paraId="244FC990" w14:textId="77777777" w:rsidR="00B51329" w:rsidRPr="001676C5" w:rsidRDefault="00B51329" w:rsidP="00AB3D1E">
            <w:pPr>
              <w:rPr>
                <w:sz w:val="20"/>
                <w:szCs w:val="20"/>
              </w:rPr>
            </w:pPr>
            <w:r w:rsidRPr="001676C5">
              <w:rPr>
                <w:sz w:val="20"/>
                <w:szCs w:val="20"/>
              </w:rPr>
              <w:t>1</w:t>
            </w:r>
          </w:p>
        </w:tc>
        <w:tc>
          <w:tcPr>
            <w:tcW w:w="663" w:type="dxa"/>
          </w:tcPr>
          <w:p w14:paraId="23F462F8" w14:textId="77777777" w:rsidR="00B51329" w:rsidRPr="001676C5" w:rsidRDefault="00B51329" w:rsidP="00AB3D1E">
            <w:pPr>
              <w:rPr>
                <w:sz w:val="20"/>
                <w:szCs w:val="20"/>
              </w:rPr>
            </w:pPr>
            <w:r w:rsidRPr="001676C5">
              <w:rPr>
                <w:sz w:val="20"/>
                <w:szCs w:val="20"/>
              </w:rPr>
              <w:t>0</w:t>
            </w:r>
          </w:p>
        </w:tc>
        <w:tc>
          <w:tcPr>
            <w:tcW w:w="567" w:type="dxa"/>
          </w:tcPr>
          <w:p w14:paraId="71858CC6" w14:textId="77777777" w:rsidR="00B51329" w:rsidRPr="001676C5" w:rsidRDefault="00B51329" w:rsidP="00AB3D1E">
            <w:pPr>
              <w:rPr>
                <w:sz w:val="20"/>
                <w:szCs w:val="20"/>
              </w:rPr>
            </w:pPr>
            <w:r w:rsidRPr="001676C5">
              <w:rPr>
                <w:sz w:val="20"/>
                <w:szCs w:val="20"/>
              </w:rPr>
              <w:t>99</w:t>
            </w:r>
          </w:p>
        </w:tc>
        <w:tc>
          <w:tcPr>
            <w:tcW w:w="1218" w:type="dxa"/>
          </w:tcPr>
          <w:p w14:paraId="2B76691D" w14:textId="77777777" w:rsidR="00B51329" w:rsidRPr="001676C5" w:rsidRDefault="00B51329" w:rsidP="00AB3D1E">
            <w:pPr>
              <w:rPr>
                <w:sz w:val="20"/>
                <w:szCs w:val="20"/>
              </w:rPr>
            </w:pPr>
            <w:r w:rsidRPr="001676C5">
              <w:rPr>
                <w:sz w:val="20"/>
                <w:szCs w:val="20"/>
              </w:rPr>
              <w:t>10</w:t>
            </w:r>
          </w:p>
        </w:tc>
        <w:tc>
          <w:tcPr>
            <w:tcW w:w="1395" w:type="dxa"/>
          </w:tcPr>
          <w:p w14:paraId="78AB47A3" w14:textId="77777777" w:rsidR="00B51329" w:rsidRPr="001676C5" w:rsidRDefault="00B51329" w:rsidP="00AB3D1E">
            <w:pPr>
              <w:rPr>
                <w:sz w:val="20"/>
                <w:szCs w:val="20"/>
              </w:rPr>
            </w:pPr>
            <w:r w:rsidRPr="001676C5">
              <w:rPr>
                <w:sz w:val="20"/>
                <w:szCs w:val="20"/>
              </w:rPr>
              <w:t>20</w:t>
            </w:r>
          </w:p>
        </w:tc>
      </w:tr>
      <w:tr w:rsidR="00B51329" w:rsidRPr="00B530D4" w14:paraId="67B13641" w14:textId="77777777" w:rsidTr="000D392C">
        <w:tc>
          <w:tcPr>
            <w:tcW w:w="4664" w:type="dxa"/>
          </w:tcPr>
          <w:p w14:paraId="2EBB2A36" w14:textId="77777777" w:rsidR="00B51329" w:rsidRPr="001676C5" w:rsidRDefault="00B51329" w:rsidP="00AB3D1E">
            <w:pPr>
              <w:rPr>
                <w:sz w:val="20"/>
                <w:szCs w:val="20"/>
              </w:rPr>
            </w:pPr>
            <w:r w:rsidRPr="001676C5">
              <w:rPr>
                <w:sz w:val="20"/>
                <w:szCs w:val="20"/>
              </w:rPr>
              <w:t>Sitophilus granarius mL</w:t>
            </w:r>
          </w:p>
        </w:tc>
        <w:tc>
          <w:tcPr>
            <w:tcW w:w="663" w:type="dxa"/>
          </w:tcPr>
          <w:p w14:paraId="5D4F25E5" w14:textId="77777777" w:rsidR="00B51329" w:rsidRPr="001676C5" w:rsidRDefault="00B51329" w:rsidP="00AB3D1E">
            <w:pPr>
              <w:rPr>
                <w:sz w:val="20"/>
                <w:szCs w:val="20"/>
              </w:rPr>
            </w:pPr>
            <w:r w:rsidRPr="001676C5">
              <w:rPr>
                <w:sz w:val="20"/>
                <w:szCs w:val="20"/>
              </w:rPr>
              <w:t>1</w:t>
            </w:r>
          </w:p>
        </w:tc>
        <w:tc>
          <w:tcPr>
            <w:tcW w:w="663" w:type="dxa"/>
          </w:tcPr>
          <w:p w14:paraId="406D9896" w14:textId="77777777" w:rsidR="00B51329" w:rsidRPr="001676C5" w:rsidRDefault="00B51329" w:rsidP="00AB3D1E">
            <w:pPr>
              <w:rPr>
                <w:sz w:val="20"/>
                <w:szCs w:val="20"/>
              </w:rPr>
            </w:pPr>
            <w:r w:rsidRPr="001676C5">
              <w:rPr>
                <w:sz w:val="20"/>
                <w:szCs w:val="20"/>
              </w:rPr>
              <w:t>0</w:t>
            </w:r>
          </w:p>
        </w:tc>
        <w:tc>
          <w:tcPr>
            <w:tcW w:w="567" w:type="dxa"/>
          </w:tcPr>
          <w:p w14:paraId="47837687" w14:textId="77777777" w:rsidR="00B51329" w:rsidRPr="001676C5" w:rsidRDefault="00B51329" w:rsidP="00AB3D1E">
            <w:pPr>
              <w:rPr>
                <w:sz w:val="20"/>
                <w:szCs w:val="20"/>
              </w:rPr>
            </w:pPr>
            <w:r w:rsidRPr="001676C5">
              <w:rPr>
                <w:sz w:val="20"/>
                <w:szCs w:val="20"/>
              </w:rPr>
              <w:t>99</w:t>
            </w:r>
          </w:p>
        </w:tc>
        <w:tc>
          <w:tcPr>
            <w:tcW w:w="1218" w:type="dxa"/>
          </w:tcPr>
          <w:p w14:paraId="1966F030" w14:textId="77777777" w:rsidR="00B51329" w:rsidRPr="001676C5" w:rsidRDefault="00B51329" w:rsidP="00AB3D1E">
            <w:pPr>
              <w:rPr>
                <w:sz w:val="20"/>
                <w:szCs w:val="20"/>
              </w:rPr>
            </w:pPr>
            <w:r w:rsidRPr="001676C5">
              <w:rPr>
                <w:sz w:val="20"/>
                <w:szCs w:val="20"/>
              </w:rPr>
              <w:t>21</w:t>
            </w:r>
          </w:p>
        </w:tc>
        <w:tc>
          <w:tcPr>
            <w:tcW w:w="1395" w:type="dxa"/>
          </w:tcPr>
          <w:p w14:paraId="1D191E6E" w14:textId="77777777" w:rsidR="00B51329" w:rsidRPr="001676C5" w:rsidRDefault="00B51329" w:rsidP="00AB3D1E">
            <w:pPr>
              <w:rPr>
                <w:sz w:val="20"/>
                <w:szCs w:val="20"/>
              </w:rPr>
            </w:pPr>
            <w:r w:rsidRPr="001676C5">
              <w:rPr>
                <w:sz w:val="20"/>
                <w:szCs w:val="20"/>
              </w:rPr>
              <w:t>20</w:t>
            </w:r>
          </w:p>
        </w:tc>
      </w:tr>
      <w:tr w:rsidR="00B51329" w:rsidRPr="00B530D4" w14:paraId="15E65BEA" w14:textId="77777777" w:rsidTr="000D392C">
        <w:tc>
          <w:tcPr>
            <w:tcW w:w="4664" w:type="dxa"/>
          </w:tcPr>
          <w:p w14:paraId="147B42B8" w14:textId="77777777" w:rsidR="00B51329" w:rsidRPr="001676C5" w:rsidRDefault="00B51329" w:rsidP="00AB3D1E">
            <w:pPr>
              <w:rPr>
                <w:sz w:val="20"/>
                <w:szCs w:val="20"/>
              </w:rPr>
            </w:pPr>
            <w:r w:rsidRPr="001676C5">
              <w:rPr>
                <w:sz w:val="20"/>
                <w:szCs w:val="20"/>
              </w:rPr>
              <w:t>Sitophilus granarius P</w:t>
            </w:r>
          </w:p>
        </w:tc>
        <w:tc>
          <w:tcPr>
            <w:tcW w:w="663" w:type="dxa"/>
          </w:tcPr>
          <w:p w14:paraId="57BB3DEC" w14:textId="77777777" w:rsidR="00B51329" w:rsidRPr="001676C5" w:rsidRDefault="00B51329" w:rsidP="00AB3D1E">
            <w:pPr>
              <w:rPr>
                <w:sz w:val="20"/>
                <w:szCs w:val="20"/>
              </w:rPr>
            </w:pPr>
            <w:r w:rsidRPr="001676C5">
              <w:rPr>
                <w:sz w:val="20"/>
                <w:szCs w:val="20"/>
              </w:rPr>
              <w:t>1</w:t>
            </w:r>
          </w:p>
        </w:tc>
        <w:tc>
          <w:tcPr>
            <w:tcW w:w="663" w:type="dxa"/>
          </w:tcPr>
          <w:p w14:paraId="45435F99" w14:textId="77777777" w:rsidR="00B51329" w:rsidRPr="001676C5" w:rsidRDefault="00B51329" w:rsidP="00AB3D1E">
            <w:pPr>
              <w:rPr>
                <w:sz w:val="20"/>
                <w:szCs w:val="20"/>
              </w:rPr>
            </w:pPr>
            <w:r w:rsidRPr="001676C5">
              <w:rPr>
                <w:sz w:val="20"/>
                <w:szCs w:val="20"/>
              </w:rPr>
              <w:t>0</w:t>
            </w:r>
          </w:p>
        </w:tc>
        <w:tc>
          <w:tcPr>
            <w:tcW w:w="567" w:type="dxa"/>
          </w:tcPr>
          <w:p w14:paraId="44B75AC1" w14:textId="77777777" w:rsidR="00B51329" w:rsidRPr="001676C5" w:rsidRDefault="00B51329" w:rsidP="00AB3D1E">
            <w:pPr>
              <w:rPr>
                <w:sz w:val="20"/>
                <w:szCs w:val="20"/>
              </w:rPr>
            </w:pPr>
            <w:r w:rsidRPr="001676C5">
              <w:rPr>
                <w:sz w:val="20"/>
                <w:szCs w:val="20"/>
              </w:rPr>
              <w:t>99</w:t>
            </w:r>
          </w:p>
        </w:tc>
        <w:tc>
          <w:tcPr>
            <w:tcW w:w="1218" w:type="dxa"/>
          </w:tcPr>
          <w:p w14:paraId="492186B7" w14:textId="77777777" w:rsidR="00B51329" w:rsidRPr="001676C5" w:rsidRDefault="00B51329" w:rsidP="00AB3D1E">
            <w:pPr>
              <w:rPr>
                <w:sz w:val="20"/>
                <w:szCs w:val="20"/>
              </w:rPr>
            </w:pPr>
            <w:r w:rsidRPr="001676C5">
              <w:rPr>
                <w:sz w:val="20"/>
                <w:szCs w:val="20"/>
              </w:rPr>
              <w:t>42</w:t>
            </w:r>
          </w:p>
        </w:tc>
        <w:tc>
          <w:tcPr>
            <w:tcW w:w="1395" w:type="dxa"/>
          </w:tcPr>
          <w:p w14:paraId="2639E3D6" w14:textId="77777777" w:rsidR="00B51329" w:rsidRPr="001676C5" w:rsidRDefault="00B51329" w:rsidP="00AB3D1E">
            <w:pPr>
              <w:rPr>
                <w:sz w:val="20"/>
                <w:szCs w:val="20"/>
              </w:rPr>
            </w:pPr>
            <w:r w:rsidRPr="001676C5">
              <w:rPr>
                <w:sz w:val="20"/>
                <w:szCs w:val="20"/>
              </w:rPr>
              <w:t>20</w:t>
            </w:r>
          </w:p>
        </w:tc>
      </w:tr>
      <w:tr w:rsidR="00B51329" w:rsidRPr="00B530D4" w14:paraId="6B1BD49D" w14:textId="77777777" w:rsidTr="000D392C">
        <w:tc>
          <w:tcPr>
            <w:tcW w:w="4664" w:type="dxa"/>
          </w:tcPr>
          <w:p w14:paraId="5DE6E1E2" w14:textId="77777777" w:rsidR="00B51329" w:rsidRPr="001676C5" w:rsidRDefault="00B51329" w:rsidP="00AB3D1E">
            <w:pPr>
              <w:rPr>
                <w:sz w:val="20"/>
                <w:szCs w:val="20"/>
              </w:rPr>
            </w:pPr>
            <w:r w:rsidRPr="001676C5">
              <w:rPr>
                <w:sz w:val="20"/>
                <w:szCs w:val="20"/>
              </w:rPr>
              <w:t>Sitophilus oryzae</w:t>
            </w:r>
          </w:p>
        </w:tc>
        <w:tc>
          <w:tcPr>
            <w:tcW w:w="663" w:type="dxa"/>
          </w:tcPr>
          <w:p w14:paraId="7D749335" w14:textId="77777777" w:rsidR="00B51329" w:rsidRPr="001676C5" w:rsidRDefault="00B51329" w:rsidP="00AB3D1E">
            <w:pPr>
              <w:rPr>
                <w:sz w:val="20"/>
                <w:szCs w:val="20"/>
              </w:rPr>
            </w:pPr>
            <w:r w:rsidRPr="001676C5">
              <w:rPr>
                <w:sz w:val="20"/>
                <w:szCs w:val="20"/>
              </w:rPr>
              <w:t>16</w:t>
            </w:r>
          </w:p>
        </w:tc>
        <w:tc>
          <w:tcPr>
            <w:tcW w:w="663" w:type="dxa"/>
          </w:tcPr>
          <w:p w14:paraId="7C405EF9" w14:textId="77777777" w:rsidR="00B51329" w:rsidRPr="001676C5" w:rsidRDefault="00B51329" w:rsidP="00AB3D1E">
            <w:pPr>
              <w:rPr>
                <w:sz w:val="20"/>
                <w:szCs w:val="20"/>
              </w:rPr>
            </w:pPr>
            <w:r w:rsidRPr="001676C5">
              <w:rPr>
                <w:sz w:val="20"/>
                <w:szCs w:val="20"/>
              </w:rPr>
              <w:t>20</w:t>
            </w:r>
          </w:p>
        </w:tc>
        <w:tc>
          <w:tcPr>
            <w:tcW w:w="567" w:type="dxa"/>
          </w:tcPr>
          <w:p w14:paraId="4C886713" w14:textId="77777777" w:rsidR="00B51329" w:rsidRPr="001676C5" w:rsidRDefault="00B51329" w:rsidP="00AB3D1E">
            <w:pPr>
              <w:rPr>
                <w:sz w:val="20"/>
                <w:szCs w:val="20"/>
              </w:rPr>
            </w:pPr>
            <w:r w:rsidRPr="001676C5">
              <w:rPr>
                <w:sz w:val="20"/>
                <w:szCs w:val="20"/>
              </w:rPr>
              <w:t>64</w:t>
            </w:r>
          </w:p>
        </w:tc>
        <w:tc>
          <w:tcPr>
            <w:tcW w:w="1218" w:type="dxa"/>
          </w:tcPr>
          <w:p w14:paraId="27E71E0B" w14:textId="77777777" w:rsidR="00B51329" w:rsidRPr="001676C5" w:rsidRDefault="00B51329" w:rsidP="00AB3D1E">
            <w:pPr>
              <w:rPr>
                <w:sz w:val="20"/>
                <w:szCs w:val="20"/>
              </w:rPr>
            </w:pPr>
          </w:p>
        </w:tc>
        <w:tc>
          <w:tcPr>
            <w:tcW w:w="1395" w:type="dxa"/>
          </w:tcPr>
          <w:p w14:paraId="6878532D" w14:textId="77777777" w:rsidR="00B51329" w:rsidRPr="001676C5" w:rsidRDefault="00B51329" w:rsidP="00AB3D1E">
            <w:pPr>
              <w:rPr>
                <w:sz w:val="20"/>
                <w:szCs w:val="20"/>
              </w:rPr>
            </w:pPr>
            <w:r w:rsidRPr="001676C5">
              <w:rPr>
                <w:sz w:val="20"/>
                <w:szCs w:val="20"/>
              </w:rPr>
              <w:t>28</w:t>
            </w:r>
          </w:p>
        </w:tc>
      </w:tr>
      <w:tr w:rsidR="00B51329" w:rsidRPr="00B530D4" w14:paraId="56B9DC6D" w14:textId="77777777" w:rsidTr="000D392C">
        <w:tc>
          <w:tcPr>
            <w:tcW w:w="4664" w:type="dxa"/>
          </w:tcPr>
          <w:p w14:paraId="25B88120" w14:textId="77777777" w:rsidR="00B51329" w:rsidRPr="001676C5" w:rsidRDefault="00B51329" w:rsidP="00AB3D1E">
            <w:pPr>
              <w:rPr>
                <w:sz w:val="20"/>
                <w:szCs w:val="20"/>
              </w:rPr>
            </w:pPr>
            <w:r w:rsidRPr="001676C5">
              <w:rPr>
                <w:sz w:val="20"/>
                <w:szCs w:val="20"/>
              </w:rPr>
              <w:t>Sitophilus oryzae</w:t>
            </w:r>
          </w:p>
        </w:tc>
        <w:tc>
          <w:tcPr>
            <w:tcW w:w="663" w:type="dxa"/>
          </w:tcPr>
          <w:p w14:paraId="323E664B" w14:textId="77777777" w:rsidR="00B51329" w:rsidRPr="001676C5" w:rsidRDefault="00B51329" w:rsidP="00AB3D1E">
            <w:pPr>
              <w:rPr>
                <w:sz w:val="20"/>
                <w:szCs w:val="20"/>
              </w:rPr>
            </w:pPr>
            <w:r w:rsidRPr="001676C5">
              <w:rPr>
                <w:sz w:val="20"/>
                <w:szCs w:val="20"/>
              </w:rPr>
              <w:t>10</w:t>
            </w:r>
          </w:p>
        </w:tc>
        <w:tc>
          <w:tcPr>
            <w:tcW w:w="663" w:type="dxa"/>
          </w:tcPr>
          <w:p w14:paraId="1EE71188" w14:textId="77777777" w:rsidR="00B51329" w:rsidRPr="001676C5" w:rsidRDefault="00B51329" w:rsidP="00AB3D1E">
            <w:pPr>
              <w:rPr>
                <w:sz w:val="20"/>
                <w:szCs w:val="20"/>
              </w:rPr>
            </w:pPr>
            <w:r w:rsidRPr="001676C5">
              <w:rPr>
                <w:sz w:val="20"/>
                <w:szCs w:val="20"/>
              </w:rPr>
              <w:t>50</w:t>
            </w:r>
          </w:p>
        </w:tc>
        <w:tc>
          <w:tcPr>
            <w:tcW w:w="567" w:type="dxa"/>
          </w:tcPr>
          <w:p w14:paraId="2198506C" w14:textId="77777777" w:rsidR="00B51329" w:rsidRPr="001676C5" w:rsidRDefault="00B51329" w:rsidP="00AB3D1E">
            <w:pPr>
              <w:rPr>
                <w:sz w:val="20"/>
                <w:szCs w:val="20"/>
              </w:rPr>
            </w:pPr>
            <w:r w:rsidRPr="001676C5">
              <w:rPr>
                <w:sz w:val="20"/>
                <w:szCs w:val="20"/>
              </w:rPr>
              <w:t>40</w:t>
            </w:r>
          </w:p>
        </w:tc>
        <w:tc>
          <w:tcPr>
            <w:tcW w:w="1218" w:type="dxa"/>
          </w:tcPr>
          <w:p w14:paraId="6B51F3AF" w14:textId="77777777" w:rsidR="00B51329" w:rsidRPr="001676C5" w:rsidRDefault="00B51329" w:rsidP="00AB3D1E">
            <w:pPr>
              <w:rPr>
                <w:sz w:val="20"/>
                <w:szCs w:val="20"/>
              </w:rPr>
            </w:pPr>
            <w:r w:rsidRPr="001676C5">
              <w:rPr>
                <w:sz w:val="20"/>
                <w:szCs w:val="20"/>
              </w:rPr>
              <w:t>0.85</w:t>
            </w:r>
          </w:p>
        </w:tc>
        <w:tc>
          <w:tcPr>
            <w:tcW w:w="1395" w:type="dxa"/>
          </w:tcPr>
          <w:p w14:paraId="41FE601C" w14:textId="77777777" w:rsidR="00B51329" w:rsidRPr="001676C5" w:rsidRDefault="00B51329" w:rsidP="00AB3D1E">
            <w:pPr>
              <w:rPr>
                <w:sz w:val="20"/>
                <w:szCs w:val="20"/>
              </w:rPr>
            </w:pPr>
            <w:r w:rsidRPr="001676C5">
              <w:rPr>
                <w:sz w:val="20"/>
                <w:szCs w:val="20"/>
              </w:rPr>
              <w:t>28</w:t>
            </w:r>
          </w:p>
        </w:tc>
      </w:tr>
      <w:tr w:rsidR="00B51329" w:rsidRPr="00B530D4" w14:paraId="56C8F6A5" w14:textId="77777777" w:rsidTr="000D392C">
        <w:tc>
          <w:tcPr>
            <w:tcW w:w="4664" w:type="dxa"/>
          </w:tcPr>
          <w:p w14:paraId="334A1BAA" w14:textId="77777777" w:rsidR="00B51329" w:rsidRPr="001676C5" w:rsidRDefault="00B51329" w:rsidP="00AB3D1E">
            <w:pPr>
              <w:rPr>
                <w:sz w:val="20"/>
                <w:szCs w:val="20"/>
              </w:rPr>
            </w:pPr>
            <w:r w:rsidRPr="001676C5">
              <w:rPr>
                <w:sz w:val="20"/>
                <w:szCs w:val="20"/>
              </w:rPr>
              <w:t>Sitophilus oryzae</w:t>
            </w:r>
          </w:p>
        </w:tc>
        <w:tc>
          <w:tcPr>
            <w:tcW w:w="663" w:type="dxa"/>
          </w:tcPr>
          <w:p w14:paraId="3D1408F9" w14:textId="77777777" w:rsidR="00B51329" w:rsidRPr="001676C5" w:rsidRDefault="00B51329" w:rsidP="00AB3D1E">
            <w:pPr>
              <w:rPr>
                <w:sz w:val="20"/>
                <w:szCs w:val="20"/>
              </w:rPr>
            </w:pPr>
            <w:r w:rsidRPr="001676C5">
              <w:rPr>
                <w:sz w:val="20"/>
                <w:szCs w:val="20"/>
              </w:rPr>
              <w:t>4.4</w:t>
            </w:r>
          </w:p>
        </w:tc>
        <w:tc>
          <w:tcPr>
            <w:tcW w:w="663" w:type="dxa"/>
          </w:tcPr>
          <w:p w14:paraId="44A9057C" w14:textId="77777777" w:rsidR="00B51329" w:rsidRPr="001676C5" w:rsidRDefault="00B51329" w:rsidP="00AB3D1E">
            <w:pPr>
              <w:rPr>
                <w:sz w:val="20"/>
                <w:szCs w:val="20"/>
              </w:rPr>
            </w:pPr>
            <w:r w:rsidRPr="001676C5">
              <w:rPr>
                <w:sz w:val="20"/>
                <w:szCs w:val="20"/>
              </w:rPr>
              <w:t>78</w:t>
            </w:r>
          </w:p>
        </w:tc>
        <w:tc>
          <w:tcPr>
            <w:tcW w:w="567" w:type="dxa"/>
          </w:tcPr>
          <w:p w14:paraId="23443566" w14:textId="77777777" w:rsidR="00B51329" w:rsidRPr="001676C5" w:rsidRDefault="00B51329" w:rsidP="00AB3D1E">
            <w:pPr>
              <w:rPr>
                <w:sz w:val="20"/>
                <w:szCs w:val="20"/>
              </w:rPr>
            </w:pPr>
            <w:r w:rsidRPr="001676C5">
              <w:rPr>
                <w:sz w:val="20"/>
                <w:szCs w:val="20"/>
              </w:rPr>
              <w:t>17.6</w:t>
            </w:r>
          </w:p>
        </w:tc>
        <w:tc>
          <w:tcPr>
            <w:tcW w:w="1218" w:type="dxa"/>
          </w:tcPr>
          <w:p w14:paraId="0AC14B3F" w14:textId="77777777" w:rsidR="00B51329" w:rsidRPr="001676C5" w:rsidRDefault="00B51329" w:rsidP="00AB3D1E">
            <w:pPr>
              <w:rPr>
                <w:sz w:val="20"/>
                <w:szCs w:val="20"/>
              </w:rPr>
            </w:pPr>
            <w:r w:rsidRPr="001676C5">
              <w:rPr>
                <w:sz w:val="20"/>
                <w:szCs w:val="20"/>
              </w:rPr>
              <w:t>0.49</w:t>
            </w:r>
          </w:p>
        </w:tc>
        <w:tc>
          <w:tcPr>
            <w:tcW w:w="1395" w:type="dxa"/>
          </w:tcPr>
          <w:p w14:paraId="3470646A" w14:textId="77777777" w:rsidR="00B51329" w:rsidRPr="001676C5" w:rsidRDefault="00B51329" w:rsidP="00AB3D1E">
            <w:pPr>
              <w:rPr>
                <w:sz w:val="20"/>
                <w:szCs w:val="20"/>
              </w:rPr>
            </w:pPr>
            <w:r w:rsidRPr="001676C5">
              <w:rPr>
                <w:sz w:val="20"/>
                <w:szCs w:val="20"/>
              </w:rPr>
              <w:t>28</w:t>
            </w:r>
          </w:p>
        </w:tc>
      </w:tr>
      <w:tr w:rsidR="00B51329" w:rsidRPr="00B530D4" w14:paraId="6DCD0D09" w14:textId="77777777" w:rsidTr="000D392C">
        <w:tc>
          <w:tcPr>
            <w:tcW w:w="4664" w:type="dxa"/>
          </w:tcPr>
          <w:p w14:paraId="0A8EC58F" w14:textId="77777777" w:rsidR="00B51329" w:rsidRPr="001676C5" w:rsidRDefault="00B51329" w:rsidP="00AB3D1E">
            <w:pPr>
              <w:rPr>
                <w:sz w:val="20"/>
                <w:szCs w:val="20"/>
              </w:rPr>
            </w:pPr>
            <w:r w:rsidRPr="001676C5">
              <w:rPr>
                <w:sz w:val="20"/>
                <w:szCs w:val="20"/>
              </w:rPr>
              <w:t>Sitotroga cerealella E</w:t>
            </w:r>
          </w:p>
        </w:tc>
        <w:tc>
          <w:tcPr>
            <w:tcW w:w="663" w:type="dxa"/>
          </w:tcPr>
          <w:p w14:paraId="223DB187" w14:textId="77777777" w:rsidR="00B51329" w:rsidRPr="001676C5" w:rsidRDefault="00B51329" w:rsidP="00AB3D1E">
            <w:pPr>
              <w:rPr>
                <w:sz w:val="20"/>
                <w:szCs w:val="20"/>
              </w:rPr>
            </w:pPr>
            <w:r w:rsidRPr="001676C5">
              <w:rPr>
                <w:sz w:val="20"/>
                <w:szCs w:val="20"/>
              </w:rPr>
              <w:t>16</w:t>
            </w:r>
          </w:p>
        </w:tc>
        <w:tc>
          <w:tcPr>
            <w:tcW w:w="663" w:type="dxa"/>
          </w:tcPr>
          <w:p w14:paraId="33D052D3" w14:textId="77777777" w:rsidR="00B51329" w:rsidRPr="001676C5" w:rsidRDefault="00B51329" w:rsidP="00AB3D1E">
            <w:pPr>
              <w:rPr>
                <w:sz w:val="20"/>
                <w:szCs w:val="20"/>
              </w:rPr>
            </w:pPr>
            <w:r w:rsidRPr="001676C5">
              <w:rPr>
                <w:sz w:val="20"/>
                <w:szCs w:val="20"/>
              </w:rPr>
              <w:t>20</w:t>
            </w:r>
          </w:p>
        </w:tc>
        <w:tc>
          <w:tcPr>
            <w:tcW w:w="567" w:type="dxa"/>
          </w:tcPr>
          <w:p w14:paraId="5A0626C4" w14:textId="77777777" w:rsidR="00B51329" w:rsidRPr="001676C5" w:rsidRDefault="00B51329" w:rsidP="00AB3D1E">
            <w:pPr>
              <w:rPr>
                <w:sz w:val="20"/>
                <w:szCs w:val="20"/>
              </w:rPr>
            </w:pPr>
            <w:r w:rsidRPr="001676C5">
              <w:rPr>
                <w:sz w:val="20"/>
                <w:szCs w:val="20"/>
              </w:rPr>
              <w:t>94</w:t>
            </w:r>
          </w:p>
        </w:tc>
        <w:tc>
          <w:tcPr>
            <w:tcW w:w="1218" w:type="dxa"/>
          </w:tcPr>
          <w:p w14:paraId="390A1D4C" w14:textId="77777777" w:rsidR="00B51329" w:rsidRPr="001676C5" w:rsidRDefault="00B51329" w:rsidP="00AB3D1E">
            <w:pPr>
              <w:rPr>
                <w:sz w:val="20"/>
                <w:szCs w:val="20"/>
              </w:rPr>
            </w:pPr>
            <w:r w:rsidRPr="001676C5">
              <w:rPr>
                <w:sz w:val="20"/>
                <w:szCs w:val="20"/>
              </w:rPr>
              <w:t>7.1</w:t>
            </w:r>
          </w:p>
        </w:tc>
        <w:tc>
          <w:tcPr>
            <w:tcW w:w="1395" w:type="dxa"/>
          </w:tcPr>
          <w:p w14:paraId="5412BC42" w14:textId="77777777" w:rsidR="00B51329" w:rsidRPr="001676C5" w:rsidRDefault="00B51329" w:rsidP="00AB3D1E">
            <w:pPr>
              <w:rPr>
                <w:sz w:val="20"/>
                <w:szCs w:val="20"/>
              </w:rPr>
            </w:pPr>
            <w:r w:rsidRPr="001676C5">
              <w:rPr>
                <w:sz w:val="20"/>
                <w:szCs w:val="20"/>
              </w:rPr>
              <w:t>15</w:t>
            </w:r>
          </w:p>
        </w:tc>
      </w:tr>
      <w:tr w:rsidR="00B51329" w:rsidRPr="00B530D4" w14:paraId="6DF2A0AB" w14:textId="77777777" w:rsidTr="000D392C">
        <w:tc>
          <w:tcPr>
            <w:tcW w:w="4664" w:type="dxa"/>
          </w:tcPr>
          <w:p w14:paraId="6E7A0309" w14:textId="77777777" w:rsidR="00B51329" w:rsidRPr="001676C5" w:rsidRDefault="00B51329" w:rsidP="00AB3D1E">
            <w:pPr>
              <w:rPr>
                <w:sz w:val="20"/>
                <w:szCs w:val="20"/>
              </w:rPr>
            </w:pPr>
            <w:r w:rsidRPr="001676C5">
              <w:rPr>
                <w:sz w:val="20"/>
                <w:szCs w:val="20"/>
              </w:rPr>
              <w:t>Sitotroga cerealella E</w:t>
            </w:r>
          </w:p>
        </w:tc>
        <w:tc>
          <w:tcPr>
            <w:tcW w:w="663" w:type="dxa"/>
          </w:tcPr>
          <w:p w14:paraId="59D35858" w14:textId="77777777" w:rsidR="00B51329" w:rsidRPr="001676C5" w:rsidRDefault="00B51329" w:rsidP="00AB3D1E">
            <w:pPr>
              <w:rPr>
                <w:sz w:val="20"/>
                <w:szCs w:val="20"/>
              </w:rPr>
            </w:pPr>
            <w:r w:rsidRPr="001676C5">
              <w:rPr>
                <w:sz w:val="20"/>
                <w:szCs w:val="20"/>
              </w:rPr>
              <w:t>12</w:t>
            </w:r>
          </w:p>
        </w:tc>
        <w:tc>
          <w:tcPr>
            <w:tcW w:w="663" w:type="dxa"/>
          </w:tcPr>
          <w:p w14:paraId="1BF10D59" w14:textId="77777777" w:rsidR="00B51329" w:rsidRPr="001676C5" w:rsidRDefault="00B51329" w:rsidP="00AB3D1E">
            <w:pPr>
              <w:rPr>
                <w:sz w:val="20"/>
                <w:szCs w:val="20"/>
              </w:rPr>
            </w:pPr>
            <w:r w:rsidRPr="001676C5">
              <w:rPr>
                <w:sz w:val="20"/>
                <w:szCs w:val="20"/>
              </w:rPr>
              <w:t>40</w:t>
            </w:r>
          </w:p>
        </w:tc>
        <w:tc>
          <w:tcPr>
            <w:tcW w:w="567" w:type="dxa"/>
          </w:tcPr>
          <w:p w14:paraId="0999DFF5" w14:textId="77777777" w:rsidR="00B51329" w:rsidRPr="001676C5" w:rsidRDefault="00B51329" w:rsidP="00AB3D1E">
            <w:pPr>
              <w:rPr>
                <w:sz w:val="20"/>
                <w:szCs w:val="20"/>
              </w:rPr>
            </w:pPr>
            <w:r w:rsidRPr="001676C5">
              <w:rPr>
                <w:sz w:val="20"/>
                <w:szCs w:val="20"/>
              </w:rPr>
              <w:t>48</w:t>
            </w:r>
          </w:p>
        </w:tc>
        <w:tc>
          <w:tcPr>
            <w:tcW w:w="1218" w:type="dxa"/>
          </w:tcPr>
          <w:p w14:paraId="6F317E90" w14:textId="77777777" w:rsidR="00B51329" w:rsidRPr="001676C5" w:rsidRDefault="00B51329" w:rsidP="00AB3D1E">
            <w:pPr>
              <w:rPr>
                <w:sz w:val="20"/>
                <w:szCs w:val="20"/>
              </w:rPr>
            </w:pPr>
            <w:r w:rsidRPr="001676C5">
              <w:rPr>
                <w:sz w:val="20"/>
                <w:szCs w:val="20"/>
              </w:rPr>
              <w:t>7.0</w:t>
            </w:r>
          </w:p>
        </w:tc>
        <w:tc>
          <w:tcPr>
            <w:tcW w:w="1395" w:type="dxa"/>
          </w:tcPr>
          <w:p w14:paraId="58D13BDE" w14:textId="77777777" w:rsidR="00B51329" w:rsidRPr="001676C5" w:rsidRDefault="00B51329" w:rsidP="00AB3D1E">
            <w:pPr>
              <w:rPr>
                <w:sz w:val="20"/>
                <w:szCs w:val="20"/>
              </w:rPr>
            </w:pPr>
            <w:r w:rsidRPr="001676C5">
              <w:rPr>
                <w:sz w:val="20"/>
                <w:szCs w:val="20"/>
              </w:rPr>
              <w:t>15</w:t>
            </w:r>
          </w:p>
        </w:tc>
      </w:tr>
      <w:tr w:rsidR="00B51329" w:rsidRPr="00B530D4" w14:paraId="1C78CDCA" w14:textId="77777777" w:rsidTr="000D392C">
        <w:tc>
          <w:tcPr>
            <w:tcW w:w="4664" w:type="dxa"/>
          </w:tcPr>
          <w:p w14:paraId="100AA4FA" w14:textId="77777777" w:rsidR="00B51329" w:rsidRPr="001676C5" w:rsidRDefault="00B51329" w:rsidP="00AB3D1E">
            <w:pPr>
              <w:rPr>
                <w:sz w:val="20"/>
                <w:szCs w:val="20"/>
              </w:rPr>
            </w:pPr>
            <w:r w:rsidRPr="001676C5">
              <w:rPr>
                <w:sz w:val="20"/>
                <w:szCs w:val="20"/>
              </w:rPr>
              <w:t>Sitotroga cerealella E</w:t>
            </w:r>
          </w:p>
        </w:tc>
        <w:tc>
          <w:tcPr>
            <w:tcW w:w="663" w:type="dxa"/>
          </w:tcPr>
          <w:p w14:paraId="0367D12F" w14:textId="77777777" w:rsidR="00B51329" w:rsidRPr="001676C5" w:rsidRDefault="00B51329" w:rsidP="00AB3D1E">
            <w:pPr>
              <w:rPr>
                <w:sz w:val="20"/>
                <w:szCs w:val="20"/>
              </w:rPr>
            </w:pPr>
            <w:r w:rsidRPr="001676C5">
              <w:rPr>
                <w:sz w:val="20"/>
                <w:szCs w:val="20"/>
              </w:rPr>
              <w:t>8</w:t>
            </w:r>
          </w:p>
        </w:tc>
        <w:tc>
          <w:tcPr>
            <w:tcW w:w="663" w:type="dxa"/>
          </w:tcPr>
          <w:p w14:paraId="40D09AB1" w14:textId="77777777" w:rsidR="00B51329" w:rsidRPr="001676C5" w:rsidRDefault="00B51329" w:rsidP="00AB3D1E">
            <w:pPr>
              <w:rPr>
                <w:sz w:val="20"/>
                <w:szCs w:val="20"/>
              </w:rPr>
            </w:pPr>
            <w:r w:rsidRPr="001676C5">
              <w:rPr>
                <w:sz w:val="20"/>
                <w:szCs w:val="20"/>
              </w:rPr>
              <w:t>60</w:t>
            </w:r>
          </w:p>
        </w:tc>
        <w:tc>
          <w:tcPr>
            <w:tcW w:w="567" w:type="dxa"/>
          </w:tcPr>
          <w:p w14:paraId="1DCB4EFF" w14:textId="77777777" w:rsidR="00B51329" w:rsidRPr="001676C5" w:rsidRDefault="00B51329" w:rsidP="00AB3D1E">
            <w:pPr>
              <w:rPr>
                <w:sz w:val="20"/>
                <w:szCs w:val="20"/>
              </w:rPr>
            </w:pPr>
            <w:r w:rsidRPr="001676C5">
              <w:rPr>
                <w:sz w:val="20"/>
                <w:szCs w:val="20"/>
              </w:rPr>
              <w:t>32</w:t>
            </w:r>
          </w:p>
        </w:tc>
        <w:tc>
          <w:tcPr>
            <w:tcW w:w="1218" w:type="dxa"/>
          </w:tcPr>
          <w:p w14:paraId="1BA2462F" w14:textId="77777777" w:rsidR="00B51329" w:rsidRPr="001676C5" w:rsidRDefault="00B51329" w:rsidP="00AB3D1E">
            <w:pPr>
              <w:rPr>
                <w:sz w:val="20"/>
                <w:szCs w:val="20"/>
              </w:rPr>
            </w:pPr>
            <w:r w:rsidRPr="001676C5">
              <w:rPr>
                <w:sz w:val="20"/>
                <w:szCs w:val="20"/>
              </w:rPr>
              <w:t>5.2</w:t>
            </w:r>
          </w:p>
        </w:tc>
        <w:tc>
          <w:tcPr>
            <w:tcW w:w="1395" w:type="dxa"/>
          </w:tcPr>
          <w:p w14:paraId="3B6B3FBB" w14:textId="77777777" w:rsidR="00B51329" w:rsidRPr="001676C5" w:rsidRDefault="00B51329" w:rsidP="00AB3D1E">
            <w:pPr>
              <w:rPr>
                <w:sz w:val="20"/>
                <w:szCs w:val="20"/>
              </w:rPr>
            </w:pPr>
            <w:r w:rsidRPr="001676C5">
              <w:rPr>
                <w:sz w:val="20"/>
                <w:szCs w:val="20"/>
              </w:rPr>
              <w:t>15</w:t>
            </w:r>
          </w:p>
        </w:tc>
      </w:tr>
      <w:tr w:rsidR="00B51329" w:rsidRPr="00B530D4" w14:paraId="03806121" w14:textId="77777777" w:rsidTr="000D392C">
        <w:tc>
          <w:tcPr>
            <w:tcW w:w="4664" w:type="dxa"/>
          </w:tcPr>
          <w:p w14:paraId="617B8497" w14:textId="77777777" w:rsidR="00B51329" w:rsidRPr="001676C5" w:rsidRDefault="00B51329" w:rsidP="00AB3D1E">
            <w:pPr>
              <w:rPr>
                <w:sz w:val="20"/>
                <w:szCs w:val="20"/>
              </w:rPr>
            </w:pPr>
            <w:r w:rsidRPr="001676C5">
              <w:rPr>
                <w:sz w:val="20"/>
                <w:szCs w:val="20"/>
              </w:rPr>
              <w:t>Sitotroga cerealella E</w:t>
            </w:r>
          </w:p>
        </w:tc>
        <w:tc>
          <w:tcPr>
            <w:tcW w:w="663" w:type="dxa"/>
          </w:tcPr>
          <w:p w14:paraId="5A9A7643" w14:textId="77777777" w:rsidR="00B51329" w:rsidRPr="001676C5" w:rsidRDefault="00B51329" w:rsidP="00AB3D1E">
            <w:pPr>
              <w:rPr>
                <w:sz w:val="20"/>
                <w:szCs w:val="20"/>
              </w:rPr>
            </w:pPr>
            <w:r w:rsidRPr="001676C5">
              <w:rPr>
                <w:sz w:val="20"/>
                <w:szCs w:val="20"/>
              </w:rPr>
              <w:t>2</w:t>
            </w:r>
          </w:p>
        </w:tc>
        <w:tc>
          <w:tcPr>
            <w:tcW w:w="663" w:type="dxa"/>
          </w:tcPr>
          <w:p w14:paraId="72B7C745" w14:textId="77777777" w:rsidR="00B51329" w:rsidRPr="001676C5" w:rsidRDefault="00B51329" w:rsidP="00AB3D1E">
            <w:pPr>
              <w:rPr>
                <w:sz w:val="20"/>
                <w:szCs w:val="20"/>
              </w:rPr>
            </w:pPr>
            <w:r w:rsidRPr="001676C5">
              <w:rPr>
                <w:sz w:val="20"/>
                <w:szCs w:val="20"/>
              </w:rPr>
              <w:t>90</w:t>
            </w:r>
          </w:p>
        </w:tc>
        <w:tc>
          <w:tcPr>
            <w:tcW w:w="567" w:type="dxa"/>
          </w:tcPr>
          <w:p w14:paraId="0F64A798" w14:textId="77777777" w:rsidR="00B51329" w:rsidRPr="001676C5" w:rsidRDefault="00B51329" w:rsidP="00AB3D1E">
            <w:pPr>
              <w:rPr>
                <w:sz w:val="20"/>
                <w:szCs w:val="20"/>
              </w:rPr>
            </w:pPr>
            <w:r w:rsidRPr="001676C5">
              <w:rPr>
                <w:sz w:val="20"/>
                <w:szCs w:val="20"/>
              </w:rPr>
              <w:t>8</w:t>
            </w:r>
          </w:p>
        </w:tc>
        <w:tc>
          <w:tcPr>
            <w:tcW w:w="1218" w:type="dxa"/>
          </w:tcPr>
          <w:p w14:paraId="237E19B5" w14:textId="77777777" w:rsidR="00B51329" w:rsidRPr="001676C5" w:rsidRDefault="00B51329" w:rsidP="00AB3D1E">
            <w:pPr>
              <w:rPr>
                <w:sz w:val="20"/>
                <w:szCs w:val="20"/>
              </w:rPr>
            </w:pPr>
            <w:r w:rsidRPr="001676C5">
              <w:rPr>
                <w:sz w:val="20"/>
                <w:szCs w:val="20"/>
              </w:rPr>
              <w:t>4.8</w:t>
            </w:r>
          </w:p>
        </w:tc>
        <w:tc>
          <w:tcPr>
            <w:tcW w:w="1395" w:type="dxa"/>
          </w:tcPr>
          <w:p w14:paraId="37AD0407" w14:textId="77777777" w:rsidR="00B51329" w:rsidRPr="001676C5" w:rsidRDefault="00B51329" w:rsidP="00AB3D1E">
            <w:pPr>
              <w:rPr>
                <w:sz w:val="20"/>
                <w:szCs w:val="20"/>
              </w:rPr>
            </w:pPr>
            <w:r w:rsidRPr="001676C5">
              <w:rPr>
                <w:sz w:val="20"/>
                <w:szCs w:val="20"/>
              </w:rPr>
              <w:t>15</w:t>
            </w:r>
          </w:p>
        </w:tc>
      </w:tr>
      <w:tr w:rsidR="00B51329" w:rsidRPr="00B530D4" w14:paraId="7E1231FC" w14:textId="77777777" w:rsidTr="000D392C">
        <w:tc>
          <w:tcPr>
            <w:tcW w:w="4664" w:type="dxa"/>
          </w:tcPr>
          <w:p w14:paraId="6F1AE7A2" w14:textId="77777777" w:rsidR="00B51329" w:rsidRPr="001676C5" w:rsidRDefault="00B51329" w:rsidP="00AB3D1E">
            <w:pPr>
              <w:rPr>
                <w:sz w:val="20"/>
                <w:szCs w:val="20"/>
              </w:rPr>
            </w:pPr>
            <w:r w:rsidRPr="001676C5">
              <w:rPr>
                <w:sz w:val="20"/>
                <w:szCs w:val="20"/>
              </w:rPr>
              <w:t>Sitotroga cerealella E</w:t>
            </w:r>
          </w:p>
        </w:tc>
        <w:tc>
          <w:tcPr>
            <w:tcW w:w="663" w:type="dxa"/>
          </w:tcPr>
          <w:p w14:paraId="763517FA" w14:textId="77777777" w:rsidR="00B51329" w:rsidRPr="001676C5" w:rsidRDefault="00B51329" w:rsidP="00AB3D1E">
            <w:pPr>
              <w:rPr>
                <w:sz w:val="20"/>
                <w:szCs w:val="20"/>
              </w:rPr>
            </w:pPr>
            <w:r w:rsidRPr="001676C5">
              <w:rPr>
                <w:sz w:val="20"/>
                <w:szCs w:val="20"/>
              </w:rPr>
              <w:t>16</w:t>
            </w:r>
          </w:p>
        </w:tc>
        <w:tc>
          <w:tcPr>
            <w:tcW w:w="663" w:type="dxa"/>
          </w:tcPr>
          <w:p w14:paraId="6DE5C1D6" w14:textId="77777777" w:rsidR="00B51329" w:rsidRPr="001676C5" w:rsidRDefault="00B51329" w:rsidP="00AB3D1E">
            <w:pPr>
              <w:rPr>
                <w:sz w:val="20"/>
                <w:szCs w:val="20"/>
              </w:rPr>
            </w:pPr>
            <w:r w:rsidRPr="001676C5">
              <w:rPr>
                <w:sz w:val="20"/>
                <w:szCs w:val="20"/>
              </w:rPr>
              <w:t>20</w:t>
            </w:r>
          </w:p>
        </w:tc>
        <w:tc>
          <w:tcPr>
            <w:tcW w:w="567" w:type="dxa"/>
          </w:tcPr>
          <w:p w14:paraId="224A1DDD" w14:textId="77777777" w:rsidR="00B51329" w:rsidRPr="001676C5" w:rsidRDefault="00B51329" w:rsidP="00AB3D1E">
            <w:pPr>
              <w:rPr>
                <w:sz w:val="20"/>
                <w:szCs w:val="20"/>
              </w:rPr>
            </w:pPr>
            <w:r w:rsidRPr="001676C5">
              <w:rPr>
                <w:sz w:val="20"/>
                <w:szCs w:val="20"/>
              </w:rPr>
              <w:t>94</w:t>
            </w:r>
          </w:p>
        </w:tc>
        <w:tc>
          <w:tcPr>
            <w:tcW w:w="1218" w:type="dxa"/>
          </w:tcPr>
          <w:p w14:paraId="10686926" w14:textId="77777777" w:rsidR="00B51329" w:rsidRPr="001676C5" w:rsidRDefault="00B51329" w:rsidP="00AB3D1E">
            <w:pPr>
              <w:rPr>
                <w:sz w:val="20"/>
                <w:szCs w:val="20"/>
              </w:rPr>
            </w:pPr>
            <w:r w:rsidRPr="001676C5">
              <w:rPr>
                <w:sz w:val="20"/>
                <w:szCs w:val="20"/>
              </w:rPr>
              <w:t>4.8</w:t>
            </w:r>
          </w:p>
        </w:tc>
        <w:tc>
          <w:tcPr>
            <w:tcW w:w="1395" w:type="dxa"/>
          </w:tcPr>
          <w:p w14:paraId="1096A3AF" w14:textId="77777777" w:rsidR="00B51329" w:rsidRPr="001676C5" w:rsidRDefault="00B51329" w:rsidP="00AB3D1E">
            <w:pPr>
              <w:rPr>
                <w:sz w:val="20"/>
                <w:szCs w:val="20"/>
              </w:rPr>
            </w:pPr>
            <w:r w:rsidRPr="001676C5">
              <w:rPr>
                <w:sz w:val="20"/>
                <w:szCs w:val="20"/>
              </w:rPr>
              <w:t>25</w:t>
            </w:r>
          </w:p>
        </w:tc>
      </w:tr>
      <w:tr w:rsidR="00B51329" w:rsidRPr="00B530D4" w14:paraId="76096992" w14:textId="77777777" w:rsidTr="000D392C">
        <w:tc>
          <w:tcPr>
            <w:tcW w:w="4664" w:type="dxa"/>
          </w:tcPr>
          <w:p w14:paraId="1B148058" w14:textId="77777777" w:rsidR="00B51329" w:rsidRPr="001676C5" w:rsidRDefault="00B51329" w:rsidP="00AB3D1E">
            <w:pPr>
              <w:rPr>
                <w:sz w:val="20"/>
                <w:szCs w:val="20"/>
              </w:rPr>
            </w:pPr>
            <w:r w:rsidRPr="001676C5">
              <w:rPr>
                <w:sz w:val="20"/>
                <w:szCs w:val="20"/>
              </w:rPr>
              <w:t>Sitotroga cerealella E</w:t>
            </w:r>
          </w:p>
        </w:tc>
        <w:tc>
          <w:tcPr>
            <w:tcW w:w="663" w:type="dxa"/>
          </w:tcPr>
          <w:p w14:paraId="7C8C63BE" w14:textId="77777777" w:rsidR="00B51329" w:rsidRPr="001676C5" w:rsidRDefault="00B51329" w:rsidP="00AB3D1E">
            <w:pPr>
              <w:rPr>
                <w:sz w:val="20"/>
                <w:szCs w:val="20"/>
              </w:rPr>
            </w:pPr>
            <w:r w:rsidRPr="001676C5">
              <w:rPr>
                <w:sz w:val="20"/>
                <w:szCs w:val="20"/>
              </w:rPr>
              <w:t>12</w:t>
            </w:r>
          </w:p>
        </w:tc>
        <w:tc>
          <w:tcPr>
            <w:tcW w:w="663" w:type="dxa"/>
          </w:tcPr>
          <w:p w14:paraId="30DB5D92" w14:textId="77777777" w:rsidR="00B51329" w:rsidRPr="001676C5" w:rsidRDefault="00B51329" w:rsidP="00AB3D1E">
            <w:pPr>
              <w:rPr>
                <w:sz w:val="20"/>
                <w:szCs w:val="20"/>
              </w:rPr>
            </w:pPr>
            <w:r w:rsidRPr="001676C5">
              <w:rPr>
                <w:sz w:val="20"/>
                <w:szCs w:val="20"/>
              </w:rPr>
              <w:t>40</w:t>
            </w:r>
          </w:p>
        </w:tc>
        <w:tc>
          <w:tcPr>
            <w:tcW w:w="567" w:type="dxa"/>
          </w:tcPr>
          <w:p w14:paraId="6AA17318" w14:textId="77777777" w:rsidR="00B51329" w:rsidRPr="001676C5" w:rsidRDefault="00B51329" w:rsidP="00AB3D1E">
            <w:pPr>
              <w:rPr>
                <w:sz w:val="20"/>
                <w:szCs w:val="20"/>
              </w:rPr>
            </w:pPr>
            <w:r w:rsidRPr="001676C5">
              <w:rPr>
                <w:sz w:val="20"/>
                <w:szCs w:val="20"/>
              </w:rPr>
              <w:t>48</w:t>
            </w:r>
          </w:p>
        </w:tc>
        <w:tc>
          <w:tcPr>
            <w:tcW w:w="1218" w:type="dxa"/>
          </w:tcPr>
          <w:p w14:paraId="4EC93D61" w14:textId="77777777" w:rsidR="00B51329" w:rsidRPr="001676C5" w:rsidRDefault="00B51329" w:rsidP="00AB3D1E">
            <w:pPr>
              <w:rPr>
                <w:sz w:val="20"/>
                <w:szCs w:val="20"/>
              </w:rPr>
            </w:pPr>
            <w:r w:rsidRPr="001676C5">
              <w:rPr>
                <w:sz w:val="20"/>
                <w:szCs w:val="20"/>
              </w:rPr>
              <w:t>2.8</w:t>
            </w:r>
          </w:p>
        </w:tc>
        <w:tc>
          <w:tcPr>
            <w:tcW w:w="1395" w:type="dxa"/>
          </w:tcPr>
          <w:p w14:paraId="19448E07" w14:textId="77777777" w:rsidR="00B51329" w:rsidRPr="001676C5" w:rsidRDefault="00B51329" w:rsidP="00AB3D1E">
            <w:pPr>
              <w:rPr>
                <w:sz w:val="20"/>
                <w:szCs w:val="20"/>
              </w:rPr>
            </w:pPr>
            <w:r w:rsidRPr="001676C5">
              <w:rPr>
                <w:sz w:val="20"/>
                <w:szCs w:val="20"/>
              </w:rPr>
              <w:t>25</w:t>
            </w:r>
          </w:p>
        </w:tc>
      </w:tr>
      <w:tr w:rsidR="00B51329" w:rsidRPr="00B530D4" w14:paraId="7767C08A" w14:textId="77777777" w:rsidTr="000D392C">
        <w:tc>
          <w:tcPr>
            <w:tcW w:w="4664" w:type="dxa"/>
          </w:tcPr>
          <w:p w14:paraId="62240DBC" w14:textId="77777777" w:rsidR="00B51329" w:rsidRPr="001676C5" w:rsidRDefault="00B51329" w:rsidP="00AB3D1E">
            <w:pPr>
              <w:rPr>
                <w:sz w:val="20"/>
                <w:szCs w:val="20"/>
              </w:rPr>
            </w:pPr>
            <w:r w:rsidRPr="001676C5">
              <w:rPr>
                <w:sz w:val="20"/>
                <w:szCs w:val="20"/>
              </w:rPr>
              <w:t>Sitotroga cerealella E</w:t>
            </w:r>
          </w:p>
        </w:tc>
        <w:tc>
          <w:tcPr>
            <w:tcW w:w="663" w:type="dxa"/>
          </w:tcPr>
          <w:p w14:paraId="1C2FBD57" w14:textId="77777777" w:rsidR="00B51329" w:rsidRPr="001676C5" w:rsidRDefault="00B51329" w:rsidP="00AB3D1E">
            <w:pPr>
              <w:rPr>
                <w:sz w:val="20"/>
                <w:szCs w:val="20"/>
              </w:rPr>
            </w:pPr>
            <w:r w:rsidRPr="001676C5">
              <w:rPr>
                <w:sz w:val="20"/>
                <w:szCs w:val="20"/>
              </w:rPr>
              <w:t>8</w:t>
            </w:r>
          </w:p>
        </w:tc>
        <w:tc>
          <w:tcPr>
            <w:tcW w:w="663" w:type="dxa"/>
          </w:tcPr>
          <w:p w14:paraId="6E7F767D" w14:textId="77777777" w:rsidR="00B51329" w:rsidRPr="001676C5" w:rsidRDefault="00B51329" w:rsidP="00AB3D1E">
            <w:pPr>
              <w:rPr>
                <w:sz w:val="20"/>
                <w:szCs w:val="20"/>
              </w:rPr>
            </w:pPr>
            <w:r w:rsidRPr="001676C5">
              <w:rPr>
                <w:sz w:val="20"/>
                <w:szCs w:val="20"/>
              </w:rPr>
              <w:t>60</w:t>
            </w:r>
          </w:p>
        </w:tc>
        <w:tc>
          <w:tcPr>
            <w:tcW w:w="567" w:type="dxa"/>
          </w:tcPr>
          <w:p w14:paraId="2AF188FB" w14:textId="77777777" w:rsidR="00B51329" w:rsidRPr="001676C5" w:rsidRDefault="00B51329" w:rsidP="00AB3D1E">
            <w:pPr>
              <w:rPr>
                <w:sz w:val="20"/>
                <w:szCs w:val="20"/>
              </w:rPr>
            </w:pPr>
            <w:r w:rsidRPr="001676C5">
              <w:rPr>
                <w:sz w:val="20"/>
                <w:szCs w:val="20"/>
              </w:rPr>
              <w:t>32</w:t>
            </w:r>
          </w:p>
        </w:tc>
        <w:tc>
          <w:tcPr>
            <w:tcW w:w="1218" w:type="dxa"/>
          </w:tcPr>
          <w:p w14:paraId="0F20CA7F" w14:textId="77777777" w:rsidR="00B51329" w:rsidRPr="001676C5" w:rsidRDefault="00B51329" w:rsidP="00AB3D1E">
            <w:pPr>
              <w:rPr>
                <w:sz w:val="20"/>
                <w:szCs w:val="20"/>
              </w:rPr>
            </w:pPr>
            <w:r w:rsidRPr="001676C5">
              <w:rPr>
                <w:sz w:val="20"/>
                <w:szCs w:val="20"/>
              </w:rPr>
              <w:t>2.1</w:t>
            </w:r>
          </w:p>
        </w:tc>
        <w:tc>
          <w:tcPr>
            <w:tcW w:w="1395" w:type="dxa"/>
          </w:tcPr>
          <w:p w14:paraId="78051E49" w14:textId="77777777" w:rsidR="00B51329" w:rsidRPr="001676C5" w:rsidRDefault="00B51329" w:rsidP="00AB3D1E">
            <w:pPr>
              <w:rPr>
                <w:sz w:val="20"/>
                <w:szCs w:val="20"/>
              </w:rPr>
            </w:pPr>
            <w:r w:rsidRPr="001676C5">
              <w:rPr>
                <w:sz w:val="20"/>
                <w:szCs w:val="20"/>
              </w:rPr>
              <w:t>25</w:t>
            </w:r>
          </w:p>
        </w:tc>
      </w:tr>
      <w:tr w:rsidR="00B51329" w:rsidRPr="00B530D4" w14:paraId="2792F368" w14:textId="77777777" w:rsidTr="000D392C">
        <w:tc>
          <w:tcPr>
            <w:tcW w:w="4664" w:type="dxa"/>
          </w:tcPr>
          <w:p w14:paraId="62526F3C" w14:textId="77777777" w:rsidR="00B51329" w:rsidRPr="001676C5" w:rsidRDefault="00B51329" w:rsidP="00AB3D1E">
            <w:pPr>
              <w:rPr>
                <w:sz w:val="20"/>
                <w:szCs w:val="20"/>
              </w:rPr>
            </w:pPr>
            <w:r w:rsidRPr="001676C5">
              <w:rPr>
                <w:sz w:val="20"/>
                <w:szCs w:val="20"/>
              </w:rPr>
              <w:t>Sitotroga cerealella E</w:t>
            </w:r>
          </w:p>
        </w:tc>
        <w:tc>
          <w:tcPr>
            <w:tcW w:w="663" w:type="dxa"/>
          </w:tcPr>
          <w:p w14:paraId="0F822971" w14:textId="77777777" w:rsidR="00B51329" w:rsidRPr="001676C5" w:rsidRDefault="00B51329" w:rsidP="00AB3D1E">
            <w:pPr>
              <w:rPr>
                <w:sz w:val="20"/>
                <w:szCs w:val="20"/>
              </w:rPr>
            </w:pPr>
            <w:r w:rsidRPr="001676C5">
              <w:rPr>
                <w:sz w:val="20"/>
                <w:szCs w:val="20"/>
              </w:rPr>
              <w:t>2</w:t>
            </w:r>
          </w:p>
        </w:tc>
        <w:tc>
          <w:tcPr>
            <w:tcW w:w="663" w:type="dxa"/>
          </w:tcPr>
          <w:p w14:paraId="0F7C82F6" w14:textId="77777777" w:rsidR="00B51329" w:rsidRPr="001676C5" w:rsidRDefault="00B51329" w:rsidP="00AB3D1E">
            <w:pPr>
              <w:rPr>
                <w:sz w:val="20"/>
                <w:szCs w:val="20"/>
              </w:rPr>
            </w:pPr>
            <w:r w:rsidRPr="001676C5">
              <w:rPr>
                <w:sz w:val="20"/>
                <w:szCs w:val="20"/>
              </w:rPr>
              <w:t>90</w:t>
            </w:r>
          </w:p>
        </w:tc>
        <w:tc>
          <w:tcPr>
            <w:tcW w:w="567" w:type="dxa"/>
          </w:tcPr>
          <w:p w14:paraId="36B8BF9B" w14:textId="77777777" w:rsidR="00B51329" w:rsidRPr="001676C5" w:rsidRDefault="00B51329" w:rsidP="00AB3D1E">
            <w:pPr>
              <w:rPr>
                <w:sz w:val="20"/>
                <w:szCs w:val="20"/>
              </w:rPr>
            </w:pPr>
            <w:r w:rsidRPr="001676C5">
              <w:rPr>
                <w:sz w:val="20"/>
                <w:szCs w:val="20"/>
              </w:rPr>
              <w:t>8</w:t>
            </w:r>
          </w:p>
        </w:tc>
        <w:tc>
          <w:tcPr>
            <w:tcW w:w="1218" w:type="dxa"/>
          </w:tcPr>
          <w:p w14:paraId="689B658A" w14:textId="77777777" w:rsidR="00B51329" w:rsidRPr="001676C5" w:rsidRDefault="00B51329" w:rsidP="00AB3D1E">
            <w:pPr>
              <w:rPr>
                <w:sz w:val="20"/>
                <w:szCs w:val="20"/>
              </w:rPr>
            </w:pPr>
            <w:r w:rsidRPr="001676C5">
              <w:rPr>
                <w:sz w:val="20"/>
                <w:szCs w:val="20"/>
              </w:rPr>
              <w:t>1.9</w:t>
            </w:r>
          </w:p>
        </w:tc>
        <w:tc>
          <w:tcPr>
            <w:tcW w:w="1395" w:type="dxa"/>
          </w:tcPr>
          <w:p w14:paraId="2C933CDF" w14:textId="77777777" w:rsidR="00B51329" w:rsidRPr="001676C5" w:rsidRDefault="00B51329" w:rsidP="00AB3D1E">
            <w:pPr>
              <w:rPr>
                <w:sz w:val="20"/>
                <w:szCs w:val="20"/>
              </w:rPr>
            </w:pPr>
            <w:r w:rsidRPr="001676C5">
              <w:rPr>
                <w:sz w:val="20"/>
                <w:szCs w:val="20"/>
              </w:rPr>
              <w:t>25</w:t>
            </w:r>
          </w:p>
        </w:tc>
      </w:tr>
      <w:tr w:rsidR="00B51329" w:rsidRPr="00B530D4" w14:paraId="16BFF549" w14:textId="77777777" w:rsidTr="000D392C">
        <w:tc>
          <w:tcPr>
            <w:tcW w:w="4664" w:type="dxa"/>
          </w:tcPr>
          <w:p w14:paraId="42ED86FB" w14:textId="77777777" w:rsidR="00B51329" w:rsidRPr="001676C5" w:rsidRDefault="00B51329" w:rsidP="00AB3D1E">
            <w:pPr>
              <w:rPr>
                <w:sz w:val="20"/>
                <w:szCs w:val="20"/>
              </w:rPr>
            </w:pPr>
            <w:r w:rsidRPr="001676C5">
              <w:rPr>
                <w:sz w:val="20"/>
                <w:szCs w:val="20"/>
              </w:rPr>
              <w:t>Tineola bisselliella</w:t>
            </w:r>
          </w:p>
        </w:tc>
        <w:tc>
          <w:tcPr>
            <w:tcW w:w="663" w:type="dxa"/>
          </w:tcPr>
          <w:p w14:paraId="2D601849" w14:textId="77777777" w:rsidR="00B51329" w:rsidRPr="001676C5" w:rsidRDefault="00B51329" w:rsidP="00AB3D1E">
            <w:pPr>
              <w:rPr>
                <w:sz w:val="20"/>
                <w:szCs w:val="20"/>
              </w:rPr>
            </w:pPr>
            <w:r w:rsidRPr="001676C5">
              <w:rPr>
                <w:sz w:val="20"/>
                <w:szCs w:val="20"/>
              </w:rPr>
              <w:t>0</w:t>
            </w:r>
          </w:p>
        </w:tc>
        <w:tc>
          <w:tcPr>
            <w:tcW w:w="663" w:type="dxa"/>
          </w:tcPr>
          <w:p w14:paraId="5A907ED6" w14:textId="77777777" w:rsidR="00B51329" w:rsidRPr="001676C5" w:rsidRDefault="00B51329" w:rsidP="00AB3D1E">
            <w:pPr>
              <w:rPr>
                <w:sz w:val="20"/>
                <w:szCs w:val="20"/>
              </w:rPr>
            </w:pPr>
            <w:r w:rsidRPr="001676C5">
              <w:rPr>
                <w:sz w:val="20"/>
                <w:szCs w:val="20"/>
              </w:rPr>
              <w:t>100</w:t>
            </w:r>
          </w:p>
        </w:tc>
        <w:tc>
          <w:tcPr>
            <w:tcW w:w="567" w:type="dxa"/>
          </w:tcPr>
          <w:p w14:paraId="745EBB2B" w14:textId="77777777" w:rsidR="00B51329" w:rsidRPr="001676C5" w:rsidRDefault="00B51329" w:rsidP="00AB3D1E">
            <w:pPr>
              <w:rPr>
                <w:sz w:val="20"/>
                <w:szCs w:val="20"/>
              </w:rPr>
            </w:pPr>
            <w:r w:rsidRPr="001676C5">
              <w:rPr>
                <w:sz w:val="20"/>
                <w:szCs w:val="20"/>
              </w:rPr>
              <w:t>0</w:t>
            </w:r>
          </w:p>
        </w:tc>
        <w:tc>
          <w:tcPr>
            <w:tcW w:w="1218" w:type="dxa"/>
          </w:tcPr>
          <w:p w14:paraId="713F623F" w14:textId="77777777" w:rsidR="00B51329" w:rsidRPr="001676C5" w:rsidRDefault="00B51329" w:rsidP="00AB3D1E">
            <w:pPr>
              <w:rPr>
                <w:sz w:val="20"/>
                <w:szCs w:val="20"/>
              </w:rPr>
            </w:pPr>
            <w:r w:rsidRPr="001676C5">
              <w:rPr>
                <w:sz w:val="20"/>
                <w:szCs w:val="20"/>
              </w:rPr>
              <w:t>28</w:t>
            </w:r>
          </w:p>
        </w:tc>
        <w:tc>
          <w:tcPr>
            <w:tcW w:w="1395" w:type="dxa"/>
          </w:tcPr>
          <w:p w14:paraId="27A8EE05" w14:textId="77777777" w:rsidR="00B51329" w:rsidRPr="001676C5" w:rsidRDefault="00B51329" w:rsidP="00AB3D1E">
            <w:pPr>
              <w:rPr>
                <w:sz w:val="20"/>
                <w:szCs w:val="20"/>
              </w:rPr>
            </w:pPr>
            <w:r w:rsidRPr="001676C5">
              <w:rPr>
                <w:sz w:val="20"/>
                <w:szCs w:val="20"/>
              </w:rPr>
              <w:t>22</w:t>
            </w:r>
          </w:p>
        </w:tc>
      </w:tr>
      <w:tr w:rsidR="00B51329" w:rsidRPr="00B530D4" w14:paraId="02F88942" w14:textId="77777777" w:rsidTr="000D392C">
        <w:tc>
          <w:tcPr>
            <w:tcW w:w="4664" w:type="dxa"/>
          </w:tcPr>
          <w:p w14:paraId="5D319F39" w14:textId="77777777" w:rsidR="00B51329" w:rsidRPr="001676C5" w:rsidRDefault="00B51329" w:rsidP="00AB3D1E">
            <w:pPr>
              <w:rPr>
                <w:sz w:val="20"/>
                <w:szCs w:val="20"/>
              </w:rPr>
            </w:pPr>
            <w:r w:rsidRPr="001676C5">
              <w:rPr>
                <w:sz w:val="20"/>
                <w:szCs w:val="20"/>
              </w:rPr>
              <w:t>Tineola bisselliella E</w:t>
            </w:r>
          </w:p>
        </w:tc>
        <w:tc>
          <w:tcPr>
            <w:tcW w:w="663" w:type="dxa"/>
          </w:tcPr>
          <w:p w14:paraId="53B64644" w14:textId="77777777" w:rsidR="00B51329" w:rsidRPr="001676C5" w:rsidRDefault="00B51329" w:rsidP="00AB3D1E">
            <w:pPr>
              <w:rPr>
                <w:sz w:val="20"/>
                <w:szCs w:val="20"/>
              </w:rPr>
            </w:pPr>
            <w:r w:rsidRPr="001676C5">
              <w:rPr>
                <w:sz w:val="20"/>
                <w:szCs w:val="20"/>
              </w:rPr>
              <w:t>2</w:t>
            </w:r>
          </w:p>
        </w:tc>
        <w:tc>
          <w:tcPr>
            <w:tcW w:w="663" w:type="dxa"/>
          </w:tcPr>
          <w:p w14:paraId="12B28283" w14:textId="77777777" w:rsidR="00B51329" w:rsidRPr="001676C5" w:rsidRDefault="00B51329" w:rsidP="00AB3D1E">
            <w:pPr>
              <w:rPr>
                <w:sz w:val="20"/>
                <w:szCs w:val="20"/>
              </w:rPr>
            </w:pPr>
            <w:r w:rsidRPr="001676C5">
              <w:rPr>
                <w:sz w:val="20"/>
                <w:szCs w:val="20"/>
              </w:rPr>
              <w:t>0</w:t>
            </w:r>
          </w:p>
        </w:tc>
        <w:tc>
          <w:tcPr>
            <w:tcW w:w="567" w:type="dxa"/>
          </w:tcPr>
          <w:p w14:paraId="65458CF7" w14:textId="77777777" w:rsidR="00B51329" w:rsidRPr="001676C5" w:rsidRDefault="00B51329" w:rsidP="00AB3D1E">
            <w:pPr>
              <w:rPr>
                <w:sz w:val="20"/>
                <w:szCs w:val="20"/>
              </w:rPr>
            </w:pPr>
            <w:r w:rsidRPr="001676C5">
              <w:rPr>
                <w:sz w:val="20"/>
                <w:szCs w:val="20"/>
              </w:rPr>
              <w:t>98</w:t>
            </w:r>
          </w:p>
        </w:tc>
        <w:tc>
          <w:tcPr>
            <w:tcW w:w="1218" w:type="dxa"/>
          </w:tcPr>
          <w:p w14:paraId="383DD478" w14:textId="77777777" w:rsidR="00B51329" w:rsidRPr="001676C5" w:rsidRDefault="00B51329" w:rsidP="00AB3D1E">
            <w:pPr>
              <w:rPr>
                <w:sz w:val="20"/>
                <w:szCs w:val="20"/>
              </w:rPr>
            </w:pPr>
            <w:r w:rsidRPr="001676C5">
              <w:rPr>
                <w:sz w:val="20"/>
                <w:szCs w:val="20"/>
              </w:rPr>
              <w:t>7</w:t>
            </w:r>
          </w:p>
        </w:tc>
        <w:tc>
          <w:tcPr>
            <w:tcW w:w="1395" w:type="dxa"/>
          </w:tcPr>
          <w:p w14:paraId="370CD949" w14:textId="77777777" w:rsidR="00B51329" w:rsidRPr="001676C5" w:rsidRDefault="00B51329" w:rsidP="00AB3D1E">
            <w:pPr>
              <w:rPr>
                <w:sz w:val="20"/>
                <w:szCs w:val="20"/>
              </w:rPr>
            </w:pPr>
            <w:r w:rsidRPr="001676C5">
              <w:rPr>
                <w:sz w:val="20"/>
                <w:szCs w:val="20"/>
              </w:rPr>
              <w:t>25</w:t>
            </w:r>
          </w:p>
        </w:tc>
      </w:tr>
      <w:tr w:rsidR="00B51329" w:rsidRPr="00B530D4" w14:paraId="3100FE88" w14:textId="77777777" w:rsidTr="000D392C">
        <w:tc>
          <w:tcPr>
            <w:tcW w:w="4664" w:type="dxa"/>
          </w:tcPr>
          <w:p w14:paraId="60BA5B67" w14:textId="77777777" w:rsidR="00B51329" w:rsidRPr="001676C5" w:rsidRDefault="00B51329" w:rsidP="00AB3D1E">
            <w:pPr>
              <w:rPr>
                <w:sz w:val="20"/>
                <w:szCs w:val="20"/>
              </w:rPr>
            </w:pPr>
            <w:r w:rsidRPr="001676C5">
              <w:rPr>
                <w:sz w:val="20"/>
                <w:szCs w:val="20"/>
              </w:rPr>
              <w:t>Tribolium castaeum</w:t>
            </w:r>
          </w:p>
        </w:tc>
        <w:tc>
          <w:tcPr>
            <w:tcW w:w="663" w:type="dxa"/>
          </w:tcPr>
          <w:p w14:paraId="68516B23" w14:textId="77777777" w:rsidR="00B51329" w:rsidRPr="001676C5" w:rsidRDefault="00B51329" w:rsidP="00AB3D1E">
            <w:pPr>
              <w:rPr>
                <w:sz w:val="20"/>
                <w:szCs w:val="20"/>
              </w:rPr>
            </w:pPr>
            <w:r w:rsidRPr="001676C5">
              <w:rPr>
                <w:sz w:val="20"/>
                <w:szCs w:val="20"/>
              </w:rPr>
              <w:t>16</w:t>
            </w:r>
          </w:p>
        </w:tc>
        <w:tc>
          <w:tcPr>
            <w:tcW w:w="663" w:type="dxa"/>
          </w:tcPr>
          <w:p w14:paraId="16880D10" w14:textId="77777777" w:rsidR="00B51329" w:rsidRPr="001676C5" w:rsidRDefault="00B51329" w:rsidP="00AB3D1E">
            <w:pPr>
              <w:rPr>
                <w:sz w:val="20"/>
                <w:szCs w:val="20"/>
              </w:rPr>
            </w:pPr>
            <w:r w:rsidRPr="001676C5">
              <w:rPr>
                <w:sz w:val="20"/>
                <w:szCs w:val="20"/>
              </w:rPr>
              <w:t>20</w:t>
            </w:r>
          </w:p>
        </w:tc>
        <w:tc>
          <w:tcPr>
            <w:tcW w:w="567" w:type="dxa"/>
          </w:tcPr>
          <w:p w14:paraId="7C69CF23" w14:textId="77777777" w:rsidR="00B51329" w:rsidRPr="001676C5" w:rsidRDefault="00B51329" w:rsidP="00AB3D1E">
            <w:pPr>
              <w:rPr>
                <w:sz w:val="20"/>
                <w:szCs w:val="20"/>
              </w:rPr>
            </w:pPr>
            <w:r w:rsidRPr="001676C5">
              <w:rPr>
                <w:sz w:val="20"/>
                <w:szCs w:val="20"/>
              </w:rPr>
              <w:t>64</w:t>
            </w:r>
          </w:p>
        </w:tc>
        <w:tc>
          <w:tcPr>
            <w:tcW w:w="1218" w:type="dxa"/>
          </w:tcPr>
          <w:p w14:paraId="023C77FE" w14:textId="77777777" w:rsidR="00B51329" w:rsidRPr="001676C5" w:rsidRDefault="00B51329" w:rsidP="00AB3D1E">
            <w:pPr>
              <w:rPr>
                <w:sz w:val="20"/>
                <w:szCs w:val="20"/>
              </w:rPr>
            </w:pPr>
          </w:p>
        </w:tc>
        <w:tc>
          <w:tcPr>
            <w:tcW w:w="1395" w:type="dxa"/>
          </w:tcPr>
          <w:p w14:paraId="64D3EB91" w14:textId="77777777" w:rsidR="00B51329" w:rsidRPr="001676C5" w:rsidRDefault="00B51329" w:rsidP="00AB3D1E">
            <w:pPr>
              <w:rPr>
                <w:sz w:val="20"/>
                <w:szCs w:val="20"/>
              </w:rPr>
            </w:pPr>
            <w:r w:rsidRPr="001676C5">
              <w:rPr>
                <w:sz w:val="20"/>
                <w:szCs w:val="20"/>
              </w:rPr>
              <w:t>28</w:t>
            </w:r>
          </w:p>
        </w:tc>
      </w:tr>
      <w:tr w:rsidR="00B51329" w:rsidRPr="00B530D4" w14:paraId="440C9E6C" w14:textId="77777777" w:rsidTr="000D392C">
        <w:tc>
          <w:tcPr>
            <w:tcW w:w="4664" w:type="dxa"/>
          </w:tcPr>
          <w:p w14:paraId="0E31849F" w14:textId="77777777" w:rsidR="00B51329" w:rsidRPr="001676C5" w:rsidRDefault="00B51329" w:rsidP="00AB3D1E">
            <w:pPr>
              <w:rPr>
                <w:sz w:val="20"/>
                <w:szCs w:val="20"/>
              </w:rPr>
            </w:pPr>
            <w:r w:rsidRPr="001676C5">
              <w:rPr>
                <w:sz w:val="20"/>
                <w:szCs w:val="20"/>
              </w:rPr>
              <w:t>Tribolium castaeum</w:t>
            </w:r>
          </w:p>
        </w:tc>
        <w:tc>
          <w:tcPr>
            <w:tcW w:w="663" w:type="dxa"/>
          </w:tcPr>
          <w:p w14:paraId="1CB979BE" w14:textId="77777777" w:rsidR="00B51329" w:rsidRPr="001676C5" w:rsidRDefault="00B51329" w:rsidP="00AB3D1E">
            <w:pPr>
              <w:rPr>
                <w:sz w:val="20"/>
                <w:szCs w:val="20"/>
              </w:rPr>
            </w:pPr>
            <w:r w:rsidRPr="001676C5">
              <w:rPr>
                <w:sz w:val="20"/>
                <w:szCs w:val="20"/>
              </w:rPr>
              <w:t>10</w:t>
            </w:r>
          </w:p>
        </w:tc>
        <w:tc>
          <w:tcPr>
            <w:tcW w:w="663" w:type="dxa"/>
          </w:tcPr>
          <w:p w14:paraId="1280276C" w14:textId="77777777" w:rsidR="00B51329" w:rsidRPr="001676C5" w:rsidRDefault="00B51329" w:rsidP="00AB3D1E">
            <w:pPr>
              <w:rPr>
                <w:sz w:val="20"/>
                <w:szCs w:val="20"/>
              </w:rPr>
            </w:pPr>
            <w:r w:rsidRPr="001676C5">
              <w:rPr>
                <w:sz w:val="20"/>
                <w:szCs w:val="20"/>
              </w:rPr>
              <w:t>50</w:t>
            </w:r>
          </w:p>
        </w:tc>
        <w:tc>
          <w:tcPr>
            <w:tcW w:w="567" w:type="dxa"/>
          </w:tcPr>
          <w:p w14:paraId="597512F4" w14:textId="77777777" w:rsidR="00B51329" w:rsidRPr="001676C5" w:rsidRDefault="00B51329" w:rsidP="00AB3D1E">
            <w:pPr>
              <w:rPr>
                <w:sz w:val="20"/>
                <w:szCs w:val="20"/>
              </w:rPr>
            </w:pPr>
            <w:r w:rsidRPr="001676C5">
              <w:rPr>
                <w:sz w:val="20"/>
                <w:szCs w:val="20"/>
              </w:rPr>
              <w:t>40</w:t>
            </w:r>
          </w:p>
        </w:tc>
        <w:tc>
          <w:tcPr>
            <w:tcW w:w="1218" w:type="dxa"/>
          </w:tcPr>
          <w:p w14:paraId="7B6507BC" w14:textId="77777777" w:rsidR="00B51329" w:rsidRPr="001676C5" w:rsidRDefault="00B51329" w:rsidP="00AB3D1E">
            <w:pPr>
              <w:rPr>
                <w:sz w:val="20"/>
                <w:szCs w:val="20"/>
              </w:rPr>
            </w:pPr>
            <w:r w:rsidRPr="001676C5">
              <w:rPr>
                <w:sz w:val="20"/>
                <w:szCs w:val="20"/>
              </w:rPr>
              <w:t>2.46</w:t>
            </w:r>
          </w:p>
        </w:tc>
        <w:tc>
          <w:tcPr>
            <w:tcW w:w="1395" w:type="dxa"/>
          </w:tcPr>
          <w:p w14:paraId="6DE6A31E" w14:textId="77777777" w:rsidR="00B51329" w:rsidRPr="001676C5" w:rsidRDefault="00B51329" w:rsidP="00AB3D1E">
            <w:pPr>
              <w:rPr>
                <w:sz w:val="20"/>
                <w:szCs w:val="20"/>
              </w:rPr>
            </w:pPr>
            <w:r w:rsidRPr="001676C5">
              <w:rPr>
                <w:sz w:val="20"/>
                <w:szCs w:val="20"/>
              </w:rPr>
              <w:t>28</w:t>
            </w:r>
          </w:p>
        </w:tc>
      </w:tr>
      <w:tr w:rsidR="00B51329" w:rsidRPr="00B530D4" w14:paraId="65E86FFE" w14:textId="77777777" w:rsidTr="000D392C">
        <w:tc>
          <w:tcPr>
            <w:tcW w:w="4664" w:type="dxa"/>
          </w:tcPr>
          <w:p w14:paraId="33267E0F" w14:textId="77777777" w:rsidR="00B51329" w:rsidRPr="001676C5" w:rsidRDefault="00B51329" w:rsidP="00AB3D1E">
            <w:pPr>
              <w:rPr>
                <w:sz w:val="20"/>
                <w:szCs w:val="20"/>
              </w:rPr>
            </w:pPr>
            <w:r w:rsidRPr="001676C5">
              <w:rPr>
                <w:sz w:val="20"/>
                <w:szCs w:val="20"/>
              </w:rPr>
              <w:t>Tribolium castaeum</w:t>
            </w:r>
          </w:p>
        </w:tc>
        <w:tc>
          <w:tcPr>
            <w:tcW w:w="663" w:type="dxa"/>
          </w:tcPr>
          <w:p w14:paraId="66BEE3B5" w14:textId="77777777" w:rsidR="00B51329" w:rsidRPr="001676C5" w:rsidRDefault="00B51329" w:rsidP="00AB3D1E">
            <w:pPr>
              <w:rPr>
                <w:sz w:val="20"/>
                <w:szCs w:val="20"/>
              </w:rPr>
            </w:pPr>
            <w:r w:rsidRPr="001676C5">
              <w:rPr>
                <w:sz w:val="20"/>
                <w:szCs w:val="20"/>
              </w:rPr>
              <w:t>4.4</w:t>
            </w:r>
          </w:p>
        </w:tc>
        <w:tc>
          <w:tcPr>
            <w:tcW w:w="663" w:type="dxa"/>
          </w:tcPr>
          <w:p w14:paraId="443283ED" w14:textId="77777777" w:rsidR="00B51329" w:rsidRPr="001676C5" w:rsidRDefault="00B51329" w:rsidP="00AB3D1E">
            <w:pPr>
              <w:rPr>
                <w:sz w:val="20"/>
                <w:szCs w:val="20"/>
              </w:rPr>
            </w:pPr>
            <w:r w:rsidRPr="001676C5">
              <w:rPr>
                <w:sz w:val="20"/>
                <w:szCs w:val="20"/>
              </w:rPr>
              <w:t>78</w:t>
            </w:r>
          </w:p>
        </w:tc>
        <w:tc>
          <w:tcPr>
            <w:tcW w:w="567" w:type="dxa"/>
          </w:tcPr>
          <w:p w14:paraId="60FBE786" w14:textId="77777777" w:rsidR="00B51329" w:rsidRPr="001676C5" w:rsidRDefault="00B51329" w:rsidP="00AB3D1E">
            <w:pPr>
              <w:rPr>
                <w:sz w:val="20"/>
                <w:szCs w:val="20"/>
              </w:rPr>
            </w:pPr>
            <w:r w:rsidRPr="001676C5">
              <w:rPr>
                <w:sz w:val="20"/>
                <w:szCs w:val="20"/>
              </w:rPr>
              <w:t>17.6</w:t>
            </w:r>
          </w:p>
        </w:tc>
        <w:tc>
          <w:tcPr>
            <w:tcW w:w="1218" w:type="dxa"/>
          </w:tcPr>
          <w:p w14:paraId="3AEDE402" w14:textId="77777777" w:rsidR="00B51329" w:rsidRPr="001676C5" w:rsidRDefault="00B51329" w:rsidP="00AB3D1E">
            <w:pPr>
              <w:rPr>
                <w:sz w:val="20"/>
                <w:szCs w:val="20"/>
              </w:rPr>
            </w:pPr>
            <w:r w:rsidRPr="001676C5">
              <w:rPr>
                <w:sz w:val="20"/>
                <w:szCs w:val="20"/>
              </w:rPr>
              <w:t>0.96</w:t>
            </w:r>
          </w:p>
        </w:tc>
        <w:tc>
          <w:tcPr>
            <w:tcW w:w="1395" w:type="dxa"/>
          </w:tcPr>
          <w:p w14:paraId="535102E2" w14:textId="77777777" w:rsidR="00B51329" w:rsidRPr="001676C5" w:rsidRDefault="00B51329" w:rsidP="00AB3D1E">
            <w:pPr>
              <w:rPr>
                <w:sz w:val="20"/>
                <w:szCs w:val="20"/>
              </w:rPr>
            </w:pPr>
            <w:r w:rsidRPr="001676C5">
              <w:rPr>
                <w:sz w:val="20"/>
                <w:szCs w:val="20"/>
              </w:rPr>
              <w:t>28</w:t>
            </w:r>
          </w:p>
        </w:tc>
      </w:tr>
      <w:tr w:rsidR="00B51329" w:rsidRPr="00B530D4" w14:paraId="69B1B552" w14:textId="77777777" w:rsidTr="000D392C">
        <w:tc>
          <w:tcPr>
            <w:tcW w:w="4664" w:type="dxa"/>
          </w:tcPr>
          <w:p w14:paraId="211D3F96" w14:textId="77777777" w:rsidR="00B51329" w:rsidRPr="001676C5" w:rsidRDefault="00B51329" w:rsidP="00AB3D1E">
            <w:pPr>
              <w:rPr>
                <w:sz w:val="20"/>
                <w:szCs w:val="20"/>
              </w:rPr>
            </w:pPr>
            <w:r w:rsidRPr="001676C5">
              <w:rPr>
                <w:sz w:val="20"/>
                <w:szCs w:val="20"/>
              </w:rPr>
              <w:t>Tribolium castaneum I</w:t>
            </w:r>
          </w:p>
        </w:tc>
        <w:tc>
          <w:tcPr>
            <w:tcW w:w="663" w:type="dxa"/>
          </w:tcPr>
          <w:p w14:paraId="7A1D2EF0" w14:textId="77777777" w:rsidR="00B51329" w:rsidRPr="001676C5" w:rsidRDefault="00B51329" w:rsidP="00AB3D1E">
            <w:pPr>
              <w:rPr>
                <w:sz w:val="20"/>
                <w:szCs w:val="20"/>
              </w:rPr>
            </w:pPr>
            <w:r w:rsidRPr="001676C5">
              <w:rPr>
                <w:sz w:val="20"/>
                <w:szCs w:val="20"/>
              </w:rPr>
              <w:t>16</w:t>
            </w:r>
          </w:p>
        </w:tc>
        <w:tc>
          <w:tcPr>
            <w:tcW w:w="663" w:type="dxa"/>
          </w:tcPr>
          <w:p w14:paraId="4C9E9809" w14:textId="77777777" w:rsidR="00B51329" w:rsidRPr="001676C5" w:rsidRDefault="00B51329" w:rsidP="00AB3D1E">
            <w:pPr>
              <w:rPr>
                <w:sz w:val="20"/>
                <w:szCs w:val="20"/>
              </w:rPr>
            </w:pPr>
            <w:r w:rsidRPr="001676C5">
              <w:rPr>
                <w:sz w:val="20"/>
                <w:szCs w:val="20"/>
              </w:rPr>
              <w:t>40</w:t>
            </w:r>
          </w:p>
        </w:tc>
        <w:tc>
          <w:tcPr>
            <w:tcW w:w="567" w:type="dxa"/>
          </w:tcPr>
          <w:p w14:paraId="7B3B6C01" w14:textId="77777777" w:rsidR="00B51329" w:rsidRPr="001676C5" w:rsidRDefault="00B51329" w:rsidP="00AB3D1E">
            <w:pPr>
              <w:rPr>
                <w:sz w:val="20"/>
                <w:szCs w:val="20"/>
              </w:rPr>
            </w:pPr>
            <w:r w:rsidRPr="001676C5">
              <w:rPr>
                <w:sz w:val="20"/>
                <w:szCs w:val="20"/>
              </w:rPr>
              <w:t>44</w:t>
            </w:r>
          </w:p>
        </w:tc>
        <w:tc>
          <w:tcPr>
            <w:tcW w:w="1218" w:type="dxa"/>
          </w:tcPr>
          <w:p w14:paraId="31AB614B" w14:textId="77777777" w:rsidR="00B51329" w:rsidRPr="001676C5" w:rsidRDefault="00B51329" w:rsidP="00AB3D1E">
            <w:pPr>
              <w:rPr>
                <w:sz w:val="20"/>
                <w:szCs w:val="20"/>
              </w:rPr>
            </w:pPr>
            <w:r w:rsidRPr="001676C5">
              <w:rPr>
                <w:sz w:val="20"/>
                <w:szCs w:val="20"/>
              </w:rPr>
              <w:t>6.2</w:t>
            </w:r>
          </w:p>
        </w:tc>
        <w:tc>
          <w:tcPr>
            <w:tcW w:w="1395" w:type="dxa"/>
          </w:tcPr>
          <w:p w14:paraId="16C048B3" w14:textId="77777777" w:rsidR="00B51329" w:rsidRPr="001676C5" w:rsidRDefault="00B51329" w:rsidP="00AB3D1E">
            <w:pPr>
              <w:rPr>
                <w:sz w:val="20"/>
                <w:szCs w:val="20"/>
              </w:rPr>
            </w:pPr>
            <w:r w:rsidRPr="001676C5">
              <w:rPr>
                <w:sz w:val="20"/>
                <w:szCs w:val="20"/>
              </w:rPr>
              <w:t>30</w:t>
            </w:r>
          </w:p>
        </w:tc>
      </w:tr>
      <w:tr w:rsidR="00B51329" w:rsidRPr="00B530D4" w14:paraId="7272A4DC" w14:textId="77777777" w:rsidTr="000D392C">
        <w:tc>
          <w:tcPr>
            <w:tcW w:w="4664" w:type="dxa"/>
          </w:tcPr>
          <w:p w14:paraId="6185F0C4" w14:textId="77777777" w:rsidR="00B51329" w:rsidRPr="001676C5" w:rsidRDefault="00B51329" w:rsidP="00AB3D1E">
            <w:pPr>
              <w:rPr>
                <w:sz w:val="20"/>
                <w:szCs w:val="20"/>
              </w:rPr>
            </w:pPr>
            <w:r w:rsidRPr="001676C5">
              <w:rPr>
                <w:sz w:val="20"/>
                <w:szCs w:val="20"/>
              </w:rPr>
              <w:t>Tribolium castaneum I</w:t>
            </w:r>
          </w:p>
        </w:tc>
        <w:tc>
          <w:tcPr>
            <w:tcW w:w="663" w:type="dxa"/>
          </w:tcPr>
          <w:p w14:paraId="6A727135" w14:textId="77777777" w:rsidR="00B51329" w:rsidRPr="001676C5" w:rsidRDefault="00B51329" w:rsidP="00AB3D1E">
            <w:pPr>
              <w:rPr>
                <w:sz w:val="20"/>
                <w:szCs w:val="20"/>
              </w:rPr>
            </w:pPr>
            <w:r w:rsidRPr="001676C5">
              <w:rPr>
                <w:sz w:val="20"/>
                <w:szCs w:val="20"/>
              </w:rPr>
              <w:t>8</w:t>
            </w:r>
          </w:p>
        </w:tc>
        <w:tc>
          <w:tcPr>
            <w:tcW w:w="663" w:type="dxa"/>
          </w:tcPr>
          <w:p w14:paraId="436DEE92" w14:textId="77777777" w:rsidR="00B51329" w:rsidRPr="001676C5" w:rsidRDefault="00B51329" w:rsidP="00AB3D1E">
            <w:pPr>
              <w:rPr>
                <w:sz w:val="20"/>
                <w:szCs w:val="20"/>
              </w:rPr>
            </w:pPr>
            <w:r w:rsidRPr="001676C5">
              <w:rPr>
                <w:sz w:val="20"/>
                <w:szCs w:val="20"/>
              </w:rPr>
              <w:t>60</w:t>
            </w:r>
          </w:p>
        </w:tc>
        <w:tc>
          <w:tcPr>
            <w:tcW w:w="567" w:type="dxa"/>
          </w:tcPr>
          <w:p w14:paraId="6B663B97" w14:textId="77777777" w:rsidR="00B51329" w:rsidRPr="001676C5" w:rsidRDefault="00B51329" w:rsidP="00AB3D1E">
            <w:pPr>
              <w:rPr>
                <w:sz w:val="20"/>
                <w:szCs w:val="20"/>
              </w:rPr>
            </w:pPr>
            <w:r w:rsidRPr="001676C5">
              <w:rPr>
                <w:sz w:val="20"/>
                <w:szCs w:val="20"/>
              </w:rPr>
              <w:t>32</w:t>
            </w:r>
          </w:p>
        </w:tc>
        <w:tc>
          <w:tcPr>
            <w:tcW w:w="1218" w:type="dxa"/>
          </w:tcPr>
          <w:p w14:paraId="4C0906EB" w14:textId="77777777" w:rsidR="00B51329" w:rsidRPr="001676C5" w:rsidRDefault="00B51329" w:rsidP="00AB3D1E">
            <w:pPr>
              <w:rPr>
                <w:sz w:val="20"/>
                <w:szCs w:val="20"/>
              </w:rPr>
            </w:pPr>
            <w:r w:rsidRPr="001676C5">
              <w:rPr>
                <w:sz w:val="20"/>
                <w:szCs w:val="20"/>
              </w:rPr>
              <w:t>4.5</w:t>
            </w:r>
          </w:p>
        </w:tc>
        <w:tc>
          <w:tcPr>
            <w:tcW w:w="1395" w:type="dxa"/>
          </w:tcPr>
          <w:p w14:paraId="115B30FA" w14:textId="77777777" w:rsidR="00B51329" w:rsidRPr="001676C5" w:rsidRDefault="00B51329" w:rsidP="00AB3D1E">
            <w:pPr>
              <w:rPr>
                <w:sz w:val="20"/>
                <w:szCs w:val="20"/>
              </w:rPr>
            </w:pPr>
            <w:r w:rsidRPr="001676C5">
              <w:rPr>
                <w:sz w:val="20"/>
                <w:szCs w:val="20"/>
              </w:rPr>
              <w:t>30</w:t>
            </w:r>
          </w:p>
        </w:tc>
      </w:tr>
      <w:tr w:rsidR="00B51329" w:rsidRPr="00B530D4" w14:paraId="0CFCCAB5" w14:textId="77777777" w:rsidTr="000D392C">
        <w:tc>
          <w:tcPr>
            <w:tcW w:w="4664" w:type="dxa"/>
          </w:tcPr>
          <w:p w14:paraId="332B750C" w14:textId="77777777" w:rsidR="00B51329" w:rsidRPr="001676C5" w:rsidRDefault="00B51329" w:rsidP="00AB3D1E">
            <w:pPr>
              <w:rPr>
                <w:sz w:val="20"/>
                <w:szCs w:val="20"/>
              </w:rPr>
            </w:pPr>
            <w:r w:rsidRPr="001676C5">
              <w:rPr>
                <w:sz w:val="20"/>
                <w:szCs w:val="20"/>
              </w:rPr>
              <w:t>Tribolium castaneum I</w:t>
            </w:r>
          </w:p>
        </w:tc>
        <w:tc>
          <w:tcPr>
            <w:tcW w:w="663" w:type="dxa"/>
          </w:tcPr>
          <w:p w14:paraId="25362135" w14:textId="77777777" w:rsidR="00B51329" w:rsidRPr="001676C5" w:rsidRDefault="00B51329" w:rsidP="00AB3D1E">
            <w:pPr>
              <w:rPr>
                <w:sz w:val="20"/>
                <w:szCs w:val="20"/>
              </w:rPr>
            </w:pPr>
            <w:r w:rsidRPr="001676C5">
              <w:rPr>
                <w:sz w:val="20"/>
                <w:szCs w:val="20"/>
              </w:rPr>
              <w:t>2</w:t>
            </w:r>
          </w:p>
        </w:tc>
        <w:tc>
          <w:tcPr>
            <w:tcW w:w="663" w:type="dxa"/>
          </w:tcPr>
          <w:p w14:paraId="28A4AB8C" w14:textId="77777777" w:rsidR="00B51329" w:rsidRPr="001676C5" w:rsidRDefault="00B51329" w:rsidP="00AB3D1E">
            <w:pPr>
              <w:rPr>
                <w:sz w:val="20"/>
                <w:szCs w:val="20"/>
              </w:rPr>
            </w:pPr>
            <w:r w:rsidRPr="001676C5">
              <w:rPr>
                <w:sz w:val="20"/>
                <w:szCs w:val="20"/>
              </w:rPr>
              <w:t>0</w:t>
            </w:r>
          </w:p>
        </w:tc>
        <w:tc>
          <w:tcPr>
            <w:tcW w:w="567" w:type="dxa"/>
          </w:tcPr>
          <w:p w14:paraId="5055E3AA" w14:textId="77777777" w:rsidR="00B51329" w:rsidRPr="001676C5" w:rsidRDefault="00B51329" w:rsidP="00AB3D1E">
            <w:pPr>
              <w:rPr>
                <w:sz w:val="20"/>
                <w:szCs w:val="20"/>
              </w:rPr>
            </w:pPr>
            <w:r w:rsidRPr="001676C5">
              <w:rPr>
                <w:sz w:val="20"/>
                <w:szCs w:val="20"/>
              </w:rPr>
              <w:t>98</w:t>
            </w:r>
          </w:p>
        </w:tc>
        <w:tc>
          <w:tcPr>
            <w:tcW w:w="1218" w:type="dxa"/>
          </w:tcPr>
          <w:p w14:paraId="0A0BC761" w14:textId="77777777" w:rsidR="00B51329" w:rsidRPr="001676C5" w:rsidRDefault="00B51329" w:rsidP="00AB3D1E">
            <w:pPr>
              <w:rPr>
                <w:sz w:val="20"/>
                <w:szCs w:val="20"/>
              </w:rPr>
            </w:pPr>
            <w:r w:rsidRPr="001676C5">
              <w:rPr>
                <w:sz w:val="20"/>
                <w:szCs w:val="20"/>
              </w:rPr>
              <w:t>3.7</w:t>
            </w:r>
          </w:p>
        </w:tc>
        <w:tc>
          <w:tcPr>
            <w:tcW w:w="1395" w:type="dxa"/>
          </w:tcPr>
          <w:p w14:paraId="00EC86D2" w14:textId="77777777" w:rsidR="00B51329" w:rsidRPr="001676C5" w:rsidRDefault="00B51329" w:rsidP="00AB3D1E">
            <w:pPr>
              <w:rPr>
                <w:sz w:val="20"/>
                <w:szCs w:val="20"/>
              </w:rPr>
            </w:pPr>
            <w:r w:rsidRPr="001676C5">
              <w:rPr>
                <w:sz w:val="20"/>
                <w:szCs w:val="20"/>
              </w:rPr>
              <w:t>30</w:t>
            </w:r>
          </w:p>
        </w:tc>
      </w:tr>
      <w:tr w:rsidR="00B51329" w:rsidRPr="00B530D4" w14:paraId="513F4979" w14:textId="77777777" w:rsidTr="000D392C">
        <w:tc>
          <w:tcPr>
            <w:tcW w:w="4664" w:type="dxa"/>
          </w:tcPr>
          <w:p w14:paraId="77007051" w14:textId="77777777" w:rsidR="00B51329" w:rsidRPr="001676C5" w:rsidRDefault="00B51329" w:rsidP="00AB3D1E">
            <w:pPr>
              <w:rPr>
                <w:sz w:val="20"/>
                <w:szCs w:val="20"/>
              </w:rPr>
            </w:pPr>
            <w:r w:rsidRPr="001676C5">
              <w:rPr>
                <w:sz w:val="20"/>
                <w:szCs w:val="20"/>
              </w:rPr>
              <w:lastRenderedPageBreak/>
              <w:t>Tribolium confusum</w:t>
            </w:r>
          </w:p>
        </w:tc>
        <w:tc>
          <w:tcPr>
            <w:tcW w:w="663" w:type="dxa"/>
          </w:tcPr>
          <w:p w14:paraId="66E1D340" w14:textId="77777777" w:rsidR="00B51329" w:rsidRPr="001676C5" w:rsidRDefault="00B51329" w:rsidP="00AB3D1E">
            <w:pPr>
              <w:rPr>
                <w:sz w:val="20"/>
                <w:szCs w:val="20"/>
              </w:rPr>
            </w:pPr>
            <w:r w:rsidRPr="001676C5">
              <w:rPr>
                <w:sz w:val="20"/>
                <w:szCs w:val="20"/>
              </w:rPr>
              <w:t>2</w:t>
            </w:r>
          </w:p>
        </w:tc>
        <w:tc>
          <w:tcPr>
            <w:tcW w:w="663" w:type="dxa"/>
          </w:tcPr>
          <w:p w14:paraId="007239F6" w14:textId="77777777" w:rsidR="00B51329" w:rsidRPr="001676C5" w:rsidRDefault="00B51329" w:rsidP="00AB3D1E">
            <w:pPr>
              <w:rPr>
                <w:sz w:val="20"/>
                <w:szCs w:val="20"/>
              </w:rPr>
            </w:pPr>
            <w:r w:rsidRPr="001676C5">
              <w:rPr>
                <w:sz w:val="20"/>
                <w:szCs w:val="20"/>
              </w:rPr>
              <w:t>0</w:t>
            </w:r>
          </w:p>
        </w:tc>
        <w:tc>
          <w:tcPr>
            <w:tcW w:w="567" w:type="dxa"/>
          </w:tcPr>
          <w:p w14:paraId="39264193" w14:textId="77777777" w:rsidR="00B51329" w:rsidRPr="001676C5" w:rsidRDefault="00B51329" w:rsidP="00AB3D1E">
            <w:pPr>
              <w:rPr>
                <w:sz w:val="20"/>
                <w:szCs w:val="20"/>
              </w:rPr>
            </w:pPr>
            <w:r w:rsidRPr="001676C5">
              <w:rPr>
                <w:sz w:val="20"/>
                <w:szCs w:val="20"/>
              </w:rPr>
              <w:t>98</w:t>
            </w:r>
          </w:p>
        </w:tc>
        <w:tc>
          <w:tcPr>
            <w:tcW w:w="1218" w:type="dxa"/>
          </w:tcPr>
          <w:p w14:paraId="0BAE6884" w14:textId="77777777" w:rsidR="00B51329" w:rsidRPr="001676C5" w:rsidRDefault="00B51329" w:rsidP="00AB3D1E">
            <w:pPr>
              <w:rPr>
                <w:sz w:val="20"/>
                <w:szCs w:val="20"/>
              </w:rPr>
            </w:pPr>
            <w:r w:rsidRPr="001676C5">
              <w:rPr>
                <w:sz w:val="20"/>
                <w:szCs w:val="20"/>
              </w:rPr>
              <w:t>4.5</w:t>
            </w:r>
          </w:p>
        </w:tc>
        <w:tc>
          <w:tcPr>
            <w:tcW w:w="1395" w:type="dxa"/>
          </w:tcPr>
          <w:p w14:paraId="3CEC532A" w14:textId="77777777" w:rsidR="00B51329" w:rsidRPr="001676C5" w:rsidRDefault="00B51329" w:rsidP="00AB3D1E">
            <w:pPr>
              <w:rPr>
                <w:sz w:val="20"/>
                <w:szCs w:val="20"/>
              </w:rPr>
            </w:pPr>
            <w:r w:rsidRPr="001676C5">
              <w:rPr>
                <w:sz w:val="20"/>
                <w:szCs w:val="20"/>
              </w:rPr>
              <w:t>15</w:t>
            </w:r>
          </w:p>
        </w:tc>
      </w:tr>
      <w:tr w:rsidR="00B51329" w:rsidRPr="00B530D4" w14:paraId="56FB5E05" w14:textId="77777777" w:rsidTr="000D392C">
        <w:tc>
          <w:tcPr>
            <w:tcW w:w="4664" w:type="dxa"/>
          </w:tcPr>
          <w:p w14:paraId="03F29149" w14:textId="77777777" w:rsidR="00B51329" w:rsidRPr="001676C5" w:rsidRDefault="00B51329" w:rsidP="00AB3D1E">
            <w:pPr>
              <w:rPr>
                <w:sz w:val="20"/>
                <w:szCs w:val="20"/>
              </w:rPr>
            </w:pPr>
            <w:r w:rsidRPr="001676C5">
              <w:rPr>
                <w:sz w:val="20"/>
                <w:szCs w:val="20"/>
              </w:rPr>
              <w:t>Tribolium confusum</w:t>
            </w:r>
          </w:p>
        </w:tc>
        <w:tc>
          <w:tcPr>
            <w:tcW w:w="663" w:type="dxa"/>
          </w:tcPr>
          <w:p w14:paraId="0BBC4755" w14:textId="77777777" w:rsidR="00B51329" w:rsidRPr="001676C5" w:rsidRDefault="00B51329" w:rsidP="00AB3D1E">
            <w:pPr>
              <w:rPr>
                <w:sz w:val="20"/>
                <w:szCs w:val="20"/>
              </w:rPr>
            </w:pPr>
            <w:r w:rsidRPr="001676C5">
              <w:rPr>
                <w:sz w:val="20"/>
                <w:szCs w:val="20"/>
              </w:rPr>
              <w:t>2</w:t>
            </w:r>
          </w:p>
        </w:tc>
        <w:tc>
          <w:tcPr>
            <w:tcW w:w="663" w:type="dxa"/>
          </w:tcPr>
          <w:p w14:paraId="510948FE" w14:textId="77777777" w:rsidR="00B51329" w:rsidRPr="001676C5" w:rsidRDefault="00B51329" w:rsidP="00AB3D1E">
            <w:pPr>
              <w:rPr>
                <w:sz w:val="20"/>
                <w:szCs w:val="20"/>
              </w:rPr>
            </w:pPr>
            <w:r w:rsidRPr="001676C5">
              <w:rPr>
                <w:sz w:val="20"/>
                <w:szCs w:val="20"/>
              </w:rPr>
              <w:t>18</w:t>
            </w:r>
          </w:p>
        </w:tc>
        <w:tc>
          <w:tcPr>
            <w:tcW w:w="567" w:type="dxa"/>
          </w:tcPr>
          <w:p w14:paraId="6C420C31" w14:textId="77777777" w:rsidR="00B51329" w:rsidRPr="001676C5" w:rsidRDefault="00B51329" w:rsidP="00AB3D1E">
            <w:pPr>
              <w:rPr>
                <w:sz w:val="20"/>
                <w:szCs w:val="20"/>
              </w:rPr>
            </w:pPr>
            <w:r w:rsidRPr="001676C5">
              <w:rPr>
                <w:sz w:val="20"/>
                <w:szCs w:val="20"/>
              </w:rPr>
              <w:t>80</w:t>
            </w:r>
          </w:p>
        </w:tc>
        <w:tc>
          <w:tcPr>
            <w:tcW w:w="1218" w:type="dxa"/>
          </w:tcPr>
          <w:p w14:paraId="3CDA9E6D" w14:textId="77777777" w:rsidR="00B51329" w:rsidRPr="001676C5" w:rsidRDefault="00B51329" w:rsidP="00AB3D1E">
            <w:pPr>
              <w:rPr>
                <w:sz w:val="20"/>
                <w:szCs w:val="20"/>
              </w:rPr>
            </w:pPr>
            <w:r w:rsidRPr="001676C5">
              <w:rPr>
                <w:sz w:val="20"/>
                <w:szCs w:val="20"/>
              </w:rPr>
              <w:t>5</w:t>
            </w:r>
          </w:p>
        </w:tc>
        <w:tc>
          <w:tcPr>
            <w:tcW w:w="1395" w:type="dxa"/>
          </w:tcPr>
          <w:p w14:paraId="29FC815C" w14:textId="77777777" w:rsidR="00B51329" w:rsidRPr="001676C5" w:rsidRDefault="00B51329" w:rsidP="00AB3D1E">
            <w:pPr>
              <w:rPr>
                <w:sz w:val="20"/>
                <w:szCs w:val="20"/>
              </w:rPr>
            </w:pPr>
            <w:r w:rsidRPr="001676C5">
              <w:rPr>
                <w:sz w:val="20"/>
                <w:szCs w:val="20"/>
              </w:rPr>
              <w:t>15</w:t>
            </w:r>
          </w:p>
        </w:tc>
      </w:tr>
      <w:tr w:rsidR="00B51329" w:rsidRPr="00B530D4" w14:paraId="68404801" w14:textId="77777777" w:rsidTr="000D392C">
        <w:tc>
          <w:tcPr>
            <w:tcW w:w="4664" w:type="dxa"/>
          </w:tcPr>
          <w:p w14:paraId="0452B71E" w14:textId="77777777" w:rsidR="00B51329" w:rsidRPr="001676C5" w:rsidRDefault="00B51329" w:rsidP="00AB3D1E">
            <w:pPr>
              <w:rPr>
                <w:sz w:val="20"/>
                <w:szCs w:val="20"/>
              </w:rPr>
            </w:pPr>
            <w:r w:rsidRPr="001676C5">
              <w:rPr>
                <w:sz w:val="20"/>
                <w:szCs w:val="20"/>
              </w:rPr>
              <w:t>Tribolium confusum</w:t>
            </w:r>
          </w:p>
        </w:tc>
        <w:tc>
          <w:tcPr>
            <w:tcW w:w="663" w:type="dxa"/>
          </w:tcPr>
          <w:p w14:paraId="7447B072" w14:textId="77777777" w:rsidR="00B51329" w:rsidRPr="001676C5" w:rsidRDefault="00B51329" w:rsidP="00AB3D1E">
            <w:pPr>
              <w:rPr>
                <w:sz w:val="20"/>
                <w:szCs w:val="20"/>
              </w:rPr>
            </w:pPr>
            <w:r w:rsidRPr="001676C5">
              <w:rPr>
                <w:sz w:val="20"/>
                <w:szCs w:val="20"/>
              </w:rPr>
              <w:t>2</w:t>
            </w:r>
          </w:p>
        </w:tc>
        <w:tc>
          <w:tcPr>
            <w:tcW w:w="663" w:type="dxa"/>
          </w:tcPr>
          <w:p w14:paraId="7D48E83E" w14:textId="77777777" w:rsidR="00B51329" w:rsidRPr="001676C5" w:rsidRDefault="00B51329" w:rsidP="00AB3D1E">
            <w:pPr>
              <w:rPr>
                <w:sz w:val="20"/>
                <w:szCs w:val="20"/>
              </w:rPr>
            </w:pPr>
            <w:r w:rsidRPr="001676C5">
              <w:rPr>
                <w:sz w:val="20"/>
                <w:szCs w:val="20"/>
              </w:rPr>
              <w:t>90</w:t>
            </w:r>
          </w:p>
        </w:tc>
        <w:tc>
          <w:tcPr>
            <w:tcW w:w="567" w:type="dxa"/>
          </w:tcPr>
          <w:p w14:paraId="710282D7" w14:textId="77777777" w:rsidR="00B51329" w:rsidRPr="001676C5" w:rsidRDefault="00B51329" w:rsidP="00AB3D1E">
            <w:pPr>
              <w:rPr>
                <w:sz w:val="20"/>
                <w:szCs w:val="20"/>
              </w:rPr>
            </w:pPr>
            <w:r w:rsidRPr="001676C5">
              <w:rPr>
                <w:sz w:val="20"/>
                <w:szCs w:val="20"/>
              </w:rPr>
              <w:t>8</w:t>
            </w:r>
          </w:p>
        </w:tc>
        <w:tc>
          <w:tcPr>
            <w:tcW w:w="1218" w:type="dxa"/>
          </w:tcPr>
          <w:p w14:paraId="086256BD" w14:textId="77777777" w:rsidR="00B51329" w:rsidRPr="001676C5" w:rsidRDefault="00B51329" w:rsidP="00AB3D1E">
            <w:pPr>
              <w:rPr>
                <w:sz w:val="20"/>
                <w:szCs w:val="20"/>
              </w:rPr>
            </w:pPr>
            <w:r w:rsidRPr="001676C5">
              <w:rPr>
                <w:sz w:val="20"/>
                <w:szCs w:val="20"/>
              </w:rPr>
              <w:t>5</w:t>
            </w:r>
          </w:p>
        </w:tc>
        <w:tc>
          <w:tcPr>
            <w:tcW w:w="1395" w:type="dxa"/>
          </w:tcPr>
          <w:p w14:paraId="3FA6420A" w14:textId="77777777" w:rsidR="00B51329" w:rsidRPr="001676C5" w:rsidRDefault="00B51329" w:rsidP="00AB3D1E">
            <w:pPr>
              <w:rPr>
                <w:sz w:val="20"/>
                <w:szCs w:val="20"/>
              </w:rPr>
            </w:pPr>
            <w:r w:rsidRPr="001676C5">
              <w:rPr>
                <w:sz w:val="20"/>
                <w:szCs w:val="20"/>
              </w:rPr>
              <w:t>15</w:t>
            </w:r>
          </w:p>
        </w:tc>
      </w:tr>
      <w:tr w:rsidR="00B51329" w:rsidRPr="00B530D4" w14:paraId="021B041A" w14:textId="77777777" w:rsidTr="000D392C">
        <w:tc>
          <w:tcPr>
            <w:tcW w:w="4664" w:type="dxa"/>
          </w:tcPr>
          <w:p w14:paraId="05174E6B" w14:textId="77777777" w:rsidR="00B51329" w:rsidRPr="001676C5" w:rsidRDefault="00B51329" w:rsidP="00AB3D1E">
            <w:pPr>
              <w:rPr>
                <w:sz w:val="20"/>
                <w:szCs w:val="20"/>
              </w:rPr>
            </w:pPr>
            <w:r w:rsidRPr="001676C5">
              <w:rPr>
                <w:sz w:val="20"/>
                <w:szCs w:val="20"/>
              </w:rPr>
              <w:t>Tribolium confusum</w:t>
            </w:r>
          </w:p>
        </w:tc>
        <w:tc>
          <w:tcPr>
            <w:tcW w:w="663" w:type="dxa"/>
          </w:tcPr>
          <w:p w14:paraId="6A28229B" w14:textId="77777777" w:rsidR="00B51329" w:rsidRPr="001676C5" w:rsidRDefault="00B51329" w:rsidP="00AB3D1E">
            <w:pPr>
              <w:rPr>
                <w:sz w:val="20"/>
                <w:szCs w:val="20"/>
              </w:rPr>
            </w:pPr>
            <w:r w:rsidRPr="001676C5">
              <w:rPr>
                <w:sz w:val="20"/>
                <w:szCs w:val="20"/>
              </w:rPr>
              <w:t>2</w:t>
            </w:r>
          </w:p>
        </w:tc>
        <w:tc>
          <w:tcPr>
            <w:tcW w:w="663" w:type="dxa"/>
          </w:tcPr>
          <w:p w14:paraId="20C475F1" w14:textId="77777777" w:rsidR="00B51329" w:rsidRPr="001676C5" w:rsidRDefault="00B51329" w:rsidP="00AB3D1E">
            <w:pPr>
              <w:rPr>
                <w:sz w:val="20"/>
                <w:szCs w:val="20"/>
              </w:rPr>
            </w:pPr>
            <w:r w:rsidRPr="001676C5">
              <w:rPr>
                <w:sz w:val="20"/>
                <w:szCs w:val="20"/>
              </w:rPr>
              <w:t>0</w:t>
            </w:r>
          </w:p>
        </w:tc>
        <w:tc>
          <w:tcPr>
            <w:tcW w:w="567" w:type="dxa"/>
          </w:tcPr>
          <w:p w14:paraId="2BED6C07" w14:textId="77777777" w:rsidR="00B51329" w:rsidRPr="001676C5" w:rsidRDefault="00B51329" w:rsidP="00AB3D1E">
            <w:pPr>
              <w:rPr>
                <w:sz w:val="20"/>
                <w:szCs w:val="20"/>
              </w:rPr>
            </w:pPr>
            <w:r w:rsidRPr="001676C5">
              <w:rPr>
                <w:sz w:val="20"/>
                <w:szCs w:val="20"/>
              </w:rPr>
              <w:t>98</w:t>
            </w:r>
          </w:p>
        </w:tc>
        <w:tc>
          <w:tcPr>
            <w:tcW w:w="1218" w:type="dxa"/>
          </w:tcPr>
          <w:p w14:paraId="4E561B57" w14:textId="77777777" w:rsidR="00B51329" w:rsidRPr="001676C5" w:rsidRDefault="00B51329" w:rsidP="00AB3D1E">
            <w:pPr>
              <w:rPr>
                <w:sz w:val="20"/>
                <w:szCs w:val="20"/>
              </w:rPr>
            </w:pPr>
            <w:r w:rsidRPr="001676C5">
              <w:rPr>
                <w:sz w:val="20"/>
                <w:szCs w:val="20"/>
              </w:rPr>
              <w:t>4</w:t>
            </w:r>
          </w:p>
        </w:tc>
        <w:tc>
          <w:tcPr>
            <w:tcW w:w="1395" w:type="dxa"/>
          </w:tcPr>
          <w:p w14:paraId="5863A76E" w14:textId="77777777" w:rsidR="00B51329" w:rsidRPr="001676C5" w:rsidRDefault="00B51329" w:rsidP="00AB3D1E">
            <w:pPr>
              <w:rPr>
                <w:sz w:val="20"/>
                <w:szCs w:val="20"/>
              </w:rPr>
            </w:pPr>
            <w:r w:rsidRPr="001676C5">
              <w:rPr>
                <w:sz w:val="20"/>
                <w:szCs w:val="20"/>
              </w:rPr>
              <w:t>20</w:t>
            </w:r>
          </w:p>
        </w:tc>
      </w:tr>
      <w:tr w:rsidR="00B51329" w:rsidRPr="00B530D4" w14:paraId="73C6D065" w14:textId="77777777" w:rsidTr="000D392C">
        <w:tc>
          <w:tcPr>
            <w:tcW w:w="4664" w:type="dxa"/>
          </w:tcPr>
          <w:p w14:paraId="61790474" w14:textId="77777777" w:rsidR="00B51329" w:rsidRPr="001676C5" w:rsidRDefault="00B51329" w:rsidP="00AB3D1E">
            <w:pPr>
              <w:rPr>
                <w:sz w:val="20"/>
                <w:szCs w:val="20"/>
              </w:rPr>
            </w:pPr>
            <w:r w:rsidRPr="001676C5">
              <w:rPr>
                <w:sz w:val="20"/>
                <w:szCs w:val="20"/>
              </w:rPr>
              <w:t>Tribolium confusum</w:t>
            </w:r>
          </w:p>
        </w:tc>
        <w:tc>
          <w:tcPr>
            <w:tcW w:w="663" w:type="dxa"/>
          </w:tcPr>
          <w:p w14:paraId="7AACBA05" w14:textId="77777777" w:rsidR="00B51329" w:rsidRPr="001676C5" w:rsidRDefault="00B51329" w:rsidP="00AB3D1E">
            <w:pPr>
              <w:rPr>
                <w:sz w:val="20"/>
                <w:szCs w:val="20"/>
              </w:rPr>
            </w:pPr>
            <w:r w:rsidRPr="001676C5">
              <w:rPr>
                <w:sz w:val="20"/>
                <w:szCs w:val="20"/>
              </w:rPr>
              <w:t>2</w:t>
            </w:r>
          </w:p>
        </w:tc>
        <w:tc>
          <w:tcPr>
            <w:tcW w:w="663" w:type="dxa"/>
          </w:tcPr>
          <w:p w14:paraId="4F694787" w14:textId="77777777" w:rsidR="00B51329" w:rsidRPr="001676C5" w:rsidRDefault="00B51329" w:rsidP="00AB3D1E">
            <w:pPr>
              <w:rPr>
                <w:sz w:val="20"/>
                <w:szCs w:val="20"/>
              </w:rPr>
            </w:pPr>
            <w:r w:rsidRPr="001676C5">
              <w:rPr>
                <w:sz w:val="20"/>
                <w:szCs w:val="20"/>
              </w:rPr>
              <w:t>18</w:t>
            </w:r>
          </w:p>
        </w:tc>
        <w:tc>
          <w:tcPr>
            <w:tcW w:w="567" w:type="dxa"/>
          </w:tcPr>
          <w:p w14:paraId="14E9EDAC" w14:textId="77777777" w:rsidR="00B51329" w:rsidRPr="001676C5" w:rsidRDefault="00B51329" w:rsidP="00AB3D1E">
            <w:pPr>
              <w:rPr>
                <w:sz w:val="20"/>
                <w:szCs w:val="20"/>
              </w:rPr>
            </w:pPr>
            <w:r w:rsidRPr="001676C5">
              <w:rPr>
                <w:sz w:val="20"/>
                <w:szCs w:val="20"/>
              </w:rPr>
              <w:t>80</w:t>
            </w:r>
          </w:p>
        </w:tc>
        <w:tc>
          <w:tcPr>
            <w:tcW w:w="1218" w:type="dxa"/>
          </w:tcPr>
          <w:p w14:paraId="6D4F9AFA" w14:textId="77777777" w:rsidR="00B51329" w:rsidRPr="001676C5" w:rsidRDefault="00B51329" w:rsidP="00AB3D1E">
            <w:pPr>
              <w:rPr>
                <w:sz w:val="20"/>
                <w:szCs w:val="20"/>
              </w:rPr>
            </w:pPr>
            <w:r w:rsidRPr="001676C5">
              <w:rPr>
                <w:sz w:val="20"/>
                <w:szCs w:val="20"/>
              </w:rPr>
              <w:t>3</w:t>
            </w:r>
          </w:p>
        </w:tc>
        <w:tc>
          <w:tcPr>
            <w:tcW w:w="1395" w:type="dxa"/>
          </w:tcPr>
          <w:p w14:paraId="21F94B34" w14:textId="77777777" w:rsidR="00B51329" w:rsidRPr="001676C5" w:rsidRDefault="00B51329" w:rsidP="00AB3D1E">
            <w:pPr>
              <w:rPr>
                <w:sz w:val="20"/>
                <w:szCs w:val="20"/>
              </w:rPr>
            </w:pPr>
            <w:r w:rsidRPr="001676C5">
              <w:rPr>
                <w:sz w:val="20"/>
                <w:szCs w:val="20"/>
              </w:rPr>
              <w:t>20</w:t>
            </w:r>
          </w:p>
        </w:tc>
      </w:tr>
      <w:tr w:rsidR="00B51329" w:rsidRPr="00B530D4" w14:paraId="6AD3EAFD" w14:textId="77777777" w:rsidTr="000D392C">
        <w:tc>
          <w:tcPr>
            <w:tcW w:w="4664" w:type="dxa"/>
          </w:tcPr>
          <w:p w14:paraId="2D35AFF9" w14:textId="77777777" w:rsidR="00B51329" w:rsidRPr="001676C5" w:rsidRDefault="00B51329" w:rsidP="00AB3D1E">
            <w:pPr>
              <w:rPr>
                <w:sz w:val="20"/>
                <w:szCs w:val="20"/>
              </w:rPr>
            </w:pPr>
            <w:r w:rsidRPr="001676C5">
              <w:rPr>
                <w:sz w:val="20"/>
                <w:szCs w:val="20"/>
              </w:rPr>
              <w:t>Tribolium confusum</w:t>
            </w:r>
          </w:p>
        </w:tc>
        <w:tc>
          <w:tcPr>
            <w:tcW w:w="663" w:type="dxa"/>
          </w:tcPr>
          <w:p w14:paraId="7FACB1E7" w14:textId="77777777" w:rsidR="00B51329" w:rsidRPr="001676C5" w:rsidRDefault="00B51329" w:rsidP="00AB3D1E">
            <w:pPr>
              <w:rPr>
                <w:sz w:val="20"/>
                <w:szCs w:val="20"/>
              </w:rPr>
            </w:pPr>
            <w:r w:rsidRPr="001676C5">
              <w:rPr>
                <w:sz w:val="20"/>
                <w:szCs w:val="20"/>
              </w:rPr>
              <w:t>2</w:t>
            </w:r>
          </w:p>
        </w:tc>
        <w:tc>
          <w:tcPr>
            <w:tcW w:w="663" w:type="dxa"/>
          </w:tcPr>
          <w:p w14:paraId="1F31F1F1" w14:textId="77777777" w:rsidR="00B51329" w:rsidRPr="001676C5" w:rsidRDefault="00B51329" w:rsidP="00AB3D1E">
            <w:pPr>
              <w:rPr>
                <w:sz w:val="20"/>
                <w:szCs w:val="20"/>
              </w:rPr>
            </w:pPr>
            <w:r w:rsidRPr="001676C5">
              <w:rPr>
                <w:sz w:val="20"/>
                <w:szCs w:val="20"/>
              </w:rPr>
              <w:t>90</w:t>
            </w:r>
          </w:p>
        </w:tc>
        <w:tc>
          <w:tcPr>
            <w:tcW w:w="567" w:type="dxa"/>
          </w:tcPr>
          <w:p w14:paraId="5A1B6A50" w14:textId="77777777" w:rsidR="00B51329" w:rsidRPr="001676C5" w:rsidRDefault="00B51329" w:rsidP="00AB3D1E">
            <w:pPr>
              <w:rPr>
                <w:sz w:val="20"/>
                <w:szCs w:val="20"/>
              </w:rPr>
            </w:pPr>
            <w:r w:rsidRPr="001676C5">
              <w:rPr>
                <w:sz w:val="20"/>
                <w:szCs w:val="20"/>
              </w:rPr>
              <w:t>8</w:t>
            </w:r>
          </w:p>
        </w:tc>
        <w:tc>
          <w:tcPr>
            <w:tcW w:w="1218" w:type="dxa"/>
          </w:tcPr>
          <w:p w14:paraId="68CA6F01" w14:textId="77777777" w:rsidR="00B51329" w:rsidRPr="001676C5" w:rsidRDefault="00B51329" w:rsidP="00AB3D1E">
            <w:pPr>
              <w:rPr>
                <w:sz w:val="20"/>
                <w:szCs w:val="20"/>
              </w:rPr>
            </w:pPr>
            <w:r w:rsidRPr="001676C5">
              <w:rPr>
                <w:sz w:val="20"/>
                <w:szCs w:val="20"/>
              </w:rPr>
              <w:t>2</w:t>
            </w:r>
          </w:p>
        </w:tc>
        <w:tc>
          <w:tcPr>
            <w:tcW w:w="1395" w:type="dxa"/>
          </w:tcPr>
          <w:p w14:paraId="39116170" w14:textId="77777777" w:rsidR="00B51329" w:rsidRPr="001676C5" w:rsidRDefault="00B51329" w:rsidP="00AB3D1E">
            <w:pPr>
              <w:rPr>
                <w:sz w:val="20"/>
                <w:szCs w:val="20"/>
              </w:rPr>
            </w:pPr>
            <w:r w:rsidRPr="001676C5">
              <w:rPr>
                <w:sz w:val="20"/>
                <w:szCs w:val="20"/>
              </w:rPr>
              <w:t>20</w:t>
            </w:r>
          </w:p>
        </w:tc>
      </w:tr>
      <w:tr w:rsidR="00B51329" w:rsidRPr="00B530D4" w14:paraId="7B6FD2EA" w14:textId="77777777" w:rsidTr="000D392C">
        <w:tc>
          <w:tcPr>
            <w:tcW w:w="4664" w:type="dxa"/>
          </w:tcPr>
          <w:p w14:paraId="5EEADBED" w14:textId="77777777" w:rsidR="00B51329" w:rsidRPr="001676C5" w:rsidRDefault="00B51329" w:rsidP="00AB3D1E">
            <w:pPr>
              <w:rPr>
                <w:sz w:val="20"/>
                <w:szCs w:val="20"/>
              </w:rPr>
            </w:pPr>
            <w:r w:rsidRPr="001676C5">
              <w:rPr>
                <w:sz w:val="20"/>
                <w:szCs w:val="20"/>
              </w:rPr>
              <w:t>Tribolium confusum I</w:t>
            </w:r>
          </w:p>
        </w:tc>
        <w:tc>
          <w:tcPr>
            <w:tcW w:w="663" w:type="dxa"/>
          </w:tcPr>
          <w:p w14:paraId="73040237" w14:textId="77777777" w:rsidR="00B51329" w:rsidRPr="001676C5" w:rsidRDefault="00B51329" w:rsidP="00AB3D1E">
            <w:pPr>
              <w:rPr>
                <w:sz w:val="20"/>
                <w:szCs w:val="20"/>
              </w:rPr>
            </w:pPr>
            <w:r w:rsidRPr="001676C5">
              <w:rPr>
                <w:sz w:val="20"/>
                <w:szCs w:val="20"/>
              </w:rPr>
              <w:t>16</w:t>
            </w:r>
          </w:p>
        </w:tc>
        <w:tc>
          <w:tcPr>
            <w:tcW w:w="663" w:type="dxa"/>
          </w:tcPr>
          <w:p w14:paraId="7BD5E021" w14:textId="77777777" w:rsidR="00B51329" w:rsidRPr="001676C5" w:rsidRDefault="00B51329" w:rsidP="00AB3D1E">
            <w:pPr>
              <w:rPr>
                <w:sz w:val="20"/>
                <w:szCs w:val="20"/>
              </w:rPr>
            </w:pPr>
            <w:r w:rsidRPr="001676C5">
              <w:rPr>
                <w:sz w:val="20"/>
                <w:szCs w:val="20"/>
              </w:rPr>
              <w:t>40</w:t>
            </w:r>
          </w:p>
        </w:tc>
        <w:tc>
          <w:tcPr>
            <w:tcW w:w="567" w:type="dxa"/>
          </w:tcPr>
          <w:p w14:paraId="57043E69" w14:textId="77777777" w:rsidR="00B51329" w:rsidRPr="001676C5" w:rsidRDefault="00B51329" w:rsidP="00AB3D1E">
            <w:pPr>
              <w:rPr>
                <w:sz w:val="20"/>
                <w:szCs w:val="20"/>
              </w:rPr>
            </w:pPr>
            <w:r w:rsidRPr="001676C5">
              <w:rPr>
                <w:sz w:val="20"/>
                <w:szCs w:val="20"/>
              </w:rPr>
              <w:t>44</w:t>
            </w:r>
          </w:p>
        </w:tc>
        <w:tc>
          <w:tcPr>
            <w:tcW w:w="1218" w:type="dxa"/>
          </w:tcPr>
          <w:p w14:paraId="58DB15B0" w14:textId="77777777" w:rsidR="00B51329" w:rsidRPr="001676C5" w:rsidRDefault="00B51329" w:rsidP="00AB3D1E">
            <w:pPr>
              <w:rPr>
                <w:sz w:val="20"/>
                <w:szCs w:val="20"/>
              </w:rPr>
            </w:pPr>
            <w:r w:rsidRPr="001676C5">
              <w:rPr>
                <w:sz w:val="20"/>
                <w:szCs w:val="20"/>
              </w:rPr>
              <w:t>5.4</w:t>
            </w:r>
          </w:p>
        </w:tc>
        <w:tc>
          <w:tcPr>
            <w:tcW w:w="1395" w:type="dxa"/>
          </w:tcPr>
          <w:p w14:paraId="67DBEF14" w14:textId="77777777" w:rsidR="00B51329" w:rsidRPr="001676C5" w:rsidRDefault="00B51329" w:rsidP="00AB3D1E">
            <w:pPr>
              <w:rPr>
                <w:sz w:val="20"/>
                <w:szCs w:val="20"/>
              </w:rPr>
            </w:pPr>
            <w:r w:rsidRPr="001676C5">
              <w:rPr>
                <w:sz w:val="20"/>
                <w:szCs w:val="20"/>
              </w:rPr>
              <w:t>30</w:t>
            </w:r>
          </w:p>
        </w:tc>
      </w:tr>
      <w:tr w:rsidR="00B51329" w:rsidRPr="00B530D4" w14:paraId="326D86DD" w14:textId="77777777" w:rsidTr="000D392C">
        <w:tc>
          <w:tcPr>
            <w:tcW w:w="4664" w:type="dxa"/>
          </w:tcPr>
          <w:p w14:paraId="0BFB567E" w14:textId="77777777" w:rsidR="00B51329" w:rsidRPr="001676C5" w:rsidRDefault="00B51329" w:rsidP="00AB3D1E">
            <w:pPr>
              <w:rPr>
                <w:sz w:val="20"/>
                <w:szCs w:val="20"/>
              </w:rPr>
            </w:pPr>
            <w:r w:rsidRPr="001676C5">
              <w:rPr>
                <w:sz w:val="20"/>
                <w:szCs w:val="20"/>
              </w:rPr>
              <w:t>Tribolium confusum I</w:t>
            </w:r>
          </w:p>
        </w:tc>
        <w:tc>
          <w:tcPr>
            <w:tcW w:w="663" w:type="dxa"/>
          </w:tcPr>
          <w:p w14:paraId="4431E070" w14:textId="77777777" w:rsidR="00B51329" w:rsidRPr="001676C5" w:rsidRDefault="00B51329" w:rsidP="00AB3D1E">
            <w:pPr>
              <w:rPr>
                <w:sz w:val="20"/>
                <w:szCs w:val="20"/>
              </w:rPr>
            </w:pPr>
            <w:r w:rsidRPr="001676C5">
              <w:rPr>
                <w:sz w:val="20"/>
                <w:szCs w:val="20"/>
              </w:rPr>
              <w:t>8</w:t>
            </w:r>
          </w:p>
        </w:tc>
        <w:tc>
          <w:tcPr>
            <w:tcW w:w="663" w:type="dxa"/>
          </w:tcPr>
          <w:p w14:paraId="487BF929" w14:textId="77777777" w:rsidR="00B51329" w:rsidRPr="001676C5" w:rsidRDefault="00B51329" w:rsidP="00AB3D1E">
            <w:pPr>
              <w:rPr>
                <w:sz w:val="20"/>
                <w:szCs w:val="20"/>
              </w:rPr>
            </w:pPr>
            <w:r w:rsidRPr="001676C5">
              <w:rPr>
                <w:sz w:val="20"/>
                <w:szCs w:val="20"/>
              </w:rPr>
              <w:t>60</w:t>
            </w:r>
          </w:p>
        </w:tc>
        <w:tc>
          <w:tcPr>
            <w:tcW w:w="567" w:type="dxa"/>
          </w:tcPr>
          <w:p w14:paraId="571276E1" w14:textId="77777777" w:rsidR="00B51329" w:rsidRPr="001676C5" w:rsidRDefault="00B51329" w:rsidP="00AB3D1E">
            <w:pPr>
              <w:rPr>
                <w:sz w:val="20"/>
                <w:szCs w:val="20"/>
              </w:rPr>
            </w:pPr>
            <w:r w:rsidRPr="001676C5">
              <w:rPr>
                <w:sz w:val="20"/>
                <w:szCs w:val="20"/>
              </w:rPr>
              <w:t>32</w:t>
            </w:r>
          </w:p>
        </w:tc>
        <w:tc>
          <w:tcPr>
            <w:tcW w:w="1218" w:type="dxa"/>
          </w:tcPr>
          <w:p w14:paraId="7A677F89" w14:textId="77777777" w:rsidR="00B51329" w:rsidRPr="001676C5" w:rsidRDefault="00B51329" w:rsidP="00AB3D1E">
            <w:pPr>
              <w:rPr>
                <w:sz w:val="20"/>
                <w:szCs w:val="20"/>
              </w:rPr>
            </w:pPr>
            <w:r w:rsidRPr="001676C5">
              <w:rPr>
                <w:sz w:val="20"/>
                <w:szCs w:val="20"/>
              </w:rPr>
              <w:t>4.2</w:t>
            </w:r>
          </w:p>
        </w:tc>
        <w:tc>
          <w:tcPr>
            <w:tcW w:w="1395" w:type="dxa"/>
          </w:tcPr>
          <w:p w14:paraId="6F9496E3" w14:textId="77777777" w:rsidR="00B51329" w:rsidRPr="001676C5" w:rsidRDefault="00B51329" w:rsidP="00AB3D1E">
            <w:pPr>
              <w:rPr>
                <w:sz w:val="20"/>
                <w:szCs w:val="20"/>
              </w:rPr>
            </w:pPr>
            <w:r w:rsidRPr="001676C5">
              <w:rPr>
                <w:sz w:val="20"/>
                <w:szCs w:val="20"/>
              </w:rPr>
              <w:t>30</w:t>
            </w:r>
          </w:p>
        </w:tc>
      </w:tr>
      <w:tr w:rsidR="00B51329" w:rsidRPr="00B530D4" w14:paraId="67413E48" w14:textId="77777777" w:rsidTr="000D392C">
        <w:tc>
          <w:tcPr>
            <w:tcW w:w="4664" w:type="dxa"/>
          </w:tcPr>
          <w:p w14:paraId="2EDBA4A1" w14:textId="77777777" w:rsidR="00B51329" w:rsidRPr="001676C5" w:rsidRDefault="00B51329" w:rsidP="00AB3D1E">
            <w:pPr>
              <w:rPr>
                <w:sz w:val="20"/>
                <w:szCs w:val="20"/>
              </w:rPr>
            </w:pPr>
            <w:r w:rsidRPr="001676C5">
              <w:rPr>
                <w:sz w:val="20"/>
                <w:szCs w:val="20"/>
              </w:rPr>
              <w:t>Tribolium confusum I</w:t>
            </w:r>
          </w:p>
        </w:tc>
        <w:tc>
          <w:tcPr>
            <w:tcW w:w="663" w:type="dxa"/>
          </w:tcPr>
          <w:p w14:paraId="3B476DE2" w14:textId="77777777" w:rsidR="00B51329" w:rsidRPr="001676C5" w:rsidRDefault="00B51329" w:rsidP="00AB3D1E">
            <w:pPr>
              <w:rPr>
                <w:sz w:val="20"/>
                <w:szCs w:val="20"/>
              </w:rPr>
            </w:pPr>
            <w:r w:rsidRPr="001676C5">
              <w:rPr>
                <w:sz w:val="20"/>
                <w:szCs w:val="20"/>
              </w:rPr>
              <w:t>2</w:t>
            </w:r>
          </w:p>
        </w:tc>
        <w:tc>
          <w:tcPr>
            <w:tcW w:w="663" w:type="dxa"/>
          </w:tcPr>
          <w:p w14:paraId="3E4F5630" w14:textId="77777777" w:rsidR="00B51329" w:rsidRPr="001676C5" w:rsidRDefault="00B51329" w:rsidP="00AB3D1E">
            <w:pPr>
              <w:rPr>
                <w:sz w:val="20"/>
                <w:szCs w:val="20"/>
              </w:rPr>
            </w:pPr>
            <w:r w:rsidRPr="001676C5">
              <w:rPr>
                <w:sz w:val="20"/>
                <w:szCs w:val="20"/>
              </w:rPr>
              <w:t>0</w:t>
            </w:r>
          </w:p>
        </w:tc>
        <w:tc>
          <w:tcPr>
            <w:tcW w:w="567" w:type="dxa"/>
          </w:tcPr>
          <w:p w14:paraId="04AA362C" w14:textId="77777777" w:rsidR="00B51329" w:rsidRPr="001676C5" w:rsidRDefault="00B51329" w:rsidP="00AB3D1E">
            <w:pPr>
              <w:rPr>
                <w:sz w:val="20"/>
                <w:szCs w:val="20"/>
              </w:rPr>
            </w:pPr>
            <w:r w:rsidRPr="001676C5">
              <w:rPr>
                <w:sz w:val="20"/>
                <w:szCs w:val="20"/>
              </w:rPr>
              <w:t>98</w:t>
            </w:r>
          </w:p>
        </w:tc>
        <w:tc>
          <w:tcPr>
            <w:tcW w:w="1218" w:type="dxa"/>
          </w:tcPr>
          <w:p w14:paraId="10ECFB72" w14:textId="77777777" w:rsidR="00B51329" w:rsidRPr="001676C5" w:rsidRDefault="00B51329" w:rsidP="00AB3D1E">
            <w:pPr>
              <w:rPr>
                <w:sz w:val="20"/>
                <w:szCs w:val="20"/>
              </w:rPr>
            </w:pPr>
            <w:r w:rsidRPr="001676C5">
              <w:rPr>
                <w:sz w:val="20"/>
                <w:szCs w:val="20"/>
              </w:rPr>
              <w:t>3.7</w:t>
            </w:r>
          </w:p>
        </w:tc>
        <w:tc>
          <w:tcPr>
            <w:tcW w:w="1395" w:type="dxa"/>
          </w:tcPr>
          <w:p w14:paraId="6E770680" w14:textId="77777777" w:rsidR="00B51329" w:rsidRPr="001676C5" w:rsidRDefault="00B51329" w:rsidP="00AB3D1E">
            <w:pPr>
              <w:rPr>
                <w:sz w:val="20"/>
                <w:szCs w:val="20"/>
              </w:rPr>
            </w:pPr>
            <w:r w:rsidRPr="001676C5">
              <w:rPr>
                <w:sz w:val="20"/>
                <w:szCs w:val="20"/>
              </w:rPr>
              <w:t>30</w:t>
            </w:r>
          </w:p>
        </w:tc>
      </w:tr>
      <w:tr w:rsidR="00B51329" w:rsidRPr="00B530D4" w14:paraId="7DB2C9AB" w14:textId="77777777" w:rsidTr="000D392C">
        <w:tc>
          <w:tcPr>
            <w:tcW w:w="4664" w:type="dxa"/>
          </w:tcPr>
          <w:p w14:paraId="3C9A5448" w14:textId="77777777" w:rsidR="00B51329" w:rsidRPr="001676C5" w:rsidRDefault="00B51329" w:rsidP="00AB3D1E">
            <w:pPr>
              <w:rPr>
                <w:sz w:val="20"/>
                <w:szCs w:val="20"/>
              </w:rPr>
            </w:pPr>
            <w:r w:rsidRPr="001676C5">
              <w:rPr>
                <w:sz w:val="20"/>
                <w:szCs w:val="20"/>
              </w:rPr>
              <w:t>Trogoderma angustum L</w:t>
            </w:r>
          </w:p>
        </w:tc>
        <w:tc>
          <w:tcPr>
            <w:tcW w:w="663" w:type="dxa"/>
          </w:tcPr>
          <w:p w14:paraId="07A00F7F" w14:textId="77777777" w:rsidR="00B51329" w:rsidRPr="001676C5" w:rsidRDefault="00B51329" w:rsidP="00AB3D1E">
            <w:pPr>
              <w:rPr>
                <w:sz w:val="20"/>
                <w:szCs w:val="20"/>
              </w:rPr>
            </w:pPr>
            <w:r w:rsidRPr="001676C5">
              <w:rPr>
                <w:sz w:val="20"/>
                <w:szCs w:val="20"/>
              </w:rPr>
              <w:t>0</w:t>
            </w:r>
          </w:p>
        </w:tc>
        <w:tc>
          <w:tcPr>
            <w:tcW w:w="663" w:type="dxa"/>
          </w:tcPr>
          <w:p w14:paraId="227F3D9A" w14:textId="77777777" w:rsidR="00B51329" w:rsidRPr="001676C5" w:rsidRDefault="00B51329" w:rsidP="00AB3D1E">
            <w:pPr>
              <w:rPr>
                <w:sz w:val="20"/>
                <w:szCs w:val="20"/>
              </w:rPr>
            </w:pPr>
            <w:r w:rsidRPr="001676C5">
              <w:rPr>
                <w:sz w:val="20"/>
                <w:szCs w:val="20"/>
              </w:rPr>
              <w:t>0</w:t>
            </w:r>
          </w:p>
        </w:tc>
        <w:tc>
          <w:tcPr>
            <w:tcW w:w="567" w:type="dxa"/>
          </w:tcPr>
          <w:p w14:paraId="066AF4D8" w14:textId="77777777" w:rsidR="00B51329" w:rsidRPr="001676C5" w:rsidRDefault="00B51329" w:rsidP="00AB3D1E">
            <w:pPr>
              <w:rPr>
                <w:sz w:val="20"/>
                <w:szCs w:val="20"/>
              </w:rPr>
            </w:pPr>
            <w:r w:rsidRPr="001676C5">
              <w:rPr>
                <w:sz w:val="20"/>
                <w:szCs w:val="20"/>
              </w:rPr>
              <w:t>100</w:t>
            </w:r>
          </w:p>
        </w:tc>
        <w:tc>
          <w:tcPr>
            <w:tcW w:w="1218" w:type="dxa"/>
          </w:tcPr>
          <w:p w14:paraId="503FC946" w14:textId="77777777" w:rsidR="00B51329" w:rsidRPr="001676C5" w:rsidRDefault="00B51329" w:rsidP="00AB3D1E">
            <w:pPr>
              <w:rPr>
                <w:sz w:val="20"/>
                <w:szCs w:val="20"/>
              </w:rPr>
            </w:pPr>
            <w:r w:rsidRPr="001676C5">
              <w:rPr>
                <w:sz w:val="20"/>
                <w:szCs w:val="20"/>
              </w:rPr>
              <w:t>6.6</w:t>
            </w:r>
          </w:p>
        </w:tc>
        <w:tc>
          <w:tcPr>
            <w:tcW w:w="1395" w:type="dxa"/>
          </w:tcPr>
          <w:p w14:paraId="3A197538" w14:textId="77777777" w:rsidR="00B51329" w:rsidRPr="001676C5" w:rsidRDefault="00B51329" w:rsidP="00AB3D1E">
            <w:pPr>
              <w:rPr>
                <w:sz w:val="20"/>
                <w:szCs w:val="20"/>
              </w:rPr>
            </w:pPr>
            <w:r w:rsidRPr="001676C5">
              <w:rPr>
                <w:sz w:val="20"/>
                <w:szCs w:val="20"/>
              </w:rPr>
              <w:t>25</w:t>
            </w:r>
          </w:p>
        </w:tc>
      </w:tr>
      <w:tr w:rsidR="00B51329" w:rsidRPr="00B530D4" w14:paraId="0E787463" w14:textId="77777777" w:rsidTr="000D392C">
        <w:tc>
          <w:tcPr>
            <w:tcW w:w="4664" w:type="dxa"/>
          </w:tcPr>
          <w:p w14:paraId="4EEFADA4" w14:textId="77777777" w:rsidR="00B51329" w:rsidRPr="001676C5" w:rsidRDefault="00B51329" w:rsidP="00AB3D1E">
            <w:pPr>
              <w:rPr>
                <w:sz w:val="20"/>
                <w:szCs w:val="20"/>
              </w:rPr>
            </w:pPr>
            <w:r w:rsidRPr="001676C5">
              <w:rPr>
                <w:sz w:val="20"/>
                <w:szCs w:val="20"/>
              </w:rPr>
              <w:t>Trogoderma angustum L</w:t>
            </w:r>
          </w:p>
        </w:tc>
        <w:tc>
          <w:tcPr>
            <w:tcW w:w="663" w:type="dxa"/>
          </w:tcPr>
          <w:p w14:paraId="5BE5449E" w14:textId="77777777" w:rsidR="00B51329" w:rsidRPr="001676C5" w:rsidRDefault="00B51329" w:rsidP="00AB3D1E">
            <w:pPr>
              <w:rPr>
                <w:sz w:val="20"/>
                <w:szCs w:val="20"/>
              </w:rPr>
            </w:pPr>
            <w:r w:rsidRPr="001676C5">
              <w:rPr>
                <w:sz w:val="20"/>
                <w:szCs w:val="20"/>
              </w:rPr>
              <w:t>0</w:t>
            </w:r>
          </w:p>
        </w:tc>
        <w:tc>
          <w:tcPr>
            <w:tcW w:w="663" w:type="dxa"/>
          </w:tcPr>
          <w:p w14:paraId="05864BA7" w14:textId="77777777" w:rsidR="00B51329" w:rsidRPr="001676C5" w:rsidRDefault="00B51329" w:rsidP="00AB3D1E">
            <w:pPr>
              <w:rPr>
                <w:sz w:val="20"/>
                <w:szCs w:val="20"/>
              </w:rPr>
            </w:pPr>
            <w:r w:rsidRPr="001676C5">
              <w:rPr>
                <w:sz w:val="20"/>
                <w:szCs w:val="20"/>
              </w:rPr>
              <w:t>4</w:t>
            </w:r>
          </w:p>
        </w:tc>
        <w:tc>
          <w:tcPr>
            <w:tcW w:w="567" w:type="dxa"/>
          </w:tcPr>
          <w:p w14:paraId="0C10E883" w14:textId="77777777" w:rsidR="00B51329" w:rsidRPr="001676C5" w:rsidRDefault="00B51329" w:rsidP="00AB3D1E">
            <w:pPr>
              <w:rPr>
                <w:sz w:val="20"/>
                <w:szCs w:val="20"/>
              </w:rPr>
            </w:pPr>
            <w:r w:rsidRPr="001676C5">
              <w:rPr>
                <w:sz w:val="20"/>
                <w:szCs w:val="20"/>
              </w:rPr>
              <w:t>96</w:t>
            </w:r>
          </w:p>
        </w:tc>
        <w:tc>
          <w:tcPr>
            <w:tcW w:w="1218" w:type="dxa"/>
          </w:tcPr>
          <w:p w14:paraId="7FB4AED2" w14:textId="77777777" w:rsidR="00B51329" w:rsidRPr="001676C5" w:rsidRDefault="00B51329" w:rsidP="00AB3D1E">
            <w:pPr>
              <w:rPr>
                <w:sz w:val="20"/>
                <w:szCs w:val="20"/>
              </w:rPr>
            </w:pPr>
            <w:r w:rsidRPr="001676C5">
              <w:rPr>
                <w:sz w:val="20"/>
                <w:szCs w:val="20"/>
              </w:rPr>
              <w:t>3.6</w:t>
            </w:r>
          </w:p>
        </w:tc>
        <w:tc>
          <w:tcPr>
            <w:tcW w:w="1395" w:type="dxa"/>
          </w:tcPr>
          <w:p w14:paraId="51A3A832" w14:textId="77777777" w:rsidR="00B51329" w:rsidRPr="001676C5" w:rsidRDefault="00B51329" w:rsidP="00AB3D1E">
            <w:pPr>
              <w:rPr>
                <w:sz w:val="20"/>
                <w:szCs w:val="20"/>
              </w:rPr>
            </w:pPr>
            <w:r w:rsidRPr="001676C5">
              <w:rPr>
                <w:sz w:val="20"/>
                <w:szCs w:val="20"/>
              </w:rPr>
              <w:t>25</w:t>
            </w:r>
          </w:p>
        </w:tc>
      </w:tr>
      <w:tr w:rsidR="00B51329" w:rsidRPr="00B530D4" w14:paraId="19982E94" w14:textId="77777777" w:rsidTr="000D392C">
        <w:tc>
          <w:tcPr>
            <w:tcW w:w="4664" w:type="dxa"/>
          </w:tcPr>
          <w:p w14:paraId="3E15B4DC" w14:textId="77777777" w:rsidR="00B51329" w:rsidRPr="001676C5" w:rsidRDefault="00B51329" w:rsidP="00AB3D1E">
            <w:pPr>
              <w:rPr>
                <w:sz w:val="20"/>
                <w:szCs w:val="20"/>
              </w:rPr>
            </w:pPr>
            <w:r w:rsidRPr="001676C5">
              <w:rPr>
                <w:sz w:val="20"/>
                <w:szCs w:val="20"/>
              </w:rPr>
              <w:t>Trogoderma angustum L</w:t>
            </w:r>
          </w:p>
        </w:tc>
        <w:tc>
          <w:tcPr>
            <w:tcW w:w="663" w:type="dxa"/>
          </w:tcPr>
          <w:p w14:paraId="61C82CEB" w14:textId="77777777" w:rsidR="00B51329" w:rsidRPr="001676C5" w:rsidRDefault="00B51329" w:rsidP="00AB3D1E">
            <w:pPr>
              <w:rPr>
                <w:sz w:val="20"/>
                <w:szCs w:val="20"/>
              </w:rPr>
            </w:pPr>
            <w:r w:rsidRPr="001676C5">
              <w:rPr>
                <w:sz w:val="20"/>
                <w:szCs w:val="20"/>
              </w:rPr>
              <w:t>0</w:t>
            </w:r>
          </w:p>
        </w:tc>
        <w:tc>
          <w:tcPr>
            <w:tcW w:w="663" w:type="dxa"/>
          </w:tcPr>
          <w:p w14:paraId="57701AC5" w14:textId="77777777" w:rsidR="00B51329" w:rsidRPr="001676C5" w:rsidRDefault="00B51329" w:rsidP="00AB3D1E">
            <w:pPr>
              <w:rPr>
                <w:sz w:val="20"/>
                <w:szCs w:val="20"/>
              </w:rPr>
            </w:pPr>
            <w:r w:rsidRPr="001676C5">
              <w:rPr>
                <w:sz w:val="20"/>
                <w:szCs w:val="20"/>
              </w:rPr>
              <w:t>10</w:t>
            </w:r>
          </w:p>
        </w:tc>
        <w:tc>
          <w:tcPr>
            <w:tcW w:w="567" w:type="dxa"/>
          </w:tcPr>
          <w:p w14:paraId="02BFEAE3" w14:textId="77777777" w:rsidR="00B51329" w:rsidRPr="001676C5" w:rsidRDefault="00B51329" w:rsidP="00AB3D1E">
            <w:pPr>
              <w:rPr>
                <w:sz w:val="20"/>
                <w:szCs w:val="20"/>
              </w:rPr>
            </w:pPr>
            <w:r w:rsidRPr="001676C5">
              <w:rPr>
                <w:sz w:val="20"/>
                <w:szCs w:val="20"/>
              </w:rPr>
              <w:t>96</w:t>
            </w:r>
          </w:p>
        </w:tc>
        <w:tc>
          <w:tcPr>
            <w:tcW w:w="1218" w:type="dxa"/>
          </w:tcPr>
          <w:p w14:paraId="17A2A87C" w14:textId="77777777" w:rsidR="00B51329" w:rsidRPr="001676C5" w:rsidRDefault="00B51329" w:rsidP="00AB3D1E">
            <w:pPr>
              <w:rPr>
                <w:sz w:val="20"/>
                <w:szCs w:val="20"/>
              </w:rPr>
            </w:pPr>
            <w:r w:rsidRPr="001676C5">
              <w:rPr>
                <w:sz w:val="20"/>
                <w:szCs w:val="20"/>
              </w:rPr>
              <w:t>2.9</w:t>
            </w:r>
          </w:p>
        </w:tc>
        <w:tc>
          <w:tcPr>
            <w:tcW w:w="1395" w:type="dxa"/>
          </w:tcPr>
          <w:p w14:paraId="5626625B" w14:textId="77777777" w:rsidR="00B51329" w:rsidRPr="001676C5" w:rsidRDefault="00B51329" w:rsidP="00AB3D1E">
            <w:pPr>
              <w:rPr>
                <w:sz w:val="20"/>
                <w:szCs w:val="20"/>
              </w:rPr>
            </w:pPr>
            <w:r w:rsidRPr="001676C5">
              <w:rPr>
                <w:sz w:val="20"/>
                <w:szCs w:val="20"/>
              </w:rPr>
              <w:t>25</w:t>
            </w:r>
          </w:p>
        </w:tc>
      </w:tr>
      <w:tr w:rsidR="00B51329" w:rsidRPr="00B530D4" w14:paraId="6A6915CA" w14:textId="77777777" w:rsidTr="000D392C">
        <w:tc>
          <w:tcPr>
            <w:tcW w:w="4664" w:type="dxa"/>
          </w:tcPr>
          <w:p w14:paraId="050B3D1A" w14:textId="77777777" w:rsidR="00B51329" w:rsidRPr="001676C5" w:rsidRDefault="00B51329" w:rsidP="00AB3D1E">
            <w:pPr>
              <w:rPr>
                <w:sz w:val="20"/>
                <w:szCs w:val="20"/>
              </w:rPr>
            </w:pPr>
            <w:r w:rsidRPr="001676C5">
              <w:rPr>
                <w:sz w:val="20"/>
                <w:szCs w:val="20"/>
              </w:rPr>
              <w:t>Trogoderma grasmani I</w:t>
            </w:r>
          </w:p>
        </w:tc>
        <w:tc>
          <w:tcPr>
            <w:tcW w:w="663" w:type="dxa"/>
          </w:tcPr>
          <w:p w14:paraId="1B33B1AA" w14:textId="77777777" w:rsidR="00B51329" w:rsidRPr="001676C5" w:rsidRDefault="00B51329" w:rsidP="00AB3D1E">
            <w:pPr>
              <w:rPr>
                <w:sz w:val="20"/>
                <w:szCs w:val="20"/>
              </w:rPr>
            </w:pPr>
            <w:r w:rsidRPr="001676C5">
              <w:rPr>
                <w:sz w:val="20"/>
                <w:szCs w:val="20"/>
              </w:rPr>
              <w:t>16</w:t>
            </w:r>
          </w:p>
        </w:tc>
        <w:tc>
          <w:tcPr>
            <w:tcW w:w="663" w:type="dxa"/>
          </w:tcPr>
          <w:p w14:paraId="29338879" w14:textId="77777777" w:rsidR="00B51329" w:rsidRPr="001676C5" w:rsidRDefault="00B51329" w:rsidP="00AB3D1E">
            <w:pPr>
              <w:rPr>
                <w:sz w:val="20"/>
                <w:szCs w:val="20"/>
              </w:rPr>
            </w:pPr>
            <w:r w:rsidRPr="001676C5">
              <w:rPr>
                <w:sz w:val="20"/>
                <w:szCs w:val="20"/>
              </w:rPr>
              <w:t>40</w:t>
            </w:r>
          </w:p>
        </w:tc>
        <w:tc>
          <w:tcPr>
            <w:tcW w:w="567" w:type="dxa"/>
          </w:tcPr>
          <w:p w14:paraId="390748E6" w14:textId="77777777" w:rsidR="00B51329" w:rsidRPr="001676C5" w:rsidRDefault="00B51329" w:rsidP="00AB3D1E">
            <w:pPr>
              <w:rPr>
                <w:sz w:val="20"/>
                <w:szCs w:val="20"/>
              </w:rPr>
            </w:pPr>
            <w:r w:rsidRPr="001676C5">
              <w:rPr>
                <w:sz w:val="20"/>
                <w:szCs w:val="20"/>
              </w:rPr>
              <w:t>44</w:t>
            </w:r>
          </w:p>
        </w:tc>
        <w:tc>
          <w:tcPr>
            <w:tcW w:w="1218" w:type="dxa"/>
          </w:tcPr>
          <w:p w14:paraId="67846935" w14:textId="77777777" w:rsidR="00B51329" w:rsidRPr="001676C5" w:rsidRDefault="00B51329" w:rsidP="00AB3D1E">
            <w:pPr>
              <w:rPr>
                <w:sz w:val="20"/>
                <w:szCs w:val="20"/>
              </w:rPr>
            </w:pPr>
            <w:r w:rsidRPr="001676C5">
              <w:rPr>
                <w:sz w:val="20"/>
                <w:szCs w:val="20"/>
              </w:rPr>
              <w:t>2.2</w:t>
            </w:r>
          </w:p>
        </w:tc>
        <w:tc>
          <w:tcPr>
            <w:tcW w:w="1395" w:type="dxa"/>
          </w:tcPr>
          <w:p w14:paraId="5DC5054C" w14:textId="77777777" w:rsidR="00B51329" w:rsidRPr="001676C5" w:rsidRDefault="00B51329" w:rsidP="00AB3D1E">
            <w:pPr>
              <w:rPr>
                <w:sz w:val="20"/>
                <w:szCs w:val="20"/>
              </w:rPr>
            </w:pPr>
            <w:r w:rsidRPr="001676C5">
              <w:rPr>
                <w:sz w:val="20"/>
                <w:szCs w:val="20"/>
              </w:rPr>
              <w:t>30</w:t>
            </w:r>
          </w:p>
        </w:tc>
      </w:tr>
      <w:tr w:rsidR="00B51329" w:rsidRPr="00B530D4" w14:paraId="60840C4D" w14:textId="77777777" w:rsidTr="000D392C">
        <w:tc>
          <w:tcPr>
            <w:tcW w:w="4664" w:type="dxa"/>
          </w:tcPr>
          <w:p w14:paraId="5C75D6C6" w14:textId="77777777" w:rsidR="00B51329" w:rsidRPr="001676C5" w:rsidRDefault="00B51329" w:rsidP="00AB3D1E">
            <w:pPr>
              <w:rPr>
                <w:sz w:val="20"/>
                <w:szCs w:val="20"/>
              </w:rPr>
            </w:pPr>
            <w:r w:rsidRPr="001676C5">
              <w:rPr>
                <w:sz w:val="20"/>
                <w:szCs w:val="20"/>
              </w:rPr>
              <w:t>Trogoderma grasmani I</w:t>
            </w:r>
          </w:p>
        </w:tc>
        <w:tc>
          <w:tcPr>
            <w:tcW w:w="663" w:type="dxa"/>
          </w:tcPr>
          <w:p w14:paraId="2FBD5574" w14:textId="77777777" w:rsidR="00B51329" w:rsidRPr="001676C5" w:rsidRDefault="00B51329" w:rsidP="00AB3D1E">
            <w:pPr>
              <w:rPr>
                <w:sz w:val="20"/>
                <w:szCs w:val="20"/>
              </w:rPr>
            </w:pPr>
            <w:r w:rsidRPr="001676C5">
              <w:rPr>
                <w:sz w:val="20"/>
                <w:szCs w:val="20"/>
              </w:rPr>
              <w:t>8</w:t>
            </w:r>
          </w:p>
        </w:tc>
        <w:tc>
          <w:tcPr>
            <w:tcW w:w="663" w:type="dxa"/>
          </w:tcPr>
          <w:p w14:paraId="0D840FB9" w14:textId="77777777" w:rsidR="00B51329" w:rsidRPr="001676C5" w:rsidRDefault="00B51329" w:rsidP="00AB3D1E">
            <w:pPr>
              <w:rPr>
                <w:sz w:val="20"/>
                <w:szCs w:val="20"/>
              </w:rPr>
            </w:pPr>
            <w:r w:rsidRPr="001676C5">
              <w:rPr>
                <w:sz w:val="20"/>
                <w:szCs w:val="20"/>
              </w:rPr>
              <w:t>60</w:t>
            </w:r>
          </w:p>
        </w:tc>
        <w:tc>
          <w:tcPr>
            <w:tcW w:w="567" w:type="dxa"/>
          </w:tcPr>
          <w:p w14:paraId="1E5BD1C0" w14:textId="77777777" w:rsidR="00B51329" w:rsidRPr="001676C5" w:rsidRDefault="00B51329" w:rsidP="00AB3D1E">
            <w:pPr>
              <w:rPr>
                <w:sz w:val="20"/>
                <w:szCs w:val="20"/>
              </w:rPr>
            </w:pPr>
            <w:r w:rsidRPr="001676C5">
              <w:rPr>
                <w:sz w:val="20"/>
                <w:szCs w:val="20"/>
              </w:rPr>
              <w:t>32</w:t>
            </w:r>
          </w:p>
        </w:tc>
        <w:tc>
          <w:tcPr>
            <w:tcW w:w="1218" w:type="dxa"/>
          </w:tcPr>
          <w:p w14:paraId="438A664D" w14:textId="77777777" w:rsidR="00B51329" w:rsidRPr="001676C5" w:rsidRDefault="00B51329" w:rsidP="00AB3D1E">
            <w:pPr>
              <w:rPr>
                <w:sz w:val="20"/>
                <w:szCs w:val="20"/>
              </w:rPr>
            </w:pPr>
            <w:r w:rsidRPr="001676C5">
              <w:rPr>
                <w:sz w:val="20"/>
                <w:szCs w:val="20"/>
              </w:rPr>
              <w:t>1.4</w:t>
            </w:r>
          </w:p>
        </w:tc>
        <w:tc>
          <w:tcPr>
            <w:tcW w:w="1395" w:type="dxa"/>
          </w:tcPr>
          <w:p w14:paraId="2F83709D" w14:textId="77777777" w:rsidR="00B51329" w:rsidRPr="001676C5" w:rsidRDefault="00B51329" w:rsidP="00AB3D1E">
            <w:pPr>
              <w:rPr>
                <w:sz w:val="20"/>
                <w:szCs w:val="20"/>
              </w:rPr>
            </w:pPr>
            <w:r w:rsidRPr="001676C5">
              <w:rPr>
                <w:sz w:val="20"/>
                <w:szCs w:val="20"/>
              </w:rPr>
              <w:t>30</w:t>
            </w:r>
          </w:p>
        </w:tc>
      </w:tr>
      <w:tr w:rsidR="00B51329" w:rsidRPr="00B530D4" w14:paraId="733E7B78" w14:textId="77777777" w:rsidTr="000D392C">
        <w:tc>
          <w:tcPr>
            <w:tcW w:w="4664" w:type="dxa"/>
          </w:tcPr>
          <w:p w14:paraId="44D8DAF0" w14:textId="77777777" w:rsidR="00B51329" w:rsidRPr="001676C5" w:rsidRDefault="00B51329" w:rsidP="00AB3D1E">
            <w:pPr>
              <w:rPr>
                <w:sz w:val="20"/>
                <w:szCs w:val="20"/>
              </w:rPr>
            </w:pPr>
            <w:r w:rsidRPr="001676C5">
              <w:rPr>
                <w:sz w:val="20"/>
                <w:szCs w:val="20"/>
              </w:rPr>
              <w:t>Trogoderma grasmani I</w:t>
            </w:r>
          </w:p>
        </w:tc>
        <w:tc>
          <w:tcPr>
            <w:tcW w:w="663" w:type="dxa"/>
          </w:tcPr>
          <w:p w14:paraId="4E53F16B" w14:textId="77777777" w:rsidR="00B51329" w:rsidRPr="001676C5" w:rsidRDefault="00B51329" w:rsidP="00AB3D1E">
            <w:pPr>
              <w:rPr>
                <w:sz w:val="20"/>
                <w:szCs w:val="20"/>
              </w:rPr>
            </w:pPr>
            <w:r w:rsidRPr="001676C5">
              <w:rPr>
                <w:sz w:val="20"/>
                <w:szCs w:val="20"/>
              </w:rPr>
              <w:t>2</w:t>
            </w:r>
          </w:p>
        </w:tc>
        <w:tc>
          <w:tcPr>
            <w:tcW w:w="663" w:type="dxa"/>
          </w:tcPr>
          <w:p w14:paraId="0561739C" w14:textId="77777777" w:rsidR="00B51329" w:rsidRPr="001676C5" w:rsidRDefault="00B51329" w:rsidP="00AB3D1E">
            <w:pPr>
              <w:rPr>
                <w:sz w:val="20"/>
                <w:szCs w:val="20"/>
              </w:rPr>
            </w:pPr>
            <w:r w:rsidRPr="001676C5">
              <w:rPr>
                <w:sz w:val="20"/>
                <w:szCs w:val="20"/>
              </w:rPr>
              <w:t>0</w:t>
            </w:r>
          </w:p>
        </w:tc>
        <w:tc>
          <w:tcPr>
            <w:tcW w:w="567" w:type="dxa"/>
          </w:tcPr>
          <w:p w14:paraId="069CE411" w14:textId="77777777" w:rsidR="00B51329" w:rsidRPr="001676C5" w:rsidRDefault="00B51329" w:rsidP="00AB3D1E">
            <w:pPr>
              <w:rPr>
                <w:sz w:val="20"/>
                <w:szCs w:val="20"/>
              </w:rPr>
            </w:pPr>
            <w:r w:rsidRPr="001676C5">
              <w:rPr>
                <w:sz w:val="20"/>
                <w:szCs w:val="20"/>
              </w:rPr>
              <w:t>98</w:t>
            </w:r>
          </w:p>
        </w:tc>
        <w:tc>
          <w:tcPr>
            <w:tcW w:w="1218" w:type="dxa"/>
          </w:tcPr>
          <w:p w14:paraId="4BE62316" w14:textId="77777777" w:rsidR="00B51329" w:rsidRPr="001676C5" w:rsidRDefault="00B51329" w:rsidP="00AB3D1E">
            <w:pPr>
              <w:rPr>
                <w:sz w:val="20"/>
                <w:szCs w:val="20"/>
              </w:rPr>
            </w:pPr>
            <w:r w:rsidRPr="001676C5">
              <w:rPr>
                <w:sz w:val="20"/>
                <w:szCs w:val="20"/>
              </w:rPr>
              <w:t>1.8</w:t>
            </w:r>
          </w:p>
        </w:tc>
        <w:tc>
          <w:tcPr>
            <w:tcW w:w="1395" w:type="dxa"/>
          </w:tcPr>
          <w:p w14:paraId="56DCE4B3" w14:textId="77777777" w:rsidR="00B51329" w:rsidRPr="001676C5" w:rsidRDefault="00B51329" w:rsidP="00AB3D1E">
            <w:pPr>
              <w:rPr>
                <w:sz w:val="20"/>
                <w:szCs w:val="20"/>
              </w:rPr>
            </w:pPr>
            <w:r w:rsidRPr="001676C5">
              <w:rPr>
                <w:sz w:val="20"/>
                <w:szCs w:val="20"/>
              </w:rPr>
              <w:t>30</w:t>
            </w:r>
          </w:p>
        </w:tc>
      </w:tr>
      <w:tr w:rsidR="00B51329" w:rsidRPr="00B530D4" w14:paraId="20743BC0" w14:textId="77777777" w:rsidTr="000D392C">
        <w:tc>
          <w:tcPr>
            <w:tcW w:w="4664" w:type="dxa"/>
          </w:tcPr>
          <w:p w14:paraId="7D8DADA4" w14:textId="77777777" w:rsidR="00B51329" w:rsidRPr="001676C5" w:rsidRDefault="00B51329" w:rsidP="00AB3D1E">
            <w:pPr>
              <w:rPr>
                <w:sz w:val="20"/>
                <w:szCs w:val="20"/>
              </w:rPr>
            </w:pPr>
            <w:r w:rsidRPr="001676C5">
              <w:rPr>
                <w:sz w:val="20"/>
                <w:szCs w:val="20"/>
              </w:rPr>
              <w:t>Trogoderma inclusum I</w:t>
            </w:r>
          </w:p>
        </w:tc>
        <w:tc>
          <w:tcPr>
            <w:tcW w:w="663" w:type="dxa"/>
          </w:tcPr>
          <w:p w14:paraId="3F4B6E81" w14:textId="77777777" w:rsidR="00B51329" w:rsidRPr="001676C5" w:rsidRDefault="00B51329" w:rsidP="00AB3D1E">
            <w:pPr>
              <w:rPr>
                <w:sz w:val="20"/>
                <w:szCs w:val="20"/>
              </w:rPr>
            </w:pPr>
            <w:r w:rsidRPr="001676C5">
              <w:rPr>
                <w:sz w:val="20"/>
                <w:szCs w:val="20"/>
              </w:rPr>
              <w:t>16</w:t>
            </w:r>
          </w:p>
        </w:tc>
        <w:tc>
          <w:tcPr>
            <w:tcW w:w="663" w:type="dxa"/>
          </w:tcPr>
          <w:p w14:paraId="4BDB2381" w14:textId="77777777" w:rsidR="00B51329" w:rsidRPr="001676C5" w:rsidRDefault="00B51329" w:rsidP="00AB3D1E">
            <w:pPr>
              <w:rPr>
                <w:sz w:val="20"/>
                <w:szCs w:val="20"/>
              </w:rPr>
            </w:pPr>
            <w:r w:rsidRPr="001676C5">
              <w:rPr>
                <w:sz w:val="20"/>
                <w:szCs w:val="20"/>
              </w:rPr>
              <w:t>40</w:t>
            </w:r>
          </w:p>
        </w:tc>
        <w:tc>
          <w:tcPr>
            <w:tcW w:w="567" w:type="dxa"/>
          </w:tcPr>
          <w:p w14:paraId="30EDE122" w14:textId="77777777" w:rsidR="00B51329" w:rsidRPr="001676C5" w:rsidRDefault="00B51329" w:rsidP="00AB3D1E">
            <w:pPr>
              <w:rPr>
                <w:sz w:val="20"/>
                <w:szCs w:val="20"/>
              </w:rPr>
            </w:pPr>
            <w:r w:rsidRPr="001676C5">
              <w:rPr>
                <w:sz w:val="20"/>
                <w:szCs w:val="20"/>
              </w:rPr>
              <w:t>44</w:t>
            </w:r>
          </w:p>
        </w:tc>
        <w:tc>
          <w:tcPr>
            <w:tcW w:w="1218" w:type="dxa"/>
          </w:tcPr>
          <w:p w14:paraId="30E2A3F4" w14:textId="77777777" w:rsidR="00B51329" w:rsidRPr="001676C5" w:rsidRDefault="00B51329" w:rsidP="00AB3D1E">
            <w:pPr>
              <w:rPr>
                <w:sz w:val="20"/>
                <w:szCs w:val="20"/>
              </w:rPr>
            </w:pPr>
            <w:r w:rsidRPr="001676C5">
              <w:rPr>
                <w:sz w:val="20"/>
                <w:szCs w:val="20"/>
              </w:rPr>
              <w:t>4.5</w:t>
            </w:r>
          </w:p>
        </w:tc>
        <w:tc>
          <w:tcPr>
            <w:tcW w:w="1395" w:type="dxa"/>
          </w:tcPr>
          <w:p w14:paraId="01B88FE0" w14:textId="77777777" w:rsidR="00B51329" w:rsidRPr="001676C5" w:rsidRDefault="00B51329" w:rsidP="00AB3D1E">
            <w:pPr>
              <w:rPr>
                <w:sz w:val="20"/>
                <w:szCs w:val="20"/>
              </w:rPr>
            </w:pPr>
            <w:r w:rsidRPr="001676C5">
              <w:rPr>
                <w:sz w:val="20"/>
                <w:szCs w:val="20"/>
              </w:rPr>
              <w:t>30</w:t>
            </w:r>
          </w:p>
        </w:tc>
      </w:tr>
      <w:tr w:rsidR="00B51329" w:rsidRPr="00B530D4" w14:paraId="4CD2B4C5" w14:textId="77777777" w:rsidTr="000D392C">
        <w:tc>
          <w:tcPr>
            <w:tcW w:w="4664" w:type="dxa"/>
          </w:tcPr>
          <w:p w14:paraId="2624F125" w14:textId="77777777" w:rsidR="00B51329" w:rsidRPr="001676C5" w:rsidRDefault="00B51329" w:rsidP="00AB3D1E">
            <w:pPr>
              <w:rPr>
                <w:sz w:val="20"/>
                <w:szCs w:val="20"/>
              </w:rPr>
            </w:pPr>
            <w:r w:rsidRPr="001676C5">
              <w:rPr>
                <w:sz w:val="20"/>
                <w:szCs w:val="20"/>
              </w:rPr>
              <w:t>Trogoderma inclusum I</w:t>
            </w:r>
          </w:p>
        </w:tc>
        <w:tc>
          <w:tcPr>
            <w:tcW w:w="663" w:type="dxa"/>
          </w:tcPr>
          <w:p w14:paraId="7243F25A" w14:textId="77777777" w:rsidR="00B51329" w:rsidRPr="001676C5" w:rsidRDefault="00B51329" w:rsidP="00AB3D1E">
            <w:pPr>
              <w:rPr>
                <w:sz w:val="20"/>
                <w:szCs w:val="20"/>
              </w:rPr>
            </w:pPr>
            <w:r w:rsidRPr="001676C5">
              <w:rPr>
                <w:sz w:val="20"/>
                <w:szCs w:val="20"/>
              </w:rPr>
              <w:t>8</w:t>
            </w:r>
          </w:p>
        </w:tc>
        <w:tc>
          <w:tcPr>
            <w:tcW w:w="663" w:type="dxa"/>
          </w:tcPr>
          <w:p w14:paraId="33B565B3" w14:textId="77777777" w:rsidR="00B51329" w:rsidRPr="001676C5" w:rsidRDefault="00B51329" w:rsidP="00AB3D1E">
            <w:pPr>
              <w:rPr>
                <w:sz w:val="20"/>
                <w:szCs w:val="20"/>
              </w:rPr>
            </w:pPr>
            <w:r w:rsidRPr="001676C5">
              <w:rPr>
                <w:sz w:val="20"/>
                <w:szCs w:val="20"/>
              </w:rPr>
              <w:t>60</w:t>
            </w:r>
          </w:p>
        </w:tc>
        <w:tc>
          <w:tcPr>
            <w:tcW w:w="567" w:type="dxa"/>
          </w:tcPr>
          <w:p w14:paraId="510B595F" w14:textId="77777777" w:rsidR="00B51329" w:rsidRPr="001676C5" w:rsidRDefault="00B51329" w:rsidP="00AB3D1E">
            <w:pPr>
              <w:rPr>
                <w:sz w:val="20"/>
                <w:szCs w:val="20"/>
              </w:rPr>
            </w:pPr>
            <w:r w:rsidRPr="001676C5">
              <w:rPr>
                <w:sz w:val="20"/>
                <w:szCs w:val="20"/>
              </w:rPr>
              <w:t>32</w:t>
            </w:r>
          </w:p>
        </w:tc>
        <w:tc>
          <w:tcPr>
            <w:tcW w:w="1218" w:type="dxa"/>
          </w:tcPr>
          <w:p w14:paraId="3B706715" w14:textId="77777777" w:rsidR="00B51329" w:rsidRPr="001676C5" w:rsidRDefault="00B51329" w:rsidP="00AB3D1E">
            <w:pPr>
              <w:rPr>
                <w:sz w:val="20"/>
                <w:szCs w:val="20"/>
              </w:rPr>
            </w:pPr>
            <w:r w:rsidRPr="001676C5">
              <w:rPr>
                <w:sz w:val="20"/>
                <w:szCs w:val="20"/>
              </w:rPr>
              <w:t>4.0</w:t>
            </w:r>
          </w:p>
        </w:tc>
        <w:tc>
          <w:tcPr>
            <w:tcW w:w="1395" w:type="dxa"/>
          </w:tcPr>
          <w:p w14:paraId="622F54BD" w14:textId="77777777" w:rsidR="00B51329" w:rsidRPr="001676C5" w:rsidRDefault="00B51329" w:rsidP="00AB3D1E">
            <w:pPr>
              <w:rPr>
                <w:sz w:val="20"/>
                <w:szCs w:val="20"/>
              </w:rPr>
            </w:pPr>
            <w:r w:rsidRPr="001676C5">
              <w:rPr>
                <w:sz w:val="20"/>
                <w:szCs w:val="20"/>
              </w:rPr>
              <w:t>30</w:t>
            </w:r>
          </w:p>
        </w:tc>
      </w:tr>
      <w:tr w:rsidR="00B51329" w:rsidRPr="00B530D4" w14:paraId="2579F8BA" w14:textId="77777777" w:rsidTr="000D392C">
        <w:tc>
          <w:tcPr>
            <w:tcW w:w="4664" w:type="dxa"/>
            <w:tcBorders>
              <w:bottom w:val="single" w:sz="12" w:space="0" w:color="auto"/>
            </w:tcBorders>
          </w:tcPr>
          <w:p w14:paraId="4A6DC8CD" w14:textId="77777777" w:rsidR="00B51329" w:rsidRPr="001676C5" w:rsidRDefault="00B51329" w:rsidP="00AB3D1E">
            <w:pPr>
              <w:rPr>
                <w:sz w:val="20"/>
                <w:szCs w:val="20"/>
              </w:rPr>
            </w:pPr>
            <w:r w:rsidRPr="001676C5">
              <w:rPr>
                <w:sz w:val="20"/>
                <w:szCs w:val="20"/>
              </w:rPr>
              <w:t>Trogoderma inclusum I</w:t>
            </w:r>
          </w:p>
        </w:tc>
        <w:tc>
          <w:tcPr>
            <w:tcW w:w="663" w:type="dxa"/>
            <w:tcBorders>
              <w:bottom w:val="single" w:sz="12" w:space="0" w:color="auto"/>
            </w:tcBorders>
          </w:tcPr>
          <w:p w14:paraId="70BD3524" w14:textId="77777777" w:rsidR="00B51329" w:rsidRPr="001676C5" w:rsidRDefault="00B51329" w:rsidP="00AB3D1E">
            <w:pPr>
              <w:rPr>
                <w:sz w:val="20"/>
                <w:szCs w:val="20"/>
              </w:rPr>
            </w:pPr>
            <w:r w:rsidRPr="001676C5">
              <w:rPr>
                <w:sz w:val="20"/>
                <w:szCs w:val="20"/>
              </w:rPr>
              <w:t>2</w:t>
            </w:r>
          </w:p>
        </w:tc>
        <w:tc>
          <w:tcPr>
            <w:tcW w:w="663" w:type="dxa"/>
            <w:tcBorders>
              <w:bottom w:val="single" w:sz="12" w:space="0" w:color="auto"/>
            </w:tcBorders>
          </w:tcPr>
          <w:p w14:paraId="25AC89A9" w14:textId="77777777" w:rsidR="00B51329" w:rsidRPr="001676C5" w:rsidRDefault="00B51329" w:rsidP="00AB3D1E">
            <w:pPr>
              <w:rPr>
                <w:sz w:val="20"/>
                <w:szCs w:val="20"/>
              </w:rPr>
            </w:pPr>
            <w:r w:rsidRPr="001676C5">
              <w:rPr>
                <w:sz w:val="20"/>
                <w:szCs w:val="20"/>
              </w:rPr>
              <w:t>0</w:t>
            </w:r>
          </w:p>
        </w:tc>
        <w:tc>
          <w:tcPr>
            <w:tcW w:w="567" w:type="dxa"/>
            <w:tcBorders>
              <w:bottom w:val="single" w:sz="12" w:space="0" w:color="auto"/>
            </w:tcBorders>
          </w:tcPr>
          <w:p w14:paraId="6729DB4E" w14:textId="77777777" w:rsidR="00B51329" w:rsidRPr="001676C5" w:rsidRDefault="00B51329" w:rsidP="00AB3D1E">
            <w:pPr>
              <w:rPr>
                <w:sz w:val="20"/>
                <w:szCs w:val="20"/>
              </w:rPr>
            </w:pPr>
            <w:r w:rsidRPr="001676C5">
              <w:rPr>
                <w:sz w:val="20"/>
                <w:szCs w:val="20"/>
              </w:rPr>
              <w:t>98</w:t>
            </w:r>
          </w:p>
        </w:tc>
        <w:tc>
          <w:tcPr>
            <w:tcW w:w="1218" w:type="dxa"/>
            <w:tcBorders>
              <w:bottom w:val="single" w:sz="12" w:space="0" w:color="auto"/>
            </w:tcBorders>
          </w:tcPr>
          <w:p w14:paraId="4BCF210B" w14:textId="77777777" w:rsidR="00B51329" w:rsidRPr="001676C5" w:rsidRDefault="00B51329" w:rsidP="00AB3D1E">
            <w:pPr>
              <w:rPr>
                <w:sz w:val="20"/>
                <w:szCs w:val="20"/>
              </w:rPr>
            </w:pPr>
            <w:r w:rsidRPr="001676C5">
              <w:rPr>
                <w:sz w:val="20"/>
                <w:szCs w:val="20"/>
              </w:rPr>
              <w:t>2,8</w:t>
            </w:r>
          </w:p>
        </w:tc>
        <w:tc>
          <w:tcPr>
            <w:tcW w:w="1395" w:type="dxa"/>
            <w:tcBorders>
              <w:bottom w:val="single" w:sz="12" w:space="0" w:color="auto"/>
            </w:tcBorders>
          </w:tcPr>
          <w:p w14:paraId="64337770" w14:textId="77777777" w:rsidR="00B51329" w:rsidRPr="001676C5" w:rsidRDefault="00B51329" w:rsidP="00AB3D1E">
            <w:pPr>
              <w:rPr>
                <w:sz w:val="20"/>
                <w:szCs w:val="20"/>
              </w:rPr>
            </w:pPr>
            <w:r w:rsidRPr="001676C5">
              <w:rPr>
                <w:sz w:val="20"/>
                <w:szCs w:val="20"/>
              </w:rPr>
              <w:t>30</w:t>
            </w:r>
          </w:p>
        </w:tc>
      </w:tr>
    </w:tbl>
    <w:p w14:paraId="5347C6C5" w14:textId="77777777" w:rsidR="00B51329" w:rsidRPr="00B530D4" w:rsidRDefault="00B51329" w:rsidP="00B51329"/>
    <w:p w14:paraId="327C7515" w14:textId="77777777" w:rsidR="001D2D59" w:rsidRDefault="001D2D59" w:rsidP="00B51329">
      <w:pPr>
        <w:rPr>
          <w:lang w:val="en-GB"/>
        </w:rPr>
        <w:sectPr w:rsidR="001D2D59" w:rsidSect="00FA4F79">
          <w:pgSz w:w="11906" w:h="16838"/>
          <w:pgMar w:top="1417" w:right="1474" w:bottom="1417" w:left="1474" w:header="708" w:footer="708" w:gutter="0"/>
          <w:cols w:space="708"/>
          <w:titlePg/>
          <w:docGrid w:linePitch="360"/>
        </w:sectPr>
      </w:pPr>
    </w:p>
    <w:p w14:paraId="09C9B49E" w14:textId="2148C89D" w:rsidR="00B51329" w:rsidRPr="00B51329" w:rsidRDefault="001D2D59" w:rsidP="00B51329">
      <w:pPr>
        <w:rPr>
          <w:lang w:val="en-GB"/>
        </w:rPr>
      </w:pPr>
      <w:r>
        <w:rPr>
          <w:noProof/>
          <w:lang w:val="en-GB"/>
        </w:rPr>
        <w:lastRenderedPageBreak/>
        <w:drawing>
          <wp:anchor distT="0" distB="0" distL="114300" distR="114300" simplePos="0" relativeHeight="251684864" behindDoc="0" locked="0" layoutInCell="1" allowOverlap="1" wp14:anchorId="0044E74F" wp14:editId="36BD1F4D">
            <wp:simplePos x="0" y="0"/>
            <wp:positionH relativeFrom="column">
              <wp:posOffset>-914390</wp:posOffset>
            </wp:positionH>
            <wp:positionV relativeFrom="paragraph">
              <wp:posOffset>-1180595</wp:posOffset>
            </wp:positionV>
            <wp:extent cx="8462076" cy="10951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06"/>
                    <a:stretch>
                      <a:fillRect/>
                    </a:stretch>
                  </pic:blipFill>
                  <pic:spPr>
                    <a:xfrm>
                      <a:off x="0" y="0"/>
                      <a:ext cx="8508845" cy="11011726"/>
                    </a:xfrm>
                    <a:prstGeom prst="rect">
                      <a:avLst/>
                    </a:prstGeom>
                  </pic:spPr>
                </pic:pic>
              </a:graphicData>
            </a:graphic>
            <wp14:sizeRelH relativeFrom="page">
              <wp14:pctWidth>0</wp14:pctWidth>
            </wp14:sizeRelH>
            <wp14:sizeRelV relativeFrom="page">
              <wp14:pctHeight>0</wp14:pctHeight>
            </wp14:sizeRelV>
          </wp:anchor>
        </w:drawing>
      </w:r>
    </w:p>
    <w:sectPr w:rsidR="00B51329" w:rsidRPr="00B51329" w:rsidSect="00FA4F79">
      <w:pgSz w:w="11906" w:h="16838"/>
      <w:pgMar w:top="1417" w:right="1474" w:bottom="1417" w:left="147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B6EF6" w14:textId="77777777" w:rsidR="00954BC1" w:rsidRDefault="00954BC1">
      <w:r>
        <w:separator/>
      </w:r>
    </w:p>
  </w:endnote>
  <w:endnote w:type="continuationSeparator" w:id="0">
    <w:p w14:paraId="0397A046" w14:textId="77777777" w:rsidR="00954BC1" w:rsidRDefault="00954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utiger LT Std 45 Light">
    <w:altName w:val="Cambri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2"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Bold">
    <w:altName w:val="Times New Roman"/>
    <w:panose1 w:val="00000800000000020000"/>
    <w:charset w:val="00"/>
    <w:family w:val="auto"/>
    <w:pitch w:val="variable"/>
    <w:sig w:usb0="E00002FF" w:usb1="5000205A" w:usb2="00000000" w:usb3="00000000" w:csb0="0000019F" w:csb1="00000000"/>
  </w:font>
  <w:font w:name="Galliard">
    <w:altName w:val="Cambria"/>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0000500000000020000"/>
    <w:charset w:val="00"/>
    <w:family w:val="auto"/>
    <w:pitch w:val="variable"/>
    <w:sig w:usb0="E00002FF" w:usb1="5000205A" w:usb2="00000000" w:usb3="00000000" w:csb0="0000019F" w:csb1="00000000"/>
  </w:font>
  <w:font w:name="CG Times">
    <w:altName w:val="Times New Roman"/>
    <w:panose1 w:val="020B0604020202020204"/>
    <w:charset w:val="00"/>
    <w:family w:val="roman"/>
    <w:notTrueType/>
    <w:pitch w:val="variable"/>
    <w:sig w:usb0="00000003" w:usb1="00000000" w:usb2="00000000" w:usb3="00000000" w:csb0="00000001" w:csb1="00000000"/>
  </w:font>
  <w:font w:name="Roman">
    <w:altName w:val="Times New Roman"/>
    <w:panose1 w:val="020B0604020202020204"/>
    <w:charset w:val="FF"/>
    <w:family w:val="roman"/>
    <w:notTrueType/>
    <w:pitch w:val="variable"/>
    <w:sig w:usb0="00000003" w:usb1="00000000" w:usb2="00000000" w:usb3="00000000" w:csb0="00000000" w:csb1="00000000"/>
  </w:font>
  <w:font w:name="Chicago">
    <w:altName w:val="Arial"/>
    <w:panose1 w:val="020B0604020202020204"/>
    <w:charset w:val="00"/>
    <w:family w:val="auto"/>
    <w:pitch w:val="variable"/>
    <w:sig w:usb0="03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utura">
    <w:panose1 w:val="020B0602020204020303"/>
    <w:charset w:val="00"/>
    <w:family w:val="swiss"/>
    <w:pitch w:val="variable"/>
    <w:sig w:usb0="A00002AF" w:usb1="5000214A" w:usb2="00000000" w:usb3="00000000" w:csb0="0000009F" w:csb1="00000000"/>
  </w:font>
  <w:font w:name="Times New Roman Bold">
    <w:altName w:val="Times New Roman"/>
    <w:panose1 w:val="020B0604020202020204"/>
    <w:charset w:val="00"/>
    <w:family w:val="auto"/>
    <w:pitch w:val="variable"/>
    <w:sig w:usb0="E0002AFF" w:usb1="C0007841" w:usb2="00000009" w:usb3="00000000" w:csb0="000001FF" w:csb1="00000000"/>
  </w:font>
  <w:font w:name="TimesNewRomanPS-BoldMT">
    <w:altName w:val="Times New Roman"/>
    <w:panose1 w:val="020B0604020202020204"/>
    <w:charset w:val="00"/>
    <w:family w:val="roman"/>
    <w:pitch w:val="variable"/>
    <w:sig w:usb0="E0002AFF" w:usb1="C0007841" w:usb2="00000009" w:usb3="00000000" w:csb0="000001FF" w:csb1="00000000"/>
  </w:font>
  <w:font w:name="FrutigerLTStd-Light">
    <w:altName w:val="Times New Roman"/>
    <w:panose1 w:val="020B0604020202020204"/>
    <w:charset w:val="00"/>
    <w:family w:val="auto"/>
    <w:pitch w:val="default"/>
    <w:sig w:usb0="00000003" w:usb1="00000000" w:usb2="00000000" w:usb3="00000000" w:csb0="00000001" w:csb1="00000000"/>
  </w:font>
  <w:font w:name="FrutigerLTStd-Bold">
    <w:altName w:val="Times New Roman"/>
    <w:panose1 w:val="020B0604020202020204"/>
    <w:charset w:val="00"/>
    <w:family w:val="auto"/>
    <w:pitch w:val="default"/>
    <w:sig w:usb0="00000003" w:usb1="00000000" w:usb2="00000000" w:usb3="00000000" w:csb0="00000001" w:csb1="00000000"/>
  </w:font>
  <w:font w:name="Times-Roman">
    <w:altName w:val="Times New Roman"/>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0000000000000000000"/>
    <w:charset w:val="00"/>
    <w:family w:val="auto"/>
    <w:pitch w:val="variable"/>
    <w:sig w:usb0="E00002FF" w:usb1="5000785B" w:usb2="00000000" w:usb3="00000000" w:csb0="0000019F" w:csb1="00000000"/>
  </w:font>
  <w:font w:name="Consolas">
    <w:panose1 w:val="020B0609020204030204"/>
    <w:charset w:val="00"/>
    <w:family w:val="modern"/>
    <w:pitch w:val="fixed"/>
    <w:sig w:usb0="E10002FF" w:usb1="4000FCFF" w:usb2="00000009"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EUAlbertina-Bold">
    <w:altName w:val="Times New Roman"/>
    <w:panose1 w:val="020B0604020202020204"/>
    <w:charset w:val="00"/>
    <w:family w:val="roman"/>
    <w:pitch w:val="default"/>
  </w:font>
  <w:font w:name="Bw Quinta Pro">
    <w:altName w:val="Calibri"/>
    <w:panose1 w:val="020B0604020202020204"/>
    <w:charset w:val="00"/>
    <w:family w:val="swiss"/>
    <w:pitch w:val="default"/>
    <w:sig w:usb0="00000000" w:usb1="00000000" w:usb2="00000000" w:usb3="00000000" w:csb0="00000001" w:csb1="00000000"/>
  </w:font>
  <w:font w:name="MyriadPro-Light">
    <w:altName w:val="Times New Roman"/>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MT">
    <w:altName w:val="Arial"/>
    <w:panose1 w:val="020B0604020202020204"/>
    <w:charset w:val="4D"/>
    <w:family w:val="swiss"/>
    <w:pitch w:val="default"/>
    <w:sig w:usb0="00000003" w:usb1="00000000" w:usb2="00000000" w:usb3="00000000" w:csb0="00000001" w:csb1="00000000"/>
  </w:font>
  <w:font w:name="(Utiliser une police de caractè">
    <w:altName w:val="Times New Roman"/>
    <w:panose1 w:val="020B0604020202020204"/>
    <w:charset w:val="00"/>
    <w:family w:val="roman"/>
    <w:pitch w:val="default"/>
    <w:sig w:usb0="00000000" w:usb1="00000000" w:usb2="00000000" w:usb3="00000000" w:csb0="00000001" w:csb1="00000000"/>
  </w:font>
  <w:font w:name="TimesNewRoman">
    <w:altName w:val="Times New Roman"/>
    <w:panose1 w:val="020B0604020202020204"/>
    <w:charset w:val="00"/>
    <w:family w:val="roman"/>
    <w:pitch w:val="default"/>
    <w:sig w:usb0="00000000" w:usb1="00000000" w:usb2="00000000" w:usb3="00000000" w:csb0="00000001" w:csb1="00000000"/>
  </w:font>
  <w:font w:name="TimesNewRomanPSMT">
    <w:altName w:val="Times New Roman"/>
    <w:panose1 w:val="020B0604020202020204"/>
    <w:charset w:val="00"/>
    <w:family w:val="roman"/>
    <w:notTrueType/>
    <w:pitch w:val="default"/>
    <w:sig w:usb0="00000003" w:usb1="00000000" w:usb2="00000000" w:usb3="00000000" w:csb0="00000001" w:csb1="00000000"/>
  </w:font>
  <w:font w:name="Times-Italic">
    <w:altName w:val="Times New Roman"/>
    <w:panose1 w:val="00000500000000090000"/>
    <w:charset w:val="00"/>
    <w:family w:val="auto"/>
    <w:pitch w:val="variable"/>
    <w:sig w:usb0="E00002FF" w:usb1="5000205A" w:usb2="00000000" w:usb3="00000000" w:csb0="0000019F" w:csb1="00000000"/>
  </w:font>
  <w:font w:name="AdvTimes">
    <w:altName w:val="Arial Unicode MS"/>
    <w:panose1 w:val="020B0604020202020204"/>
    <w:charset w:val="86"/>
    <w:family w:val="auto"/>
    <w:pitch w:val="default"/>
    <w:sig w:usb0="00000001" w:usb1="080E0000" w:usb2="00000010" w:usb3="00000000" w:csb0="00040000" w:csb1="00000000"/>
  </w:font>
  <w:font w:name="Minion-Regular">
    <w:altName w:val="Arial Unicode MS"/>
    <w:panose1 w:val="020B0604020202020204"/>
    <w:charset w:val="81"/>
    <w:family w:val="auto"/>
    <w:pitch w:val="default"/>
    <w:sig w:usb0="00000001" w:usb1="09070000" w:usb2="00000010" w:usb3="00000000" w:csb0="000A0000" w:csb1="00000000"/>
  </w:font>
  <w:font w:name="Cambria Math">
    <w:panose1 w:val="02040503050406030204"/>
    <w:charset w:val="00"/>
    <w:family w:val="roman"/>
    <w:pitch w:val="variable"/>
    <w:sig w:usb0="E00002FF" w:usb1="420024FF" w:usb2="00000000" w:usb3="00000000" w:csb0="0000019F" w:csb1="00000000"/>
  </w:font>
  <w:font w:name="ArialUnicodeMS">
    <w:panose1 w:val="020B0604020202020204"/>
    <w:charset w:val="86"/>
    <w:family w:val="auto"/>
    <w:pitch w:val="default"/>
    <w:sig w:usb0="00000000" w:usb1="00000000" w:usb2="00000010" w:usb3="00000000" w:csb0="00040000" w:csb1="00000000"/>
  </w:font>
  <w:font w:name="MS ????">
    <w:panose1 w:val="020B0604020202020204"/>
    <w:charset w:val="80"/>
    <w:family w:val="auto"/>
    <w:pitch w:val="default"/>
    <w:sig w:usb0="00000000" w:usb1="0000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0831C" w14:textId="77777777" w:rsidR="00793ECF" w:rsidRDefault="00793ECF" w:rsidP="00E446C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5722A329" w14:textId="77777777" w:rsidR="00793ECF" w:rsidRDefault="00793EC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99502" w14:textId="77777777" w:rsidR="00793ECF" w:rsidRDefault="00793ECF" w:rsidP="00E446C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227</w:t>
    </w:r>
    <w:r>
      <w:rPr>
        <w:rStyle w:val="PageNumber"/>
      </w:rPr>
      <w:fldChar w:fldCharType="end"/>
    </w:r>
  </w:p>
  <w:p w14:paraId="1F466311" w14:textId="57DC274F" w:rsidR="00793ECF" w:rsidRDefault="00793ECF" w:rsidP="001B62A3">
    <w:pPr>
      <w:pStyle w:val="Footer"/>
      <w:ind w:right="360" w:firstLine="360"/>
      <w:jc w:val="center"/>
    </w:pPr>
    <w:r w:rsidRPr="009A43CD">
      <w:rPr>
        <w:rFonts w:ascii="Arial" w:hAnsi="Arial"/>
        <w:b/>
        <w:sz w:val="20"/>
      </w:rPr>
      <w:t>MBTOC 201</w:t>
    </w:r>
    <w:r>
      <w:rPr>
        <w:rFonts w:ascii="Arial" w:hAnsi="Arial"/>
        <w:b/>
        <w:sz w:val="20"/>
      </w:rPr>
      <w:t>8</w:t>
    </w:r>
    <w:r w:rsidRPr="009A43CD">
      <w:rPr>
        <w:rFonts w:ascii="Arial" w:hAnsi="Arial"/>
        <w:b/>
        <w:sz w:val="20"/>
      </w:rPr>
      <w:t xml:space="preserve"> Assessment Repor</w:t>
    </w:r>
    <w:r>
      <w:rPr>
        <w:rFonts w:ascii="Arial" w:hAnsi="Arial"/>
        <w:b/>
        <w:sz w:val="20"/>
      </w:rPr>
      <w:t>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4E81B" w14:textId="77777777" w:rsidR="0085359E" w:rsidRDefault="008535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99899" w14:textId="77777777" w:rsidR="00793ECF" w:rsidRDefault="00793ECF" w:rsidP="001B62A3">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276</w:t>
    </w:r>
    <w:r>
      <w:rPr>
        <w:rStyle w:val="PageNumber"/>
      </w:rPr>
      <w:fldChar w:fldCharType="end"/>
    </w:r>
  </w:p>
  <w:p w14:paraId="399E03BA" w14:textId="10C20F98" w:rsidR="00793ECF" w:rsidRPr="00A01802" w:rsidRDefault="00793ECF" w:rsidP="003B370E">
    <w:pPr>
      <w:pStyle w:val="Footer"/>
      <w:jc w:val="center"/>
    </w:pPr>
    <w:r w:rsidRPr="00A01802">
      <w:rPr>
        <w:b/>
        <w:sz w:val="20"/>
      </w:rPr>
      <w:t>MBTOC 2022 Assessment Report</w:t>
    </w:r>
    <w:r w:rsidRPr="00A01802">
      <w:rPr>
        <w:b/>
        <w:sz w:val="20"/>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58266" w14:textId="77777777" w:rsidR="00CA5E99" w:rsidRDefault="00CA5E99" w:rsidP="00CA5E99">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4</w:t>
    </w:r>
    <w:r>
      <w:rPr>
        <w:rStyle w:val="PageNumber"/>
      </w:rPr>
      <w:fldChar w:fldCharType="end"/>
    </w:r>
  </w:p>
  <w:p w14:paraId="4F07EB78" w14:textId="3576EC18" w:rsidR="00CA5E99" w:rsidRPr="00A01802" w:rsidRDefault="00CA5E99" w:rsidP="00CA5E99">
    <w:pPr>
      <w:pStyle w:val="Footer"/>
      <w:jc w:val="center"/>
    </w:pPr>
    <w:r w:rsidRPr="00A01802">
      <w:rPr>
        <w:b/>
        <w:sz w:val="20"/>
      </w:rPr>
      <w:t>MBTOC 2022 Assessment Report</w:t>
    </w:r>
    <w:r w:rsidRPr="00A01802">
      <w:rPr>
        <w:b/>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44FF1" w14:textId="77777777" w:rsidR="00954BC1" w:rsidRDefault="00954BC1">
      <w:r>
        <w:separator/>
      </w:r>
    </w:p>
  </w:footnote>
  <w:footnote w:type="continuationSeparator" w:id="0">
    <w:p w14:paraId="421A9A76" w14:textId="77777777" w:rsidR="00954BC1" w:rsidRDefault="00954BC1">
      <w:r>
        <w:continuationSeparator/>
      </w:r>
    </w:p>
  </w:footnote>
  <w:footnote w:id="1">
    <w:p w14:paraId="31E992FE" w14:textId="77777777" w:rsidR="00793ECF" w:rsidRPr="00940E94" w:rsidRDefault="00793ECF" w:rsidP="007D6FFE">
      <w:pPr>
        <w:pStyle w:val="FootnoteText"/>
      </w:pPr>
      <w:r>
        <w:rPr>
          <w:rStyle w:val="FootnoteReference"/>
        </w:rPr>
        <w:footnoteRef/>
      </w:r>
      <w:r>
        <w:t xml:space="preserve"> </w:t>
      </w:r>
      <w:r w:rsidRPr="00940E94">
        <w:t xml:space="preserve">Consumption may be different from actual use as MB imported in a particular year may be consumed in another. Further, stocks of MB already accounted for as consumption may be used in later years.  </w:t>
      </w:r>
    </w:p>
  </w:footnote>
  <w:footnote w:id="2">
    <w:p w14:paraId="68B8DB4F" w14:textId="314712C4" w:rsidR="00793ECF" w:rsidRPr="00192128" w:rsidRDefault="00793ECF" w:rsidP="007D6FFE">
      <w:pPr>
        <w:pStyle w:val="FootnoteText"/>
      </w:pPr>
      <w:r>
        <w:rPr>
          <w:rStyle w:val="FootnoteReference"/>
        </w:rPr>
        <w:footnoteRef/>
      </w:r>
      <w:r>
        <w:t xml:space="preserve"> </w:t>
      </w:r>
      <w:r w:rsidRPr="00192128">
        <w:t>M</w:t>
      </w:r>
      <w:r>
        <w:t>B</w:t>
      </w:r>
      <w:r w:rsidRPr="00192128">
        <w:t xml:space="preserve"> i</w:t>
      </w:r>
      <w:r>
        <w:t>s sometimes used as a feedstock, for example</w:t>
      </w:r>
      <w:r w:rsidRPr="00192128">
        <w:t xml:space="preserve"> introduc</w:t>
      </w:r>
      <w:r>
        <w:t>ing it</w:t>
      </w:r>
      <w:r w:rsidRPr="00192128">
        <w:t xml:space="preserve"> into an industrial process to synthesize a new compound, in combination with other chemicals. This use is permitted as the </w:t>
      </w:r>
      <w:r>
        <w:t>MB</w:t>
      </w:r>
      <w:r w:rsidRPr="00192128">
        <w:t xml:space="preserve"> is transformed into another substance.</w:t>
      </w:r>
    </w:p>
  </w:footnote>
  <w:footnote w:id="3">
    <w:p w14:paraId="16C25904" w14:textId="194E534E" w:rsidR="00793ECF" w:rsidRPr="009802ED" w:rsidRDefault="00793ECF" w:rsidP="007D6FFE">
      <w:pPr>
        <w:pStyle w:val="FootnoteText"/>
      </w:pPr>
      <w:r>
        <w:rPr>
          <w:rStyle w:val="FootnoteReference"/>
        </w:rPr>
        <w:footnoteRef/>
      </w:r>
      <w:r>
        <w:t xml:space="preserve"> </w:t>
      </w:r>
      <w:r w:rsidRPr="009802ED">
        <w:t xml:space="preserve">For this Assessment, no report indicates </w:t>
      </w:r>
      <w:r>
        <w:t>any</w:t>
      </w:r>
      <w:r w:rsidRPr="009802ED">
        <w:t xml:space="preserve"> </w:t>
      </w:r>
      <w:r>
        <w:t>production,</w:t>
      </w:r>
      <w:r w:rsidRPr="009802ED">
        <w:t xml:space="preserve"> or lack of availability of reliable data.</w:t>
      </w:r>
    </w:p>
  </w:footnote>
  <w:footnote w:id="4">
    <w:p w14:paraId="38DDB6D6" w14:textId="77777777" w:rsidR="00793ECF" w:rsidRPr="00AA2D5F" w:rsidRDefault="00793ECF" w:rsidP="007D6FFE">
      <w:pPr>
        <w:pStyle w:val="FootnoteText"/>
      </w:pPr>
      <w:r>
        <w:rPr>
          <w:rStyle w:val="FootnoteReference"/>
        </w:rPr>
        <w:footnoteRef/>
      </w:r>
      <w:r>
        <w:t xml:space="preserve"> Accessed in September 2022</w:t>
      </w:r>
    </w:p>
  </w:footnote>
  <w:footnote w:id="5">
    <w:p w14:paraId="4388B954" w14:textId="77777777" w:rsidR="00793ECF" w:rsidRPr="00C15D38" w:rsidRDefault="00793ECF" w:rsidP="001015E5">
      <w:pPr>
        <w:pStyle w:val="FootnoteText"/>
      </w:pPr>
      <w:r>
        <w:rPr>
          <w:rStyle w:val="FootnoteReference"/>
        </w:rPr>
        <w:footnoteRef/>
      </w:r>
      <w:r>
        <w:t xml:space="preserve"> </w:t>
      </w:r>
      <w:r w:rsidRPr="00C15D38">
        <w:t xml:space="preserve">MBTOC considers that these latter stocks may </w:t>
      </w:r>
      <w:r>
        <w:t>be substantial (approximately 1</w:t>
      </w:r>
      <w:r w:rsidRPr="00C15D38">
        <w:t>200 t</w:t>
      </w:r>
      <w:r>
        <w:t>onnes</w:t>
      </w:r>
      <w:r w:rsidRPr="00C15D38">
        <w:t>).</w:t>
      </w:r>
    </w:p>
  </w:footnote>
  <w:footnote w:id="6">
    <w:p w14:paraId="41B4CE3C" w14:textId="77777777" w:rsidR="00793ECF" w:rsidRPr="00411823" w:rsidRDefault="00793ECF" w:rsidP="007D6FFE">
      <w:pPr>
        <w:pStyle w:val="FootnoteText"/>
      </w:pPr>
      <w:r>
        <w:rPr>
          <w:rStyle w:val="FootnoteReference"/>
        </w:rPr>
        <w:footnoteRef/>
      </w:r>
      <w:r>
        <w:t xml:space="preserve"> For this Assessment,</w:t>
      </w:r>
      <w:r w:rsidRPr="00411823">
        <w:t xml:space="preserve"> no report indicates no consumption or lack of availability of reliable data. </w:t>
      </w:r>
    </w:p>
  </w:footnote>
  <w:footnote w:id="7">
    <w:p w14:paraId="0B5079E4" w14:textId="77777777" w:rsidR="00793ECF" w:rsidRDefault="00793ECF" w:rsidP="00B712A4">
      <w:pPr>
        <w:pStyle w:val="FootnoteText"/>
      </w:pPr>
      <w:r w:rsidRPr="00E739F5">
        <w:rPr>
          <w:rStyle w:val="FootnoteReference"/>
        </w:rPr>
        <w:footnoteRef/>
      </w:r>
      <w:r w:rsidRPr="00E739F5">
        <w:rPr>
          <w:sz w:val="18"/>
          <w:szCs w:val="18"/>
        </w:rPr>
        <w:t>Brazil, Czech Republic, France, Germany, The former Yugoslav Republic of Macedonia, United States of America</w:t>
      </w:r>
    </w:p>
  </w:footnote>
  <w:footnote w:id="8">
    <w:p w14:paraId="054641B5" w14:textId="77777777" w:rsidR="00793ECF" w:rsidRPr="00B530D4" w:rsidRDefault="00793ECF" w:rsidP="00B530D4">
      <w:r w:rsidRPr="00FD67BE">
        <w:rPr>
          <w:sz w:val="20"/>
          <w:szCs w:val="20"/>
        </w:rPr>
        <w:footnoteRef/>
      </w:r>
      <w:r w:rsidRPr="00B530D4">
        <w:t xml:space="preserve"> </w:t>
      </w:r>
      <w:r w:rsidRPr="00ED0BF9">
        <w:rPr>
          <w:sz w:val="20"/>
          <w:szCs w:val="20"/>
        </w:rPr>
        <w:t>Examples are given that are generally applicable and likely to meet prevailing standards for treatment or disinfestation. Some alternatives may not be appropriate on particular commodities within the general category or in specific situations.</w:t>
      </w:r>
    </w:p>
  </w:footnote>
  <w:footnote w:id="9">
    <w:p w14:paraId="664269F7" w14:textId="77777777" w:rsidR="00793ECF" w:rsidRDefault="00793ECF" w:rsidP="00C409E6">
      <w:pPr>
        <w:pStyle w:val="FootnoteText"/>
      </w:pPr>
      <w:r>
        <w:rPr>
          <w:rStyle w:val="FootnoteReference"/>
        </w:rPr>
        <w:footnoteRef/>
      </w:r>
      <w:r>
        <w:t xml:space="preserve"> This is part of a Special Edition of the journal entitled </w:t>
      </w:r>
      <w:r w:rsidRPr="00BB5FFC">
        <w:t>Economic Costs of Biological Invasions</w:t>
      </w:r>
    </w:p>
  </w:footnote>
  <w:footnote w:id="10">
    <w:p w14:paraId="1CE821BE" w14:textId="77777777" w:rsidR="00793ECF" w:rsidRDefault="00793ECF" w:rsidP="00C409E6">
      <w:pPr>
        <w:pStyle w:val="FootnoteText"/>
      </w:pPr>
      <w:r>
        <w:rPr>
          <w:rStyle w:val="FootnoteReference"/>
        </w:rPr>
        <w:footnoteRef/>
      </w:r>
      <w:r>
        <w:t xml:space="preserve"> Available at </w:t>
      </w:r>
      <w:hyperlink r:id="rId1" w:history="1">
        <w:r w:rsidRPr="00E941C1">
          <w:rPr>
            <w:rStyle w:val="Hyperlink"/>
          </w:rPr>
          <w:t>https://www.oecd.org/trade/topics/non-tariff-measures/</w:t>
        </w:r>
      </w:hyperlink>
      <w:r>
        <w:t xml:space="preserve"> (Accessed 2 May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ECE66" w14:textId="22DCE68D" w:rsidR="00CC577C" w:rsidRDefault="00CC57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1AEF8" w14:textId="0F8575E2" w:rsidR="00CC577C" w:rsidRDefault="00CC57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0D2B9" w14:textId="11F5EEF5" w:rsidR="00CC577C" w:rsidRDefault="00CC57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D97B9" w14:textId="6864166D" w:rsidR="00CC577C" w:rsidRDefault="00CC577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779C8" w14:textId="62BD3501" w:rsidR="00CC577C" w:rsidRDefault="00CC577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63EDC" w14:textId="0E081D98" w:rsidR="00CC577C" w:rsidRDefault="00CC57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CAEEE8"/>
    <w:lvl w:ilvl="0">
      <w:start w:val="1"/>
      <w:numFmt w:val="decimal"/>
      <w:lvlText w:val="%1."/>
      <w:lvlJc w:val="left"/>
      <w:pPr>
        <w:tabs>
          <w:tab w:val="num" w:pos="1492"/>
        </w:tabs>
        <w:ind w:left="1492" w:hanging="360"/>
      </w:pPr>
    </w:lvl>
  </w:abstractNum>
  <w:abstractNum w:abstractNumId="1" w15:restartNumberingAfterBreak="0">
    <w:nsid w:val="FFFFFF88"/>
    <w:multiLevelType w:val="singleLevel"/>
    <w:tmpl w:val="6CB601CA"/>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87E86C5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52FCEA2E"/>
    <w:lvl w:ilvl="0">
      <w:numFmt w:val="bullet"/>
      <w:lvlText w:val="*"/>
      <w:lvlJc w:val="left"/>
    </w:lvl>
  </w:abstractNum>
  <w:abstractNum w:abstractNumId="4" w15:restartNumberingAfterBreak="0">
    <w:nsid w:val="01845E22"/>
    <w:multiLevelType w:val="multilevel"/>
    <w:tmpl w:val="18B67E84"/>
    <w:lvl w:ilvl="0">
      <w:start w:val="2"/>
      <w:numFmt w:val="decimal"/>
      <w:lvlText w:val="%1."/>
      <w:lvlJc w:val="left"/>
      <w:pPr>
        <w:ind w:left="400" w:hanging="40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028D79F9"/>
    <w:multiLevelType w:val="multilevel"/>
    <w:tmpl w:val="028D79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5A079D0"/>
    <w:multiLevelType w:val="hybridMultilevel"/>
    <w:tmpl w:val="12ACAFB6"/>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pStyle w:val="C5Annex"/>
      <w:lvlText w:val="o"/>
      <w:lvlJc w:val="left"/>
      <w:pPr>
        <w:tabs>
          <w:tab w:val="num" w:pos="1080"/>
        </w:tabs>
        <w:ind w:left="1080" w:hanging="360"/>
      </w:pPr>
      <w:rPr>
        <w:rFonts w:ascii="Courier New" w:hAnsi="Courier New" w:cs="Frutiger LT Std 45 Light"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cs="Frutiger LT Std 45 Light"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cs="Frutiger LT Std 45 Light"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84C0A6C"/>
    <w:multiLevelType w:val="multilevel"/>
    <w:tmpl w:val="06E871E4"/>
    <w:numStyleLink w:val="IPPParagraphnumberedlist"/>
  </w:abstractNum>
  <w:abstractNum w:abstractNumId="8" w15:restartNumberingAfterBreak="0">
    <w:nsid w:val="08AA140F"/>
    <w:multiLevelType w:val="multilevel"/>
    <w:tmpl w:val="DE04DE14"/>
    <w:lvl w:ilvl="0">
      <w:start w:val="5"/>
      <w:numFmt w:val="decimal"/>
      <w:lvlText w:val="%1."/>
      <w:lvlJc w:val="left"/>
      <w:pPr>
        <w:tabs>
          <w:tab w:val="num" w:pos="360"/>
        </w:tabs>
        <w:ind w:left="0" w:firstLine="0"/>
      </w:pPr>
      <w:rPr>
        <w:rFonts w:hint="default"/>
      </w:rPr>
    </w:lvl>
    <w:lvl w:ilvl="1">
      <w:start w:val="1"/>
      <w:numFmt w:val="decimal"/>
      <w:lvlRestart w:val="0"/>
      <w:pStyle w:val="C5heading1"/>
      <w:lvlText w:val="%1.%2"/>
      <w:lvlJc w:val="left"/>
      <w:pPr>
        <w:tabs>
          <w:tab w:val="num" w:pos="360"/>
        </w:tabs>
        <w:ind w:left="0" w:firstLine="0"/>
      </w:pPr>
      <w:rPr>
        <w:rFonts w:hint="default"/>
      </w:rPr>
    </w:lvl>
    <w:lvl w:ilvl="2">
      <w:start w:val="1"/>
      <w:numFmt w:val="decimal"/>
      <w:pStyle w:val="C5heading2"/>
      <w:lvlText w:val="%1.%2.%3"/>
      <w:lvlJc w:val="left"/>
      <w:pPr>
        <w:tabs>
          <w:tab w:val="num" w:pos="720"/>
        </w:tabs>
        <w:ind w:left="0" w:firstLine="0"/>
      </w:pPr>
      <w:rPr>
        <w:rFonts w:hint="default"/>
      </w:rPr>
    </w:lvl>
    <w:lvl w:ilvl="3">
      <w:start w:val="1"/>
      <w:numFmt w:val="decimal"/>
      <w:pStyle w:val="C5heading3"/>
      <w:lvlText w:val="%1.%2.%3.%4"/>
      <w:lvlJc w:val="left"/>
      <w:pPr>
        <w:tabs>
          <w:tab w:val="num" w:pos="108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9" w15:restartNumberingAfterBreak="0">
    <w:nsid w:val="0BC77CD9"/>
    <w:multiLevelType w:val="hybridMultilevel"/>
    <w:tmpl w:val="DFA0BE98"/>
    <w:lvl w:ilvl="0" w:tplc="8C2601DE">
      <w:start w:val="1"/>
      <w:numFmt w:val="lowerRoman"/>
      <w:lvlText w:val="(%1)"/>
      <w:lvlJc w:val="left"/>
      <w:pPr>
        <w:ind w:left="780" w:hanging="72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10" w15:restartNumberingAfterBreak="0">
    <w:nsid w:val="0BD94845"/>
    <w:multiLevelType w:val="hybridMultilevel"/>
    <w:tmpl w:val="44549BD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pStyle w:val="FootercopyrightOdd"/>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2A3691DC">
      <w:start w:val="1"/>
      <w:numFmt w:val="bullet"/>
      <w:lvlText w:val=""/>
      <w:lvlJc w:val="left"/>
      <w:pPr>
        <w:tabs>
          <w:tab w:val="num" w:pos="2880"/>
        </w:tabs>
        <w:ind w:left="2880" w:hanging="360"/>
      </w:pPr>
      <w:rPr>
        <w:rFonts w:ascii="Wingdings" w:hAnsi="Wingdings"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416670"/>
    <w:multiLevelType w:val="hybridMultilevel"/>
    <w:tmpl w:val="2A2AE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3A227D"/>
    <w:multiLevelType w:val="multilevel"/>
    <w:tmpl w:val="63ECAC04"/>
    <w:lvl w:ilvl="0">
      <w:start w:val="1"/>
      <w:numFmt w:val="decimal"/>
      <w:lvlText w:val="%1."/>
      <w:lvlJc w:val="left"/>
      <w:pPr>
        <w:ind w:left="360" w:hanging="360"/>
      </w:pPr>
      <w:rPr>
        <w:rFonts w:eastAsia="MS Mincho" w:cs="Times New Roman" w:hint="default"/>
        <w:color w:val="0000FF"/>
        <w:sz w:val="20"/>
        <w:u w:val="single"/>
      </w:rPr>
    </w:lvl>
    <w:lvl w:ilvl="1">
      <w:start w:val="1"/>
      <w:numFmt w:val="decimal"/>
      <w:lvlText w:val="%1.%2."/>
      <w:lvlJc w:val="left"/>
      <w:pPr>
        <w:ind w:left="1288" w:hanging="720"/>
      </w:pPr>
      <w:rPr>
        <w:rFonts w:eastAsia="MS Mincho" w:cs="Times New Roman" w:hint="default"/>
        <w:color w:val="0000FF"/>
        <w:sz w:val="20"/>
        <w:u w:val="single"/>
      </w:rPr>
    </w:lvl>
    <w:lvl w:ilvl="2">
      <w:start w:val="1"/>
      <w:numFmt w:val="decimal"/>
      <w:lvlText w:val="%1.%2.%3."/>
      <w:lvlJc w:val="left"/>
      <w:pPr>
        <w:ind w:left="720" w:hanging="720"/>
      </w:pPr>
      <w:rPr>
        <w:rFonts w:eastAsia="MS Mincho" w:cs="Times New Roman" w:hint="default"/>
        <w:color w:val="0000FF"/>
        <w:sz w:val="20"/>
        <w:u w:val="single"/>
      </w:rPr>
    </w:lvl>
    <w:lvl w:ilvl="3">
      <w:start w:val="1"/>
      <w:numFmt w:val="decimal"/>
      <w:lvlText w:val="%1.%2.%3.%4."/>
      <w:lvlJc w:val="left"/>
      <w:pPr>
        <w:ind w:left="1080" w:hanging="1080"/>
      </w:pPr>
      <w:rPr>
        <w:rFonts w:eastAsia="MS Mincho" w:cs="Times New Roman" w:hint="default"/>
        <w:color w:val="0000FF"/>
        <w:sz w:val="20"/>
        <w:u w:val="single"/>
      </w:rPr>
    </w:lvl>
    <w:lvl w:ilvl="4">
      <w:start w:val="1"/>
      <w:numFmt w:val="decimal"/>
      <w:lvlText w:val="%1.%2.%3.%4.%5."/>
      <w:lvlJc w:val="left"/>
      <w:pPr>
        <w:ind w:left="1080" w:hanging="1080"/>
      </w:pPr>
      <w:rPr>
        <w:rFonts w:eastAsia="MS Mincho" w:cs="Times New Roman" w:hint="default"/>
        <w:color w:val="0000FF"/>
        <w:sz w:val="20"/>
        <w:u w:val="single"/>
      </w:rPr>
    </w:lvl>
    <w:lvl w:ilvl="5">
      <w:start w:val="1"/>
      <w:numFmt w:val="decimal"/>
      <w:lvlText w:val="%1.%2.%3.%4.%5.%6."/>
      <w:lvlJc w:val="left"/>
      <w:pPr>
        <w:ind w:left="1440" w:hanging="1440"/>
      </w:pPr>
      <w:rPr>
        <w:rFonts w:eastAsia="MS Mincho" w:cs="Times New Roman" w:hint="default"/>
        <w:color w:val="0000FF"/>
        <w:sz w:val="20"/>
        <w:u w:val="single"/>
      </w:rPr>
    </w:lvl>
    <w:lvl w:ilvl="6">
      <w:start w:val="1"/>
      <w:numFmt w:val="decimal"/>
      <w:lvlText w:val="%1.%2.%3.%4.%5.%6.%7."/>
      <w:lvlJc w:val="left"/>
      <w:pPr>
        <w:ind w:left="1440" w:hanging="1440"/>
      </w:pPr>
      <w:rPr>
        <w:rFonts w:eastAsia="MS Mincho" w:cs="Times New Roman" w:hint="default"/>
        <w:color w:val="0000FF"/>
        <w:sz w:val="20"/>
        <w:u w:val="single"/>
      </w:rPr>
    </w:lvl>
    <w:lvl w:ilvl="7">
      <w:start w:val="1"/>
      <w:numFmt w:val="decimal"/>
      <w:lvlText w:val="%1.%2.%3.%4.%5.%6.%7.%8."/>
      <w:lvlJc w:val="left"/>
      <w:pPr>
        <w:ind w:left="1800" w:hanging="1800"/>
      </w:pPr>
      <w:rPr>
        <w:rFonts w:eastAsia="MS Mincho" w:cs="Times New Roman" w:hint="default"/>
        <w:color w:val="0000FF"/>
        <w:sz w:val="20"/>
        <w:u w:val="single"/>
      </w:rPr>
    </w:lvl>
    <w:lvl w:ilvl="8">
      <w:start w:val="1"/>
      <w:numFmt w:val="decimal"/>
      <w:lvlText w:val="%1.%2.%3.%4.%5.%6.%7.%8.%9."/>
      <w:lvlJc w:val="left"/>
      <w:pPr>
        <w:ind w:left="2160" w:hanging="2160"/>
      </w:pPr>
      <w:rPr>
        <w:rFonts w:eastAsia="MS Mincho" w:cs="Times New Roman" w:hint="default"/>
        <w:color w:val="0000FF"/>
        <w:sz w:val="20"/>
        <w:u w:val="single"/>
      </w:rPr>
    </w:lvl>
  </w:abstractNum>
  <w:abstractNum w:abstractNumId="13" w15:restartNumberingAfterBreak="0">
    <w:nsid w:val="12434556"/>
    <w:multiLevelType w:val="hybridMultilevel"/>
    <w:tmpl w:val="8BB2A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862EB7"/>
    <w:multiLevelType w:val="singleLevel"/>
    <w:tmpl w:val="98E88CC0"/>
    <w:lvl w:ilvl="0">
      <w:start w:val="1"/>
      <w:numFmt w:val="decimal"/>
      <w:pStyle w:val="Titulo3"/>
      <w:lvlText w:val="%1."/>
      <w:lvlJc w:val="left"/>
      <w:pPr>
        <w:tabs>
          <w:tab w:val="num" w:pos="360"/>
        </w:tabs>
        <w:ind w:left="0" w:firstLine="0"/>
      </w:pPr>
      <w:rPr>
        <w:rFonts w:ascii="Times New Roman" w:hAnsi="Times New Roman" w:hint="default"/>
        <w:b w:val="0"/>
        <w:i w:val="0"/>
        <w:sz w:val="20"/>
        <w:szCs w:val="20"/>
      </w:rPr>
    </w:lvl>
  </w:abstractNum>
  <w:abstractNum w:abstractNumId="15" w15:restartNumberingAfterBreak="0">
    <w:nsid w:val="14E709FC"/>
    <w:multiLevelType w:val="hybridMultilevel"/>
    <w:tmpl w:val="7EC605B6"/>
    <w:lvl w:ilvl="0" w:tplc="2A3691D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50B7B7F"/>
    <w:multiLevelType w:val="hybridMultilevel"/>
    <w:tmpl w:val="2CDAF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525D12"/>
    <w:multiLevelType w:val="hybridMultilevel"/>
    <w:tmpl w:val="8DFEB414"/>
    <w:lvl w:ilvl="0" w:tplc="944805E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7DE5447"/>
    <w:multiLevelType w:val="hybridMultilevel"/>
    <w:tmpl w:val="FFFFFFFF"/>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9" w15:restartNumberingAfterBreak="0">
    <w:nsid w:val="19B317DA"/>
    <w:multiLevelType w:val="multilevel"/>
    <w:tmpl w:val="172C33BC"/>
    <w:lvl w:ilvl="0">
      <w:start w:val="1"/>
      <w:numFmt w:val="decimal"/>
      <w:pStyle w:val="Heading1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1D1E38BA"/>
    <w:multiLevelType w:val="hybridMultilevel"/>
    <w:tmpl w:val="E59C3402"/>
    <w:lvl w:ilvl="0" w:tplc="2A3691DC">
      <w:start w:val="1"/>
      <w:numFmt w:val="bullet"/>
      <w:lvlText w:val=""/>
      <w:lvlJc w:val="left"/>
      <w:pPr>
        <w:tabs>
          <w:tab w:val="num" w:pos="-14"/>
        </w:tabs>
        <w:ind w:left="-14" w:hanging="360"/>
      </w:pPr>
      <w:rPr>
        <w:rFonts w:ascii="Wingdings" w:hAnsi="Wingdings" w:hint="default"/>
      </w:rPr>
    </w:lvl>
    <w:lvl w:ilvl="1" w:tplc="00030409" w:tentative="1">
      <w:start w:val="1"/>
      <w:numFmt w:val="bullet"/>
      <w:lvlText w:val="o"/>
      <w:lvlJc w:val="left"/>
      <w:pPr>
        <w:tabs>
          <w:tab w:val="num" w:pos="706"/>
        </w:tabs>
        <w:ind w:left="706" w:hanging="360"/>
      </w:pPr>
      <w:rPr>
        <w:rFonts w:ascii="Courier New" w:hAnsi="Courier New" w:hint="default"/>
      </w:rPr>
    </w:lvl>
    <w:lvl w:ilvl="2" w:tplc="00050409" w:tentative="1">
      <w:start w:val="1"/>
      <w:numFmt w:val="bullet"/>
      <w:lvlText w:val=""/>
      <w:lvlJc w:val="left"/>
      <w:pPr>
        <w:tabs>
          <w:tab w:val="num" w:pos="1426"/>
        </w:tabs>
        <w:ind w:left="1426" w:hanging="360"/>
      </w:pPr>
      <w:rPr>
        <w:rFonts w:ascii="Wingdings" w:hAnsi="Wingdings" w:hint="default"/>
      </w:rPr>
    </w:lvl>
    <w:lvl w:ilvl="3" w:tplc="00010409" w:tentative="1">
      <w:start w:val="1"/>
      <w:numFmt w:val="bullet"/>
      <w:lvlText w:val=""/>
      <w:lvlJc w:val="left"/>
      <w:pPr>
        <w:tabs>
          <w:tab w:val="num" w:pos="2146"/>
        </w:tabs>
        <w:ind w:left="2146" w:hanging="360"/>
      </w:pPr>
      <w:rPr>
        <w:rFonts w:ascii="Symbol" w:hAnsi="Symbol" w:hint="default"/>
      </w:rPr>
    </w:lvl>
    <w:lvl w:ilvl="4" w:tplc="00030409" w:tentative="1">
      <w:start w:val="1"/>
      <w:numFmt w:val="bullet"/>
      <w:lvlText w:val="o"/>
      <w:lvlJc w:val="left"/>
      <w:pPr>
        <w:tabs>
          <w:tab w:val="num" w:pos="2866"/>
        </w:tabs>
        <w:ind w:left="2866" w:hanging="360"/>
      </w:pPr>
      <w:rPr>
        <w:rFonts w:ascii="Courier New" w:hAnsi="Courier New" w:hint="default"/>
      </w:rPr>
    </w:lvl>
    <w:lvl w:ilvl="5" w:tplc="00050409" w:tentative="1">
      <w:start w:val="1"/>
      <w:numFmt w:val="bullet"/>
      <w:lvlText w:val=""/>
      <w:lvlJc w:val="left"/>
      <w:pPr>
        <w:tabs>
          <w:tab w:val="num" w:pos="3586"/>
        </w:tabs>
        <w:ind w:left="3586" w:hanging="360"/>
      </w:pPr>
      <w:rPr>
        <w:rFonts w:ascii="Wingdings" w:hAnsi="Wingdings" w:hint="default"/>
      </w:rPr>
    </w:lvl>
    <w:lvl w:ilvl="6" w:tplc="00010409" w:tentative="1">
      <w:start w:val="1"/>
      <w:numFmt w:val="bullet"/>
      <w:lvlText w:val=""/>
      <w:lvlJc w:val="left"/>
      <w:pPr>
        <w:tabs>
          <w:tab w:val="num" w:pos="4306"/>
        </w:tabs>
        <w:ind w:left="4306" w:hanging="360"/>
      </w:pPr>
      <w:rPr>
        <w:rFonts w:ascii="Symbol" w:hAnsi="Symbol" w:hint="default"/>
      </w:rPr>
    </w:lvl>
    <w:lvl w:ilvl="7" w:tplc="00030409" w:tentative="1">
      <w:start w:val="1"/>
      <w:numFmt w:val="bullet"/>
      <w:lvlText w:val="o"/>
      <w:lvlJc w:val="left"/>
      <w:pPr>
        <w:tabs>
          <w:tab w:val="num" w:pos="5026"/>
        </w:tabs>
        <w:ind w:left="5026" w:hanging="360"/>
      </w:pPr>
      <w:rPr>
        <w:rFonts w:ascii="Courier New" w:hAnsi="Courier New" w:hint="default"/>
      </w:rPr>
    </w:lvl>
    <w:lvl w:ilvl="8" w:tplc="00050409" w:tentative="1">
      <w:start w:val="1"/>
      <w:numFmt w:val="bullet"/>
      <w:lvlText w:val=""/>
      <w:lvlJc w:val="left"/>
      <w:pPr>
        <w:tabs>
          <w:tab w:val="num" w:pos="5746"/>
        </w:tabs>
        <w:ind w:left="5746" w:hanging="360"/>
      </w:pPr>
      <w:rPr>
        <w:rFonts w:ascii="Wingdings" w:hAnsi="Wingdings" w:hint="default"/>
      </w:rPr>
    </w:lvl>
  </w:abstractNum>
  <w:abstractNum w:abstractNumId="21" w15:restartNumberingAfterBreak="0">
    <w:nsid w:val="1FBD5C14"/>
    <w:multiLevelType w:val="hybridMultilevel"/>
    <w:tmpl w:val="7DAA6AF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FE53A06"/>
    <w:multiLevelType w:val="multilevel"/>
    <w:tmpl w:val="3EBE76E8"/>
    <w:lvl w:ilvl="0">
      <w:start w:val="4"/>
      <w:numFmt w:val="decimal"/>
      <w:pStyle w:val="Thesisheading1"/>
      <w:lvlText w:val="%1."/>
      <w:lvlJc w:val="left"/>
      <w:pPr>
        <w:tabs>
          <w:tab w:val="num" w:pos="36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decimal"/>
      <w:pStyle w:val="Thesisheading4"/>
      <w:lvlText w:val="%1.%2.%3"/>
      <w:lvlJc w:val="left"/>
      <w:pPr>
        <w:tabs>
          <w:tab w:val="num" w:pos="720"/>
        </w:tabs>
        <w:ind w:left="0" w:firstLine="0"/>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3" w15:restartNumberingAfterBreak="0">
    <w:nsid w:val="20296B81"/>
    <w:multiLevelType w:val="hybridMultilevel"/>
    <w:tmpl w:val="9C68F216"/>
    <w:lvl w:ilvl="0" w:tplc="0EDE9F9C">
      <w:start w:val="1"/>
      <w:numFmt w:val="lowerRoman"/>
      <w:lvlText w:val="%1."/>
      <w:lvlJc w:val="left"/>
      <w:pPr>
        <w:tabs>
          <w:tab w:val="num" w:pos="1134"/>
        </w:tabs>
        <w:ind w:left="1134" w:hanging="567"/>
      </w:pPr>
      <w:rPr>
        <w:rFonts w:hint="default"/>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24" w15:restartNumberingAfterBreak="0">
    <w:nsid w:val="20836B72"/>
    <w:multiLevelType w:val="multilevel"/>
    <w:tmpl w:val="BD62FE10"/>
    <w:lvl w:ilvl="0">
      <w:start w:val="1"/>
      <w:numFmt w:val="decimal"/>
      <w:pStyle w:val="Recommendationsnumbered"/>
      <w:lvlText w:val="2.%1"/>
      <w:lvlJc w:val="left"/>
      <w:pPr>
        <w:tabs>
          <w:tab w:val="num" w:pos="680"/>
        </w:tabs>
        <w:ind w:left="680" w:hanging="680"/>
      </w:pPr>
      <w:rPr>
        <w:rFonts w:ascii="Frutiger LT Std 45 Light" w:hAnsi="Frutiger LT Std 45 Light" w:hint="default"/>
        <w:b w:val="0"/>
        <w:i w:val="0"/>
        <w:color w:val="auto"/>
        <w:sz w:val="24"/>
      </w:rPr>
    </w:lvl>
    <w:lvl w:ilvl="1">
      <w:start w:val="1"/>
      <w:numFmt w:val="decimal"/>
      <w:lvlText w:val="%1.%2"/>
      <w:lvlJc w:val="left"/>
      <w:pPr>
        <w:tabs>
          <w:tab w:val="num" w:pos="851"/>
        </w:tabs>
        <w:ind w:left="851" w:hanging="851"/>
      </w:pPr>
      <w:rPr>
        <w:rFonts w:ascii="Frutiger LT Std 45 Light" w:hAnsi="Frutiger LT Std 45 Light" w:hint="default"/>
        <w:b w:val="0"/>
        <w:i w:val="0"/>
        <w:color w:val="auto"/>
        <w:sz w:val="24"/>
      </w:rPr>
    </w:lvl>
    <w:lvl w:ilvl="2">
      <w:start w:val="1"/>
      <w:numFmt w:val="decimal"/>
      <w:lvlText w:val="%2.%1.%3"/>
      <w:lvlJc w:val="left"/>
      <w:pPr>
        <w:tabs>
          <w:tab w:val="num" w:pos="851"/>
        </w:tabs>
        <w:ind w:left="851" w:hanging="851"/>
      </w:pPr>
      <w:rPr>
        <w:rFonts w:ascii="Frutiger LT Std 45 Light" w:hAnsi="Frutiger LT Std 45 Light" w:hint="default"/>
        <w:b w:val="0"/>
        <w:i w:val="0"/>
        <w:color w:val="auto"/>
        <w:sz w:val="24"/>
      </w:rPr>
    </w:lvl>
    <w:lvl w:ilvl="3">
      <w:start w:val="1"/>
      <w:numFmt w:val="decimal"/>
      <w:lvlText w:val="%1.%3.%4.%2"/>
      <w:lvlJc w:val="left"/>
      <w:pPr>
        <w:tabs>
          <w:tab w:val="num" w:pos="624"/>
        </w:tabs>
        <w:ind w:left="624" w:hanging="624"/>
      </w:pPr>
      <w:rPr>
        <w:rFonts w:ascii="Frutiger LT Std 45 Light" w:hAnsi="Frutiger LT Std 45 Light" w:hint="default"/>
        <w:sz w:val="24"/>
      </w:rPr>
    </w:lvl>
    <w:lvl w:ilvl="4">
      <w:start w:val="1"/>
      <w:numFmt w:val="decimal"/>
      <w:lvlRestart w:val="0"/>
      <w:lvlText w:val="%5%1.%3.%2"/>
      <w:lvlJc w:val="left"/>
      <w:pPr>
        <w:tabs>
          <w:tab w:val="num" w:pos="1134"/>
        </w:tabs>
        <w:ind w:left="1134" w:hanging="1134"/>
      </w:pPr>
      <w:rPr>
        <w:rFonts w:ascii="Frutiger LT Std 45 Light" w:hAnsi="Frutiger LT Std 45 Light" w:hint="default"/>
        <w:b w:val="0"/>
        <w:i w:val="0"/>
        <w:sz w:val="22"/>
      </w:rPr>
    </w:lvl>
    <w:lvl w:ilvl="5">
      <w:start w:val="1"/>
      <w:numFmt w:val="decimal"/>
      <w:lvlText w:val="%1.%2.%3.%4.%5.%6"/>
      <w:lvlJc w:val="left"/>
      <w:pPr>
        <w:tabs>
          <w:tab w:val="num" w:pos="3193"/>
        </w:tabs>
        <w:ind w:left="3193" w:hanging="1152"/>
      </w:pPr>
      <w:rPr>
        <w:rFonts w:hint="default"/>
      </w:rPr>
    </w:lvl>
    <w:lvl w:ilvl="6">
      <w:start w:val="1"/>
      <w:numFmt w:val="decimal"/>
      <w:lvlText w:val="4.%2"/>
      <w:lvlJc w:val="left"/>
      <w:pPr>
        <w:tabs>
          <w:tab w:val="num" w:pos="3337"/>
        </w:tabs>
        <w:ind w:left="3337" w:hanging="1296"/>
      </w:pPr>
      <w:rPr>
        <w:rFonts w:hint="default"/>
      </w:rPr>
    </w:lvl>
    <w:lvl w:ilvl="7">
      <w:start w:val="1"/>
      <w:numFmt w:val="decimal"/>
      <w:lvlText w:val="%1.%2.%3.%4.%5.%6.%7.%8"/>
      <w:lvlJc w:val="left"/>
      <w:pPr>
        <w:tabs>
          <w:tab w:val="num" w:pos="3481"/>
        </w:tabs>
        <w:ind w:left="3481" w:hanging="1440"/>
      </w:pPr>
      <w:rPr>
        <w:rFonts w:hint="default"/>
      </w:rPr>
    </w:lvl>
    <w:lvl w:ilvl="8">
      <w:start w:val="1"/>
      <w:numFmt w:val="decimal"/>
      <w:lvlText w:val="%1.%2.%3.%4.%5.%6.%7.%8.%9"/>
      <w:lvlJc w:val="left"/>
      <w:pPr>
        <w:tabs>
          <w:tab w:val="num" w:pos="3625"/>
        </w:tabs>
        <w:ind w:left="3625" w:hanging="1584"/>
      </w:pPr>
      <w:rPr>
        <w:rFonts w:hint="default"/>
      </w:rPr>
    </w:lvl>
  </w:abstractNum>
  <w:abstractNum w:abstractNumId="25" w15:restartNumberingAfterBreak="0">
    <w:nsid w:val="220E3040"/>
    <w:multiLevelType w:val="multilevel"/>
    <w:tmpl w:val="CFA814F0"/>
    <w:lvl w:ilvl="0">
      <w:start w:val="5"/>
      <w:numFmt w:val="decimal"/>
      <w:pStyle w:val="AR4Listbullet1"/>
      <w:lvlText w:val="Annex %1."/>
      <w:lvlJc w:val="left"/>
      <w:pPr>
        <w:tabs>
          <w:tab w:val="num" w:pos="1080"/>
        </w:tabs>
        <w:ind w:left="0" w:firstLine="0"/>
      </w:pPr>
      <w:rPr>
        <w:rFonts w:hint="default"/>
      </w:rPr>
    </w:lvl>
    <w:lvl w:ilvl="1">
      <w:start w:val="1"/>
      <w:numFmt w:val="decimal"/>
      <w:lvlText w:val="Annex %1.%2"/>
      <w:lvlJc w:val="left"/>
      <w:pPr>
        <w:tabs>
          <w:tab w:val="num" w:pos="1440"/>
        </w:tabs>
        <w:ind w:left="0" w:firstLine="0"/>
      </w:pPr>
      <w:rPr>
        <w:rFonts w:hint="default"/>
      </w:rPr>
    </w:lvl>
    <w:lvl w:ilvl="2">
      <w:start w:val="1"/>
      <w:numFmt w:val="decimal"/>
      <w:lvlRestart w:val="0"/>
      <w:lvlText w:val="%1.%2.%3"/>
      <w:lvlJc w:val="left"/>
      <w:pPr>
        <w:tabs>
          <w:tab w:val="num" w:pos="720"/>
        </w:tabs>
        <w:ind w:left="0" w:firstLine="0"/>
      </w:pPr>
      <w:rPr>
        <w:rFonts w:hint="default"/>
      </w:rPr>
    </w:lvl>
    <w:lvl w:ilvl="3">
      <w:start w:val="1"/>
      <w:numFmt w:val="decimal"/>
      <w:lvlRestart w:val="0"/>
      <w:lvlText w:val="%1.%2.%3.%4"/>
      <w:lvlJc w:val="left"/>
      <w:pPr>
        <w:tabs>
          <w:tab w:val="num" w:pos="72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6" w15:restartNumberingAfterBreak="0">
    <w:nsid w:val="23DC5614"/>
    <w:multiLevelType w:val="hybridMultilevel"/>
    <w:tmpl w:val="FC144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4532BA6"/>
    <w:multiLevelType w:val="hybridMultilevel"/>
    <w:tmpl w:val="73726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483E3B"/>
    <w:multiLevelType w:val="multilevel"/>
    <w:tmpl w:val="2CA8847C"/>
    <w:lvl w:ilvl="0">
      <w:start w:val="1"/>
      <w:numFmt w:val="decimal"/>
      <w:pStyle w:val="xl36"/>
      <w:lvlText w:val="1.%1"/>
      <w:lvlJc w:val="left"/>
      <w:pPr>
        <w:tabs>
          <w:tab w:val="num" w:pos="720"/>
        </w:tabs>
        <w:ind w:left="720" w:hanging="720"/>
      </w:pPr>
      <w:rPr>
        <w:rFonts w:hint="default"/>
      </w:rPr>
    </w:lvl>
    <w:lvl w:ilvl="1">
      <w:start w:val="1"/>
      <w:numFmt w:val="decimal"/>
      <w:lvlText w:val="%1.%2.1"/>
      <w:lvlJc w:val="left"/>
      <w:pPr>
        <w:tabs>
          <w:tab w:val="num" w:pos="720"/>
        </w:tabs>
        <w:ind w:left="720" w:hanging="720"/>
      </w:pPr>
      <w:rPr>
        <w:rFonts w:hint="default"/>
      </w:rPr>
    </w:lvl>
    <w:lvl w:ilvl="2">
      <w:start w:val="1"/>
      <w:numFmt w:val="lowerLetter"/>
      <w:pStyle w:val="xl36"/>
      <w:lvlText w:val="(%3)"/>
      <w:lvlJc w:val="left"/>
      <w:pPr>
        <w:tabs>
          <w:tab w:val="num" w:pos="720"/>
        </w:tabs>
        <w:ind w:left="720" w:hanging="720"/>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9" w15:restartNumberingAfterBreak="0">
    <w:nsid w:val="2A82000C"/>
    <w:multiLevelType w:val="hybridMultilevel"/>
    <w:tmpl w:val="E486A1B0"/>
    <w:lvl w:ilvl="0" w:tplc="79F8AED0">
      <w:start w:val="1"/>
      <w:numFmt w:val="lowerRoman"/>
      <w:lvlText w:val="(%1)"/>
      <w:lvlJc w:val="left"/>
      <w:pPr>
        <w:ind w:left="780" w:hanging="72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30" w15:restartNumberingAfterBreak="0">
    <w:nsid w:val="31FE0F8F"/>
    <w:multiLevelType w:val="multilevel"/>
    <w:tmpl w:val="06E871E4"/>
    <w:styleLink w:val="IPPParagraphnumberedlist"/>
    <w:lvl w:ilvl="0">
      <w:start w:val="1"/>
      <w:numFmt w:val="decimal"/>
      <w:pStyle w:val="IPPPargraphnumbering"/>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31" w15:restartNumberingAfterBreak="0">
    <w:nsid w:val="330F7647"/>
    <w:multiLevelType w:val="hybridMultilevel"/>
    <w:tmpl w:val="91504F3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34501A57"/>
    <w:multiLevelType w:val="hybridMultilevel"/>
    <w:tmpl w:val="5B24FFB8"/>
    <w:lvl w:ilvl="0" w:tplc="D8167DBC">
      <w:start w:val="1"/>
      <w:numFmt w:val="decimal"/>
      <w:pStyle w:val="Bulletnumbered"/>
      <w:lvlText w:val="%1."/>
      <w:lvlJc w:val="left"/>
      <w:pPr>
        <w:ind w:left="1854" w:hanging="360"/>
      </w:pPr>
    </w:lvl>
    <w:lvl w:ilvl="1" w:tplc="F6861206" w:tentative="1">
      <w:start w:val="1"/>
      <w:numFmt w:val="lowerLetter"/>
      <w:lvlText w:val="%2."/>
      <w:lvlJc w:val="left"/>
      <w:pPr>
        <w:ind w:left="2574" w:hanging="360"/>
      </w:pPr>
    </w:lvl>
    <w:lvl w:ilvl="2" w:tplc="F3140C62" w:tentative="1">
      <w:start w:val="1"/>
      <w:numFmt w:val="lowerRoman"/>
      <w:lvlText w:val="%3."/>
      <w:lvlJc w:val="right"/>
      <w:pPr>
        <w:ind w:left="3294" w:hanging="180"/>
      </w:pPr>
    </w:lvl>
    <w:lvl w:ilvl="3" w:tplc="8214AC2A" w:tentative="1">
      <w:start w:val="1"/>
      <w:numFmt w:val="decimal"/>
      <w:lvlText w:val="%4."/>
      <w:lvlJc w:val="left"/>
      <w:pPr>
        <w:ind w:left="4014" w:hanging="360"/>
      </w:pPr>
    </w:lvl>
    <w:lvl w:ilvl="4" w:tplc="73C85F7E" w:tentative="1">
      <w:start w:val="1"/>
      <w:numFmt w:val="lowerLetter"/>
      <w:lvlText w:val="%5."/>
      <w:lvlJc w:val="left"/>
      <w:pPr>
        <w:ind w:left="4734" w:hanging="360"/>
      </w:pPr>
    </w:lvl>
    <w:lvl w:ilvl="5" w:tplc="DBDE758C" w:tentative="1">
      <w:start w:val="1"/>
      <w:numFmt w:val="lowerRoman"/>
      <w:lvlText w:val="%6."/>
      <w:lvlJc w:val="right"/>
      <w:pPr>
        <w:ind w:left="5454" w:hanging="180"/>
      </w:pPr>
    </w:lvl>
    <w:lvl w:ilvl="6" w:tplc="E2800D88" w:tentative="1">
      <w:start w:val="1"/>
      <w:numFmt w:val="decimal"/>
      <w:lvlText w:val="%7."/>
      <w:lvlJc w:val="left"/>
      <w:pPr>
        <w:ind w:left="6174" w:hanging="360"/>
      </w:pPr>
    </w:lvl>
    <w:lvl w:ilvl="7" w:tplc="66A67D16" w:tentative="1">
      <w:start w:val="1"/>
      <w:numFmt w:val="lowerLetter"/>
      <w:lvlText w:val="%8."/>
      <w:lvlJc w:val="left"/>
      <w:pPr>
        <w:ind w:left="6894" w:hanging="360"/>
      </w:pPr>
    </w:lvl>
    <w:lvl w:ilvl="8" w:tplc="431A97C4" w:tentative="1">
      <w:start w:val="1"/>
      <w:numFmt w:val="lowerRoman"/>
      <w:lvlText w:val="%9."/>
      <w:lvlJc w:val="right"/>
      <w:pPr>
        <w:ind w:left="7614" w:hanging="180"/>
      </w:pPr>
    </w:lvl>
  </w:abstractNum>
  <w:abstractNum w:abstractNumId="33" w15:restartNumberingAfterBreak="0">
    <w:nsid w:val="36052932"/>
    <w:multiLevelType w:val="hybridMultilevel"/>
    <w:tmpl w:val="4866E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6297386"/>
    <w:multiLevelType w:val="hybridMultilevel"/>
    <w:tmpl w:val="48BA839A"/>
    <w:lvl w:ilvl="0" w:tplc="240A0001">
      <w:start w:val="1"/>
      <w:numFmt w:val="lowerRoman"/>
      <w:lvlText w:val="%1."/>
      <w:lvlJc w:val="left"/>
      <w:pPr>
        <w:tabs>
          <w:tab w:val="num" w:pos="992"/>
        </w:tabs>
        <w:ind w:left="992" w:hanging="567"/>
      </w:pPr>
      <w:rPr>
        <w:rFonts w:hint="default"/>
      </w:rPr>
    </w:lvl>
    <w:lvl w:ilvl="1" w:tplc="240A0003" w:tentative="1">
      <w:start w:val="1"/>
      <w:numFmt w:val="lowerLetter"/>
      <w:lvlText w:val="%2."/>
      <w:lvlJc w:val="left"/>
      <w:pPr>
        <w:tabs>
          <w:tab w:val="num" w:pos="1440"/>
        </w:tabs>
        <w:ind w:left="1440" w:hanging="360"/>
      </w:pPr>
    </w:lvl>
    <w:lvl w:ilvl="2" w:tplc="240A0005" w:tentative="1">
      <w:start w:val="1"/>
      <w:numFmt w:val="lowerRoman"/>
      <w:lvlText w:val="%3."/>
      <w:lvlJc w:val="right"/>
      <w:pPr>
        <w:tabs>
          <w:tab w:val="num" w:pos="2160"/>
        </w:tabs>
        <w:ind w:left="2160" w:hanging="180"/>
      </w:pPr>
    </w:lvl>
    <w:lvl w:ilvl="3" w:tplc="240A0001" w:tentative="1">
      <w:start w:val="1"/>
      <w:numFmt w:val="decimal"/>
      <w:lvlText w:val="%4."/>
      <w:lvlJc w:val="left"/>
      <w:pPr>
        <w:tabs>
          <w:tab w:val="num" w:pos="2880"/>
        </w:tabs>
        <w:ind w:left="2880" w:hanging="360"/>
      </w:pPr>
    </w:lvl>
    <w:lvl w:ilvl="4" w:tplc="240A0003" w:tentative="1">
      <w:start w:val="1"/>
      <w:numFmt w:val="lowerLetter"/>
      <w:lvlText w:val="%5."/>
      <w:lvlJc w:val="left"/>
      <w:pPr>
        <w:tabs>
          <w:tab w:val="num" w:pos="3600"/>
        </w:tabs>
        <w:ind w:left="3600" w:hanging="360"/>
      </w:pPr>
    </w:lvl>
    <w:lvl w:ilvl="5" w:tplc="240A0005" w:tentative="1">
      <w:start w:val="1"/>
      <w:numFmt w:val="lowerRoman"/>
      <w:lvlText w:val="%6."/>
      <w:lvlJc w:val="right"/>
      <w:pPr>
        <w:tabs>
          <w:tab w:val="num" w:pos="4320"/>
        </w:tabs>
        <w:ind w:left="4320" w:hanging="180"/>
      </w:pPr>
    </w:lvl>
    <w:lvl w:ilvl="6" w:tplc="240A0001" w:tentative="1">
      <w:start w:val="1"/>
      <w:numFmt w:val="decimal"/>
      <w:lvlText w:val="%7."/>
      <w:lvlJc w:val="left"/>
      <w:pPr>
        <w:tabs>
          <w:tab w:val="num" w:pos="5040"/>
        </w:tabs>
        <w:ind w:left="5040" w:hanging="360"/>
      </w:pPr>
    </w:lvl>
    <w:lvl w:ilvl="7" w:tplc="240A0003" w:tentative="1">
      <w:start w:val="1"/>
      <w:numFmt w:val="lowerLetter"/>
      <w:lvlText w:val="%8."/>
      <w:lvlJc w:val="left"/>
      <w:pPr>
        <w:tabs>
          <w:tab w:val="num" w:pos="5760"/>
        </w:tabs>
        <w:ind w:left="5760" w:hanging="360"/>
      </w:pPr>
    </w:lvl>
    <w:lvl w:ilvl="8" w:tplc="240A0005" w:tentative="1">
      <w:start w:val="1"/>
      <w:numFmt w:val="lowerRoman"/>
      <w:lvlText w:val="%9."/>
      <w:lvlJc w:val="right"/>
      <w:pPr>
        <w:tabs>
          <w:tab w:val="num" w:pos="6480"/>
        </w:tabs>
        <w:ind w:left="6480" w:hanging="180"/>
      </w:pPr>
    </w:lvl>
  </w:abstractNum>
  <w:abstractNum w:abstractNumId="35" w15:restartNumberingAfterBreak="0">
    <w:nsid w:val="36E76965"/>
    <w:multiLevelType w:val="hybridMultilevel"/>
    <w:tmpl w:val="408A5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673A31"/>
    <w:multiLevelType w:val="hybridMultilevel"/>
    <w:tmpl w:val="48705BF0"/>
    <w:lvl w:ilvl="0" w:tplc="69487888">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7" w15:restartNumberingAfterBreak="0">
    <w:nsid w:val="38BC3D97"/>
    <w:multiLevelType w:val="hybridMultilevel"/>
    <w:tmpl w:val="FFFFFFFF"/>
    <w:lvl w:ilvl="0" w:tplc="16A4E452">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8" w15:restartNumberingAfterBreak="0">
    <w:nsid w:val="3C5A777F"/>
    <w:multiLevelType w:val="hybridMultilevel"/>
    <w:tmpl w:val="2820BE0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pStyle w:val="C8heading1"/>
      <w:lvlText w:val="o"/>
      <w:lvlJc w:val="left"/>
      <w:pPr>
        <w:tabs>
          <w:tab w:val="num" w:pos="1440"/>
        </w:tabs>
        <w:ind w:left="1440" w:hanging="360"/>
      </w:pPr>
      <w:rPr>
        <w:rFonts w:ascii="Courier New" w:hAnsi="Courier New" w:hint="default"/>
      </w:rPr>
    </w:lvl>
    <w:lvl w:ilvl="2" w:tplc="00050409" w:tentative="1">
      <w:start w:val="1"/>
      <w:numFmt w:val="bullet"/>
      <w:pStyle w:val="C8heading2"/>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F513C17"/>
    <w:multiLevelType w:val="hybridMultilevel"/>
    <w:tmpl w:val="FFFFFFFF"/>
    <w:lvl w:ilvl="0" w:tplc="69F8A8B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0E42758"/>
    <w:multiLevelType w:val="multilevel"/>
    <w:tmpl w:val="40E427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1330EAC"/>
    <w:multiLevelType w:val="multilevel"/>
    <w:tmpl w:val="0A92EF3C"/>
    <w:lvl w:ilvl="0">
      <w:start w:val="1"/>
      <w:numFmt w:val="bullet"/>
      <w:pStyle w:val="CH4"/>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445C3A0D"/>
    <w:multiLevelType w:val="multilevel"/>
    <w:tmpl w:val="BFDC0AF4"/>
    <w:lvl w:ilvl="0">
      <w:start w:val="7"/>
      <w:numFmt w:val="decimal"/>
      <w:pStyle w:val="Paralevel1"/>
      <w:lvlText w:val="%1."/>
      <w:lvlJc w:val="left"/>
      <w:pPr>
        <w:tabs>
          <w:tab w:val="num" w:pos="360"/>
        </w:tabs>
        <w:ind w:left="0" w:firstLine="0"/>
      </w:pPr>
      <w:rPr>
        <w:rFonts w:hint="default"/>
      </w:rPr>
    </w:lvl>
    <w:lvl w:ilvl="1">
      <w:start w:val="1"/>
      <w:numFmt w:val="decimal"/>
      <w:lvlRestart w:val="0"/>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3" w15:restartNumberingAfterBreak="0">
    <w:nsid w:val="471660BD"/>
    <w:multiLevelType w:val="hybridMultilevel"/>
    <w:tmpl w:val="F6A24F04"/>
    <w:lvl w:ilvl="0" w:tplc="667876C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4" w15:restartNumberingAfterBreak="0">
    <w:nsid w:val="49E63EC2"/>
    <w:multiLevelType w:val="hybridMultilevel"/>
    <w:tmpl w:val="FFFFFFFF"/>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BB7647E"/>
    <w:multiLevelType w:val="hybridMultilevel"/>
    <w:tmpl w:val="0E621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DA5669D"/>
    <w:multiLevelType w:val="multilevel"/>
    <w:tmpl w:val="3DF8CDC8"/>
    <w:lvl w:ilvl="0">
      <w:start w:val="6"/>
      <w:numFmt w:val="decimal"/>
      <w:lvlText w:val="%1."/>
      <w:lvlJc w:val="left"/>
      <w:pPr>
        <w:tabs>
          <w:tab w:val="num" w:pos="360"/>
        </w:tabs>
        <w:ind w:left="0" w:firstLine="0"/>
      </w:pPr>
      <w:rPr>
        <w:rFonts w:hint="default"/>
      </w:rPr>
    </w:lvl>
    <w:lvl w:ilvl="1">
      <w:start w:val="1"/>
      <w:numFmt w:val="decimal"/>
      <w:pStyle w:val="C6heading1"/>
      <w:lvlText w:val="%1.%2"/>
      <w:lvlJc w:val="left"/>
      <w:pPr>
        <w:tabs>
          <w:tab w:val="num" w:pos="360"/>
        </w:tabs>
        <w:ind w:left="0" w:firstLine="0"/>
      </w:pPr>
      <w:rPr>
        <w:rFonts w:hint="default"/>
      </w:rPr>
    </w:lvl>
    <w:lvl w:ilvl="2">
      <w:start w:val="1"/>
      <w:numFmt w:val="decimal"/>
      <w:pStyle w:val="C6heading2"/>
      <w:lvlText w:val="%1.%2.%3"/>
      <w:lvlJc w:val="left"/>
      <w:pPr>
        <w:tabs>
          <w:tab w:val="num" w:pos="720"/>
        </w:tabs>
        <w:ind w:left="0" w:firstLine="0"/>
      </w:pPr>
      <w:rPr>
        <w:rFonts w:hint="default"/>
      </w:rPr>
    </w:lvl>
    <w:lvl w:ilvl="3">
      <w:start w:val="1"/>
      <w:numFmt w:val="decimal"/>
      <w:pStyle w:val="C6heading3"/>
      <w:lvlText w:val="%1.%2.%3.%4"/>
      <w:lvlJc w:val="left"/>
      <w:pPr>
        <w:tabs>
          <w:tab w:val="num" w:pos="108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7" w15:restartNumberingAfterBreak="0">
    <w:nsid w:val="4EBD6056"/>
    <w:multiLevelType w:val="singleLevel"/>
    <w:tmpl w:val="22D82B4C"/>
    <w:lvl w:ilvl="0">
      <w:start w:val="1"/>
      <w:numFmt w:val="lowerRoman"/>
      <w:pStyle w:val="FootercopyrightEven"/>
      <w:lvlText w:val="(%1)"/>
      <w:lvlJc w:val="left"/>
      <w:pPr>
        <w:tabs>
          <w:tab w:val="num" w:pos="2892"/>
        </w:tabs>
        <w:ind w:left="2892" w:hanging="579"/>
      </w:pPr>
      <w:rPr>
        <w:rFonts w:ascii="Times New Roman" w:hAnsi="Times New Roman" w:hint="default"/>
        <w:vanish w:val="0"/>
      </w:rPr>
    </w:lvl>
  </w:abstractNum>
  <w:abstractNum w:abstractNumId="48" w15:restartNumberingAfterBreak="0">
    <w:nsid w:val="4FF1049B"/>
    <w:multiLevelType w:val="hybridMultilevel"/>
    <w:tmpl w:val="BBE4B6C4"/>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9" w15:restartNumberingAfterBreak="0">
    <w:nsid w:val="50C4395C"/>
    <w:multiLevelType w:val="hybridMultilevel"/>
    <w:tmpl w:val="9184F004"/>
    <w:lvl w:ilvl="0" w:tplc="69487888">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10C10D7"/>
    <w:multiLevelType w:val="multilevel"/>
    <w:tmpl w:val="510C10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2194513"/>
    <w:multiLevelType w:val="hybridMultilevel"/>
    <w:tmpl w:val="65CCE2F4"/>
    <w:lvl w:ilvl="0" w:tplc="81A8B2A8">
      <w:start w:val="1"/>
      <w:numFmt w:val="decimal"/>
      <w:pStyle w:val="XFPA"/>
      <w:lvlText w:val="%1)"/>
      <w:lvlJc w:val="left"/>
      <w:pPr>
        <w:ind w:left="720" w:hanging="360"/>
      </w:pPr>
      <w:rPr>
        <w:rFonts w:hint="default"/>
        <w:sz w:val="22"/>
      </w:rPr>
    </w:lvl>
    <w:lvl w:ilvl="1" w:tplc="6186C8EA" w:tentative="1">
      <w:start w:val="1"/>
      <w:numFmt w:val="lowerLetter"/>
      <w:lvlText w:val="%2."/>
      <w:lvlJc w:val="left"/>
      <w:pPr>
        <w:ind w:left="1440" w:hanging="360"/>
      </w:pPr>
    </w:lvl>
    <w:lvl w:ilvl="2" w:tplc="414A0800" w:tentative="1">
      <w:start w:val="1"/>
      <w:numFmt w:val="lowerRoman"/>
      <w:lvlText w:val="%3."/>
      <w:lvlJc w:val="right"/>
      <w:pPr>
        <w:ind w:left="2160" w:hanging="180"/>
      </w:pPr>
    </w:lvl>
    <w:lvl w:ilvl="3" w:tplc="2350FB28" w:tentative="1">
      <w:start w:val="1"/>
      <w:numFmt w:val="decimal"/>
      <w:lvlText w:val="%4."/>
      <w:lvlJc w:val="left"/>
      <w:pPr>
        <w:ind w:left="2880" w:hanging="360"/>
      </w:pPr>
    </w:lvl>
    <w:lvl w:ilvl="4" w:tplc="DFA68F06" w:tentative="1">
      <w:start w:val="1"/>
      <w:numFmt w:val="lowerLetter"/>
      <w:lvlText w:val="%5."/>
      <w:lvlJc w:val="left"/>
      <w:pPr>
        <w:ind w:left="3600" w:hanging="360"/>
      </w:pPr>
    </w:lvl>
    <w:lvl w:ilvl="5" w:tplc="53BCC026" w:tentative="1">
      <w:start w:val="1"/>
      <w:numFmt w:val="lowerRoman"/>
      <w:lvlText w:val="%6."/>
      <w:lvlJc w:val="right"/>
      <w:pPr>
        <w:ind w:left="4320" w:hanging="180"/>
      </w:pPr>
    </w:lvl>
    <w:lvl w:ilvl="6" w:tplc="04C08C8C" w:tentative="1">
      <w:start w:val="1"/>
      <w:numFmt w:val="decimal"/>
      <w:lvlText w:val="%7."/>
      <w:lvlJc w:val="left"/>
      <w:pPr>
        <w:ind w:left="5040" w:hanging="360"/>
      </w:pPr>
    </w:lvl>
    <w:lvl w:ilvl="7" w:tplc="58D428D8" w:tentative="1">
      <w:start w:val="1"/>
      <w:numFmt w:val="lowerLetter"/>
      <w:lvlText w:val="%8."/>
      <w:lvlJc w:val="left"/>
      <w:pPr>
        <w:ind w:left="5760" w:hanging="360"/>
      </w:pPr>
    </w:lvl>
    <w:lvl w:ilvl="8" w:tplc="5E0C860E" w:tentative="1">
      <w:start w:val="1"/>
      <w:numFmt w:val="lowerRoman"/>
      <w:lvlText w:val="%9."/>
      <w:lvlJc w:val="right"/>
      <w:pPr>
        <w:ind w:left="6480" w:hanging="180"/>
      </w:pPr>
    </w:lvl>
  </w:abstractNum>
  <w:abstractNum w:abstractNumId="52" w15:restartNumberingAfterBreak="0">
    <w:nsid w:val="52746710"/>
    <w:multiLevelType w:val="hybridMultilevel"/>
    <w:tmpl w:val="37A41F8A"/>
    <w:lvl w:ilvl="0" w:tplc="2A3691DC">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48003F7"/>
    <w:multiLevelType w:val="hybridMultilevel"/>
    <w:tmpl w:val="A926A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60F37A5"/>
    <w:multiLevelType w:val="hybridMultilevel"/>
    <w:tmpl w:val="CB368BD0"/>
    <w:lvl w:ilvl="0" w:tplc="87E84814">
      <w:start w:val="1"/>
      <w:numFmt w:val="decimal"/>
      <w:pStyle w:val="NumberList"/>
      <w:lvlText w:val="%1."/>
      <w:lvlJc w:val="left"/>
      <w:pPr>
        <w:tabs>
          <w:tab w:val="num" w:pos="340"/>
        </w:tabs>
        <w:ind w:left="340" w:hanging="340"/>
      </w:pPr>
      <w:rPr>
        <w:rFonts w:ascii="Arial" w:hAnsi="Arial" w:hint="default"/>
        <w:sz w:val="20"/>
      </w:rPr>
    </w:lvl>
    <w:lvl w:ilvl="1" w:tplc="B298FD82" w:tentative="1">
      <w:start w:val="1"/>
      <w:numFmt w:val="lowerLetter"/>
      <w:lvlText w:val="%2."/>
      <w:lvlJc w:val="left"/>
      <w:pPr>
        <w:tabs>
          <w:tab w:val="num" w:pos="1440"/>
        </w:tabs>
        <w:ind w:left="1440" w:hanging="360"/>
      </w:pPr>
    </w:lvl>
    <w:lvl w:ilvl="2" w:tplc="1A2437EE" w:tentative="1">
      <w:start w:val="1"/>
      <w:numFmt w:val="lowerRoman"/>
      <w:lvlText w:val="%3."/>
      <w:lvlJc w:val="right"/>
      <w:pPr>
        <w:tabs>
          <w:tab w:val="num" w:pos="2160"/>
        </w:tabs>
        <w:ind w:left="2160" w:hanging="180"/>
      </w:pPr>
    </w:lvl>
    <w:lvl w:ilvl="3" w:tplc="27C4FA02" w:tentative="1">
      <w:start w:val="1"/>
      <w:numFmt w:val="decimal"/>
      <w:lvlText w:val="%4."/>
      <w:lvlJc w:val="left"/>
      <w:pPr>
        <w:tabs>
          <w:tab w:val="num" w:pos="2880"/>
        </w:tabs>
        <w:ind w:left="2880" w:hanging="360"/>
      </w:pPr>
    </w:lvl>
    <w:lvl w:ilvl="4" w:tplc="A7CA637C" w:tentative="1">
      <w:start w:val="1"/>
      <w:numFmt w:val="lowerLetter"/>
      <w:lvlText w:val="%5."/>
      <w:lvlJc w:val="left"/>
      <w:pPr>
        <w:tabs>
          <w:tab w:val="num" w:pos="3600"/>
        </w:tabs>
        <w:ind w:left="3600" w:hanging="360"/>
      </w:pPr>
    </w:lvl>
    <w:lvl w:ilvl="5" w:tplc="FD509F60" w:tentative="1">
      <w:start w:val="1"/>
      <w:numFmt w:val="lowerRoman"/>
      <w:lvlText w:val="%6."/>
      <w:lvlJc w:val="right"/>
      <w:pPr>
        <w:tabs>
          <w:tab w:val="num" w:pos="4320"/>
        </w:tabs>
        <w:ind w:left="4320" w:hanging="180"/>
      </w:pPr>
    </w:lvl>
    <w:lvl w:ilvl="6" w:tplc="C18466D0" w:tentative="1">
      <w:start w:val="1"/>
      <w:numFmt w:val="decimal"/>
      <w:lvlText w:val="%7."/>
      <w:lvlJc w:val="left"/>
      <w:pPr>
        <w:tabs>
          <w:tab w:val="num" w:pos="5040"/>
        </w:tabs>
        <w:ind w:left="5040" w:hanging="360"/>
      </w:pPr>
    </w:lvl>
    <w:lvl w:ilvl="7" w:tplc="DADE011C" w:tentative="1">
      <w:start w:val="1"/>
      <w:numFmt w:val="lowerLetter"/>
      <w:lvlText w:val="%8."/>
      <w:lvlJc w:val="left"/>
      <w:pPr>
        <w:tabs>
          <w:tab w:val="num" w:pos="5760"/>
        </w:tabs>
        <w:ind w:left="5760" w:hanging="360"/>
      </w:pPr>
    </w:lvl>
    <w:lvl w:ilvl="8" w:tplc="F3DC063E" w:tentative="1">
      <w:start w:val="1"/>
      <w:numFmt w:val="lowerRoman"/>
      <w:lvlText w:val="%9."/>
      <w:lvlJc w:val="right"/>
      <w:pPr>
        <w:tabs>
          <w:tab w:val="num" w:pos="6480"/>
        </w:tabs>
        <w:ind w:left="6480" w:hanging="180"/>
      </w:pPr>
    </w:lvl>
  </w:abstractNum>
  <w:abstractNum w:abstractNumId="55" w15:restartNumberingAfterBreak="0">
    <w:nsid w:val="568E559D"/>
    <w:multiLevelType w:val="hybridMultilevel"/>
    <w:tmpl w:val="41DAB3C0"/>
    <w:lvl w:ilvl="0" w:tplc="95C2E10E">
      <w:start w:val="1"/>
      <w:numFmt w:val="bullet"/>
      <w:lvlText w:val=""/>
      <w:lvlJc w:val="left"/>
      <w:pPr>
        <w:tabs>
          <w:tab w:val="num" w:pos="284"/>
        </w:tabs>
        <w:ind w:left="284" w:firstLine="0"/>
      </w:pPr>
      <w:rPr>
        <w:rFonts w:ascii="Symbol" w:hAnsi="Symbol" w:hint="default"/>
      </w:rPr>
    </w:lvl>
    <w:lvl w:ilvl="1" w:tplc="517EE740" w:tentative="1">
      <w:start w:val="1"/>
      <w:numFmt w:val="bullet"/>
      <w:pStyle w:val="C2heading1"/>
      <w:lvlText w:val="o"/>
      <w:lvlJc w:val="left"/>
      <w:pPr>
        <w:tabs>
          <w:tab w:val="num" w:pos="1440"/>
        </w:tabs>
        <w:ind w:left="1440" w:hanging="360"/>
      </w:pPr>
      <w:rPr>
        <w:rFonts w:ascii="Courier New" w:hAnsi="Courier New" w:cs="Frutiger LT Std 45 Light" w:hint="default"/>
      </w:rPr>
    </w:lvl>
    <w:lvl w:ilvl="2" w:tplc="0C684D64" w:tentative="1">
      <w:start w:val="1"/>
      <w:numFmt w:val="bullet"/>
      <w:lvlText w:val=""/>
      <w:lvlJc w:val="left"/>
      <w:pPr>
        <w:tabs>
          <w:tab w:val="num" w:pos="2160"/>
        </w:tabs>
        <w:ind w:left="2160" w:hanging="360"/>
      </w:pPr>
      <w:rPr>
        <w:rFonts w:ascii="Wingdings" w:hAnsi="Wingdings" w:hint="default"/>
      </w:rPr>
    </w:lvl>
    <w:lvl w:ilvl="3" w:tplc="7152B616" w:tentative="1">
      <w:start w:val="1"/>
      <w:numFmt w:val="bullet"/>
      <w:lvlText w:val=""/>
      <w:lvlJc w:val="left"/>
      <w:pPr>
        <w:tabs>
          <w:tab w:val="num" w:pos="2880"/>
        </w:tabs>
        <w:ind w:left="2880" w:hanging="360"/>
      </w:pPr>
      <w:rPr>
        <w:rFonts w:ascii="Symbol" w:hAnsi="Symbol" w:hint="default"/>
      </w:rPr>
    </w:lvl>
    <w:lvl w:ilvl="4" w:tplc="178A65C8" w:tentative="1">
      <w:start w:val="1"/>
      <w:numFmt w:val="bullet"/>
      <w:lvlText w:val="o"/>
      <w:lvlJc w:val="left"/>
      <w:pPr>
        <w:tabs>
          <w:tab w:val="num" w:pos="3600"/>
        </w:tabs>
        <w:ind w:left="3600" w:hanging="360"/>
      </w:pPr>
      <w:rPr>
        <w:rFonts w:ascii="Courier New" w:hAnsi="Courier New" w:cs="Frutiger LT Std 45 Light" w:hint="default"/>
      </w:rPr>
    </w:lvl>
    <w:lvl w:ilvl="5" w:tplc="497ED088" w:tentative="1">
      <w:start w:val="1"/>
      <w:numFmt w:val="bullet"/>
      <w:lvlText w:val=""/>
      <w:lvlJc w:val="left"/>
      <w:pPr>
        <w:tabs>
          <w:tab w:val="num" w:pos="4320"/>
        </w:tabs>
        <w:ind w:left="4320" w:hanging="360"/>
      </w:pPr>
      <w:rPr>
        <w:rFonts w:ascii="Wingdings" w:hAnsi="Wingdings" w:hint="default"/>
      </w:rPr>
    </w:lvl>
    <w:lvl w:ilvl="6" w:tplc="70C8265E" w:tentative="1">
      <w:start w:val="1"/>
      <w:numFmt w:val="bullet"/>
      <w:lvlText w:val=""/>
      <w:lvlJc w:val="left"/>
      <w:pPr>
        <w:tabs>
          <w:tab w:val="num" w:pos="5040"/>
        </w:tabs>
        <w:ind w:left="5040" w:hanging="360"/>
      </w:pPr>
      <w:rPr>
        <w:rFonts w:ascii="Symbol" w:hAnsi="Symbol" w:hint="default"/>
      </w:rPr>
    </w:lvl>
    <w:lvl w:ilvl="7" w:tplc="551454FE" w:tentative="1">
      <w:start w:val="1"/>
      <w:numFmt w:val="bullet"/>
      <w:lvlText w:val="o"/>
      <w:lvlJc w:val="left"/>
      <w:pPr>
        <w:tabs>
          <w:tab w:val="num" w:pos="5760"/>
        </w:tabs>
        <w:ind w:left="5760" w:hanging="360"/>
      </w:pPr>
      <w:rPr>
        <w:rFonts w:ascii="Courier New" w:hAnsi="Courier New" w:cs="Frutiger LT Std 45 Light" w:hint="default"/>
      </w:rPr>
    </w:lvl>
    <w:lvl w:ilvl="8" w:tplc="1D8E4CBE"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6D9100B"/>
    <w:multiLevelType w:val="multilevel"/>
    <w:tmpl w:val="7834EB9A"/>
    <w:lvl w:ilvl="0">
      <w:start w:val="1"/>
      <w:numFmt w:val="lowerLetter"/>
      <w:pStyle w:val="Style10ptAfter6pt1"/>
      <w:lvlText w:val="(%1)"/>
      <w:lvlJc w:val="left"/>
      <w:pPr>
        <w:tabs>
          <w:tab w:val="num" w:pos="0"/>
        </w:tabs>
        <w:ind w:left="578" w:firstLine="0"/>
      </w:pPr>
      <w:rPr>
        <w:rFonts w:ascii="Times New Roman" w:hAnsi="Times New Roman" w:hint="default"/>
        <w:b/>
        <w:i w:val="0"/>
        <w:sz w:val="20"/>
        <w:szCs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15:restartNumberingAfterBreak="0">
    <w:nsid w:val="57330AD4"/>
    <w:multiLevelType w:val="hybridMultilevel"/>
    <w:tmpl w:val="51EC39E4"/>
    <w:lvl w:ilvl="0" w:tplc="69DA4BD0">
      <w:start w:val="1"/>
      <w:numFmt w:val="bullet"/>
      <w:lvlText w:val="•"/>
      <w:lvlJc w:val="left"/>
      <w:pPr>
        <w:tabs>
          <w:tab w:val="num" w:pos="720"/>
        </w:tabs>
        <w:ind w:left="720" w:hanging="360"/>
      </w:pPr>
      <w:rPr>
        <w:rFonts w:ascii="Arial" w:hAnsi="Arial" w:cs="Times New Roman" w:hint="default"/>
      </w:rPr>
    </w:lvl>
    <w:lvl w:ilvl="1" w:tplc="D316981C">
      <w:start w:val="1"/>
      <w:numFmt w:val="bullet"/>
      <w:lvlText w:val="•"/>
      <w:lvlJc w:val="left"/>
      <w:pPr>
        <w:tabs>
          <w:tab w:val="num" w:pos="1440"/>
        </w:tabs>
        <w:ind w:left="1440" w:hanging="360"/>
      </w:pPr>
      <w:rPr>
        <w:rFonts w:ascii="Arial" w:hAnsi="Arial" w:cs="Times New Roman" w:hint="default"/>
      </w:rPr>
    </w:lvl>
    <w:lvl w:ilvl="2" w:tplc="168C3D0E">
      <w:start w:val="1"/>
      <w:numFmt w:val="bullet"/>
      <w:lvlText w:val="•"/>
      <w:lvlJc w:val="left"/>
      <w:pPr>
        <w:tabs>
          <w:tab w:val="num" w:pos="2160"/>
        </w:tabs>
        <w:ind w:left="2160" w:hanging="360"/>
      </w:pPr>
      <w:rPr>
        <w:rFonts w:ascii="Arial" w:hAnsi="Arial" w:cs="Times New Roman" w:hint="default"/>
      </w:rPr>
    </w:lvl>
    <w:lvl w:ilvl="3" w:tplc="D472ACDE">
      <w:start w:val="1"/>
      <w:numFmt w:val="bullet"/>
      <w:lvlText w:val="•"/>
      <w:lvlJc w:val="left"/>
      <w:pPr>
        <w:tabs>
          <w:tab w:val="num" w:pos="2880"/>
        </w:tabs>
        <w:ind w:left="2880" w:hanging="360"/>
      </w:pPr>
      <w:rPr>
        <w:rFonts w:ascii="Arial" w:hAnsi="Arial" w:cs="Times New Roman" w:hint="default"/>
      </w:rPr>
    </w:lvl>
    <w:lvl w:ilvl="4" w:tplc="2F12260E">
      <w:start w:val="1"/>
      <w:numFmt w:val="bullet"/>
      <w:lvlText w:val="•"/>
      <w:lvlJc w:val="left"/>
      <w:pPr>
        <w:tabs>
          <w:tab w:val="num" w:pos="3600"/>
        </w:tabs>
        <w:ind w:left="3600" w:hanging="360"/>
      </w:pPr>
      <w:rPr>
        <w:rFonts w:ascii="Arial" w:hAnsi="Arial" w:cs="Times New Roman" w:hint="default"/>
      </w:rPr>
    </w:lvl>
    <w:lvl w:ilvl="5" w:tplc="2D2EA978">
      <w:start w:val="1"/>
      <w:numFmt w:val="bullet"/>
      <w:lvlText w:val="•"/>
      <w:lvlJc w:val="left"/>
      <w:pPr>
        <w:tabs>
          <w:tab w:val="num" w:pos="4320"/>
        </w:tabs>
        <w:ind w:left="4320" w:hanging="360"/>
      </w:pPr>
      <w:rPr>
        <w:rFonts w:ascii="Arial" w:hAnsi="Arial" w:cs="Times New Roman" w:hint="default"/>
      </w:rPr>
    </w:lvl>
    <w:lvl w:ilvl="6" w:tplc="F9E8FED8">
      <w:start w:val="1"/>
      <w:numFmt w:val="bullet"/>
      <w:lvlText w:val="•"/>
      <w:lvlJc w:val="left"/>
      <w:pPr>
        <w:tabs>
          <w:tab w:val="num" w:pos="5040"/>
        </w:tabs>
        <w:ind w:left="5040" w:hanging="360"/>
      </w:pPr>
      <w:rPr>
        <w:rFonts w:ascii="Arial" w:hAnsi="Arial" w:cs="Times New Roman" w:hint="default"/>
      </w:rPr>
    </w:lvl>
    <w:lvl w:ilvl="7" w:tplc="5E9A9B72">
      <w:start w:val="1"/>
      <w:numFmt w:val="bullet"/>
      <w:lvlText w:val="•"/>
      <w:lvlJc w:val="left"/>
      <w:pPr>
        <w:tabs>
          <w:tab w:val="num" w:pos="5760"/>
        </w:tabs>
        <w:ind w:left="5760" w:hanging="360"/>
      </w:pPr>
      <w:rPr>
        <w:rFonts w:ascii="Arial" w:hAnsi="Arial" w:cs="Times New Roman" w:hint="default"/>
      </w:rPr>
    </w:lvl>
    <w:lvl w:ilvl="8" w:tplc="D91CA10E">
      <w:start w:val="1"/>
      <w:numFmt w:val="bullet"/>
      <w:lvlText w:val="•"/>
      <w:lvlJc w:val="left"/>
      <w:pPr>
        <w:tabs>
          <w:tab w:val="num" w:pos="6480"/>
        </w:tabs>
        <w:ind w:left="6480" w:hanging="360"/>
      </w:pPr>
      <w:rPr>
        <w:rFonts w:ascii="Arial" w:hAnsi="Arial" w:cs="Times New Roman" w:hint="default"/>
      </w:rPr>
    </w:lvl>
  </w:abstractNum>
  <w:abstractNum w:abstractNumId="58" w15:restartNumberingAfterBreak="0">
    <w:nsid w:val="59170288"/>
    <w:multiLevelType w:val="hybridMultilevel"/>
    <w:tmpl w:val="77D48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BC97CDB"/>
    <w:multiLevelType w:val="multilevel"/>
    <w:tmpl w:val="4E384F2E"/>
    <w:lvl w:ilvl="0">
      <w:start w:val="7"/>
      <w:numFmt w:val="decimal"/>
      <w:lvlText w:val="%1."/>
      <w:lvlJc w:val="left"/>
      <w:pPr>
        <w:tabs>
          <w:tab w:val="num" w:pos="360"/>
        </w:tabs>
        <w:ind w:left="0" w:firstLine="0"/>
      </w:pPr>
      <w:rPr>
        <w:rFonts w:hint="default"/>
      </w:rPr>
    </w:lvl>
    <w:lvl w:ilvl="1">
      <w:start w:val="1"/>
      <w:numFmt w:val="decimal"/>
      <w:lvlRestart w:val="0"/>
      <w:pStyle w:val="C7heading1"/>
      <w:lvlText w:val="%1.%2"/>
      <w:lvlJc w:val="left"/>
      <w:pPr>
        <w:tabs>
          <w:tab w:val="num" w:pos="360"/>
        </w:tabs>
        <w:ind w:left="0" w:firstLine="0"/>
      </w:pPr>
      <w:rPr>
        <w:rFonts w:hint="default"/>
      </w:rPr>
    </w:lvl>
    <w:lvl w:ilvl="2">
      <w:start w:val="1"/>
      <w:numFmt w:val="decimal"/>
      <w:pStyle w:val="C7heading2"/>
      <w:lvlText w:val="%1.%2.%3"/>
      <w:lvlJc w:val="left"/>
      <w:pPr>
        <w:tabs>
          <w:tab w:val="num" w:pos="720"/>
        </w:tabs>
        <w:ind w:left="0" w:firstLine="0"/>
      </w:pPr>
      <w:rPr>
        <w:rFonts w:hint="default"/>
      </w:rPr>
    </w:lvl>
    <w:lvl w:ilvl="3">
      <w:start w:val="1"/>
      <w:numFmt w:val="decimal"/>
      <w:pStyle w:val="C7heading3"/>
      <w:lvlText w:val="%1.%2.%3.%4"/>
      <w:lvlJc w:val="left"/>
      <w:pPr>
        <w:tabs>
          <w:tab w:val="num" w:pos="108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60" w15:restartNumberingAfterBreak="0">
    <w:nsid w:val="5D195E08"/>
    <w:multiLevelType w:val="hybridMultilevel"/>
    <w:tmpl w:val="9B80F722"/>
    <w:lvl w:ilvl="0" w:tplc="FFFFFFFF">
      <w:start w:val="1"/>
      <w:numFmt w:val="decimal"/>
      <w:pStyle w:val="Tablefooterlandscape"/>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E151534"/>
    <w:multiLevelType w:val="hybridMultilevel"/>
    <w:tmpl w:val="60868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FD70753"/>
    <w:multiLevelType w:val="hybridMultilevel"/>
    <w:tmpl w:val="67CC96D8"/>
    <w:lvl w:ilvl="0" w:tplc="2A3691DC">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3" w15:restartNumberingAfterBreak="0">
    <w:nsid w:val="605B5305"/>
    <w:multiLevelType w:val="hybridMultilevel"/>
    <w:tmpl w:val="5394D204"/>
    <w:lvl w:ilvl="0" w:tplc="FFFFFFFF">
      <w:start w:val="1"/>
      <w:numFmt w:val="decimal"/>
      <w:pStyle w:val="Head1"/>
      <w:lvlText w:val="%1."/>
      <w:lvlJc w:val="left"/>
      <w:pPr>
        <w:tabs>
          <w:tab w:val="num" w:pos="720"/>
        </w:tabs>
        <w:ind w:left="720" w:hanging="72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4" w15:restartNumberingAfterBreak="0">
    <w:nsid w:val="606E19AA"/>
    <w:multiLevelType w:val="hybridMultilevel"/>
    <w:tmpl w:val="6AACAAA0"/>
    <w:lvl w:ilvl="0" w:tplc="A7061336">
      <w:start w:val="1"/>
      <w:numFmt w:val="bullet"/>
      <w:pStyle w:val="Bulletdash"/>
      <w:lvlText w:val=""/>
      <w:lvlJc w:val="left"/>
      <w:pPr>
        <w:ind w:left="1080" w:hanging="360"/>
      </w:pPr>
      <w:rPr>
        <w:rFonts w:ascii="Symbol" w:hAnsi="Symbol" w:hint="default"/>
      </w:rPr>
    </w:lvl>
    <w:lvl w:ilvl="1" w:tplc="6704636E" w:tentative="1">
      <w:start w:val="1"/>
      <w:numFmt w:val="bullet"/>
      <w:lvlText w:val="o"/>
      <w:lvlJc w:val="left"/>
      <w:pPr>
        <w:ind w:left="1800" w:hanging="360"/>
      </w:pPr>
      <w:rPr>
        <w:rFonts w:ascii="Courier New" w:hAnsi="Courier New" w:hint="default"/>
      </w:rPr>
    </w:lvl>
    <w:lvl w:ilvl="2" w:tplc="116E0DAC" w:tentative="1">
      <w:start w:val="1"/>
      <w:numFmt w:val="bullet"/>
      <w:lvlText w:val=""/>
      <w:lvlJc w:val="left"/>
      <w:pPr>
        <w:ind w:left="2520" w:hanging="360"/>
      </w:pPr>
      <w:rPr>
        <w:rFonts w:ascii="Wingdings" w:hAnsi="Wingdings" w:hint="default"/>
      </w:rPr>
    </w:lvl>
    <w:lvl w:ilvl="3" w:tplc="D1CE5D3A" w:tentative="1">
      <w:start w:val="1"/>
      <w:numFmt w:val="bullet"/>
      <w:lvlText w:val=""/>
      <w:lvlJc w:val="left"/>
      <w:pPr>
        <w:ind w:left="3240" w:hanging="360"/>
      </w:pPr>
      <w:rPr>
        <w:rFonts w:ascii="Symbol" w:hAnsi="Symbol" w:hint="default"/>
      </w:rPr>
    </w:lvl>
    <w:lvl w:ilvl="4" w:tplc="CE063A16" w:tentative="1">
      <w:start w:val="1"/>
      <w:numFmt w:val="bullet"/>
      <w:lvlText w:val="o"/>
      <w:lvlJc w:val="left"/>
      <w:pPr>
        <w:ind w:left="3960" w:hanging="360"/>
      </w:pPr>
      <w:rPr>
        <w:rFonts w:ascii="Courier New" w:hAnsi="Courier New" w:hint="default"/>
      </w:rPr>
    </w:lvl>
    <w:lvl w:ilvl="5" w:tplc="D4DEF454" w:tentative="1">
      <w:start w:val="1"/>
      <w:numFmt w:val="bullet"/>
      <w:lvlText w:val=""/>
      <w:lvlJc w:val="left"/>
      <w:pPr>
        <w:ind w:left="4680" w:hanging="360"/>
      </w:pPr>
      <w:rPr>
        <w:rFonts w:ascii="Wingdings" w:hAnsi="Wingdings" w:hint="default"/>
      </w:rPr>
    </w:lvl>
    <w:lvl w:ilvl="6" w:tplc="D960F646" w:tentative="1">
      <w:start w:val="1"/>
      <w:numFmt w:val="bullet"/>
      <w:lvlText w:val=""/>
      <w:lvlJc w:val="left"/>
      <w:pPr>
        <w:ind w:left="5400" w:hanging="360"/>
      </w:pPr>
      <w:rPr>
        <w:rFonts w:ascii="Symbol" w:hAnsi="Symbol" w:hint="default"/>
      </w:rPr>
    </w:lvl>
    <w:lvl w:ilvl="7" w:tplc="6220C8AA" w:tentative="1">
      <w:start w:val="1"/>
      <w:numFmt w:val="bullet"/>
      <w:lvlText w:val="o"/>
      <w:lvlJc w:val="left"/>
      <w:pPr>
        <w:ind w:left="6120" w:hanging="360"/>
      </w:pPr>
      <w:rPr>
        <w:rFonts w:ascii="Courier New" w:hAnsi="Courier New" w:hint="default"/>
      </w:rPr>
    </w:lvl>
    <w:lvl w:ilvl="8" w:tplc="B6903988" w:tentative="1">
      <w:start w:val="1"/>
      <w:numFmt w:val="bullet"/>
      <w:lvlText w:val=""/>
      <w:lvlJc w:val="left"/>
      <w:pPr>
        <w:ind w:left="6840" w:hanging="360"/>
      </w:pPr>
      <w:rPr>
        <w:rFonts w:ascii="Wingdings" w:hAnsi="Wingdings" w:hint="default"/>
      </w:rPr>
    </w:lvl>
  </w:abstractNum>
  <w:abstractNum w:abstractNumId="65" w15:restartNumberingAfterBreak="0">
    <w:nsid w:val="64140D64"/>
    <w:multiLevelType w:val="hybridMultilevel"/>
    <w:tmpl w:val="8DB6188E"/>
    <w:lvl w:ilvl="0" w:tplc="1C09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6" w15:restartNumberingAfterBreak="0">
    <w:nsid w:val="6516420F"/>
    <w:multiLevelType w:val="hybridMultilevel"/>
    <w:tmpl w:val="E89E9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9E82B5D"/>
    <w:multiLevelType w:val="multilevel"/>
    <w:tmpl w:val="69E82B5D"/>
    <w:lvl w:ilvl="0">
      <w:start w:val="1"/>
      <w:numFmt w:val="bullet"/>
      <w:pStyle w:val="BulletList1"/>
      <w:lvlText w:val="•"/>
      <w:lvlJc w:val="left"/>
      <w:pPr>
        <w:ind w:left="360" w:hanging="360"/>
      </w:pPr>
      <w:rPr>
        <w:rFonts w:ascii="Times New Roman" w:hAnsi="Times New Roman" w:cs="Times New Roman" w:hint="default"/>
        <w:color w:val="002060"/>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ADA0E9A"/>
    <w:multiLevelType w:val="hybridMultilevel"/>
    <w:tmpl w:val="A2B46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C8A332C"/>
    <w:multiLevelType w:val="hybridMultilevel"/>
    <w:tmpl w:val="E46C9E50"/>
    <w:lvl w:ilvl="0" w:tplc="A0B6F53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0" w15:restartNumberingAfterBreak="0">
    <w:nsid w:val="70BB752F"/>
    <w:multiLevelType w:val="hybridMultilevel"/>
    <w:tmpl w:val="FFFFFFFF"/>
    <w:lvl w:ilvl="0" w:tplc="92F2E08A">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1" w15:restartNumberingAfterBreak="0">
    <w:nsid w:val="741356C3"/>
    <w:multiLevelType w:val="hybridMultilevel"/>
    <w:tmpl w:val="6D5AB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68A5410"/>
    <w:multiLevelType w:val="hybridMultilevel"/>
    <w:tmpl w:val="FE62A326"/>
    <w:lvl w:ilvl="0" w:tplc="944805E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76F7324E"/>
    <w:multiLevelType w:val="hybridMultilevel"/>
    <w:tmpl w:val="53E01E54"/>
    <w:lvl w:ilvl="0" w:tplc="79345F3C">
      <w:start w:val="1"/>
      <w:numFmt w:val="upperLetter"/>
      <w:pStyle w:val="TableforUNEPreportv2"/>
      <w:lvlText w:val="%1."/>
      <w:lvlJc w:val="left"/>
      <w:pPr>
        <w:tabs>
          <w:tab w:val="num" w:pos="1863"/>
        </w:tabs>
        <w:ind w:left="1863" w:hanging="615"/>
      </w:pPr>
      <w:rPr>
        <w:rFonts w:hint="default"/>
      </w:rPr>
    </w:lvl>
    <w:lvl w:ilvl="1" w:tplc="04090003" w:tentative="1">
      <w:start w:val="1"/>
      <w:numFmt w:val="lowerLetter"/>
      <w:lvlText w:val="%2."/>
      <w:lvlJc w:val="left"/>
      <w:pPr>
        <w:tabs>
          <w:tab w:val="num" w:pos="2064"/>
        </w:tabs>
        <w:ind w:left="2064" w:hanging="360"/>
      </w:pPr>
    </w:lvl>
    <w:lvl w:ilvl="2" w:tplc="04090005" w:tentative="1">
      <w:start w:val="1"/>
      <w:numFmt w:val="lowerRoman"/>
      <w:lvlText w:val="%3."/>
      <w:lvlJc w:val="right"/>
      <w:pPr>
        <w:tabs>
          <w:tab w:val="num" w:pos="2784"/>
        </w:tabs>
        <w:ind w:left="2784" w:hanging="180"/>
      </w:pPr>
    </w:lvl>
    <w:lvl w:ilvl="3" w:tplc="04090001" w:tentative="1">
      <w:start w:val="1"/>
      <w:numFmt w:val="decimal"/>
      <w:lvlText w:val="%4."/>
      <w:lvlJc w:val="left"/>
      <w:pPr>
        <w:tabs>
          <w:tab w:val="num" w:pos="3504"/>
        </w:tabs>
        <w:ind w:left="3504" w:hanging="360"/>
      </w:pPr>
    </w:lvl>
    <w:lvl w:ilvl="4" w:tplc="04090003" w:tentative="1">
      <w:start w:val="1"/>
      <w:numFmt w:val="lowerLetter"/>
      <w:lvlText w:val="%5."/>
      <w:lvlJc w:val="left"/>
      <w:pPr>
        <w:tabs>
          <w:tab w:val="num" w:pos="4224"/>
        </w:tabs>
        <w:ind w:left="4224" w:hanging="360"/>
      </w:pPr>
    </w:lvl>
    <w:lvl w:ilvl="5" w:tplc="04090005" w:tentative="1">
      <w:start w:val="1"/>
      <w:numFmt w:val="lowerRoman"/>
      <w:lvlText w:val="%6."/>
      <w:lvlJc w:val="right"/>
      <w:pPr>
        <w:tabs>
          <w:tab w:val="num" w:pos="4944"/>
        </w:tabs>
        <w:ind w:left="4944" w:hanging="180"/>
      </w:pPr>
    </w:lvl>
    <w:lvl w:ilvl="6" w:tplc="04090001" w:tentative="1">
      <w:start w:val="1"/>
      <w:numFmt w:val="decimal"/>
      <w:lvlText w:val="%7."/>
      <w:lvlJc w:val="left"/>
      <w:pPr>
        <w:tabs>
          <w:tab w:val="num" w:pos="5664"/>
        </w:tabs>
        <w:ind w:left="5664" w:hanging="360"/>
      </w:pPr>
    </w:lvl>
    <w:lvl w:ilvl="7" w:tplc="04090003" w:tentative="1">
      <w:start w:val="1"/>
      <w:numFmt w:val="lowerLetter"/>
      <w:lvlText w:val="%8."/>
      <w:lvlJc w:val="left"/>
      <w:pPr>
        <w:tabs>
          <w:tab w:val="num" w:pos="6384"/>
        </w:tabs>
        <w:ind w:left="6384" w:hanging="360"/>
      </w:pPr>
    </w:lvl>
    <w:lvl w:ilvl="8" w:tplc="04090005" w:tentative="1">
      <w:start w:val="1"/>
      <w:numFmt w:val="lowerRoman"/>
      <w:lvlText w:val="%9."/>
      <w:lvlJc w:val="right"/>
      <w:pPr>
        <w:tabs>
          <w:tab w:val="num" w:pos="7104"/>
        </w:tabs>
        <w:ind w:left="7104" w:hanging="180"/>
      </w:pPr>
    </w:lvl>
  </w:abstractNum>
  <w:abstractNum w:abstractNumId="74" w15:restartNumberingAfterBreak="0">
    <w:nsid w:val="799A554B"/>
    <w:multiLevelType w:val="singleLevel"/>
    <w:tmpl w:val="F55C8FBC"/>
    <w:lvl w:ilvl="0">
      <w:start w:val="1"/>
      <w:numFmt w:val="lowerRoman"/>
      <w:lvlText w:val="%1)"/>
      <w:lvlJc w:val="right"/>
      <w:pPr>
        <w:tabs>
          <w:tab w:val="num" w:pos="0"/>
        </w:tabs>
        <w:ind w:left="822" w:hanging="397"/>
      </w:pPr>
      <w:rPr>
        <w:rFonts w:hint="default"/>
      </w:rPr>
    </w:lvl>
  </w:abstractNum>
  <w:abstractNum w:abstractNumId="75" w15:restartNumberingAfterBreak="0">
    <w:nsid w:val="7BD328DB"/>
    <w:multiLevelType w:val="multilevel"/>
    <w:tmpl w:val="598CDC58"/>
    <w:lvl w:ilvl="0">
      <w:start w:val="9"/>
      <w:numFmt w:val="decimal"/>
      <w:pStyle w:val="Style9"/>
      <w:lvlText w:val="%1."/>
      <w:lvlJc w:val="left"/>
      <w:pPr>
        <w:tabs>
          <w:tab w:val="num" w:pos="360"/>
        </w:tabs>
        <w:ind w:left="0" w:firstLine="0"/>
      </w:pPr>
      <w:rPr>
        <w:rFonts w:hint="default"/>
      </w:rPr>
    </w:lvl>
    <w:lvl w:ilvl="1">
      <w:start w:val="1"/>
      <w:numFmt w:val="decimal"/>
      <w:pStyle w:val="C9heading1"/>
      <w:lvlText w:val="%1.%2"/>
      <w:lvlJc w:val="left"/>
      <w:pPr>
        <w:tabs>
          <w:tab w:val="num" w:pos="360"/>
        </w:tabs>
        <w:ind w:left="0" w:firstLine="0"/>
      </w:pPr>
      <w:rPr>
        <w:rFonts w:hint="default"/>
      </w:rPr>
    </w:lvl>
    <w:lvl w:ilvl="2">
      <w:start w:val="1"/>
      <w:numFmt w:val="decimal"/>
      <w:lvlText w:val="%1.%2.%3"/>
      <w:lvlJc w:val="left"/>
      <w:pPr>
        <w:tabs>
          <w:tab w:val="num" w:pos="653"/>
        </w:tabs>
        <w:ind w:left="-67"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67"/>
        </w:tabs>
        <w:ind w:left="-67" w:firstLine="0"/>
      </w:pPr>
      <w:rPr>
        <w:rFonts w:hint="default"/>
      </w:rPr>
    </w:lvl>
    <w:lvl w:ilvl="5">
      <w:start w:val="1"/>
      <w:numFmt w:val="decimal"/>
      <w:lvlText w:val="%1.%2.%3.%4.%5.%6"/>
      <w:lvlJc w:val="left"/>
      <w:pPr>
        <w:tabs>
          <w:tab w:val="num" w:pos="-67"/>
        </w:tabs>
        <w:ind w:left="-67" w:firstLine="0"/>
      </w:pPr>
      <w:rPr>
        <w:rFonts w:hint="default"/>
      </w:rPr>
    </w:lvl>
    <w:lvl w:ilvl="6">
      <w:start w:val="1"/>
      <w:numFmt w:val="decimal"/>
      <w:lvlText w:val="%1.%2.%3.%4.%5.%6.%7"/>
      <w:lvlJc w:val="left"/>
      <w:pPr>
        <w:tabs>
          <w:tab w:val="num" w:pos="-67"/>
        </w:tabs>
        <w:ind w:left="-67" w:firstLine="0"/>
      </w:pPr>
      <w:rPr>
        <w:rFonts w:hint="default"/>
      </w:rPr>
    </w:lvl>
    <w:lvl w:ilvl="7">
      <w:start w:val="1"/>
      <w:numFmt w:val="decimal"/>
      <w:lvlText w:val="%1.%2.%3.%4.%5.%6.%7.%8"/>
      <w:lvlJc w:val="left"/>
      <w:pPr>
        <w:tabs>
          <w:tab w:val="num" w:pos="-67"/>
        </w:tabs>
        <w:ind w:left="-67" w:firstLine="0"/>
      </w:pPr>
      <w:rPr>
        <w:rFonts w:hint="default"/>
      </w:rPr>
    </w:lvl>
    <w:lvl w:ilvl="8">
      <w:start w:val="1"/>
      <w:numFmt w:val="decimal"/>
      <w:lvlText w:val="%1.%2.%3.%4.%5.%6.%7.%8.%9"/>
      <w:lvlJc w:val="left"/>
      <w:pPr>
        <w:tabs>
          <w:tab w:val="num" w:pos="-67"/>
        </w:tabs>
        <w:ind w:left="-67" w:firstLine="0"/>
      </w:pPr>
      <w:rPr>
        <w:rFonts w:hint="default"/>
      </w:rPr>
    </w:lvl>
  </w:abstractNum>
  <w:abstractNum w:abstractNumId="76" w15:restartNumberingAfterBreak="0">
    <w:nsid w:val="7C300F83"/>
    <w:multiLevelType w:val="multilevel"/>
    <w:tmpl w:val="5038E10A"/>
    <w:lvl w:ilvl="0">
      <w:start w:val="3"/>
      <w:numFmt w:val="decimal"/>
      <w:pStyle w:val="C3heading1"/>
      <w:lvlText w:val="%1."/>
      <w:lvlJc w:val="right"/>
      <w:pPr>
        <w:tabs>
          <w:tab w:val="num" w:pos="648"/>
        </w:tabs>
        <w:ind w:left="0" w:firstLine="288"/>
      </w:pPr>
      <w:rPr>
        <w:rFonts w:ascii="Times New Roman" w:hAnsi="Times New Roman" w:hint="default"/>
        <w:b/>
        <w:i w:val="0"/>
        <w:sz w:val="28"/>
      </w:rPr>
    </w:lvl>
    <w:lvl w:ilvl="1">
      <w:start w:val="1"/>
      <w:numFmt w:val="decimal"/>
      <w:lvlRestart w:val="0"/>
      <w:pStyle w:val="C3heading1"/>
      <w:lvlText w:val="%1.%2"/>
      <w:lvlJc w:val="left"/>
      <w:pPr>
        <w:tabs>
          <w:tab w:val="num" w:pos="720"/>
        </w:tabs>
        <w:ind w:left="0" w:firstLine="0"/>
      </w:pPr>
      <w:rPr>
        <w:rFonts w:ascii="Times New Roman" w:hAnsi="Times New Roman" w:hint="default"/>
        <w:b/>
        <w:i w:val="0"/>
        <w:sz w:val="24"/>
      </w:rPr>
    </w:lvl>
    <w:lvl w:ilvl="2">
      <w:start w:val="1"/>
      <w:numFmt w:val="decimal"/>
      <w:pStyle w:val="C3heading2"/>
      <w:lvlText w:val="%1.%2.%3"/>
      <w:lvlJc w:val="left"/>
      <w:pPr>
        <w:tabs>
          <w:tab w:val="num" w:pos="720"/>
        </w:tabs>
        <w:ind w:left="0" w:firstLine="0"/>
      </w:pPr>
      <w:rPr>
        <w:rFonts w:ascii="Times New Roman" w:hAnsi="Times New Roman" w:hint="default"/>
        <w:b/>
        <w:i/>
        <w:sz w:val="22"/>
      </w:rPr>
    </w:lvl>
    <w:lvl w:ilvl="3">
      <w:start w:val="1"/>
      <w:numFmt w:val="decimal"/>
      <w:pStyle w:val="C3heading3"/>
      <w:lvlText w:val="%1.%2.%3.%4"/>
      <w:lvlJc w:val="left"/>
      <w:pPr>
        <w:tabs>
          <w:tab w:val="num" w:pos="1080"/>
        </w:tabs>
        <w:ind w:left="0" w:firstLine="0"/>
      </w:pPr>
      <w:rPr>
        <w:rFonts w:ascii="Times New Roman" w:hAnsi="Times New Roman" w:hint="default"/>
        <w:sz w:val="22"/>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77" w15:restartNumberingAfterBreak="0">
    <w:nsid w:val="7C9648A0"/>
    <w:multiLevelType w:val="hybridMultilevel"/>
    <w:tmpl w:val="4D1A3F3E"/>
    <w:lvl w:ilvl="0" w:tplc="AE08E166">
      <w:start w:val="1"/>
      <w:numFmt w:val="bullet"/>
      <w:pStyle w:val="bullet"/>
      <w:lvlText w:val=""/>
      <w:lvlJc w:val="left"/>
      <w:pPr>
        <w:ind w:left="360" w:hanging="360"/>
      </w:pPr>
      <w:rPr>
        <w:rFonts w:ascii="Symbol" w:hAnsi="Symbol" w:hint="default"/>
        <w:color w:val="5BBF21"/>
        <w:sz w:val="28"/>
      </w:rPr>
    </w:lvl>
    <w:lvl w:ilvl="1" w:tplc="9746FC38">
      <w:start w:val="1"/>
      <w:numFmt w:val="bullet"/>
      <w:pStyle w:val="bulletin1"/>
      <w:lvlText w:val=""/>
      <w:lvlJc w:val="left"/>
      <w:pPr>
        <w:ind w:left="786" w:hanging="360"/>
      </w:pPr>
      <w:rPr>
        <w:rFonts w:ascii="Symbol" w:hAnsi="Symbol" w:hint="default"/>
        <w:color w:val="5BBF21"/>
        <w:sz w:val="28"/>
      </w:rPr>
    </w:lvl>
    <w:lvl w:ilvl="2" w:tplc="8EF272CE">
      <w:start w:val="1"/>
      <w:numFmt w:val="bullet"/>
      <w:lvlText w:val=""/>
      <w:lvlJc w:val="left"/>
      <w:pPr>
        <w:ind w:left="1800" w:hanging="360"/>
      </w:pPr>
      <w:rPr>
        <w:rFonts w:ascii="Wingdings" w:hAnsi="Wingdings" w:hint="default"/>
      </w:rPr>
    </w:lvl>
    <w:lvl w:ilvl="3" w:tplc="D3888B26" w:tentative="1">
      <w:start w:val="1"/>
      <w:numFmt w:val="bullet"/>
      <w:lvlText w:val=""/>
      <w:lvlJc w:val="left"/>
      <w:pPr>
        <w:ind w:left="2520" w:hanging="360"/>
      </w:pPr>
      <w:rPr>
        <w:rFonts w:ascii="Symbol" w:hAnsi="Symbol" w:hint="default"/>
      </w:rPr>
    </w:lvl>
    <w:lvl w:ilvl="4" w:tplc="AEBE43B2" w:tentative="1">
      <w:start w:val="1"/>
      <w:numFmt w:val="bullet"/>
      <w:lvlText w:val="o"/>
      <w:lvlJc w:val="left"/>
      <w:pPr>
        <w:ind w:left="3240" w:hanging="360"/>
      </w:pPr>
      <w:rPr>
        <w:rFonts w:ascii="Courier New" w:hAnsi="Courier New" w:cs="Frutiger LT Std 45 Light" w:hint="default"/>
      </w:rPr>
    </w:lvl>
    <w:lvl w:ilvl="5" w:tplc="79B4714C" w:tentative="1">
      <w:start w:val="1"/>
      <w:numFmt w:val="bullet"/>
      <w:lvlText w:val=""/>
      <w:lvlJc w:val="left"/>
      <w:pPr>
        <w:ind w:left="3960" w:hanging="360"/>
      </w:pPr>
      <w:rPr>
        <w:rFonts w:ascii="Wingdings" w:hAnsi="Wingdings" w:hint="default"/>
      </w:rPr>
    </w:lvl>
    <w:lvl w:ilvl="6" w:tplc="F0B03468" w:tentative="1">
      <w:start w:val="1"/>
      <w:numFmt w:val="bullet"/>
      <w:lvlText w:val=""/>
      <w:lvlJc w:val="left"/>
      <w:pPr>
        <w:ind w:left="4680" w:hanging="360"/>
      </w:pPr>
      <w:rPr>
        <w:rFonts w:ascii="Symbol" w:hAnsi="Symbol" w:hint="default"/>
      </w:rPr>
    </w:lvl>
    <w:lvl w:ilvl="7" w:tplc="00DAED40" w:tentative="1">
      <w:start w:val="1"/>
      <w:numFmt w:val="bullet"/>
      <w:lvlText w:val="o"/>
      <w:lvlJc w:val="left"/>
      <w:pPr>
        <w:ind w:left="5400" w:hanging="360"/>
      </w:pPr>
      <w:rPr>
        <w:rFonts w:ascii="Courier New" w:hAnsi="Courier New" w:cs="Frutiger LT Std 45 Light" w:hint="default"/>
      </w:rPr>
    </w:lvl>
    <w:lvl w:ilvl="8" w:tplc="3CEC878A" w:tentative="1">
      <w:start w:val="1"/>
      <w:numFmt w:val="bullet"/>
      <w:lvlText w:val=""/>
      <w:lvlJc w:val="left"/>
      <w:pPr>
        <w:ind w:left="6120" w:hanging="360"/>
      </w:pPr>
      <w:rPr>
        <w:rFonts w:ascii="Wingdings" w:hAnsi="Wingdings" w:hint="default"/>
      </w:rPr>
    </w:lvl>
  </w:abstractNum>
  <w:num w:numId="1" w16cid:durableId="1584685015">
    <w:abstractNumId w:val="76"/>
  </w:num>
  <w:num w:numId="2" w16cid:durableId="1653021239">
    <w:abstractNumId w:val="59"/>
  </w:num>
  <w:num w:numId="3" w16cid:durableId="1823421917">
    <w:abstractNumId w:val="75"/>
  </w:num>
  <w:num w:numId="4" w16cid:durableId="116065321">
    <w:abstractNumId w:val="46"/>
  </w:num>
  <w:num w:numId="5" w16cid:durableId="315842367">
    <w:abstractNumId w:val="8"/>
  </w:num>
  <w:num w:numId="6" w16cid:durableId="1610241414">
    <w:abstractNumId w:val="6"/>
  </w:num>
  <w:num w:numId="7" w16cid:durableId="73551495">
    <w:abstractNumId w:val="55"/>
  </w:num>
  <w:num w:numId="8" w16cid:durableId="248660236">
    <w:abstractNumId w:val="38"/>
  </w:num>
  <w:num w:numId="9" w16cid:durableId="641235436">
    <w:abstractNumId w:val="19"/>
  </w:num>
  <w:num w:numId="10" w16cid:durableId="391007089">
    <w:abstractNumId w:val="41"/>
  </w:num>
  <w:num w:numId="11" w16cid:durableId="758064636">
    <w:abstractNumId w:val="56"/>
  </w:num>
  <w:num w:numId="12" w16cid:durableId="1350982011">
    <w:abstractNumId w:val="22"/>
  </w:num>
  <w:num w:numId="13" w16cid:durableId="2012173610">
    <w:abstractNumId w:val="25"/>
  </w:num>
  <w:num w:numId="14" w16cid:durableId="1750730794">
    <w:abstractNumId w:val="42"/>
  </w:num>
  <w:num w:numId="15" w16cid:durableId="183905342">
    <w:abstractNumId w:val="28"/>
  </w:num>
  <w:num w:numId="16" w16cid:durableId="1622569500">
    <w:abstractNumId w:val="14"/>
  </w:num>
  <w:num w:numId="17" w16cid:durableId="1909724134">
    <w:abstractNumId w:val="77"/>
  </w:num>
  <w:num w:numId="18" w16cid:durableId="2096391328">
    <w:abstractNumId w:val="10"/>
  </w:num>
  <w:num w:numId="19" w16cid:durableId="1102992519">
    <w:abstractNumId w:val="51"/>
  </w:num>
  <w:num w:numId="20" w16cid:durableId="1392116693">
    <w:abstractNumId w:val="47"/>
  </w:num>
  <w:num w:numId="21" w16cid:durableId="146941523">
    <w:abstractNumId w:val="73"/>
  </w:num>
  <w:num w:numId="22" w16cid:durableId="1789739209">
    <w:abstractNumId w:val="60"/>
  </w:num>
  <w:num w:numId="23" w16cid:durableId="506135748">
    <w:abstractNumId w:val="54"/>
  </w:num>
  <w:num w:numId="24" w16cid:durableId="1092625552">
    <w:abstractNumId w:val="64"/>
  </w:num>
  <w:num w:numId="25" w16cid:durableId="431243564">
    <w:abstractNumId w:val="32"/>
  </w:num>
  <w:num w:numId="26" w16cid:durableId="1375814704">
    <w:abstractNumId w:val="24"/>
  </w:num>
  <w:num w:numId="27" w16cid:durableId="266087607">
    <w:abstractNumId w:val="20"/>
  </w:num>
  <w:num w:numId="28" w16cid:durableId="1560359499">
    <w:abstractNumId w:val="49"/>
  </w:num>
  <w:num w:numId="29" w16cid:durableId="1916932685">
    <w:abstractNumId w:val="52"/>
  </w:num>
  <w:num w:numId="30" w16cid:durableId="371809852">
    <w:abstractNumId w:val="74"/>
  </w:num>
  <w:num w:numId="31" w16cid:durableId="1423063899">
    <w:abstractNumId w:val="23"/>
  </w:num>
  <w:num w:numId="32" w16cid:durableId="1406613757">
    <w:abstractNumId w:val="34"/>
  </w:num>
  <w:num w:numId="33" w16cid:durableId="205994299">
    <w:abstractNumId w:val="30"/>
  </w:num>
  <w:num w:numId="34" w16cid:durableId="1984239582">
    <w:abstractNumId w:val="7"/>
    <w:lvlOverride w:ilvl="0">
      <w:lvl w:ilvl="0">
        <w:start w:val="1"/>
        <w:numFmt w:val="decimal"/>
        <w:pStyle w:val="IPPPar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35" w16cid:durableId="316038745">
    <w:abstractNumId w:val="3"/>
    <w:lvlOverride w:ilvl="0">
      <w:lvl w:ilvl="0">
        <w:start w:val="1"/>
        <w:numFmt w:val="bullet"/>
        <w:lvlText w:val=""/>
        <w:legacy w:legacy="1" w:legacySpace="0" w:legacyIndent="283"/>
        <w:lvlJc w:val="left"/>
        <w:pPr>
          <w:ind w:left="708" w:hanging="283"/>
        </w:pPr>
        <w:rPr>
          <w:rFonts w:ascii="Symbol" w:hAnsi="Symbol" w:hint="default"/>
        </w:rPr>
      </w:lvl>
    </w:lvlOverride>
  </w:num>
  <w:num w:numId="36" w16cid:durableId="1011953446">
    <w:abstractNumId w:val="66"/>
  </w:num>
  <w:num w:numId="37" w16cid:durableId="896933787">
    <w:abstractNumId w:val="63"/>
  </w:num>
  <w:num w:numId="38" w16cid:durableId="1567376898">
    <w:abstractNumId w:val="71"/>
  </w:num>
  <w:num w:numId="39" w16cid:durableId="413432141">
    <w:abstractNumId w:val="11"/>
  </w:num>
  <w:num w:numId="40" w16cid:durableId="2000380711">
    <w:abstractNumId w:val="62"/>
  </w:num>
  <w:num w:numId="41" w16cid:durableId="1589730285">
    <w:abstractNumId w:val="4"/>
  </w:num>
  <w:num w:numId="42" w16cid:durableId="239754793">
    <w:abstractNumId w:val="61"/>
  </w:num>
  <w:num w:numId="43" w16cid:durableId="268388847">
    <w:abstractNumId w:val="15"/>
  </w:num>
  <w:num w:numId="44" w16cid:durableId="2066222448">
    <w:abstractNumId w:val="67"/>
  </w:num>
  <w:num w:numId="45" w16cid:durableId="1940258837">
    <w:abstractNumId w:val="40"/>
  </w:num>
  <w:num w:numId="46" w16cid:durableId="1762796531">
    <w:abstractNumId w:val="5"/>
  </w:num>
  <w:num w:numId="47" w16cid:durableId="1869683796">
    <w:abstractNumId w:val="50"/>
  </w:num>
  <w:num w:numId="48" w16cid:durableId="2092970354">
    <w:abstractNumId w:val="57"/>
  </w:num>
  <w:num w:numId="49" w16cid:durableId="1433864942">
    <w:abstractNumId w:val="31"/>
  </w:num>
  <w:num w:numId="50" w16cid:durableId="1365399596">
    <w:abstractNumId w:val="65"/>
  </w:num>
  <w:num w:numId="51" w16cid:durableId="1671979576">
    <w:abstractNumId w:val="69"/>
  </w:num>
  <w:num w:numId="52" w16cid:durableId="1149712342">
    <w:abstractNumId w:val="48"/>
  </w:num>
  <w:num w:numId="53" w16cid:durableId="1344357371">
    <w:abstractNumId w:val="68"/>
  </w:num>
  <w:num w:numId="54" w16cid:durableId="767502557">
    <w:abstractNumId w:val="45"/>
  </w:num>
  <w:num w:numId="55" w16cid:durableId="995493779">
    <w:abstractNumId w:val="13"/>
  </w:num>
  <w:num w:numId="56" w16cid:durableId="1193687727">
    <w:abstractNumId w:val="58"/>
  </w:num>
  <w:num w:numId="57" w16cid:durableId="1910723268">
    <w:abstractNumId w:val="27"/>
  </w:num>
  <w:num w:numId="58" w16cid:durableId="170225788">
    <w:abstractNumId w:val="53"/>
  </w:num>
  <w:num w:numId="59" w16cid:durableId="449318877">
    <w:abstractNumId w:val="29"/>
  </w:num>
  <w:num w:numId="60" w16cid:durableId="394016445">
    <w:abstractNumId w:val="9"/>
  </w:num>
  <w:num w:numId="61" w16cid:durableId="1314991257">
    <w:abstractNumId w:val="16"/>
  </w:num>
  <w:num w:numId="62" w16cid:durableId="1471903071">
    <w:abstractNumId w:val="26"/>
  </w:num>
  <w:num w:numId="63" w16cid:durableId="1745030054">
    <w:abstractNumId w:val="2"/>
  </w:num>
  <w:num w:numId="64" w16cid:durableId="89860994">
    <w:abstractNumId w:val="1"/>
  </w:num>
  <w:num w:numId="65" w16cid:durableId="504902333">
    <w:abstractNumId w:val="0"/>
  </w:num>
  <w:num w:numId="66" w16cid:durableId="1268274133">
    <w:abstractNumId w:val="7"/>
    <w:lvlOverride w:ilvl="0">
      <w:lvl w:ilvl="0">
        <w:start w:val="1"/>
        <w:numFmt w:val="decimal"/>
        <w:pStyle w:val="IPPPargraphnumbering"/>
        <w:lvlText w:val="[%1]"/>
        <w:lvlJc w:val="left"/>
        <w:pPr>
          <w:tabs>
            <w:tab w:val="num" w:pos="0"/>
          </w:tabs>
          <w:ind w:hanging="482"/>
        </w:pPr>
        <w:rPr>
          <w:rFonts w:ascii="Arial" w:hAnsi="Arial" w:cs="Times New Roman" w:hint="default"/>
          <w:b w:val="0"/>
          <w:i/>
          <w:color w:val="0000FF"/>
          <w:sz w:val="16"/>
        </w:rPr>
      </w:lvl>
    </w:lvlOverride>
    <w:lvlOverride w:ilvl="1">
      <w:lvl w:ilvl="1">
        <w:start w:val="1"/>
        <w:numFmt w:val="none"/>
        <w:lvlRestart w:val="0"/>
        <w:lvlText w:val=""/>
        <w:lvlJc w:val="left"/>
        <w:pPr>
          <w:tabs>
            <w:tab w:val="num" w:pos="0"/>
          </w:tabs>
          <w:ind w:hanging="482"/>
        </w:pPr>
        <w:rPr>
          <w:rFonts w:cs="Times New Roman" w:hint="default"/>
        </w:rPr>
      </w:lvl>
    </w:lvlOverride>
    <w:lvlOverride w:ilvl="2">
      <w:lvl w:ilvl="2">
        <w:start w:val="1"/>
        <w:numFmt w:val="none"/>
        <w:lvlRestart w:val="0"/>
        <w:lvlText w:val=""/>
        <w:lvlJc w:val="left"/>
        <w:pPr>
          <w:tabs>
            <w:tab w:val="num" w:pos="0"/>
          </w:tabs>
          <w:ind w:hanging="482"/>
        </w:pPr>
        <w:rPr>
          <w:rFonts w:cs="Times New Roman" w:hint="default"/>
        </w:rPr>
      </w:lvl>
    </w:lvlOverride>
    <w:lvlOverride w:ilvl="3">
      <w:lvl w:ilvl="3">
        <w:start w:val="1"/>
        <w:numFmt w:val="none"/>
        <w:lvlRestart w:val="0"/>
        <w:lvlText w:val=""/>
        <w:lvlJc w:val="left"/>
        <w:pPr>
          <w:tabs>
            <w:tab w:val="num" w:pos="0"/>
          </w:tabs>
          <w:ind w:hanging="482"/>
        </w:pPr>
        <w:rPr>
          <w:rFonts w:cs="Times New Roman" w:hint="default"/>
        </w:rPr>
      </w:lvl>
    </w:lvlOverride>
    <w:lvlOverride w:ilvl="4">
      <w:lvl w:ilvl="4">
        <w:start w:val="1"/>
        <w:numFmt w:val="none"/>
        <w:lvlRestart w:val="0"/>
        <w:lvlText w:val=""/>
        <w:lvlJc w:val="left"/>
        <w:pPr>
          <w:tabs>
            <w:tab w:val="num" w:pos="0"/>
          </w:tabs>
          <w:ind w:hanging="482"/>
        </w:pPr>
        <w:rPr>
          <w:rFonts w:cs="Times New Roman" w:hint="default"/>
        </w:rPr>
      </w:lvl>
    </w:lvlOverride>
    <w:lvlOverride w:ilvl="5">
      <w:lvl w:ilvl="5">
        <w:start w:val="1"/>
        <w:numFmt w:val="none"/>
        <w:lvlRestart w:val="0"/>
        <w:lvlText w:val=""/>
        <w:lvlJc w:val="left"/>
        <w:pPr>
          <w:tabs>
            <w:tab w:val="num" w:pos="0"/>
          </w:tabs>
          <w:ind w:hanging="482"/>
        </w:pPr>
        <w:rPr>
          <w:rFonts w:cs="Times New Roman" w:hint="default"/>
        </w:rPr>
      </w:lvl>
    </w:lvlOverride>
    <w:lvlOverride w:ilvl="6">
      <w:lvl w:ilvl="6">
        <w:start w:val="1"/>
        <w:numFmt w:val="none"/>
        <w:lvlRestart w:val="0"/>
        <w:lvlText w:val=""/>
        <w:lvlJc w:val="left"/>
        <w:pPr>
          <w:tabs>
            <w:tab w:val="num" w:pos="0"/>
          </w:tabs>
          <w:ind w:hanging="482"/>
        </w:pPr>
        <w:rPr>
          <w:rFonts w:cs="Times New Roman" w:hint="default"/>
        </w:rPr>
      </w:lvl>
    </w:lvlOverride>
    <w:lvlOverride w:ilvl="7">
      <w:lvl w:ilvl="7">
        <w:start w:val="1"/>
        <w:numFmt w:val="none"/>
        <w:lvlRestart w:val="0"/>
        <w:lvlText w:val=""/>
        <w:lvlJc w:val="left"/>
        <w:pPr>
          <w:tabs>
            <w:tab w:val="num" w:pos="0"/>
          </w:tabs>
          <w:ind w:hanging="482"/>
        </w:pPr>
        <w:rPr>
          <w:rFonts w:cs="Times New Roman" w:hint="default"/>
        </w:rPr>
      </w:lvl>
    </w:lvlOverride>
    <w:lvlOverride w:ilvl="8">
      <w:lvl w:ilvl="8">
        <w:start w:val="1"/>
        <w:numFmt w:val="none"/>
        <w:lvlRestart w:val="0"/>
        <w:lvlText w:val=""/>
        <w:lvlJc w:val="left"/>
        <w:pPr>
          <w:tabs>
            <w:tab w:val="num" w:pos="0"/>
          </w:tabs>
          <w:ind w:hanging="482"/>
        </w:pPr>
        <w:rPr>
          <w:rFonts w:cs="Times New Roman" w:hint="default"/>
        </w:rPr>
      </w:lvl>
    </w:lvlOverride>
  </w:num>
  <w:num w:numId="67" w16cid:durableId="2059012184">
    <w:abstractNumId w:val="37"/>
  </w:num>
  <w:num w:numId="68" w16cid:durableId="1326281276">
    <w:abstractNumId w:val="70"/>
  </w:num>
  <w:num w:numId="69" w16cid:durableId="1051729820">
    <w:abstractNumId w:val="44"/>
  </w:num>
  <w:num w:numId="70" w16cid:durableId="171725917">
    <w:abstractNumId w:val="18"/>
  </w:num>
  <w:num w:numId="71" w16cid:durableId="480730838">
    <w:abstractNumId w:val="39"/>
  </w:num>
  <w:num w:numId="72" w16cid:durableId="1354189193">
    <w:abstractNumId w:val="72"/>
  </w:num>
  <w:num w:numId="73" w16cid:durableId="43337505">
    <w:abstractNumId w:val="17"/>
  </w:num>
  <w:num w:numId="74" w16cid:durableId="374618787">
    <w:abstractNumId w:val="21"/>
  </w:num>
  <w:num w:numId="75" w16cid:durableId="1636525602">
    <w:abstractNumId w:val="35"/>
  </w:num>
  <w:num w:numId="76" w16cid:durableId="1046372509">
    <w:abstractNumId w:val="36"/>
  </w:num>
  <w:num w:numId="77" w16cid:durableId="724522776">
    <w:abstractNumId w:val="43"/>
  </w:num>
  <w:num w:numId="78" w16cid:durableId="1063796145">
    <w:abstractNumId w:val="12"/>
  </w:num>
  <w:num w:numId="79" w16cid:durableId="794256594">
    <w:abstractNumId w:val="3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1C9"/>
    <w:rsid w:val="00001B19"/>
    <w:rsid w:val="00003D0F"/>
    <w:rsid w:val="00004C64"/>
    <w:rsid w:val="000066FA"/>
    <w:rsid w:val="00010B9B"/>
    <w:rsid w:val="00011268"/>
    <w:rsid w:val="00011371"/>
    <w:rsid w:val="00011F74"/>
    <w:rsid w:val="00017B7D"/>
    <w:rsid w:val="00017FA9"/>
    <w:rsid w:val="000209F9"/>
    <w:rsid w:val="000211DC"/>
    <w:rsid w:val="00021719"/>
    <w:rsid w:val="000226D4"/>
    <w:rsid w:val="0002479F"/>
    <w:rsid w:val="0002525F"/>
    <w:rsid w:val="000259C4"/>
    <w:rsid w:val="00030370"/>
    <w:rsid w:val="000309A6"/>
    <w:rsid w:val="000316C5"/>
    <w:rsid w:val="00031EE0"/>
    <w:rsid w:val="00034D2C"/>
    <w:rsid w:val="0003627D"/>
    <w:rsid w:val="000369E1"/>
    <w:rsid w:val="0003771F"/>
    <w:rsid w:val="00037BBA"/>
    <w:rsid w:val="000410BE"/>
    <w:rsid w:val="000427F7"/>
    <w:rsid w:val="0004568C"/>
    <w:rsid w:val="000539EC"/>
    <w:rsid w:val="00053BBB"/>
    <w:rsid w:val="00054C26"/>
    <w:rsid w:val="00055618"/>
    <w:rsid w:val="0005726D"/>
    <w:rsid w:val="00063BE3"/>
    <w:rsid w:val="00070373"/>
    <w:rsid w:val="0007278E"/>
    <w:rsid w:val="00073F41"/>
    <w:rsid w:val="0007405E"/>
    <w:rsid w:val="000756F2"/>
    <w:rsid w:val="00075766"/>
    <w:rsid w:val="000777C6"/>
    <w:rsid w:val="00085736"/>
    <w:rsid w:val="00087F1E"/>
    <w:rsid w:val="00090C8E"/>
    <w:rsid w:val="00093F63"/>
    <w:rsid w:val="00094AA5"/>
    <w:rsid w:val="00094CC3"/>
    <w:rsid w:val="00096907"/>
    <w:rsid w:val="000A062C"/>
    <w:rsid w:val="000A325D"/>
    <w:rsid w:val="000A43E0"/>
    <w:rsid w:val="000A66E0"/>
    <w:rsid w:val="000B10B7"/>
    <w:rsid w:val="000B3B9D"/>
    <w:rsid w:val="000B4CF2"/>
    <w:rsid w:val="000C47C2"/>
    <w:rsid w:val="000C62F6"/>
    <w:rsid w:val="000D14DF"/>
    <w:rsid w:val="000D2F81"/>
    <w:rsid w:val="000D392C"/>
    <w:rsid w:val="000D3BB9"/>
    <w:rsid w:val="000E068F"/>
    <w:rsid w:val="000E4D39"/>
    <w:rsid w:val="000F68E6"/>
    <w:rsid w:val="000F6F2C"/>
    <w:rsid w:val="000F739C"/>
    <w:rsid w:val="000F7923"/>
    <w:rsid w:val="001015E5"/>
    <w:rsid w:val="00103945"/>
    <w:rsid w:val="0010731D"/>
    <w:rsid w:val="00112C83"/>
    <w:rsid w:val="00117679"/>
    <w:rsid w:val="00117816"/>
    <w:rsid w:val="00117BB6"/>
    <w:rsid w:val="0012083C"/>
    <w:rsid w:val="00122059"/>
    <w:rsid w:val="00122C09"/>
    <w:rsid w:val="001234A0"/>
    <w:rsid w:val="001250FF"/>
    <w:rsid w:val="001330E2"/>
    <w:rsid w:val="001336C2"/>
    <w:rsid w:val="00142344"/>
    <w:rsid w:val="00160C48"/>
    <w:rsid w:val="00160F12"/>
    <w:rsid w:val="001642B5"/>
    <w:rsid w:val="00165947"/>
    <w:rsid w:val="001668FD"/>
    <w:rsid w:val="001676C5"/>
    <w:rsid w:val="00167FEB"/>
    <w:rsid w:val="001722CF"/>
    <w:rsid w:val="001726FD"/>
    <w:rsid w:val="00173A00"/>
    <w:rsid w:val="00177515"/>
    <w:rsid w:val="00181485"/>
    <w:rsid w:val="0018159A"/>
    <w:rsid w:val="0018304F"/>
    <w:rsid w:val="001838D4"/>
    <w:rsid w:val="001839CB"/>
    <w:rsid w:val="00183D27"/>
    <w:rsid w:val="00184848"/>
    <w:rsid w:val="001850D9"/>
    <w:rsid w:val="001868F7"/>
    <w:rsid w:val="001871A9"/>
    <w:rsid w:val="00190F8A"/>
    <w:rsid w:val="00193333"/>
    <w:rsid w:val="0019554B"/>
    <w:rsid w:val="001A466B"/>
    <w:rsid w:val="001A5EF5"/>
    <w:rsid w:val="001B0C5D"/>
    <w:rsid w:val="001B434D"/>
    <w:rsid w:val="001B4568"/>
    <w:rsid w:val="001B5F9A"/>
    <w:rsid w:val="001B62A3"/>
    <w:rsid w:val="001C06DA"/>
    <w:rsid w:val="001C318B"/>
    <w:rsid w:val="001C455C"/>
    <w:rsid w:val="001C5097"/>
    <w:rsid w:val="001D11D2"/>
    <w:rsid w:val="001D2D59"/>
    <w:rsid w:val="001D34D9"/>
    <w:rsid w:val="001D4078"/>
    <w:rsid w:val="001D49CD"/>
    <w:rsid w:val="001D65A6"/>
    <w:rsid w:val="001E0597"/>
    <w:rsid w:val="001E0B58"/>
    <w:rsid w:val="001E107D"/>
    <w:rsid w:val="001E3646"/>
    <w:rsid w:val="001E6420"/>
    <w:rsid w:val="001F302A"/>
    <w:rsid w:val="002101C5"/>
    <w:rsid w:val="002149E9"/>
    <w:rsid w:val="002234A8"/>
    <w:rsid w:val="00224690"/>
    <w:rsid w:val="002358D8"/>
    <w:rsid w:val="00236EF4"/>
    <w:rsid w:val="002509AF"/>
    <w:rsid w:val="00252365"/>
    <w:rsid w:val="002553BB"/>
    <w:rsid w:val="00255DC0"/>
    <w:rsid w:val="0026151C"/>
    <w:rsid w:val="00265AD8"/>
    <w:rsid w:val="00265C69"/>
    <w:rsid w:val="0027267E"/>
    <w:rsid w:val="00272E90"/>
    <w:rsid w:val="002741FD"/>
    <w:rsid w:val="00280579"/>
    <w:rsid w:val="002810A8"/>
    <w:rsid w:val="00285A54"/>
    <w:rsid w:val="002A0707"/>
    <w:rsid w:val="002A6EC2"/>
    <w:rsid w:val="002B0BCA"/>
    <w:rsid w:val="002B25CC"/>
    <w:rsid w:val="002B40E3"/>
    <w:rsid w:val="002B592E"/>
    <w:rsid w:val="002C1A93"/>
    <w:rsid w:val="002C442C"/>
    <w:rsid w:val="002C561D"/>
    <w:rsid w:val="002C62B2"/>
    <w:rsid w:val="002D0A81"/>
    <w:rsid w:val="002D0AD0"/>
    <w:rsid w:val="002D1D83"/>
    <w:rsid w:val="002D316F"/>
    <w:rsid w:val="002D32B3"/>
    <w:rsid w:val="002D357F"/>
    <w:rsid w:val="002D4147"/>
    <w:rsid w:val="002E2745"/>
    <w:rsid w:val="002E3331"/>
    <w:rsid w:val="002E4186"/>
    <w:rsid w:val="002E53DF"/>
    <w:rsid w:val="002E636B"/>
    <w:rsid w:val="002E7D68"/>
    <w:rsid w:val="002F26D2"/>
    <w:rsid w:val="002F2779"/>
    <w:rsid w:val="002F3852"/>
    <w:rsid w:val="002F44D9"/>
    <w:rsid w:val="002F6755"/>
    <w:rsid w:val="003007E4"/>
    <w:rsid w:val="00301CEF"/>
    <w:rsid w:val="00305277"/>
    <w:rsid w:val="00312A92"/>
    <w:rsid w:val="003143F2"/>
    <w:rsid w:val="00314CDC"/>
    <w:rsid w:val="00315267"/>
    <w:rsid w:val="00320461"/>
    <w:rsid w:val="00320BBE"/>
    <w:rsid w:val="0032181C"/>
    <w:rsid w:val="0032281B"/>
    <w:rsid w:val="00325028"/>
    <w:rsid w:val="0032565E"/>
    <w:rsid w:val="00326F3E"/>
    <w:rsid w:val="0033089E"/>
    <w:rsid w:val="00332333"/>
    <w:rsid w:val="0033457D"/>
    <w:rsid w:val="00334ABE"/>
    <w:rsid w:val="0033564A"/>
    <w:rsid w:val="00335C99"/>
    <w:rsid w:val="00337081"/>
    <w:rsid w:val="003479A6"/>
    <w:rsid w:val="00354FA4"/>
    <w:rsid w:val="003552D2"/>
    <w:rsid w:val="00361A80"/>
    <w:rsid w:val="00364E65"/>
    <w:rsid w:val="00366D4C"/>
    <w:rsid w:val="0037167B"/>
    <w:rsid w:val="00371E2F"/>
    <w:rsid w:val="00372DA6"/>
    <w:rsid w:val="00390CA8"/>
    <w:rsid w:val="0039601A"/>
    <w:rsid w:val="00397794"/>
    <w:rsid w:val="003A041F"/>
    <w:rsid w:val="003A2E46"/>
    <w:rsid w:val="003A5623"/>
    <w:rsid w:val="003B2D5A"/>
    <w:rsid w:val="003B370E"/>
    <w:rsid w:val="003B5282"/>
    <w:rsid w:val="003B6B20"/>
    <w:rsid w:val="003C3316"/>
    <w:rsid w:val="003C5215"/>
    <w:rsid w:val="003C5FAF"/>
    <w:rsid w:val="003D13A8"/>
    <w:rsid w:val="003D37FD"/>
    <w:rsid w:val="003D4C3F"/>
    <w:rsid w:val="003D7920"/>
    <w:rsid w:val="003E30F9"/>
    <w:rsid w:val="003E41A6"/>
    <w:rsid w:val="003E52D7"/>
    <w:rsid w:val="003E77E2"/>
    <w:rsid w:val="003F143E"/>
    <w:rsid w:val="003F40F3"/>
    <w:rsid w:val="004004A9"/>
    <w:rsid w:val="0040051F"/>
    <w:rsid w:val="00401DA9"/>
    <w:rsid w:val="00401E8F"/>
    <w:rsid w:val="004021CB"/>
    <w:rsid w:val="0040400C"/>
    <w:rsid w:val="00405618"/>
    <w:rsid w:val="00411C99"/>
    <w:rsid w:val="00412658"/>
    <w:rsid w:val="0041390C"/>
    <w:rsid w:val="00421854"/>
    <w:rsid w:val="00422E62"/>
    <w:rsid w:val="004255BE"/>
    <w:rsid w:val="00425DDA"/>
    <w:rsid w:val="00427CE7"/>
    <w:rsid w:val="00433BE4"/>
    <w:rsid w:val="00434465"/>
    <w:rsid w:val="0043484C"/>
    <w:rsid w:val="0043756A"/>
    <w:rsid w:val="0044250E"/>
    <w:rsid w:val="00444FF7"/>
    <w:rsid w:val="00446664"/>
    <w:rsid w:val="00446987"/>
    <w:rsid w:val="00447FD1"/>
    <w:rsid w:val="0045341F"/>
    <w:rsid w:val="004560D9"/>
    <w:rsid w:val="00456AFA"/>
    <w:rsid w:val="00464123"/>
    <w:rsid w:val="00466116"/>
    <w:rsid w:val="00473262"/>
    <w:rsid w:val="00473ABC"/>
    <w:rsid w:val="00474F39"/>
    <w:rsid w:val="0047589A"/>
    <w:rsid w:val="00476C46"/>
    <w:rsid w:val="0047789D"/>
    <w:rsid w:val="00481A81"/>
    <w:rsid w:val="00483D33"/>
    <w:rsid w:val="00483DCD"/>
    <w:rsid w:val="004848E6"/>
    <w:rsid w:val="00484DF7"/>
    <w:rsid w:val="00490268"/>
    <w:rsid w:val="004912E1"/>
    <w:rsid w:val="00493B59"/>
    <w:rsid w:val="00494301"/>
    <w:rsid w:val="004A310D"/>
    <w:rsid w:val="004A35A0"/>
    <w:rsid w:val="004A4DE1"/>
    <w:rsid w:val="004B17E8"/>
    <w:rsid w:val="004B5582"/>
    <w:rsid w:val="004C1056"/>
    <w:rsid w:val="004C1260"/>
    <w:rsid w:val="004C55DC"/>
    <w:rsid w:val="004C5B86"/>
    <w:rsid w:val="004C6CF4"/>
    <w:rsid w:val="004C6DDC"/>
    <w:rsid w:val="004D2E46"/>
    <w:rsid w:val="004D64BC"/>
    <w:rsid w:val="004D68BA"/>
    <w:rsid w:val="004D7B63"/>
    <w:rsid w:val="004E0641"/>
    <w:rsid w:val="004E1F02"/>
    <w:rsid w:val="004E4C00"/>
    <w:rsid w:val="004E735E"/>
    <w:rsid w:val="004E79A4"/>
    <w:rsid w:val="004F0EEF"/>
    <w:rsid w:val="004F46A2"/>
    <w:rsid w:val="00501B7B"/>
    <w:rsid w:val="00501D39"/>
    <w:rsid w:val="00502D05"/>
    <w:rsid w:val="00507B6D"/>
    <w:rsid w:val="005116A0"/>
    <w:rsid w:val="0052029C"/>
    <w:rsid w:val="00520727"/>
    <w:rsid w:val="00522239"/>
    <w:rsid w:val="00522EEC"/>
    <w:rsid w:val="00523F93"/>
    <w:rsid w:val="00532819"/>
    <w:rsid w:val="005378E7"/>
    <w:rsid w:val="00537A48"/>
    <w:rsid w:val="005407EA"/>
    <w:rsid w:val="00540DBF"/>
    <w:rsid w:val="00543A67"/>
    <w:rsid w:val="00545440"/>
    <w:rsid w:val="00547E05"/>
    <w:rsid w:val="00551874"/>
    <w:rsid w:val="00555137"/>
    <w:rsid w:val="00566D7A"/>
    <w:rsid w:val="0057008B"/>
    <w:rsid w:val="00574CED"/>
    <w:rsid w:val="00575A13"/>
    <w:rsid w:val="00584451"/>
    <w:rsid w:val="0059001F"/>
    <w:rsid w:val="00590185"/>
    <w:rsid w:val="00594357"/>
    <w:rsid w:val="0059652E"/>
    <w:rsid w:val="00596CEC"/>
    <w:rsid w:val="005A1105"/>
    <w:rsid w:val="005A1F94"/>
    <w:rsid w:val="005A699A"/>
    <w:rsid w:val="005A79CF"/>
    <w:rsid w:val="005B0965"/>
    <w:rsid w:val="005B58D4"/>
    <w:rsid w:val="005C20EC"/>
    <w:rsid w:val="005C3CB6"/>
    <w:rsid w:val="005C487F"/>
    <w:rsid w:val="005C5A93"/>
    <w:rsid w:val="005C5ADA"/>
    <w:rsid w:val="005C60C1"/>
    <w:rsid w:val="005D1E20"/>
    <w:rsid w:val="005D6E27"/>
    <w:rsid w:val="005E570B"/>
    <w:rsid w:val="005E658B"/>
    <w:rsid w:val="005F257A"/>
    <w:rsid w:val="005F3F3D"/>
    <w:rsid w:val="005F4975"/>
    <w:rsid w:val="005F6A8B"/>
    <w:rsid w:val="006002CC"/>
    <w:rsid w:val="006008C5"/>
    <w:rsid w:val="00602D46"/>
    <w:rsid w:val="0061312D"/>
    <w:rsid w:val="00613872"/>
    <w:rsid w:val="006172F3"/>
    <w:rsid w:val="006235E5"/>
    <w:rsid w:val="006236FE"/>
    <w:rsid w:val="00626645"/>
    <w:rsid w:val="0064045E"/>
    <w:rsid w:val="00642BFA"/>
    <w:rsid w:val="00646F4B"/>
    <w:rsid w:val="006541F2"/>
    <w:rsid w:val="00654403"/>
    <w:rsid w:val="0065486B"/>
    <w:rsid w:val="00654AED"/>
    <w:rsid w:val="00654BB8"/>
    <w:rsid w:val="00656987"/>
    <w:rsid w:val="00660380"/>
    <w:rsid w:val="0066568F"/>
    <w:rsid w:val="006661B2"/>
    <w:rsid w:val="00666325"/>
    <w:rsid w:val="006663E8"/>
    <w:rsid w:val="00666C7B"/>
    <w:rsid w:val="006719B9"/>
    <w:rsid w:val="00675310"/>
    <w:rsid w:val="006761D1"/>
    <w:rsid w:val="0068028C"/>
    <w:rsid w:val="006855E1"/>
    <w:rsid w:val="006864DD"/>
    <w:rsid w:val="006865E4"/>
    <w:rsid w:val="0069063D"/>
    <w:rsid w:val="00690E34"/>
    <w:rsid w:val="006927DB"/>
    <w:rsid w:val="006A5244"/>
    <w:rsid w:val="006A5C5F"/>
    <w:rsid w:val="006C1044"/>
    <w:rsid w:val="006C1A60"/>
    <w:rsid w:val="006C36D3"/>
    <w:rsid w:val="006C4BD3"/>
    <w:rsid w:val="006C4C6A"/>
    <w:rsid w:val="006C4E57"/>
    <w:rsid w:val="006C58A9"/>
    <w:rsid w:val="006C6021"/>
    <w:rsid w:val="006C7364"/>
    <w:rsid w:val="006C7C5B"/>
    <w:rsid w:val="006D2E62"/>
    <w:rsid w:val="006D375B"/>
    <w:rsid w:val="006D6C5E"/>
    <w:rsid w:val="006D7BC2"/>
    <w:rsid w:val="006E5567"/>
    <w:rsid w:val="006E5D30"/>
    <w:rsid w:val="006F5388"/>
    <w:rsid w:val="006F63B5"/>
    <w:rsid w:val="006F6F3F"/>
    <w:rsid w:val="006F7ECC"/>
    <w:rsid w:val="0070717A"/>
    <w:rsid w:val="00712049"/>
    <w:rsid w:val="007122EC"/>
    <w:rsid w:val="007136B6"/>
    <w:rsid w:val="00713BF7"/>
    <w:rsid w:val="007151C9"/>
    <w:rsid w:val="00720012"/>
    <w:rsid w:val="00730771"/>
    <w:rsid w:val="00730C16"/>
    <w:rsid w:val="00731B6C"/>
    <w:rsid w:val="00732C37"/>
    <w:rsid w:val="00742F25"/>
    <w:rsid w:val="007448BD"/>
    <w:rsid w:val="00745E84"/>
    <w:rsid w:val="0075624E"/>
    <w:rsid w:val="00756794"/>
    <w:rsid w:val="00757E42"/>
    <w:rsid w:val="0076118F"/>
    <w:rsid w:val="00763FD7"/>
    <w:rsid w:val="0076443A"/>
    <w:rsid w:val="00765E37"/>
    <w:rsid w:val="007712B9"/>
    <w:rsid w:val="00771E21"/>
    <w:rsid w:val="00772590"/>
    <w:rsid w:val="00772765"/>
    <w:rsid w:val="00773A2F"/>
    <w:rsid w:val="00782563"/>
    <w:rsid w:val="00782CD1"/>
    <w:rsid w:val="00785624"/>
    <w:rsid w:val="00790437"/>
    <w:rsid w:val="00790A59"/>
    <w:rsid w:val="00792EF1"/>
    <w:rsid w:val="00793ECF"/>
    <w:rsid w:val="007961A8"/>
    <w:rsid w:val="007A4156"/>
    <w:rsid w:val="007A5266"/>
    <w:rsid w:val="007A735A"/>
    <w:rsid w:val="007B07D8"/>
    <w:rsid w:val="007B277F"/>
    <w:rsid w:val="007B390F"/>
    <w:rsid w:val="007C589A"/>
    <w:rsid w:val="007C62D4"/>
    <w:rsid w:val="007C708E"/>
    <w:rsid w:val="007D0CDD"/>
    <w:rsid w:val="007D5588"/>
    <w:rsid w:val="007D5F8A"/>
    <w:rsid w:val="007D6FFE"/>
    <w:rsid w:val="007E195D"/>
    <w:rsid w:val="007F06E2"/>
    <w:rsid w:val="007F4B10"/>
    <w:rsid w:val="007F5A9D"/>
    <w:rsid w:val="007F6B7F"/>
    <w:rsid w:val="00803075"/>
    <w:rsid w:val="0080473B"/>
    <w:rsid w:val="00805651"/>
    <w:rsid w:val="008141FB"/>
    <w:rsid w:val="00817CE0"/>
    <w:rsid w:val="00820902"/>
    <w:rsid w:val="008233FC"/>
    <w:rsid w:val="008268D1"/>
    <w:rsid w:val="00830969"/>
    <w:rsid w:val="00833D2E"/>
    <w:rsid w:val="0083488A"/>
    <w:rsid w:val="00835EB9"/>
    <w:rsid w:val="0084322C"/>
    <w:rsid w:val="00843995"/>
    <w:rsid w:val="008457DC"/>
    <w:rsid w:val="0085359E"/>
    <w:rsid w:val="00853B98"/>
    <w:rsid w:val="0085424D"/>
    <w:rsid w:val="00854F3D"/>
    <w:rsid w:val="008563EE"/>
    <w:rsid w:val="00856A1E"/>
    <w:rsid w:val="00857F58"/>
    <w:rsid w:val="0086347C"/>
    <w:rsid w:val="00871DB7"/>
    <w:rsid w:val="008758D7"/>
    <w:rsid w:val="00877FE2"/>
    <w:rsid w:val="008802F7"/>
    <w:rsid w:val="00881740"/>
    <w:rsid w:val="008828FE"/>
    <w:rsid w:val="00884716"/>
    <w:rsid w:val="00885F40"/>
    <w:rsid w:val="008915F5"/>
    <w:rsid w:val="0089200F"/>
    <w:rsid w:val="008A22F0"/>
    <w:rsid w:val="008A260B"/>
    <w:rsid w:val="008C10D0"/>
    <w:rsid w:val="008C1DD8"/>
    <w:rsid w:val="008C29FF"/>
    <w:rsid w:val="008C54AE"/>
    <w:rsid w:val="008D38A5"/>
    <w:rsid w:val="008D39E1"/>
    <w:rsid w:val="008D3CFD"/>
    <w:rsid w:val="008D3D62"/>
    <w:rsid w:val="008D5EC2"/>
    <w:rsid w:val="008E0610"/>
    <w:rsid w:val="008E1AB4"/>
    <w:rsid w:val="008E3F98"/>
    <w:rsid w:val="008E6474"/>
    <w:rsid w:val="008F057F"/>
    <w:rsid w:val="008F2047"/>
    <w:rsid w:val="008F293C"/>
    <w:rsid w:val="008F45F6"/>
    <w:rsid w:val="008F4AA2"/>
    <w:rsid w:val="00900A06"/>
    <w:rsid w:val="00912E59"/>
    <w:rsid w:val="0091581D"/>
    <w:rsid w:val="00922529"/>
    <w:rsid w:val="00924730"/>
    <w:rsid w:val="009270BE"/>
    <w:rsid w:val="009275AC"/>
    <w:rsid w:val="0093105B"/>
    <w:rsid w:val="009360B4"/>
    <w:rsid w:val="00944ECD"/>
    <w:rsid w:val="00945C2F"/>
    <w:rsid w:val="00946DBD"/>
    <w:rsid w:val="0095021C"/>
    <w:rsid w:val="009503B8"/>
    <w:rsid w:val="00952D72"/>
    <w:rsid w:val="00953FAA"/>
    <w:rsid w:val="00954BC1"/>
    <w:rsid w:val="0095668D"/>
    <w:rsid w:val="00957E54"/>
    <w:rsid w:val="009604F0"/>
    <w:rsid w:val="00961FB0"/>
    <w:rsid w:val="00961FE1"/>
    <w:rsid w:val="00962884"/>
    <w:rsid w:val="009628B7"/>
    <w:rsid w:val="00965532"/>
    <w:rsid w:val="00967814"/>
    <w:rsid w:val="009715D7"/>
    <w:rsid w:val="00973060"/>
    <w:rsid w:val="00975825"/>
    <w:rsid w:val="009760FF"/>
    <w:rsid w:val="009833EF"/>
    <w:rsid w:val="00984605"/>
    <w:rsid w:val="0098544B"/>
    <w:rsid w:val="009913F4"/>
    <w:rsid w:val="0099364A"/>
    <w:rsid w:val="00996266"/>
    <w:rsid w:val="009A0ACF"/>
    <w:rsid w:val="009A1168"/>
    <w:rsid w:val="009A3093"/>
    <w:rsid w:val="009A3F5F"/>
    <w:rsid w:val="009B094C"/>
    <w:rsid w:val="009B13BA"/>
    <w:rsid w:val="009B5965"/>
    <w:rsid w:val="009C02E0"/>
    <w:rsid w:val="009C2AEE"/>
    <w:rsid w:val="009C72EE"/>
    <w:rsid w:val="009E040F"/>
    <w:rsid w:val="009E34F5"/>
    <w:rsid w:val="009E38FF"/>
    <w:rsid w:val="009E3B02"/>
    <w:rsid w:val="009E7375"/>
    <w:rsid w:val="009E7F0C"/>
    <w:rsid w:val="009F156F"/>
    <w:rsid w:val="009F1E92"/>
    <w:rsid w:val="009F2894"/>
    <w:rsid w:val="009F39DB"/>
    <w:rsid w:val="009F4261"/>
    <w:rsid w:val="009F51E9"/>
    <w:rsid w:val="009F5F55"/>
    <w:rsid w:val="009F7065"/>
    <w:rsid w:val="009F76B1"/>
    <w:rsid w:val="00A00FC4"/>
    <w:rsid w:val="00A01802"/>
    <w:rsid w:val="00A03C7F"/>
    <w:rsid w:val="00A06B9E"/>
    <w:rsid w:val="00A135F3"/>
    <w:rsid w:val="00A14856"/>
    <w:rsid w:val="00A1535D"/>
    <w:rsid w:val="00A226A2"/>
    <w:rsid w:val="00A245B6"/>
    <w:rsid w:val="00A25B65"/>
    <w:rsid w:val="00A25E42"/>
    <w:rsid w:val="00A33468"/>
    <w:rsid w:val="00A346FF"/>
    <w:rsid w:val="00A367F3"/>
    <w:rsid w:val="00A36FE1"/>
    <w:rsid w:val="00A415EE"/>
    <w:rsid w:val="00A4197A"/>
    <w:rsid w:val="00A41B68"/>
    <w:rsid w:val="00A4252B"/>
    <w:rsid w:val="00A437E4"/>
    <w:rsid w:val="00A502F9"/>
    <w:rsid w:val="00A53578"/>
    <w:rsid w:val="00A5457A"/>
    <w:rsid w:val="00A5586F"/>
    <w:rsid w:val="00A60927"/>
    <w:rsid w:val="00A627EB"/>
    <w:rsid w:val="00A72012"/>
    <w:rsid w:val="00A8290E"/>
    <w:rsid w:val="00A84DF9"/>
    <w:rsid w:val="00A84FC0"/>
    <w:rsid w:val="00A94BD4"/>
    <w:rsid w:val="00A95482"/>
    <w:rsid w:val="00AA0489"/>
    <w:rsid w:val="00AA216A"/>
    <w:rsid w:val="00AA26CD"/>
    <w:rsid w:val="00AA4772"/>
    <w:rsid w:val="00AA4E42"/>
    <w:rsid w:val="00AA61CA"/>
    <w:rsid w:val="00AA6351"/>
    <w:rsid w:val="00AB198E"/>
    <w:rsid w:val="00AB38C3"/>
    <w:rsid w:val="00AB3B1E"/>
    <w:rsid w:val="00AB3D1E"/>
    <w:rsid w:val="00AB5C6C"/>
    <w:rsid w:val="00AC22BF"/>
    <w:rsid w:val="00AC324E"/>
    <w:rsid w:val="00AC50DC"/>
    <w:rsid w:val="00AD4476"/>
    <w:rsid w:val="00AE2942"/>
    <w:rsid w:val="00AE3E42"/>
    <w:rsid w:val="00AE4B5A"/>
    <w:rsid w:val="00AE7BC6"/>
    <w:rsid w:val="00AF0790"/>
    <w:rsid w:val="00AF6409"/>
    <w:rsid w:val="00B005B5"/>
    <w:rsid w:val="00B026C9"/>
    <w:rsid w:val="00B0755B"/>
    <w:rsid w:val="00B11C51"/>
    <w:rsid w:val="00B127B7"/>
    <w:rsid w:val="00B130E8"/>
    <w:rsid w:val="00B137E1"/>
    <w:rsid w:val="00B20FA6"/>
    <w:rsid w:val="00B2270E"/>
    <w:rsid w:val="00B3013D"/>
    <w:rsid w:val="00B308CD"/>
    <w:rsid w:val="00B42382"/>
    <w:rsid w:val="00B42DE9"/>
    <w:rsid w:val="00B51329"/>
    <w:rsid w:val="00B530D4"/>
    <w:rsid w:val="00B5600F"/>
    <w:rsid w:val="00B6095F"/>
    <w:rsid w:val="00B6162F"/>
    <w:rsid w:val="00B6385C"/>
    <w:rsid w:val="00B67DD7"/>
    <w:rsid w:val="00B712A4"/>
    <w:rsid w:val="00B71C08"/>
    <w:rsid w:val="00B71E06"/>
    <w:rsid w:val="00B815B1"/>
    <w:rsid w:val="00B849FD"/>
    <w:rsid w:val="00B92694"/>
    <w:rsid w:val="00B95859"/>
    <w:rsid w:val="00BA0C96"/>
    <w:rsid w:val="00BA3411"/>
    <w:rsid w:val="00BB1F88"/>
    <w:rsid w:val="00BB25FB"/>
    <w:rsid w:val="00BB39C0"/>
    <w:rsid w:val="00BB6CE8"/>
    <w:rsid w:val="00BC226E"/>
    <w:rsid w:val="00BD4778"/>
    <w:rsid w:val="00BD55D6"/>
    <w:rsid w:val="00BD6543"/>
    <w:rsid w:val="00BD6A27"/>
    <w:rsid w:val="00BE1EE6"/>
    <w:rsid w:val="00BF14F7"/>
    <w:rsid w:val="00BF1698"/>
    <w:rsid w:val="00BF1737"/>
    <w:rsid w:val="00BF2709"/>
    <w:rsid w:val="00BF2A88"/>
    <w:rsid w:val="00BF6960"/>
    <w:rsid w:val="00C0192A"/>
    <w:rsid w:val="00C04470"/>
    <w:rsid w:val="00C04C40"/>
    <w:rsid w:val="00C17940"/>
    <w:rsid w:val="00C22885"/>
    <w:rsid w:val="00C233E7"/>
    <w:rsid w:val="00C25863"/>
    <w:rsid w:val="00C261C1"/>
    <w:rsid w:val="00C26299"/>
    <w:rsid w:val="00C2676F"/>
    <w:rsid w:val="00C26895"/>
    <w:rsid w:val="00C26B3C"/>
    <w:rsid w:val="00C3051D"/>
    <w:rsid w:val="00C3116B"/>
    <w:rsid w:val="00C32219"/>
    <w:rsid w:val="00C33629"/>
    <w:rsid w:val="00C34C73"/>
    <w:rsid w:val="00C34F29"/>
    <w:rsid w:val="00C37A3E"/>
    <w:rsid w:val="00C409E6"/>
    <w:rsid w:val="00C4190D"/>
    <w:rsid w:val="00C45BF9"/>
    <w:rsid w:val="00C46FE6"/>
    <w:rsid w:val="00C512CD"/>
    <w:rsid w:val="00C5171A"/>
    <w:rsid w:val="00C52EF7"/>
    <w:rsid w:val="00C54CAF"/>
    <w:rsid w:val="00C56C9F"/>
    <w:rsid w:val="00C63F2A"/>
    <w:rsid w:val="00C6593E"/>
    <w:rsid w:val="00C81016"/>
    <w:rsid w:val="00C813B6"/>
    <w:rsid w:val="00C83E64"/>
    <w:rsid w:val="00C849E5"/>
    <w:rsid w:val="00C864D7"/>
    <w:rsid w:val="00CA45DA"/>
    <w:rsid w:val="00CA5E99"/>
    <w:rsid w:val="00CA7CA3"/>
    <w:rsid w:val="00CB0C98"/>
    <w:rsid w:val="00CB2267"/>
    <w:rsid w:val="00CB66A8"/>
    <w:rsid w:val="00CC577C"/>
    <w:rsid w:val="00CD00D2"/>
    <w:rsid w:val="00CD29A9"/>
    <w:rsid w:val="00CD31B7"/>
    <w:rsid w:val="00CD5259"/>
    <w:rsid w:val="00CD54C0"/>
    <w:rsid w:val="00CD651B"/>
    <w:rsid w:val="00CF0A8E"/>
    <w:rsid w:val="00CF2D9E"/>
    <w:rsid w:val="00CF3F8B"/>
    <w:rsid w:val="00CF70F5"/>
    <w:rsid w:val="00D036A7"/>
    <w:rsid w:val="00D07475"/>
    <w:rsid w:val="00D11CDA"/>
    <w:rsid w:val="00D12336"/>
    <w:rsid w:val="00D139BB"/>
    <w:rsid w:val="00D141CB"/>
    <w:rsid w:val="00D17983"/>
    <w:rsid w:val="00D20E57"/>
    <w:rsid w:val="00D3279A"/>
    <w:rsid w:val="00D36483"/>
    <w:rsid w:val="00D44225"/>
    <w:rsid w:val="00D46F7B"/>
    <w:rsid w:val="00D4744B"/>
    <w:rsid w:val="00D476ED"/>
    <w:rsid w:val="00D52401"/>
    <w:rsid w:val="00D535FB"/>
    <w:rsid w:val="00D5616C"/>
    <w:rsid w:val="00D63BD2"/>
    <w:rsid w:val="00D6626B"/>
    <w:rsid w:val="00D66EEC"/>
    <w:rsid w:val="00D719EB"/>
    <w:rsid w:val="00D72C8A"/>
    <w:rsid w:val="00D72EF8"/>
    <w:rsid w:val="00D73746"/>
    <w:rsid w:val="00DA23E1"/>
    <w:rsid w:val="00DA3DD9"/>
    <w:rsid w:val="00DA7468"/>
    <w:rsid w:val="00DB0A86"/>
    <w:rsid w:val="00DC0EDC"/>
    <w:rsid w:val="00DD06A5"/>
    <w:rsid w:val="00DD08F0"/>
    <w:rsid w:val="00DD2D8A"/>
    <w:rsid w:val="00DD3D3B"/>
    <w:rsid w:val="00DD57BA"/>
    <w:rsid w:val="00DD6165"/>
    <w:rsid w:val="00DE0587"/>
    <w:rsid w:val="00DE096E"/>
    <w:rsid w:val="00DE1F4D"/>
    <w:rsid w:val="00DE3C68"/>
    <w:rsid w:val="00DF491D"/>
    <w:rsid w:val="00DF6E04"/>
    <w:rsid w:val="00E00443"/>
    <w:rsid w:val="00E10685"/>
    <w:rsid w:val="00E13D82"/>
    <w:rsid w:val="00E17ECC"/>
    <w:rsid w:val="00E20962"/>
    <w:rsid w:val="00E244E9"/>
    <w:rsid w:val="00E31843"/>
    <w:rsid w:val="00E337E5"/>
    <w:rsid w:val="00E37351"/>
    <w:rsid w:val="00E446CB"/>
    <w:rsid w:val="00E462D4"/>
    <w:rsid w:val="00E5015E"/>
    <w:rsid w:val="00E53165"/>
    <w:rsid w:val="00E57BD5"/>
    <w:rsid w:val="00E62950"/>
    <w:rsid w:val="00E63A2C"/>
    <w:rsid w:val="00E63A9A"/>
    <w:rsid w:val="00E70ABD"/>
    <w:rsid w:val="00E70DCD"/>
    <w:rsid w:val="00E71167"/>
    <w:rsid w:val="00E728EC"/>
    <w:rsid w:val="00E761D0"/>
    <w:rsid w:val="00E76928"/>
    <w:rsid w:val="00E76FDF"/>
    <w:rsid w:val="00E77578"/>
    <w:rsid w:val="00E80167"/>
    <w:rsid w:val="00E82994"/>
    <w:rsid w:val="00E83D28"/>
    <w:rsid w:val="00E84FF7"/>
    <w:rsid w:val="00E9034B"/>
    <w:rsid w:val="00E91B4A"/>
    <w:rsid w:val="00E920C9"/>
    <w:rsid w:val="00E92D46"/>
    <w:rsid w:val="00E94A4F"/>
    <w:rsid w:val="00E95F3D"/>
    <w:rsid w:val="00E96F88"/>
    <w:rsid w:val="00EA0B7A"/>
    <w:rsid w:val="00EA3D8A"/>
    <w:rsid w:val="00EB13DD"/>
    <w:rsid w:val="00EB220A"/>
    <w:rsid w:val="00EB2D35"/>
    <w:rsid w:val="00EB4207"/>
    <w:rsid w:val="00EB4DB3"/>
    <w:rsid w:val="00EC197E"/>
    <w:rsid w:val="00EC3572"/>
    <w:rsid w:val="00EC5CC8"/>
    <w:rsid w:val="00ED0BF9"/>
    <w:rsid w:val="00ED0FAF"/>
    <w:rsid w:val="00ED3225"/>
    <w:rsid w:val="00ED4A2D"/>
    <w:rsid w:val="00ED6AA9"/>
    <w:rsid w:val="00EE15E0"/>
    <w:rsid w:val="00EE165A"/>
    <w:rsid w:val="00EF5A2B"/>
    <w:rsid w:val="00EF7D1C"/>
    <w:rsid w:val="00F00CD2"/>
    <w:rsid w:val="00F04478"/>
    <w:rsid w:val="00F07ADE"/>
    <w:rsid w:val="00F11826"/>
    <w:rsid w:val="00F149A8"/>
    <w:rsid w:val="00F16667"/>
    <w:rsid w:val="00F25AE5"/>
    <w:rsid w:val="00F3258E"/>
    <w:rsid w:val="00F34C08"/>
    <w:rsid w:val="00F363FC"/>
    <w:rsid w:val="00F40D2E"/>
    <w:rsid w:val="00F42770"/>
    <w:rsid w:val="00F468C8"/>
    <w:rsid w:val="00F5122A"/>
    <w:rsid w:val="00F52E32"/>
    <w:rsid w:val="00F5375F"/>
    <w:rsid w:val="00F53A00"/>
    <w:rsid w:val="00F5477D"/>
    <w:rsid w:val="00F55726"/>
    <w:rsid w:val="00F56783"/>
    <w:rsid w:val="00F604FC"/>
    <w:rsid w:val="00F6069C"/>
    <w:rsid w:val="00F64D9C"/>
    <w:rsid w:val="00F66FFA"/>
    <w:rsid w:val="00F75AE0"/>
    <w:rsid w:val="00F80522"/>
    <w:rsid w:val="00F80B54"/>
    <w:rsid w:val="00F80D56"/>
    <w:rsid w:val="00F8106D"/>
    <w:rsid w:val="00F81DF1"/>
    <w:rsid w:val="00F82479"/>
    <w:rsid w:val="00F868AB"/>
    <w:rsid w:val="00F90D30"/>
    <w:rsid w:val="00F91B54"/>
    <w:rsid w:val="00F9211E"/>
    <w:rsid w:val="00FA210D"/>
    <w:rsid w:val="00FA2F42"/>
    <w:rsid w:val="00FA2FA6"/>
    <w:rsid w:val="00FA3429"/>
    <w:rsid w:val="00FA48BE"/>
    <w:rsid w:val="00FA4981"/>
    <w:rsid w:val="00FA4F79"/>
    <w:rsid w:val="00FA50C3"/>
    <w:rsid w:val="00FA7612"/>
    <w:rsid w:val="00FB474A"/>
    <w:rsid w:val="00FB4A2C"/>
    <w:rsid w:val="00FC1F09"/>
    <w:rsid w:val="00FC4F33"/>
    <w:rsid w:val="00FC6CFA"/>
    <w:rsid w:val="00FD14A7"/>
    <w:rsid w:val="00FD31E8"/>
    <w:rsid w:val="00FD35C6"/>
    <w:rsid w:val="00FD38E1"/>
    <w:rsid w:val="00FD67BE"/>
    <w:rsid w:val="00FE0C29"/>
    <w:rsid w:val="00FE1A57"/>
    <w:rsid w:val="00FE5C69"/>
    <w:rsid w:val="00FE5E88"/>
    <w:rsid w:val="00FE68A6"/>
    <w:rsid w:val="00FF1FA0"/>
    <w:rsid w:val="00FF76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509ECD4"/>
  <w14:defaultImageDpi w14:val="300"/>
  <w15:docId w15:val="{FF7A1BA5-A0E7-9C44-B73C-CF0443EF5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F3F"/>
    <w:rPr>
      <w:rFonts w:eastAsia="Times New Roman"/>
      <w:sz w:val="24"/>
      <w:szCs w:val="24"/>
    </w:rPr>
  </w:style>
  <w:style w:type="paragraph" w:styleId="Heading1">
    <w:name w:val="heading 1"/>
    <w:aliases w:val="Para (1),Heading 1 Char1 Char,Heading 1 Char Char Char,Para (1) Char Char Char,Para (1) Char1 Char,Heading 1 Char1,Heading 1 Char Char,Para (1) Char Char,Para (1) Char1,Heading 1 Char1 Char Char,Heading 1 Char,Heading 1 Char2 Char"/>
    <w:basedOn w:val="Normal"/>
    <w:next w:val="Normal"/>
    <w:link w:val="Heading1Char3"/>
    <w:autoRedefine/>
    <w:uiPriority w:val="9"/>
    <w:qFormat/>
    <w:rsid w:val="002C561D"/>
    <w:pPr>
      <w:keepNext/>
      <w:spacing w:before="240" w:after="60"/>
      <w:ind w:left="567" w:hanging="567"/>
      <w:outlineLvl w:val="0"/>
    </w:pPr>
    <w:rPr>
      <w:rFonts w:ascii="Arial" w:hAnsi="Arial" w:cs="Arial"/>
      <w:b/>
      <w:color w:val="000000" w:themeColor="text1"/>
      <w:kern w:val="32"/>
      <w:sz w:val="32"/>
      <w:szCs w:val="32"/>
      <w:lang w:val="en-GB"/>
    </w:rPr>
  </w:style>
  <w:style w:type="paragraph" w:styleId="Heading2">
    <w:name w:val="heading 2"/>
    <w:aliases w:val="SubPara (a),Heading 2 Char1,Heading 2 Char Char,SubPara (a) Char Char,Heading 2 Char1 Char Char,Heading 2 Char Char Char Char,Heading 2 Char1 Char1 Char Char Char,Heading 2 Char Char Char Char Char Char,Heading 2 Char3,Heading 2 Char Char2"/>
    <w:basedOn w:val="Normal"/>
    <w:next w:val="Normal"/>
    <w:autoRedefine/>
    <w:uiPriority w:val="9"/>
    <w:qFormat/>
    <w:rsid w:val="00C32219"/>
    <w:pPr>
      <w:keepNext/>
      <w:numPr>
        <w:ilvl w:val="1"/>
      </w:numPr>
      <w:spacing w:after="120"/>
      <w:outlineLvl w:val="1"/>
    </w:pPr>
    <w:rPr>
      <w:rFonts w:eastAsia="Arial"/>
      <w:iCs/>
      <w:noProof/>
      <w:sz w:val="28"/>
      <w:szCs w:val="22"/>
      <w:shd w:val="clear" w:color="auto" w:fill="FFFFFF"/>
      <w:lang w:eastAsia="fr-FR"/>
    </w:rPr>
  </w:style>
  <w:style w:type="paragraph" w:styleId="Heading3">
    <w:name w:val="heading 3"/>
    <w:aliases w:val="H3,heading 3,Char,Heading 3 Char1 Char,Heading 3 Char Char Char,Char Char Char Char,Char Char1 Char,Sec"/>
    <w:basedOn w:val="Normal"/>
    <w:next w:val="Normal"/>
    <w:autoRedefine/>
    <w:uiPriority w:val="9"/>
    <w:qFormat/>
    <w:rsid w:val="006865E4"/>
    <w:pPr>
      <w:keepNext/>
      <w:spacing w:before="240" w:after="60" w:line="276" w:lineRule="auto"/>
      <w:outlineLvl w:val="2"/>
    </w:pPr>
    <w:rPr>
      <w:rFonts w:ascii="Arial" w:eastAsia="Arial" w:hAnsi="Arial"/>
      <w:i/>
      <w:sz w:val="22"/>
      <w:szCs w:val="22"/>
    </w:rPr>
  </w:style>
  <w:style w:type="paragraph" w:styleId="Heading4">
    <w:name w:val="heading 4"/>
    <w:aliases w:val="MainPara"/>
    <w:basedOn w:val="Normal"/>
    <w:next w:val="Normal"/>
    <w:link w:val="Heading4Char1"/>
    <w:autoRedefine/>
    <w:uiPriority w:val="9"/>
    <w:qFormat/>
    <w:rsid w:val="006002CC"/>
    <w:pPr>
      <w:keepNext/>
      <w:spacing w:before="240" w:after="60"/>
      <w:ind w:firstLine="708"/>
      <w:outlineLvl w:val="3"/>
    </w:pPr>
    <w:rPr>
      <w:rFonts w:eastAsia="SimSun"/>
      <w:b/>
      <w:sz w:val="22"/>
      <w:szCs w:val="22"/>
      <w:lang w:val="en-GB"/>
    </w:rPr>
  </w:style>
  <w:style w:type="paragraph" w:styleId="Heading5">
    <w:name w:val="heading 5"/>
    <w:basedOn w:val="Normal"/>
    <w:next w:val="Normal"/>
    <w:autoRedefine/>
    <w:uiPriority w:val="9"/>
    <w:qFormat/>
    <w:rsid w:val="0098544B"/>
    <w:pPr>
      <w:spacing w:before="240" w:after="60"/>
      <w:ind w:left="708"/>
      <w:outlineLvl w:val="4"/>
    </w:pPr>
    <w:rPr>
      <w:szCs w:val="26"/>
      <w:u w:val="single"/>
      <w:lang w:eastAsia="fr-FR"/>
    </w:rPr>
  </w:style>
  <w:style w:type="paragraph" w:styleId="Heading6">
    <w:name w:val="heading 6"/>
    <w:basedOn w:val="Normal"/>
    <w:next w:val="Normal"/>
    <w:uiPriority w:val="9"/>
    <w:qFormat/>
    <w:rsid w:val="00340322"/>
    <w:pPr>
      <w:spacing w:before="240" w:beforeAutospacing="1" w:after="60" w:afterAutospacing="1"/>
      <w:outlineLvl w:val="5"/>
    </w:pPr>
    <w:rPr>
      <w:rFonts w:ascii="Arial" w:hAnsi="Arial"/>
      <w:i/>
      <w:sz w:val="22"/>
      <w:szCs w:val="20"/>
      <w:lang w:val="en-AU"/>
    </w:rPr>
  </w:style>
  <w:style w:type="paragraph" w:styleId="Heading7">
    <w:name w:val="heading 7"/>
    <w:basedOn w:val="Normal"/>
    <w:next w:val="Normal"/>
    <w:uiPriority w:val="99"/>
    <w:qFormat/>
    <w:rsid w:val="00340322"/>
    <w:pPr>
      <w:keepNext/>
      <w:autoSpaceDE w:val="0"/>
      <w:autoSpaceDN w:val="0"/>
      <w:adjustRightInd w:val="0"/>
      <w:outlineLvl w:val="6"/>
    </w:pPr>
    <w:rPr>
      <w:b/>
      <w:color w:val="000000"/>
      <w:u w:val="single"/>
    </w:rPr>
  </w:style>
  <w:style w:type="paragraph" w:styleId="Heading8">
    <w:name w:val="heading 8"/>
    <w:basedOn w:val="Normal"/>
    <w:next w:val="Normal"/>
    <w:uiPriority w:val="99"/>
    <w:qFormat/>
    <w:rsid w:val="00340322"/>
    <w:pPr>
      <w:keepNext/>
      <w:ind w:right="-505"/>
      <w:outlineLvl w:val="7"/>
    </w:pPr>
    <w:rPr>
      <w:b/>
      <w:bCs/>
      <w:sz w:val="22"/>
    </w:rPr>
  </w:style>
  <w:style w:type="paragraph" w:styleId="Heading9">
    <w:name w:val="heading 9"/>
    <w:basedOn w:val="Normal"/>
    <w:next w:val="Normal"/>
    <w:uiPriority w:val="99"/>
    <w:qFormat/>
    <w:rsid w:val="00340322"/>
    <w:pPr>
      <w:spacing w:before="240" w:beforeAutospacing="1" w:after="60" w:afterAutospacing="1"/>
      <w:outlineLvl w:val="8"/>
    </w:pPr>
    <w:rPr>
      <w:rFonts w:ascii="Arial" w:hAnsi="Arial"/>
      <w:i/>
      <w:sz w:val="18"/>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 Char,Char Char,Body Text Char Char Char Char Char,Body Text Char Char Char Char,Appendix"/>
    <w:basedOn w:val="Normal"/>
    <w:rsid w:val="007151C9"/>
    <w:pPr>
      <w:spacing w:before="100" w:beforeAutospacing="1" w:after="100" w:afterAutospacing="1"/>
    </w:pPr>
    <w:rPr>
      <w:szCs w:val="20"/>
      <w:lang w:val="en-AU"/>
    </w:rPr>
  </w:style>
  <w:style w:type="character" w:styleId="Hyperlink">
    <w:name w:val="Hyperlink"/>
    <w:uiPriority w:val="99"/>
    <w:qFormat/>
    <w:rsid w:val="007151C9"/>
    <w:rPr>
      <w:color w:val="0000FF"/>
      <w:u w:val="single"/>
    </w:rPr>
  </w:style>
  <w:style w:type="paragraph" w:customStyle="1" w:styleId="TableHeading">
    <w:name w:val="Table Heading"/>
    <w:basedOn w:val="Normal"/>
    <w:next w:val="Normal"/>
    <w:uiPriority w:val="99"/>
    <w:rsid w:val="007151C9"/>
    <w:pPr>
      <w:tabs>
        <w:tab w:val="left" w:pos="1134"/>
      </w:tabs>
      <w:overflowPunct w:val="0"/>
      <w:autoSpaceDE w:val="0"/>
      <w:autoSpaceDN w:val="0"/>
      <w:adjustRightInd w:val="0"/>
      <w:spacing w:before="240" w:after="120"/>
      <w:textAlignment w:val="baseline"/>
    </w:pPr>
    <w:rPr>
      <w:b/>
      <w:szCs w:val="22"/>
      <w:lang w:val="en-GB"/>
    </w:rPr>
  </w:style>
  <w:style w:type="paragraph" w:styleId="Footer">
    <w:name w:val="footer"/>
    <w:basedOn w:val="Normal"/>
    <w:link w:val="FooterChar"/>
    <w:uiPriority w:val="99"/>
    <w:rsid w:val="007151C9"/>
    <w:pPr>
      <w:tabs>
        <w:tab w:val="center" w:pos="4320"/>
        <w:tab w:val="right" w:pos="8640"/>
      </w:tabs>
      <w:spacing w:before="100" w:beforeAutospacing="1" w:after="100" w:afterAutospacing="1"/>
    </w:pPr>
    <w:rPr>
      <w:szCs w:val="20"/>
      <w:lang w:val="en-AU"/>
    </w:rPr>
  </w:style>
  <w:style w:type="character" w:styleId="PageNumber">
    <w:name w:val="page number"/>
    <w:rsid w:val="007151C9"/>
    <w:rPr>
      <w:sz w:val="24"/>
    </w:rPr>
  </w:style>
  <w:style w:type="paragraph" w:styleId="BalloonText">
    <w:name w:val="Balloon Text"/>
    <w:basedOn w:val="Normal"/>
    <w:link w:val="BalloonTextChar"/>
    <w:uiPriority w:val="99"/>
    <w:rsid w:val="007151C9"/>
    <w:rPr>
      <w:rFonts w:ascii="Tahoma" w:hAnsi="Tahoma" w:cs="Tahoma"/>
      <w:sz w:val="16"/>
      <w:szCs w:val="16"/>
    </w:rPr>
  </w:style>
  <w:style w:type="character" w:styleId="CommentReference">
    <w:name w:val="annotation reference"/>
    <w:uiPriority w:val="99"/>
    <w:qFormat/>
    <w:rsid w:val="007151C9"/>
    <w:rPr>
      <w:sz w:val="16"/>
      <w:szCs w:val="16"/>
    </w:rPr>
  </w:style>
  <w:style w:type="paragraph" w:styleId="CommentText">
    <w:name w:val="annotation text"/>
    <w:basedOn w:val="Normal"/>
    <w:link w:val="CommentTextChar"/>
    <w:uiPriority w:val="99"/>
    <w:rsid w:val="007151C9"/>
    <w:rPr>
      <w:sz w:val="20"/>
      <w:szCs w:val="20"/>
    </w:rPr>
  </w:style>
  <w:style w:type="paragraph" w:styleId="CommentSubject">
    <w:name w:val="annotation subject"/>
    <w:basedOn w:val="CommentText"/>
    <w:next w:val="CommentText"/>
    <w:link w:val="CommentSubjectChar"/>
    <w:uiPriority w:val="99"/>
    <w:qFormat/>
    <w:rsid w:val="007151C9"/>
    <w:rPr>
      <w:b/>
      <w:bCs/>
    </w:rPr>
  </w:style>
  <w:style w:type="paragraph" w:styleId="Header">
    <w:name w:val="header"/>
    <w:aliases w:val="EthylHeader"/>
    <w:basedOn w:val="Normal"/>
    <w:link w:val="HeaderChar"/>
    <w:uiPriority w:val="99"/>
    <w:rsid w:val="007151C9"/>
    <w:pPr>
      <w:tabs>
        <w:tab w:val="center" w:pos="4536"/>
        <w:tab w:val="right" w:pos="9072"/>
      </w:tabs>
    </w:pPr>
  </w:style>
  <w:style w:type="paragraph" w:styleId="TOC1">
    <w:name w:val="toc 1"/>
    <w:basedOn w:val="Normal"/>
    <w:next w:val="Normal"/>
    <w:autoRedefine/>
    <w:uiPriority w:val="39"/>
    <w:rsid w:val="00626645"/>
    <w:pPr>
      <w:tabs>
        <w:tab w:val="right" w:leader="dot" w:pos="8948"/>
      </w:tabs>
      <w:spacing w:before="360"/>
    </w:pPr>
    <w:rPr>
      <w:rFonts w:asciiTheme="majorHAnsi" w:hAnsiTheme="majorHAnsi" w:cstheme="majorHAnsi"/>
      <w:b/>
      <w:bCs/>
      <w:caps/>
    </w:rPr>
  </w:style>
  <w:style w:type="paragraph" w:styleId="TOC2">
    <w:name w:val="toc 2"/>
    <w:basedOn w:val="Normal"/>
    <w:next w:val="Normal"/>
    <w:autoRedefine/>
    <w:uiPriority w:val="39"/>
    <w:rsid w:val="00F3258E"/>
    <w:pPr>
      <w:tabs>
        <w:tab w:val="right" w:leader="dot" w:pos="8948"/>
      </w:tabs>
      <w:spacing w:before="240"/>
      <w:ind w:left="568" w:hanging="568"/>
    </w:pPr>
    <w:rPr>
      <w:rFonts w:asciiTheme="minorHAnsi" w:hAnsiTheme="minorHAnsi"/>
      <w:b/>
      <w:bCs/>
      <w:sz w:val="20"/>
      <w:szCs w:val="20"/>
    </w:rPr>
  </w:style>
  <w:style w:type="paragraph" w:customStyle="1" w:styleId="C3heading1">
    <w:name w:val="C3heading1"/>
    <w:basedOn w:val="Heading2"/>
    <w:uiPriority w:val="99"/>
    <w:rsid w:val="00340322"/>
    <w:pPr>
      <w:widowControl w:val="0"/>
      <w:numPr>
        <w:numId w:val="1"/>
      </w:numPr>
      <w:spacing w:before="180"/>
    </w:pPr>
    <w:rPr>
      <w:i/>
      <w:szCs w:val="20"/>
    </w:rPr>
  </w:style>
  <w:style w:type="paragraph" w:customStyle="1" w:styleId="C3heading2">
    <w:name w:val="C3heading2"/>
    <w:basedOn w:val="Heading3"/>
    <w:uiPriority w:val="99"/>
    <w:rsid w:val="00340322"/>
    <w:pPr>
      <w:numPr>
        <w:ilvl w:val="2"/>
        <w:numId w:val="1"/>
      </w:numPr>
      <w:spacing w:before="180" w:after="120"/>
    </w:pPr>
    <w:rPr>
      <w:rFonts w:ascii="Times New Roman" w:hAnsi="Times New Roman"/>
      <w:i w:val="0"/>
      <w:sz w:val="24"/>
      <w:szCs w:val="20"/>
      <w:lang w:val="en-AU"/>
    </w:rPr>
  </w:style>
  <w:style w:type="paragraph" w:customStyle="1" w:styleId="C3heading3">
    <w:name w:val="C3heading3"/>
    <w:basedOn w:val="Heading4"/>
    <w:uiPriority w:val="99"/>
    <w:rsid w:val="00340322"/>
    <w:pPr>
      <w:numPr>
        <w:ilvl w:val="3"/>
        <w:numId w:val="1"/>
      </w:numPr>
      <w:spacing w:before="100" w:beforeAutospacing="1" w:after="100" w:afterAutospacing="1"/>
    </w:pPr>
    <w:rPr>
      <w:b w:val="0"/>
      <w:i/>
      <w:szCs w:val="20"/>
      <w:lang w:val="en-AU"/>
    </w:rPr>
  </w:style>
  <w:style w:type="paragraph" w:customStyle="1" w:styleId="Heading11">
    <w:name w:val="Heading 11"/>
    <w:basedOn w:val="Normal"/>
    <w:rsid w:val="00340322"/>
    <w:pPr>
      <w:keepNext/>
      <w:numPr>
        <w:numId w:val="9"/>
      </w:numPr>
      <w:overflowPunct w:val="0"/>
      <w:autoSpaceDE w:val="0"/>
      <w:autoSpaceDN w:val="0"/>
      <w:adjustRightInd w:val="0"/>
      <w:textAlignment w:val="baseline"/>
    </w:pPr>
    <w:rPr>
      <w:b/>
      <w:sz w:val="20"/>
      <w:szCs w:val="20"/>
      <w:u w:val="single"/>
      <w:lang w:val="en-GB"/>
    </w:rPr>
  </w:style>
  <w:style w:type="paragraph" w:customStyle="1" w:styleId="C5heading1">
    <w:name w:val="C5heading1"/>
    <w:basedOn w:val="Heading2"/>
    <w:next w:val="Normal"/>
    <w:uiPriority w:val="99"/>
    <w:rsid w:val="00340322"/>
    <w:pPr>
      <w:widowControl w:val="0"/>
      <w:numPr>
        <w:numId w:val="5"/>
      </w:numPr>
      <w:tabs>
        <w:tab w:val="clear" w:pos="360"/>
        <w:tab w:val="left" w:pos="720"/>
      </w:tabs>
    </w:pPr>
    <w:rPr>
      <w:i/>
      <w:szCs w:val="20"/>
    </w:rPr>
  </w:style>
  <w:style w:type="paragraph" w:customStyle="1" w:styleId="C5heading2">
    <w:name w:val="C5heading2"/>
    <w:basedOn w:val="Heading3"/>
    <w:uiPriority w:val="99"/>
    <w:rsid w:val="00340322"/>
    <w:pPr>
      <w:numPr>
        <w:ilvl w:val="2"/>
        <w:numId w:val="5"/>
      </w:numPr>
      <w:spacing w:before="180" w:after="120"/>
    </w:pPr>
    <w:rPr>
      <w:rFonts w:ascii="Times New Roman" w:hAnsi="Times New Roman"/>
      <w:i w:val="0"/>
      <w:sz w:val="24"/>
      <w:szCs w:val="20"/>
      <w:lang w:val="en-AU"/>
    </w:rPr>
  </w:style>
  <w:style w:type="paragraph" w:customStyle="1" w:styleId="C5heading3">
    <w:name w:val="C5heading3"/>
    <w:basedOn w:val="Heading4"/>
    <w:uiPriority w:val="99"/>
    <w:rsid w:val="00340322"/>
    <w:pPr>
      <w:numPr>
        <w:ilvl w:val="3"/>
        <w:numId w:val="5"/>
      </w:numPr>
      <w:tabs>
        <w:tab w:val="clear" w:pos="1080"/>
      </w:tabs>
      <w:spacing w:before="180" w:after="120"/>
    </w:pPr>
    <w:rPr>
      <w:rFonts w:eastAsia="MS Mincho"/>
      <w:b w:val="0"/>
      <w:i/>
      <w:kern w:val="32"/>
      <w:szCs w:val="20"/>
      <w:lang w:eastAsia="ja-JP"/>
    </w:rPr>
  </w:style>
  <w:style w:type="paragraph" w:customStyle="1" w:styleId="C6heading1">
    <w:name w:val="C6heading1"/>
    <w:basedOn w:val="Heading2"/>
    <w:uiPriority w:val="99"/>
    <w:rsid w:val="00340322"/>
    <w:pPr>
      <w:widowControl w:val="0"/>
      <w:numPr>
        <w:numId w:val="4"/>
      </w:numPr>
      <w:tabs>
        <w:tab w:val="clear" w:pos="360"/>
        <w:tab w:val="left" w:pos="720"/>
      </w:tabs>
    </w:pPr>
    <w:rPr>
      <w:i/>
      <w:szCs w:val="20"/>
    </w:rPr>
  </w:style>
  <w:style w:type="paragraph" w:customStyle="1" w:styleId="C6heading2">
    <w:name w:val="C6heading2"/>
    <w:basedOn w:val="Heading3"/>
    <w:uiPriority w:val="99"/>
    <w:rsid w:val="00340322"/>
    <w:pPr>
      <w:numPr>
        <w:ilvl w:val="2"/>
        <w:numId w:val="4"/>
      </w:numPr>
      <w:spacing w:before="180" w:after="120"/>
      <w:outlineLvl w:val="9"/>
    </w:pPr>
    <w:rPr>
      <w:rFonts w:ascii="Times New Roman" w:hAnsi="Times New Roman"/>
      <w:i w:val="0"/>
      <w:sz w:val="24"/>
      <w:szCs w:val="20"/>
    </w:rPr>
  </w:style>
  <w:style w:type="paragraph" w:customStyle="1" w:styleId="C6heading3">
    <w:name w:val="C6heading3"/>
    <w:basedOn w:val="Heading4"/>
    <w:uiPriority w:val="99"/>
    <w:rsid w:val="00340322"/>
    <w:pPr>
      <w:numPr>
        <w:ilvl w:val="3"/>
        <w:numId w:val="4"/>
      </w:numPr>
      <w:tabs>
        <w:tab w:val="left" w:pos="1080"/>
      </w:tabs>
      <w:spacing w:before="180" w:after="120"/>
      <w:outlineLvl w:val="9"/>
    </w:pPr>
    <w:rPr>
      <w:b w:val="0"/>
      <w:i/>
      <w:szCs w:val="20"/>
      <w:lang w:val="en-AU"/>
    </w:rPr>
  </w:style>
  <w:style w:type="paragraph" w:customStyle="1" w:styleId="C7heading1">
    <w:name w:val="C7heading1"/>
    <w:basedOn w:val="Heading2"/>
    <w:uiPriority w:val="99"/>
    <w:rsid w:val="00340322"/>
    <w:pPr>
      <w:numPr>
        <w:numId w:val="2"/>
      </w:numPr>
      <w:tabs>
        <w:tab w:val="clear" w:pos="360"/>
        <w:tab w:val="left" w:pos="720"/>
      </w:tabs>
    </w:pPr>
    <w:rPr>
      <w:i/>
      <w:szCs w:val="20"/>
    </w:rPr>
  </w:style>
  <w:style w:type="paragraph" w:customStyle="1" w:styleId="C7heading2">
    <w:name w:val="C7heading2"/>
    <w:basedOn w:val="Heading3"/>
    <w:uiPriority w:val="99"/>
    <w:rsid w:val="00340322"/>
    <w:pPr>
      <w:numPr>
        <w:ilvl w:val="2"/>
        <w:numId w:val="2"/>
      </w:numPr>
      <w:spacing w:before="100" w:beforeAutospacing="1" w:after="100" w:afterAutospacing="1"/>
    </w:pPr>
    <w:rPr>
      <w:rFonts w:ascii="Times New Roman" w:hAnsi="Times New Roman"/>
      <w:i w:val="0"/>
      <w:sz w:val="24"/>
      <w:szCs w:val="20"/>
      <w:lang w:val="en-AU"/>
    </w:rPr>
  </w:style>
  <w:style w:type="paragraph" w:customStyle="1" w:styleId="C7heading3">
    <w:name w:val="C7heading3"/>
    <w:basedOn w:val="Heading4"/>
    <w:uiPriority w:val="99"/>
    <w:rsid w:val="00340322"/>
    <w:pPr>
      <w:numPr>
        <w:ilvl w:val="3"/>
        <w:numId w:val="2"/>
      </w:numPr>
      <w:tabs>
        <w:tab w:val="left" w:pos="1080"/>
      </w:tabs>
      <w:spacing w:before="100" w:beforeAutospacing="1" w:after="100" w:afterAutospacing="1"/>
    </w:pPr>
    <w:rPr>
      <w:b w:val="0"/>
      <w:i/>
      <w:szCs w:val="20"/>
      <w:lang w:val="en-AU"/>
    </w:rPr>
  </w:style>
  <w:style w:type="paragraph" w:customStyle="1" w:styleId="C9heading1">
    <w:name w:val="C9heading1"/>
    <w:basedOn w:val="Heading2"/>
    <w:uiPriority w:val="99"/>
    <w:rsid w:val="00340322"/>
    <w:pPr>
      <w:widowControl w:val="0"/>
      <w:numPr>
        <w:numId w:val="3"/>
      </w:numPr>
      <w:tabs>
        <w:tab w:val="clear" w:pos="360"/>
        <w:tab w:val="left" w:pos="720"/>
      </w:tabs>
    </w:pPr>
    <w:rPr>
      <w:bCs/>
      <w:i/>
      <w:szCs w:val="20"/>
    </w:rPr>
  </w:style>
  <w:style w:type="paragraph" w:customStyle="1" w:styleId="Summaryheading">
    <w:name w:val="Summary heading"/>
    <w:basedOn w:val="Heading21"/>
    <w:next w:val="Normal"/>
    <w:rsid w:val="00340322"/>
    <w:pPr>
      <w:suppressLineNumbers/>
      <w:ind w:left="0" w:firstLine="0"/>
    </w:pPr>
    <w:rPr>
      <w:rFonts w:ascii="Times New Roman" w:hAnsi="Times New Roman"/>
      <w:sz w:val="36"/>
    </w:rPr>
  </w:style>
  <w:style w:type="paragraph" w:customStyle="1" w:styleId="Heading21">
    <w:name w:val="Heading 21"/>
    <w:basedOn w:val="Normal"/>
    <w:rsid w:val="00340322"/>
    <w:pPr>
      <w:keepNext/>
      <w:tabs>
        <w:tab w:val="left" w:pos="720"/>
      </w:tabs>
      <w:overflowPunct w:val="0"/>
      <w:autoSpaceDE w:val="0"/>
      <w:autoSpaceDN w:val="0"/>
      <w:adjustRightInd w:val="0"/>
      <w:spacing w:before="240" w:beforeAutospacing="1" w:after="60" w:afterAutospacing="1"/>
      <w:ind w:left="720" w:hanging="720"/>
      <w:jc w:val="both"/>
      <w:textAlignment w:val="baseline"/>
    </w:pPr>
    <w:rPr>
      <w:rFonts w:ascii="Arial" w:hAnsi="Arial"/>
      <w:b/>
      <w:sz w:val="28"/>
      <w:szCs w:val="20"/>
      <w:lang w:val="en-GB"/>
    </w:rPr>
  </w:style>
  <w:style w:type="paragraph" w:customStyle="1" w:styleId="ChapterLabel">
    <w:name w:val="Chapter Label"/>
    <w:basedOn w:val="Normal"/>
    <w:uiPriority w:val="99"/>
    <w:rsid w:val="00340322"/>
    <w:pPr>
      <w:overflowPunct w:val="0"/>
      <w:autoSpaceDE w:val="0"/>
      <w:autoSpaceDN w:val="0"/>
      <w:adjustRightInd w:val="0"/>
      <w:spacing w:before="100" w:beforeAutospacing="1" w:after="100" w:afterAutospacing="1"/>
      <w:jc w:val="center"/>
      <w:textAlignment w:val="baseline"/>
    </w:pPr>
    <w:rPr>
      <w:rFonts w:ascii="Arial Black" w:hAnsi="Arial Black"/>
      <w:sz w:val="36"/>
      <w:szCs w:val="20"/>
      <w:lang w:val="en-GB"/>
    </w:rPr>
  </w:style>
  <w:style w:type="paragraph" w:customStyle="1" w:styleId="PartLabel">
    <w:name w:val="Part Label"/>
    <w:basedOn w:val="ChapterLabel"/>
    <w:uiPriority w:val="99"/>
    <w:rsid w:val="00340322"/>
    <w:pPr>
      <w:framePr w:w="2041" w:h="2041" w:hRule="exact" w:wrap="notBeside" w:vAnchor="page" w:hAnchor="page" w:x="8431" w:y="958"/>
      <w:suppressLineNumbers/>
      <w:shd w:val="clear" w:color="auto" w:fill="000000"/>
      <w:spacing w:line="1560" w:lineRule="exact"/>
    </w:pPr>
    <w:rPr>
      <w:color w:val="FFFFFF"/>
      <w:sz w:val="130"/>
    </w:rPr>
  </w:style>
  <w:style w:type="paragraph" w:customStyle="1" w:styleId="summarylevel2">
    <w:name w:val="summary level2"/>
    <w:basedOn w:val="Heading2"/>
    <w:next w:val="Normal"/>
    <w:uiPriority w:val="99"/>
    <w:rsid w:val="00340322"/>
    <w:pPr>
      <w:widowControl w:val="0"/>
      <w:suppressLineNumbers/>
      <w:spacing w:before="180"/>
    </w:pPr>
    <w:rPr>
      <w:i/>
      <w:szCs w:val="20"/>
    </w:rPr>
  </w:style>
  <w:style w:type="paragraph" w:customStyle="1" w:styleId="Subtitle">
    <w:name w:val="Sub title"/>
    <w:basedOn w:val="Heading2"/>
    <w:uiPriority w:val="99"/>
    <w:rsid w:val="00340322"/>
    <w:pPr>
      <w:spacing w:after="0"/>
      <w:ind w:left="1247"/>
    </w:pPr>
    <w:rPr>
      <w:i/>
    </w:rPr>
  </w:style>
  <w:style w:type="paragraph" w:customStyle="1" w:styleId="SingleTxt">
    <w:name w:val="__Single Txt"/>
    <w:basedOn w:val="Normal"/>
    <w:uiPriority w:val="99"/>
    <w:rsid w:val="00340322"/>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pPr>
    <w:rPr>
      <w:spacing w:val="4"/>
      <w:w w:val="103"/>
      <w:kern w:val="14"/>
      <w:sz w:val="20"/>
      <w:szCs w:val="20"/>
      <w:lang w:val="fr-CA"/>
    </w:rPr>
  </w:style>
  <w:style w:type="paragraph" w:customStyle="1" w:styleId="summarylevel3">
    <w:name w:val="summary level3"/>
    <w:basedOn w:val="Heading3"/>
    <w:next w:val="Normal"/>
    <w:uiPriority w:val="99"/>
    <w:rsid w:val="00340322"/>
    <w:pPr>
      <w:suppressLineNumbers/>
      <w:spacing w:before="100" w:beforeAutospacing="1" w:after="120"/>
    </w:pPr>
    <w:rPr>
      <w:rFonts w:ascii="Times New Roman" w:hAnsi="Times New Roman"/>
      <w:i w:val="0"/>
      <w:sz w:val="24"/>
      <w:szCs w:val="20"/>
      <w:lang w:val="en-AU"/>
    </w:rPr>
  </w:style>
  <w:style w:type="character" w:customStyle="1" w:styleId="text">
    <w:name w:val="text"/>
    <w:basedOn w:val="DefaultParagraphFont"/>
    <w:qFormat/>
    <w:rsid w:val="00340322"/>
  </w:style>
  <w:style w:type="paragraph" w:customStyle="1" w:styleId="CH4">
    <w:name w:val="CH4"/>
    <w:basedOn w:val="Normal"/>
    <w:autoRedefine/>
    <w:uiPriority w:val="99"/>
    <w:rsid w:val="00340322"/>
    <w:pPr>
      <w:keepNext/>
      <w:keepLines/>
      <w:numPr>
        <w:numId w:val="10"/>
      </w:numPr>
      <w:spacing w:before="120" w:after="240"/>
      <w:ind w:left="0" w:firstLine="0"/>
    </w:pPr>
    <w:rPr>
      <w:rFonts w:eastAsia="MS Mincho"/>
      <w:b/>
      <w:sz w:val="20"/>
      <w:szCs w:val="20"/>
      <w:lang w:val="en-GB" w:eastAsia="zh-CN"/>
    </w:rPr>
  </w:style>
  <w:style w:type="paragraph" w:customStyle="1" w:styleId="Style10ptAfter6pt1">
    <w:name w:val="Style 10 pt After:  6 pt1"/>
    <w:basedOn w:val="Normal"/>
    <w:autoRedefine/>
    <w:uiPriority w:val="99"/>
    <w:rsid w:val="00340322"/>
    <w:pPr>
      <w:numPr>
        <w:numId w:val="11"/>
      </w:numPr>
      <w:tabs>
        <w:tab w:val="clear" w:pos="0"/>
      </w:tabs>
      <w:spacing w:after="120"/>
      <w:ind w:left="0"/>
    </w:pPr>
    <w:rPr>
      <w:rFonts w:ascii="Arial" w:eastAsia="MS Mincho" w:hAnsi="Arial"/>
      <w:sz w:val="18"/>
      <w:szCs w:val="20"/>
      <w:lang w:val="en-GB"/>
    </w:rPr>
  </w:style>
  <w:style w:type="paragraph" w:customStyle="1" w:styleId="Paraindent">
    <w:name w:val="Para indent"/>
    <w:basedOn w:val="Normal"/>
    <w:uiPriority w:val="99"/>
    <w:rsid w:val="00340322"/>
    <w:pPr>
      <w:spacing w:before="120" w:after="120" w:line="276" w:lineRule="auto"/>
      <w:ind w:left="709"/>
      <w:jc w:val="both"/>
    </w:pPr>
    <w:rPr>
      <w:rFonts w:ascii="Calibri" w:hAnsi="Calibri" w:cs="Calibri"/>
      <w:iCs/>
      <w:color w:val="000000"/>
      <w:sz w:val="20"/>
      <w:szCs w:val="20"/>
      <w:lang w:val="en-GB" w:eastAsia="en-GB" w:bidi="en-US"/>
    </w:rPr>
  </w:style>
  <w:style w:type="paragraph" w:styleId="NormalWeb">
    <w:name w:val="Normal (Web)"/>
    <w:basedOn w:val="Normal"/>
    <w:uiPriority w:val="99"/>
    <w:qFormat/>
    <w:rsid w:val="00340322"/>
    <w:pPr>
      <w:spacing w:before="100" w:beforeAutospacing="1" w:after="100" w:afterAutospacing="1"/>
    </w:pPr>
    <w:rPr>
      <w:rFonts w:eastAsia="MS Mincho"/>
      <w:color w:val="000000"/>
      <w:lang w:eastAsia="ja-JP"/>
    </w:rPr>
  </w:style>
  <w:style w:type="paragraph" w:customStyle="1" w:styleId="Style1">
    <w:name w:val="Style1"/>
    <w:basedOn w:val="Heading11"/>
    <w:uiPriority w:val="99"/>
    <w:qFormat/>
    <w:rsid w:val="00340322"/>
    <w:rPr>
      <w:sz w:val="28"/>
      <w:u w:val="none"/>
    </w:rPr>
  </w:style>
  <w:style w:type="paragraph" w:customStyle="1" w:styleId="Style2">
    <w:name w:val="Style2"/>
    <w:basedOn w:val="Normal"/>
    <w:next w:val="TableofFigures"/>
    <w:uiPriority w:val="99"/>
    <w:rsid w:val="00340322"/>
    <w:pPr>
      <w:jc w:val="center"/>
    </w:pPr>
    <w:rPr>
      <w:rFonts w:ascii="Arial" w:hAnsi="Arial"/>
      <w:b/>
      <w:noProof/>
      <w:sz w:val="22"/>
      <w:szCs w:val="20"/>
      <w:lang w:val="es-ES_tradnl"/>
    </w:rPr>
  </w:style>
  <w:style w:type="paragraph" w:styleId="TableofFigures">
    <w:name w:val="table of figures"/>
    <w:basedOn w:val="TableHeading"/>
    <w:next w:val="Normal"/>
    <w:autoRedefine/>
    <w:uiPriority w:val="99"/>
    <w:qFormat/>
    <w:rsid w:val="008C54AE"/>
    <w:pPr>
      <w:tabs>
        <w:tab w:val="clear" w:pos="1134"/>
        <w:tab w:val="right" w:leader="dot" w:pos="8948"/>
      </w:tabs>
      <w:overflowPunct/>
      <w:autoSpaceDE/>
      <w:autoSpaceDN/>
      <w:adjustRightInd/>
      <w:spacing w:before="0" w:after="0"/>
      <w:ind w:left="480" w:hanging="480"/>
      <w:textAlignment w:val="auto"/>
    </w:pPr>
    <w:rPr>
      <w:rFonts w:asciiTheme="minorHAnsi" w:hAnsiTheme="minorHAnsi"/>
      <w:b w:val="0"/>
      <w:smallCaps/>
      <w:sz w:val="20"/>
      <w:szCs w:val="20"/>
      <w:lang w:val="en-US"/>
    </w:rPr>
  </w:style>
  <w:style w:type="paragraph" w:customStyle="1" w:styleId="Heading">
    <w:name w:val="Heading"/>
    <w:basedOn w:val="Normal"/>
    <w:uiPriority w:val="99"/>
    <w:rsid w:val="00340322"/>
    <w:pPr>
      <w:ind w:left="720"/>
    </w:pPr>
    <w:rPr>
      <w:rFonts w:ascii="Arial" w:hAnsi="Arial"/>
      <w:b/>
      <w:lang w:val="es-ES_tradnl"/>
    </w:rPr>
  </w:style>
  <w:style w:type="paragraph" w:customStyle="1" w:styleId="References">
    <w:name w:val="References"/>
    <w:basedOn w:val="Normal"/>
    <w:autoRedefine/>
    <w:qFormat/>
    <w:rsid w:val="00F42770"/>
    <w:pPr>
      <w:keepLines/>
      <w:tabs>
        <w:tab w:val="left" w:pos="720"/>
      </w:tabs>
      <w:overflowPunct w:val="0"/>
      <w:autoSpaceDE w:val="0"/>
      <w:autoSpaceDN w:val="0"/>
      <w:adjustRightInd w:val="0"/>
      <w:spacing w:beforeAutospacing="1" w:afterAutospacing="1"/>
      <w:ind w:left="720" w:hanging="720"/>
      <w:textAlignment w:val="baseline"/>
    </w:pPr>
    <w:rPr>
      <w:rFonts w:asciiTheme="minorHAnsi" w:eastAsia="Garamond" w:hAnsiTheme="minorHAnsi"/>
      <w:sz w:val="20"/>
      <w:szCs w:val="18"/>
      <w:lang w:val="en-GB" w:eastAsia="ja-JP"/>
    </w:rPr>
  </w:style>
  <w:style w:type="paragraph" w:customStyle="1" w:styleId="C2heading1">
    <w:name w:val="C2heading1"/>
    <w:basedOn w:val="Heading2"/>
    <w:uiPriority w:val="99"/>
    <w:rsid w:val="00340322"/>
    <w:pPr>
      <w:widowControl w:val="0"/>
      <w:numPr>
        <w:numId w:val="7"/>
      </w:numPr>
      <w:suppressLineNumbers/>
      <w:tabs>
        <w:tab w:val="left" w:pos="720"/>
      </w:tabs>
      <w:spacing w:before="180"/>
    </w:pPr>
    <w:rPr>
      <w:i/>
      <w:szCs w:val="20"/>
    </w:rPr>
  </w:style>
  <w:style w:type="paragraph" w:styleId="TOC3">
    <w:name w:val="toc 3"/>
    <w:basedOn w:val="Normal"/>
    <w:next w:val="Normal"/>
    <w:autoRedefine/>
    <w:uiPriority w:val="39"/>
    <w:rsid w:val="007D5588"/>
    <w:pPr>
      <w:tabs>
        <w:tab w:val="right" w:leader="dot" w:pos="8948"/>
      </w:tabs>
      <w:ind w:left="240"/>
    </w:pPr>
    <w:rPr>
      <w:rFonts w:asciiTheme="minorHAnsi" w:hAnsiTheme="minorHAnsi"/>
      <w:sz w:val="20"/>
      <w:szCs w:val="20"/>
    </w:rPr>
  </w:style>
  <w:style w:type="paragraph" w:styleId="TOC4">
    <w:name w:val="toc 4"/>
    <w:basedOn w:val="Normal"/>
    <w:next w:val="Normal"/>
    <w:autoRedefine/>
    <w:uiPriority w:val="39"/>
    <w:rsid w:val="00340322"/>
    <w:pPr>
      <w:ind w:left="480"/>
    </w:pPr>
    <w:rPr>
      <w:rFonts w:asciiTheme="minorHAnsi" w:hAnsiTheme="minorHAnsi"/>
      <w:sz w:val="20"/>
      <w:szCs w:val="20"/>
    </w:rPr>
  </w:style>
  <w:style w:type="paragraph" w:customStyle="1" w:styleId="TechInit">
    <w:name w:val="Tech Init"/>
    <w:basedOn w:val="Normal"/>
    <w:uiPriority w:val="99"/>
    <w:rsid w:val="00340322"/>
    <w:pPr>
      <w:widowControl w:val="0"/>
      <w:overflowPunct w:val="0"/>
      <w:autoSpaceDE w:val="0"/>
      <w:autoSpaceDN w:val="0"/>
      <w:adjustRightInd w:val="0"/>
      <w:textAlignment w:val="baseline"/>
    </w:pPr>
    <w:rPr>
      <w:rFonts w:ascii="Courier New" w:hAnsi="Courier New"/>
      <w:color w:val="000000"/>
      <w:szCs w:val="20"/>
      <w:lang w:val="en-AU"/>
    </w:rPr>
  </w:style>
  <w:style w:type="paragraph" w:customStyle="1" w:styleId="NormalWeb3">
    <w:name w:val="Normal (Web)3"/>
    <w:basedOn w:val="Normal"/>
    <w:uiPriority w:val="99"/>
    <w:rsid w:val="00340322"/>
    <w:pPr>
      <w:spacing w:after="105"/>
    </w:pPr>
    <w:rPr>
      <w:lang w:val="es-AR" w:eastAsia="es-AR"/>
    </w:rPr>
  </w:style>
  <w:style w:type="paragraph" w:customStyle="1" w:styleId="CaseStudyheading">
    <w:name w:val="Case Study heading"/>
    <w:basedOn w:val="Heading4"/>
    <w:uiPriority w:val="99"/>
    <w:rsid w:val="00340322"/>
    <w:pPr>
      <w:keepNext w:val="0"/>
      <w:spacing w:before="100" w:beforeAutospacing="1" w:after="100" w:afterAutospacing="1"/>
      <w:outlineLvl w:val="9"/>
    </w:pPr>
    <w:rPr>
      <w:b w:val="0"/>
      <w:i/>
      <w:iCs/>
      <w:szCs w:val="20"/>
    </w:rPr>
  </w:style>
  <w:style w:type="paragraph" w:customStyle="1" w:styleId="TableNote">
    <w:name w:val="Table Note"/>
    <w:basedOn w:val="Normal"/>
    <w:uiPriority w:val="99"/>
    <w:rsid w:val="00340322"/>
    <w:pPr>
      <w:overflowPunct w:val="0"/>
      <w:autoSpaceDE w:val="0"/>
      <w:autoSpaceDN w:val="0"/>
      <w:adjustRightInd w:val="0"/>
      <w:textAlignment w:val="baseline"/>
    </w:pPr>
    <w:rPr>
      <w:rFonts w:ascii="Arial Narrow" w:hAnsi="Arial Narrow"/>
      <w:sz w:val="22"/>
      <w:szCs w:val="20"/>
      <w:lang w:val="en-GB" w:eastAsia="en-GB"/>
    </w:rPr>
  </w:style>
  <w:style w:type="paragraph" w:customStyle="1" w:styleId="ChapterHeading">
    <w:name w:val="Chapter Heading"/>
    <w:basedOn w:val="Normal"/>
    <w:next w:val="Normal"/>
    <w:uiPriority w:val="99"/>
    <w:rsid w:val="00340322"/>
    <w:pPr>
      <w:keepNext/>
      <w:overflowPunct w:val="0"/>
      <w:autoSpaceDE w:val="0"/>
      <w:autoSpaceDN w:val="0"/>
      <w:adjustRightInd w:val="0"/>
      <w:spacing w:before="240" w:beforeAutospacing="1" w:after="120" w:afterAutospacing="1"/>
      <w:textAlignment w:val="baseline"/>
    </w:pPr>
    <w:rPr>
      <w:b/>
      <w:sz w:val="36"/>
      <w:szCs w:val="20"/>
      <w:lang w:val="de-DE"/>
    </w:rPr>
  </w:style>
  <w:style w:type="paragraph" w:styleId="BodyText2">
    <w:name w:val="Body Text 2"/>
    <w:basedOn w:val="Normal"/>
    <w:uiPriority w:val="99"/>
    <w:rsid w:val="00340322"/>
    <w:pPr>
      <w:spacing w:before="100" w:beforeAutospacing="1" w:after="120" w:afterAutospacing="1" w:line="480" w:lineRule="auto"/>
    </w:pPr>
    <w:rPr>
      <w:szCs w:val="20"/>
      <w:lang w:val="en-GB"/>
    </w:rPr>
  </w:style>
  <w:style w:type="paragraph" w:customStyle="1" w:styleId="Paragraph">
    <w:name w:val="Paragraph"/>
    <w:basedOn w:val="Normal"/>
    <w:uiPriority w:val="99"/>
    <w:rsid w:val="00340322"/>
    <w:pPr>
      <w:overflowPunct w:val="0"/>
      <w:autoSpaceDE w:val="0"/>
      <w:autoSpaceDN w:val="0"/>
      <w:adjustRightInd w:val="0"/>
      <w:spacing w:before="120" w:beforeAutospacing="1" w:after="120" w:afterAutospacing="1"/>
      <w:jc w:val="both"/>
      <w:textAlignment w:val="baseline"/>
    </w:pPr>
    <w:rPr>
      <w:rFonts w:ascii="Garamond" w:hAnsi="Garamond"/>
      <w:color w:val="000000"/>
      <w:szCs w:val="20"/>
      <w:lang w:val="de-DE" w:eastAsia="en-GB"/>
    </w:rPr>
  </w:style>
  <w:style w:type="paragraph" w:customStyle="1" w:styleId="TableColumnHeading">
    <w:name w:val="Table Column Heading"/>
    <w:basedOn w:val="Normal"/>
    <w:uiPriority w:val="99"/>
    <w:rsid w:val="00340322"/>
    <w:pPr>
      <w:overflowPunct w:val="0"/>
      <w:autoSpaceDE w:val="0"/>
      <w:autoSpaceDN w:val="0"/>
      <w:adjustRightInd w:val="0"/>
      <w:spacing w:before="80" w:beforeAutospacing="1" w:after="120" w:afterAutospacing="1"/>
      <w:jc w:val="center"/>
      <w:textAlignment w:val="baseline"/>
    </w:pPr>
    <w:rPr>
      <w:rFonts w:ascii="Arial Narrow" w:hAnsi="Arial Narrow"/>
      <w:b/>
      <w:szCs w:val="20"/>
      <w:lang w:val="en-GB"/>
    </w:rPr>
  </w:style>
  <w:style w:type="paragraph" w:customStyle="1" w:styleId="TableDetails">
    <w:name w:val="Table Details"/>
    <w:basedOn w:val="Normal"/>
    <w:uiPriority w:val="99"/>
    <w:rsid w:val="00340322"/>
    <w:pPr>
      <w:overflowPunct w:val="0"/>
      <w:autoSpaceDE w:val="0"/>
      <w:autoSpaceDN w:val="0"/>
      <w:adjustRightInd w:val="0"/>
      <w:spacing w:before="60" w:beforeAutospacing="1" w:after="60" w:afterAutospacing="1"/>
      <w:ind w:left="113" w:right="113"/>
      <w:jc w:val="both"/>
      <w:textAlignment w:val="baseline"/>
    </w:pPr>
    <w:rPr>
      <w:rFonts w:ascii="Arial Narrow" w:hAnsi="Arial Narrow"/>
      <w:szCs w:val="20"/>
      <w:lang w:val="en-GB"/>
    </w:rPr>
  </w:style>
  <w:style w:type="character" w:styleId="Strong">
    <w:name w:val="Strong"/>
    <w:uiPriority w:val="22"/>
    <w:qFormat/>
    <w:rsid w:val="00340322"/>
    <w:rPr>
      <w:b/>
      <w:bCs/>
    </w:rPr>
  </w:style>
  <w:style w:type="paragraph" w:styleId="Caption">
    <w:name w:val="caption"/>
    <w:basedOn w:val="Normal"/>
    <w:next w:val="Normal"/>
    <w:autoRedefine/>
    <w:uiPriority w:val="4"/>
    <w:qFormat/>
    <w:rsid w:val="00C7625B"/>
    <w:rPr>
      <w:b/>
      <w:lang w:val="en-GB"/>
    </w:rPr>
  </w:style>
  <w:style w:type="paragraph" w:styleId="FootnoteText">
    <w:name w:val="footnote text"/>
    <w:aliases w:val="Fußnotentextf,Fuﬂnotentextf,Geneva 9,Font: Geneva 9,Boston 10,f,-E Fußnotentext,Fußnotentext Ursprung,-E Fußnotentext1,-E Fußnotentext2,-E Fußnotentext3,Fußnotentext Char1,Fußnotentext Char Char,Fußnotentext Char1 Char Char"/>
    <w:basedOn w:val="Normal"/>
    <w:uiPriority w:val="99"/>
    <w:rsid w:val="00340322"/>
    <w:rPr>
      <w:sz w:val="20"/>
      <w:szCs w:val="20"/>
      <w:lang w:val="en-GB"/>
    </w:rPr>
  </w:style>
  <w:style w:type="paragraph" w:styleId="BodyText3">
    <w:name w:val="Body Text 3"/>
    <w:basedOn w:val="Normal"/>
    <w:uiPriority w:val="99"/>
    <w:rsid w:val="00340322"/>
    <w:pPr>
      <w:widowControl w:val="0"/>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100" w:beforeAutospacing="1" w:after="120" w:afterAutospacing="1"/>
      <w:ind w:right="4"/>
      <w:jc w:val="both"/>
      <w:textAlignment w:val="baseline"/>
    </w:pPr>
    <w:rPr>
      <w:color w:val="0000FF"/>
      <w:szCs w:val="20"/>
      <w:lang w:val="en-AU"/>
    </w:rPr>
  </w:style>
  <w:style w:type="paragraph" w:customStyle="1" w:styleId="AppendixAnnex">
    <w:name w:val="Appendix/Annex"/>
    <w:basedOn w:val="Normal"/>
    <w:uiPriority w:val="99"/>
    <w:rsid w:val="00340322"/>
    <w:pPr>
      <w:spacing w:before="60" w:after="120"/>
    </w:pPr>
    <w:rPr>
      <w:sz w:val="20"/>
      <w:szCs w:val="20"/>
    </w:rPr>
  </w:style>
  <w:style w:type="paragraph" w:customStyle="1" w:styleId="DotPoints">
    <w:name w:val="Dot Points"/>
    <w:basedOn w:val="Normal"/>
    <w:rsid w:val="00340322"/>
    <w:pPr>
      <w:overflowPunct w:val="0"/>
      <w:autoSpaceDE w:val="0"/>
      <w:autoSpaceDN w:val="0"/>
      <w:adjustRightInd w:val="0"/>
      <w:spacing w:before="100" w:beforeAutospacing="1" w:after="60" w:afterAutospacing="1"/>
      <w:ind w:left="709" w:right="284" w:hanging="284"/>
      <w:jc w:val="both"/>
      <w:textAlignment w:val="baseline"/>
    </w:pPr>
    <w:rPr>
      <w:rFonts w:ascii="Garamond" w:hAnsi="Garamond"/>
      <w:szCs w:val="20"/>
      <w:lang w:val="en-GB" w:eastAsia="en-GB"/>
    </w:rPr>
  </w:style>
  <w:style w:type="paragraph" w:customStyle="1" w:styleId="C4heading1">
    <w:name w:val="C4heading1"/>
    <w:basedOn w:val="Heading2"/>
    <w:uiPriority w:val="99"/>
    <w:rsid w:val="00340322"/>
    <w:pPr>
      <w:widowControl w:val="0"/>
      <w:numPr>
        <w:ilvl w:val="0"/>
      </w:numPr>
      <w:tabs>
        <w:tab w:val="left" w:pos="720"/>
      </w:tabs>
      <w:spacing w:before="180"/>
    </w:pPr>
    <w:rPr>
      <w:i/>
      <w:szCs w:val="20"/>
    </w:rPr>
  </w:style>
  <w:style w:type="paragraph" w:customStyle="1" w:styleId="C4heading2">
    <w:name w:val="C4heading2"/>
    <w:basedOn w:val="Heading3"/>
    <w:uiPriority w:val="99"/>
    <w:rsid w:val="00340322"/>
    <w:pPr>
      <w:tabs>
        <w:tab w:val="num" w:pos="720"/>
      </w:tabs>
      <w:spacing w:before="100" w:beforeAutospacing="1" w:after="100" w:afterAutospacing="1"/>
    </w:pPr>
    <w:rPr>
      <w:rFonts w:ascii="Times New Roman" w:hAnsi="Times New Roman"/>
      <w:i w:val="0"/>
      <w:color w:val="000000"/>
      <w:sz w:val="24"/>
      <w:szCs w:val="20"/>
      <w:lang w:val="en-AU"/>
    </w:rPr>
  </w:style>
  <w:style w:type="paragraph" w:customStyle="1" w:styleId="font5">
    <w:name w:val="font5"/>
    <w:basedOn w:val="Normal"/>
    <w:uiPriority w:val="99"/>
    <w:rsid w:val="00340322"/>
    <w:pPr>
      <w:spacing w:before="100" w:beforeAutospacing="1" w:after="100" w:afterAutospacing="1"/>
    </w:pPr>
    <w:rPr>
      <w:rFonts w:ascii="Arial" w:hAnsi="Arial" w:cs="Arial"/>
      <w:sz w:val="12"/>
      <w:szCs w:val="12"/>
      <w:lang w:val="en-AU"/>
    </w:rPr>
  </w:style>
  <w:style w:type="paragraph" w:customStyle="1" w:styleId="Table">
    <w:name w:val="Table"/>
    <w:basedOn w:val="Normal"/>
    <w:uiPriority w:val="99"/>
    <w:rsid w:val="00340322"/>
    <w:pPr>
      <w:keepLines/>
      <w:ind w:left="72" w:right="72"/>
    </w:pPr>
    <w:rPr>
      <w:color w:val="000000"/>
      <w:sz w:val="16"/>
      <w:szCs w:val="16"/>
      <w:lang w:val="en-GB" w:eastAsia="zh-CN"/>
    </w:rPr>
  </w:style>
  <w:style w:type="paragraph" w:customStyle="1" w:styleId="C4heading3">
    <w:name w:val="C4heading3"/>
    <w:basedOn w:val="Heading4"/>
    <w:uiPriority w:val="99"/>
    <w:rsid w:val="00340322"/>
    <w:pPr>
      <w:tabs>
        <w:tab w:val="num" w:pos="1077"/>
      </w:tabs>
      <w:spacing w:before="180" w:after="120"/>
      <w:ind w:left="1080" w:hanging="1080"/>
    </w:pPr>
    <w:rPr>
      <w:bCs/>
      <w:iCs/>
      <w:color w:val="000000"/>
      <w:szCs w:val="20"/>
      <w:lang w:val="en-AU"/>
    </w:rPr>
  </w:style>
  <w:style w:type="paragraph" w:customStyle="1" w:styleId="Authorsonly">
    <w:name w:val="Authors only"/>
    <w:basedOn w:val="Normal"/>
    <w:uiPriority w:val="99"/>
    <w:rsid w:val="00340322"/>
    <w:pPr>
      <w:jc w:val="center"/>
    </w:pPr>
    <w:rPr>
      <w:rFonts w:ascii="Arial" w:hAnsi="Arial"/>
      <w:b/>
      <w:sz w:val="20"/>
      <w:szCs w:val="20"/>
      <w:lang w:val="en-GB"/>
    </w:rPr>
  </w:style>
  <w:style w:type="paragraph" w:styleId="ListBullet">
    <w:name w:val="List Bullet"/>
    <w:basedOn w:val="Normal"/>
    <w:autoRedefine/>
    <w:uiPriority w:val="99"/>
    <w:rsid w:val="00340322"/>
    <w:pPr>
      <w:widowControl w:val="0"/>
      <w:tabs>
        <w:tab w:val="left" w:pos="360"/>
      </w:tabs>
      <w:overflowPunct w:val="0"/>
      <w:autoSpaceDE w:val="0"/>
      <w:autoSpaceDN w:val="0"/>
      <w:adjustRightInd w:val="0"/>
      <w:textAlignment w:val="baseline"/>
    </w:pPr>
    <w:rPr>
      <w:rFonts w:ascii="Arial" w:hAnsi="Arial"/>
      <w:color w:val="0000FF"/>
      <w:sz w:val="20"/>
      <w:szCs w:val="20"/>
      <w:u w:val="single"/>
      <w:lang w:val="en-AU"/>
    </w:rPr>
  </w:style>
  <w:style w:type="paragraph" w:customStyle="1" w:styleId="body">
    <w:name w:val="body"/>
    <w:basedOn w:val="Normal"/>
    <w:uiPriority w:val="99"/>
    <w:rsid w:val="00E53165"/>
    <w:pPr>
      <w:spacing w:before="100" w:beforeAutospacing="1" w:after="100" w:afterAutospacing="1"/>
    </w:pPr>
    <w:rPr>
      <w:lang w:val="de-DE" w:eastAsia="de-DE"/>
    </w:rPr>
  </w:style>
  <w:style w:type="paragraph" w:styleId="PlainText">
    <w:name w:val="Plain Text"/>
    <w:basedOn w:val="Normal"/>
    <w:uiPriority w:val="99"/>
    <w:rsid w:val="00340322"/>
    <w:pPr>
      <w:spacing w:before="100" w:beforeAutospacing="1" w:after="100" w:afterAutospacing="1"/>
    </w:pPr>
    <w:rPr>
      <w:rFonts w:ascii="Courier New" w:hAnsi="Courier New"/>
      <w:szCs w:val="20"/>
      <w:lang w:val="en-GB"/>
    </w:rPr>
  </w:style>
  <w:style w:type="paragraph" w:customStyle="1" w:styleId="Bullet0">
    <w:name w:val="Bullet"/>
    <w:basedOn w:val="Normal"/>
    <w:uiPriority w:val="99"/>
    <w:rsid w:val="00340322"/>
    <w:pPr>
      <w:widowControl w:val="0"/>
      <w:tabs>
        <w:tab w:val="left" w:pos="360"/>
      </w:tabs>
      <w:spacing w:before="120"/>
      <w:ind w:left="360" w:hanging="360"/>
    </w:pPr>
    <w:rPr>
      <w:color w:val="000000"/>
      <w:szCs w:val="20"/>
      <w:lang w:val="de-DE"/>
    </w:rPr>
  </w:style>
  <w:style w:type="paragraph" w:customStyle="1" w:styleId="C8heading1">
    <w:name w:val="C8heading1"/>
    <w:basedOn w:val="Heading2"/>
    <w:uiPriority w:val="99"/>
    <w:rsid w:val="00340322"/>
    <w:pPr>
      <w:widowControl w:val="0"/>
      <w:numPr>
        <w:numId w:val="8"/>
      </w:numPr>
      <w:tabs>
        <w:tab w:val="left" w:pos="720"/>
      </w:tabs>
    </w:pPr>
    <w:rPr>
      <w:i/>
      <w:szCs w:val="20"/>
    </w:rPr>
  </w:style>
  <w:style w:type="paragraph" w:styleId="List">
    <w:name w:val="List"/>
    <w:basedOn w:val="Normal"/>
    <w:uiPriority w:val="99"/>
    <w:rsid w:val="00340322"/>
    <w:pPr>
      <w:spacing w:before="120" w:beforeAutospacing="1" w:after="120" w:afterAutospacing="1"/>
      <w:ind w:left="360" w:hanging="360"/>
      <w:jc w:val="both"/>
    </w:pPr>
    <w:rPr>
      <w:rFonts w:ascii="Garamond" w:hAnsi="Garamond"/>
      <w:szCs w:val="20"/>
      <w:lang w:eastAsia="es-ES"/>
    </w:rPr>
  </w:style>
  <w:style w:type="character" w:styleId="Emphasis">
    <w:name w:val="Emphasis"/>
    <w:uiPriority w:val="20"/>
    <w:qFormat/>
    <w:rsid w:val="00340322"/>
    <w:rPr>
      <w:i/>
      <w:iCs/>
    </w:rPr>
  </w:style>
  <w:style w:type="paragraph" w:styleId="BodyTextIndent">
    <w:name w:val="Body Text Indent"/>
    <w:basedOn w:val="Normal"/>
    <w:uiPriority w:val="99"/>
    <w:rsid w:val="00340322"/>
    <w:pPr>
      <w:spacing w:before="100" w:beforeAutospacing="1" w:after="120" w:afterAutospacing="1"/>
      <w:ind w:left="360"/>
    </w:pPr>
    <w:rPr>
      <w:szCs w:val="20"/>
    </w:rPr>
  </w:style>
  <w:style w:type="paragraph" w:customStyle="1" w:styleId="C8heading2">
    <w:name w:val="C8heading2"/>
    <w:basedOn w:val="Heading3"/>
    <w:uiPriority w:val="99"/>
    <w:rsid w:val="00340322"/>
    <w:pPr>
      <w:numPr>
        <w:ilvl w:val="2"/>
        <w:numId w:val="8"/>
      </w:numPr>
      <w:spacing w:before="100" w:beforeAutospacing="1" w:after="100" w:afterAutospacing="1"/>
    </w:pPr>
    <w:rPr>
      <w:rFonts w:ascii="Times New Roman" w:hAnsi="Times New Roman"/>
      <w:i w:val="0"/>
      <w:sz w:val="24"/>
      <w:szCs w:val="20"/>
    </w:rPr>
  </w:style>
  <w:style w:type="paragraph" w:customStyle="1" w:styleId="DefinitionT">
    <w:name w:val="Definition T"/>
    <w:uiPriority w:val="99"/>
    <w:rsid w:val="00340322"/>
    <w:pPr>
      <w:widowControl w:val="0"/>
      <w:autoSpaceDE w:val="0"/>
      <w:autoSpaceDN w:val="0"/>
      <w:adjustRightInd w:val="0"/>
    </w:pPr>
    <w:rPr>
      <w:rFonts w:eastAsia="Times New Roman"/>
      <w:sz w:val="24"/>
      <w:szCs w:val="24"/>
    </w:rPr>
  </w:style>
  <w:style w:type="character" w:styleId="FootnoteReference">
    <w:name w:val="footnote reference"/>
    <w:aliases w:val="Footnote text,16 Point,Superscript 6 Point,number,Footnote reference number,Footnote symbol,note TESI,-E Fußnotenzeichen,SUPERS,stylish,ftref,Footnote Reference Superscript,-E Fuﬂnotenzeichen,-E Fuûnotenzeichen,EN Footnote Reference"/>
    <w:uiPriority w:val="99"/>
    <w:rsid w:val="00340322"/>
    <w:rPr>
      <w:vertAlign w:val="superscript"/>
    </w:rPr>
  </w:style>
  <w:style w:type="character" w:customStyle="1" w:styleId="a">
    <w:name w:val="a"/>
    <w:basedOn w:val="DefaultParagraphFont"/>
    <w:rsid w:val="00340322"/>
  </w:style>
  <w:style w:type="paragraph" w:customStyle="1" w:styleId="Figures">
    <w:name w:val="Figures"/>
    <w:basedOn w:val="Tableandfigureheadings"/>
    <w:autoRedefine/>
    <w:uiPriority w:val="99"/>
    <w:qFormat/>
    <w:rsid w:val="00946DBD"/>
    <w:pPr>
      <w:overflowPunct w:val="0"/>
      <w:autoSpaceDE w:val="0"/>
      <w:autoSpaceDN w:val="0"/>
      <w:adjustRightInd w:val="0"/>
      <w:textAlignment w:val="baseline"/>
    </w:pPr>
    <w:rPr>
      <w:rFonts w:ascii="Times-Bold" w:hAnsi="Times-Bold" w:cs="Times-Bold"/>
      <w:bCs w:val="0"/>
    </w:rPr>
  </w:style>
  <w:style w:type="paragraph" w:customStyle="1" w:styleId="TEXTO">
    <w:name w:val="TEXTO"/>
    <w:uiPriority w:val="99"/>
    <w:rsid w:val="00340322"/>
    <w:pPr>
      <w:autoSpaceDE w:val="0"/>
      <w:autoSpaceDN w:val="0"/>
      <w:adjustRightInd w:val="0"/>
      <w:jc w:val="both"/>
    </w:pPr>
    <w:rPr>
      <w:rFonts w:ascii="Galliard" w:eastAsia="Times New Roman" w:hAnsi="Galliard"/>
      <w:color w:val="000000"/>
      <w:sz w:val="22"/>
      <w:szCs w:val="22"/>
    </w:rPr>
  </w:style>
  <w:style w:type="paragraph" w:customStyle="1" w:styleId="tituloscapitulos">
    <w:name w:val="titulos capitulos"/>
    <w:uiPriority w:val="99"/>
    <w:rsid w:val="00340322"/>
    <w:pPr>
      <w:autoSpaceDE w:val="0"/>
      <w:autoSpaceDN w:val="0"/>
      <w:adjustRightInd w:val="0"/>
    </w:pPr>
    <w:rPr>
      <w:rFonts w:ascii="Garamond" w:eastAsia="Times New Roman" w:hAnsi="Garamond"/>
      <w:b/>
      <w:bCs/>
      <w:color w:val="095AA6"/>
      <w:sz w:val="40"/>
      <w:szCs w:val="40"/>
    </w:rPr>
  </w:style>
  <w:style w:type="character" w:customStyle="1" w:styleId="BodyTextCharCharCharCharCharChar">
    <w:name w:val="Body Text Char Char Char Char Char Char"/>
    <w:aliases w:val="Body Text Char Char Char Char Char Char1,Char Char Char,Body Text Char,Appendix Char,Body Text Char Char Char Char Char1, Char Char Char"/>
    <w:qFormat/>
    <w:rsid w:val="00340322"/>
    <w:rPr>
      <w:noProof w:val="0"/>
      <w:sz w:val="24"/>
      <w:szCs w:val="24"/>
      <w:lang w:val="en-GB" w:eastAsia="en-GB" w:bidi="ar-SA"/>
    </w:rPr>
  </w:style>
  <w:style w:type="paragraph" w:styleId="NormalIndent">
    <w:name w:val="Normal Indent"/>
    <w:basedOn w:val="Normal"/>
    <w:uiPriority w:val="99"/>
    <w:rsid w:val="00340322"/>
    <w:pPr>
      <w:widowControl w:val="0"/>
      <w:adjustRightInd w:val="0"/>
      <w:spacing w:line="312" w:lineRule="auto"/>
      <w:ind w:firstLineChars="200" w:firstLine="420"/>
      <w:jc w:val="both"/>
    </w:pPr>
    <w:rPr>
      <w:rFonts w:ascii="Arial" w:eastAsia="SimSun" w:hAnsi="Arial" w:cs="Arial"/>
      <w:kern w:val="2"/>
      <w:sz w:val="21"/>
      <w:szCs w:val="21"/>
      <w:lang w:eastAsia="zh-CN"/>
    </w:rPr>
  </w:style>
  <w:style w:type="paragraph" w:styleId="BodyTextIndent2">
    <w:name w:val="Body Text Indent 2"/>
    <w:basedOn w:val="Normal"/>
    <w:link w:val="BodyTextIndent2Char"/>
    <w:uiPriority w:val="99"/>
    <w:rsid w:val="00340322"/>
    <w:pPr>
      <w:tabs>
        <w:tab w:val="left" w:pos="1110"/>
        <w:tab w:val="left" w:pos="1818"/>
        <w:tab w:val="left" w:pos="2526"/>
        <w:tab w:val="left" w:pos="3234"/>
        <w:tab w:val="left" w:pos="3942"/>
        <w:tab w:val="left" w:pos="4650"/>
        <w:tab w:val="left" w:pos="5358"/>
        <w:tab w:val="left" w:pos="6066"/>
        <w:tab w:val="left" w:pos="6774"/>
        <w:tab w:val="left" w:pos="7482"/>
        <w:tab w:val="left" w:pos="8190"/>
        <w:tab w:val="left" w:pos="8898"/>
        <w:tab w:val="left" w:pos="9606"/>
        <w:tab w:val="left" w:pos="10314"/>
        <w:tab w:val="left" w:pos="11022"/>
        <w:tab w:val="left" w:pos="11730"/>
        <w:tab w:val="left" w:pos="12438"/>
        <w:tab w:val="left" w:pos="13146"/>
        <w:tab w:val="left" w:pos="13854"/>
        <w:tab w:val="left" w:pos="14562"/>
        <w:tab w:val="left" w:pos="15270"/>
        <w:tab w:val="left" w:pos="15978"/>
        <w:tab w:val="left" w:pos="16686"/>
        <w:tab w:val="left" w:pos="17394"/>
        <w:tab w:val="left" w:pos="18102"/>
        <w:tab w:val="left" w:pos="18810"/>
        <w:tab w:val="left" w:pos="19518"/>
        <w:tab w:val="left" w:pos="20226"/>
        <w:tab w:val="left" w:pos="20934"/>
        <w:tab w:val="left" w:pos="21642"/>
        <w:tab w:val="left" w:pos="22350"/>
        <w:tab w:val="left" w:pos="23058"/>
        <w:tab w:val="left" w:pos="23766"/>
        <w:tab w:val="left" w:pos="24474"/>
        <w:tab w:val="left" w:pos="25182"/>
        <w:tab w:val="left" w:pos="25890"/>
        <w:tab w:val="left" w:pos="26598"/>
        <w:tab w:val="left" w:pos="27306"/>
      </w:tabs>
      <w:overflowPunct w:val="0"/>
      <w:autoSpaceDE w:val="0"/>
      <w:autoSpaceDN w:val="0"/>
      <w:adjustRightInd w:val="0"/>
      <w:spacing w:after="120"/>
      <w:ind w:left="1134" w:hanging="850"/>
      <w:jc w:val="both"/>
      <w:textAlignment w:val="baseline"/>
    </w:pPr>
    <w:rPr>
      <w:color w:val="000000"/>
      <w:szCs w:val="20"/>
      <w:lang w:val="en-AU"/>
    </w:rPr>
  </w:style>
  <w:style w:type="paragraph" w:customStyle="1" w:styleId="Default">
    <w:name w:val="Default"/>
    <w:qFormat/>
    <w:rsid w:val="00340322"/>
    <w:pPr>
      <w:autoSpaceDE w:val="0"/>
      <w:autoSpaceDN w:val="0"/>
      <w:adjustRightInd w:val="0"/>
    </w:pPr>
    <w:rPr>
      <w:rFonts w:eastAsia="Times New Roman"/>
      <w:color w:val="000000"/>
      <w:sz w:val="24"/>
    </w:rPr>
  </w:style>
  <w:style w:type="character" w:customStyle="1" w:styleId="MquinadeescribirHTML3">
    <w:name w:val="Máquina de escribir HTML3"/>
    <w:rsid w:val="00340322"/>
    <w:rPr>
      <w:rFonts w:ascii="Courier New" w:eastAsia="Times New Roman" w:hAnsi="Courier New" w:cs="Courier New"/>
      <w:sz w:val="20"/>
      <w:szCs w:val="20"/>
    </w:rPr>
  </w:style>
  <w:style w:type="character" w:customStyle="1" w:styleId="titolorosso1">
    <w:name w:val="titolorosso1"/>
    <w:rsid w:val="00340322"/>
    <w:rPr>
      <w:rFonts w:ascii="Verdana" w:hAnsi="Verdana" w:hint="default"/>
      <w:b/>
      <w:bCs/>
      <w:caps/>
      <w:color w:val="CC3333"/>
      <w:sz w:val="17"/>
      <w:szCs w:val="17"/>
    </w:rPr>
  </w:style>
  <w:style w:type="paragraph" w:customStyle="1" w:styleId="casestudyheading0">
    <w:name w:val="casestudyheading"/>
    <w:basedOn w:val="Normal"/>
    <w:uiPriority w:val="99"/>
    <w:rsid w:val="00340322"/>
    <w:pPr>
      <w:spacing w:before="100" w:beforeAutospacing="1" w:after="100" w:afterAutospacing="1"/>
    </w:pPr>
    <w:rPr>
      <w:lang w:val="en-GB" w:eastAsia="en-NZ"/>
    </w:rPr>
  </w:style>
  <w:style w:type="character" w:customStyle="1" w:styleId="style17">
    <w:name w:val="style17"/>
    <w:basedOn w:val="DefaultParagraphFont"/>
    <w:rsid w:val="00E53165"/>
  </w:style>
  <w:style w:type="paragraph" w:customStyle="1" w:styleId="tablesm">
    <w:name w:val="tablesm"/>
    <w:basedOn w:val="Normal"/>
    <w:uiPriority w:val="99"/>
    <w:rsid w:val="00340322"/>
    <w:rPr>
      <w:rFonts w:ascii="Verdana" w:hAnsi="Verdana"/>
      <w:sz w:val="17"/>
      <w:szCs w:val="17"/>
      <w:lang w:val="en-GB" w:eastAsia="en-GB"/>
    </w:rPr>
  </w:style>
  <w:style w:type="paragraph" w:customStyle="1" w:styleId="tabtitle">
    <w:name w:val="tabtitle"/>
    <w:basedOn w:val="Normal"/>
    <w:uiPriority w:val="99"/>
    <w:rsid w:val="00340322"/>
    <w:rPr>
      <w:rFonts w:ascii="Verdana" w:hAnsi="Verdana"/>
      <w:sz w:val="17"/>
      <w:szCs w:val="17"/>
      <w:lang w:val="en-GB" w:eastAsia="en-GB"/>
    </w:rPr>
  </w:style>
  <w:style w:type="paragraph" w:styleId="BodyTextIndent3">
    <w:name w:val="Body Text Indent 3"/>
    <w:basedOn w:val="Normal"/>
    <w:uiPriority w:val="99"/>
    <w:rsid w:val="00340322"/>
    <w:pPr>
      <w:ind w:left="284"/>
      <w:jc w:val="both"/>
    </w:pPr>
    <w:rPr>
      <w:bCs/>
      <w:lang w:val="en-GB"/>
    </w:rPr>
  </w:style>
  <w:style w:type="paragraph" w:styleId="TOC5">
    <w:name w:val="toc 5"/>
    <w:basedOn w:val="Normal"/>
    <w:next w:val="Normal"/>
    <w:autoRedefine/>
    <w:uiPriority w:val="39"/>
    <w:rsid w:val="00340322"/>
    <w:pPr>
      <w:ind w:left="720"/>
    </w:pPr>
    <w:rPr>
      <w:rFonts w:asciiTheme="minorHAnsi" w:hAnsiTheme="minorHAnsi"/>
      <w:sz w:val="20"/>
      <w:szCs w:val="20"/>
    </w:rPr>
  </w:style>
  <w:style w:type="paragraph" w:styleId="TOC6">
    <w:name w:val="toc 6"/>
    <w:basedOn w:val="Normal"/>
    <w:next w:val="Normal"/>
    <w:autoRedefine/>
    <w:uiPriority w:val="39"/>
    <w:rsid w:val="00340322"/>
    <w:pPr>
      <w:ind w:left="960"/>
    </w:pPr>
    <w:rPr>
      <w:rFonts w:asciiTheme="minorHAnsi" w:hAnsiTheme="minorHAnsi"/>
      <w:sz w:val="20"/>
      <w:szCs w:val="20"/>
    </w:rPr>
  </w:style>
  <w:style w:type="paragraph" w:styleId="TOC7">
    <w:name w:val="toc 7"/>
    <w:basedOn w:val="Normal"/>
    <w:next w:val="Normal"/>
    <w:autoRedefine/>
    <w:uiPriority w:val="39"/>
    <w:rsid w:val="00340322"/>
    <w:pPr>
      <w:ind w:left="1200"/>
    </w:pPr>
    <w:rPr>
      <w:rFonts w:asciiTheme="minorHAnsi" w:hAnsiTheme="minorHAnsi"/>
      <w:sz w:val="20"/>
      <w:szCs w:val="20"/>
    </w:rPr>
  </w:style>
  <w:style w:type="paragraph" w:styleId="TOC8">
    <w:name w:val="toc 8"/>
    <w:basedOn w:val="Normal"/>
    <w:next w:val="Normal"/>
    <w:autoRedefine/>
    <w:uiPriority w:val="39"/>
    <w:rsid w:val="00340322"/>
    <w:pPr>
      <w:ind w:left="1440"/>
    </w:pPr>
    <w:rPr>
      <w:rFonts w:asciiTheme="minorHAnsi" w:hAnsiTheme="minorHAnsi"/>
      <w:sz w:val="20"/>
      <w:szCs w:val="20"/>
    </w:rPr>
  </w:style>
  <w:style w:type="paragraph" w:styleId="TOC9">
    <w:name w:val="toc 9"/>
    <w:basedOn w:val="Normal"/>
    <w:next w:val="Normal"/>
    <w:autoRedefine/>
    <w:uiPriority w:val="39"/>
    <w:rsid w:val="00340322"/>
    <w:pPr>
      <w:ind w:left="1680"/>
    </w:pPr>
    <w:rPr>
      <w:rFonts w:asciiTheme="minorHAnsi" w:hAnsiTheme="minorHAnsi"/>
      <w:sz w:val="20"/>
      <w:szCs w:val="20"/>
    </w:rPr>
  </w:style>
  <w:style w:type="paragraph" w:customStyle="1" w:styleId="C5Annex">
    <w:name w:val="C5 Annex"/>
    <w:basedOn w:val="Heading2"/>
    <w:qFormat/>
    <w:rsid w:val="00340322"/>
    <w:pPr>
      <w:widowControl w:val="0"/>
      <w:numPr>
        <w:numId w:val="6"/>
      </w:numPr>
    </w:pPr>
    <w:rPr>
      <w:i/>
      <w:szCs w:val="20"/>
    </w:rPr>
  </w:style>
  <w:style w:type="paragraph" w:customStyle="1" w:styleId="AnnexHeading">
    <w:name w:val="Annex Heading"/>
    <w:basedOn w:val="Heading2"/>
    <w:uiPriority w:val="99"/>
    <w:rsid w:val="00340322"/>
    <w:pPr>
      <w:tabs>
        <w:tab w:val="left" w:pos="360"/>
      </w:tabs>
      <w:outlineLvl w:val="9"/>
    </w:pPr>
    <w:rPr>
      <w:i/>
      <w:szCs w:val="20"/>
    </w:rPr>
  </w:style>
  <w:style w:type="character" w:customStyle="1" w:styleId="C5heading2Char">
    <w:name w:val="C5heading2 Char"/>
    <w:rsid w:val="00340322"/>
    <w:rPr>
      <w:rFonts w:ascii="Times New Roman" w:hAnsi="Times New Roman" w:cs="Times New Roman"/>
      <w:b/>
      <w:bCs/>
      <w:i/>
      <w:iCs/>
      <w:noProof w:val="0"/>
      <w:sz w:val="24"/>
      <w:lang w:val="en-AU" w:eastAsia="en-US" w:bidi="ar-SA"/>
    </w:rPr>
  </w:style>
  <w:style w:type="character" w:styleId="FollowedHyperlink">
    <w:name w:val="FollowedHyperlink"/>
    <w:uiPriority w:val="99"/>
    <w:qFormat/>
    <w:rsid w:val="00340322"/>
    <w:rPr>
      <w:color w:val="800080"/>
      <w:u w:val="single"/>
    </w:rPr>
  </w:style>
  <w:style w:type="paragraph" w:customStyle="1" w:styleId="C7heading4">
    <w:name w:val="C7heading4"/>
    <w:basedOn w:val="C7heading3"/>
    <w:uiPriority w:val="99"/>
    <w:rsid w:val="00340322"/>
    <w:pPr>
      <w:numPr>
        <w:ilvl w:val="0"/>
        <w:numId w:val="0"/>
      </w:numPr>
      <w:tabs>
        <w:tab w:val="num" w:pos="1080"/>
      </w:tabs>
      <w:spacing w:before="240" w:beforeAutospacing="0" w:after="120" w:afterAutospacing="0"/>
      <w:outlineLvl w:val="2"/>
    </w:pPr>
    <w:rPr>
      <w:b/>
      <w:lang w:eastAsia="zh-CN"/>
    </w:rPr>
  </w:style>
  <w:style w:type="paragraph" w:customStyle="1" w:styleId="MainTextIndent">
    <w:name w:val="Main Text Indent"/>
    <w:basedOn w:val="Normal"/>
    <w:uiPriority w:val="99"/>
    <w:rsid w:val="00340322"/>
    <w:pPr>
      <w:tabs>
        <w:tab w:val="left" w:pos="567"/>
      </w:tabs>
      <w:spacing w:before="100" w:beforeAutospacing="1" w:after="240" w:afterAutospacing="1" w:line="240" w:lineRule="exact"/>
      <w:ind w:left="993" w:hanging="993"/>
    </w:pPr>
    <w:rPr>
      <w:rFonts w:ascii="Arial" w:hAnsi="Arial"/>
      <w:color w:val="000000"/>
      <w:szCs w:val="20"/>
      <w:lang w:val="en-GB"/>
    </w:rPr>
  </w:style>
  <w:style w:type="paragraph" w:styleId="ListNumber">
    <w:name w:val="List Number"/>
    <w:basedOn w:val="Normal"/>
    <w:uiPriority w:val="99"/>
    <w:rsid w:val="00340322"/>
    <w:pPr>
      <w:widowControl w:val="0"/>
      <w:spacing w:before="120" w:after="240"/>
      <w:ind w:left="1512" w:hanging="432"/>
    </w:pPr>
    <w:rPr>
      <w:rFonts w:eastAsia="MS Mincho"/>
      <w:szCs w:val="20"/>
      <w:lang w:val="en-GB" w:eastAsia="zh-CN"/>
    </w:rPr>
  </w:style>
  <w:style w:type="character" w:styleId="LineNumber">
    <w:name w:val="line number"/>
    <w:basedOn w:val="DefaultParagraphFont"/>
    <w:rsid w:val="00340322"/>
  </w:style>
  <w:style w:type="paragraph" w:customStyle="1" w:styleId="SummaryShading">
    <w:name w:val="Summary Shading"/>
    <w:basedOn w:val="Normal"/>
    <w:uiPriority w:val="99"/>
    <w:rsid w:val="00340322"/>
    <w:pPr>
      <w:shd w:val="pct5" w:color="808080" w:fill="auto"/>
      <w:spacing w:before="120" w:after="120"/>
      <w:jc w:val="both"/>
    </w:pPr>
    <w:rPr>
      <w:rFonts w:ascii="Garamond" w:eastAsia="MS Mincho" w:hAnsi="Garamond"/>
      <w:szCs w:val="20"/>
      <w:lang w:val="en-GB" w:eastAsia="zh-CN"/>
    </w:rPr>
  </w:style>
  <w:style w:type="paragraph" w:customStyle="1" w:styleId="MainText">
    <w:name w:val="Main Text"/>
    <w:uiPriority w:val="99"/>
    <w:rsid w:val="00340322"/>
    <w:pPr>
      <w:widowControl w:val="0"/>
      <w:spacing w:line="240" w:lineRule="exact"/>
      <w:ind w:left="567" w:hanging="567"/>
    </w:pPr>
    <w:rPr>
      <w:rFonts w:ascii="Times" w:hAnsi="Times"/>
      <w:color w:val="000000"/>
      <w:lang w:eastAsia="zh-CN"/>
    </w:rPr>
  </w:style>
  <w:style w:type="paragraph" w:customStyle="1" w:styleId="Table-Labels">
    <w:name w:val="Table-Labels"/>
    <w:basedOn w:val="Normal"/>
    <w:next w:val="Normal"/>
    <w:uiPriority w:val="99"/>
    <w:rsid w:val="00340322"/>
    <w:pPr>
      <w:keepNext/>
      <w:keepLines/>
      <w:spacing w:after="60"/>
      <w:ind w:left="2160" w:hanging="1080"/>
    </w:pPr>
    <w:rPr>
      <w:rFonts w:eastAsia="MS Mincho"/>
      <w:i/>
      <w:color w:val="000000"/>
      <w:sz w:val="22"/>
      <w:szCs w:val="20"/>
      <w:lang w:val="en-GB" w:eastAsia="zh-CN"/>
    </w:rPr>
  </w:style>
  <w:style w:type="paragraph" w:styleId="BlockText">
    <w:name w:val="Block Text"/>
    <w:basedOn w:val="Normal"/>
    <w:uiPriority w:val="99"/>
    <w:rsid w:val="00340322"/>
    <w:pPr>
      <w:spacing w:before="120" w:after="120"/>
      <w:ind w:left="450" w:right="566"/>
      <w:jc w:val="both"/>
    </w:pPr>
    <w:rPr>
      <w:rFonts w:ascii="Garamond" w:eastAsia="MS Mincho" w:hAnsi="Garamond"/>
      <w:i/>
      <w:szCs w:val="20"/>
      <w:lang w:val="en-GB" w:eastAsia="zh-CN"/>
    </w:rPr>
  </w:style>
  <w:style w:type="paragraph" w:customStyle="1" w:styleId="Document">
    <w:name w:val="Document"/>
    <w:basedOn w:val="Normal"/>
    <w:uiPriority w:val="99"/>
    <w:rsid w:val="00340322"/>
    <w:pPr>
      <w:jc w:val="center"/>
    </w:pPr>
    <w:rPr>
      <w:rFonts w:ascii="CG Times" w:eastAsia="MS Mincho" w:hAnsi="CG Times"/>
      <w:color w:val="000000"/>
      <w:szCs w:val="20"/>
      <w:lang w:val="en-GB" w:eastAsia="zh-CN"/>
    </w:rPr>
  </w:style>
  <w:style w:type="paragraph" w:customStyle="1" w:styleId="Bibliogrphy">
    <w:name w:val="Bibliogrphy"/>
    <w:basedOn w:val="Normal"/>
    <w:uiPriority w:val="99"/>
    <w:rsid w:val="00340322"/>
    <w:pPr>
      <w:ind w:left="720" w:firstLine="720"/>
    </w:pPr>
    <w:rPr>
      <w:rFonts w:ascii="CG Times" w:eastAsia="MS Mincho" w:hAnsi="CG Times"/>
      <w:color w:val="000000"/>
      <w:szCs w:val="20"/>
      <w:lang w:val="en-GB" w:eastAsia="zh-CN"/>
    </w:rPr>
  </w:style>
  <w:style w:type="paragraph" w:customStyle="1" w:styleId="Technical">
    <w:name w:val="Technical"/>
    <w:basedOn w:val="Normal"/>
    <w:uiPriority w:val="99"/>
    <w:rsid w:val="00340322"/>
    <w:rPr>
      <w:rFonts w:ascii="CG Times" w:eastAsia="MS Mincho" w:hAnsi="CG Times"/>
      <w:color w:val="000000"/>
      <w:szCs w:val="20"/>
      <w:lang w:val="en-GB" w:eastAsia="zh-CN"/>
    </w:rPr>
  </w:style>
  <w:style w:type="paragraph" w:customStyle="1" w:styleId="Pleading">
    <w:name w:val="Pleading"/>
    <w:basedOn w:val="Normal"/>
    <w:uiPriority w:val="99"/>
    <w:rsid w:val="00340322"/>
    <w:pPr>
      <w:tabs>
        <w:tab w:val="right" w:pos="288"/>
      </w:tabs>
    </w:pPr>
    <w:rPr>
      <w:rFonts w:ascii="CG Times" w:eastAsia="MS Mincho" w:hAnsi="CG Times"/>
      <w:color w:val="000000"/>
      <w:szCs w:val="20"/>
      <w:lang w:val="en-GB" w:eastAsia="zh-CN"/>
    </w:rPr>
  </w:style>
  <w:style w:type="paragraph" w:customStyle="1" w:styleId="BulletList">
    <w:name w:val="Bullet List"/>
    <w:basedOn w:val="Normal"/>
    <w:uiPriority w:val="99"/>
    <w:rsid w:val="00340322"/>
    <w:pPr>
      <w:ind w:left="720"/>
    </w:pPr>
    <w:rPr>
      <w:rFonts w:ascii="Roman" w:eastAsia="MS Mincho" w:hAnsi="Roman"/>
      <w:szCs w:val="20"/>
      <w:lang w:val="it-IT" w:eastAsia="zh-CN"/>
    </w:rPr>
  </w:style>
  <w:style w:type="paragraph" w:styleId="Title">
    <w:name w:val="Title"/>
    <w:basedOn w:val="Normal"/>
    <w:link w:val="TitleChar"/>
    <w:uiPriority w:val="99"/>
    <w:qFormat/>
    <w:rsid w:val="00340322"/>
    <w:pPr>
      <w:spacing w:after="240" w:line="240" w:lineRule="atLeast"/>
      <w:ind w:left="1080"/>
      <w:jc w:val="center"/>
    </w:pPr>
    <w:rPr>
      <w:rFonts w:eastAsia="MS Mincho"/>
      <w:b/>
      <w:color w:val="000000"/>
      <w:sz w:val="32"/>
      <w:szCs w:val="20"/>
      <w:lang w:val="en-GB" w:eastAsia="zh-CN"/>
    </w:rPr>
  </w:style>
  <w:style w:type="paragraph" w:customStyle="1" w:styleId="Outline">
    <w:name w:val="Outline"/>
    <w:basedOn w:val="Normal"/>
    <w:uiPriority w:val="99"/>
    <w:rsid w:val="00340322"/>
    <w:pPr>
      <w:spacing w:before="240"/>
    </w:pPr>
    <w:rPr>
      <w:rFonts w:eastAsia="SimSun"/>
      <w:kern w:val="28"/>
      <w:szCs w:val="20"/>
      <w:lang w:val="en-GB" w:eastAsia="zh-CN"/>
    </w:rPr>
  </w:style>
  <w:style w:type="paragraph" w:customStyle="1" w:styleId="Body0">
    <w:name w:val="Body"/>
    <w:uiPriority w:val="99"/>
    <w:rsid w:val="00340322"/>
    <w:pPr>
      <w:widowControl w:val="0"/>
    </w:pPr>
    <w:rPr>
      <w:sz w:val="24"/>
      <w:lang w:val="en-GB" w:eastAsia="zh-CN"/>
    </w:rPr>
  </w:style>
  <w:style w:type="paragraph" w:customStyle="1" w:styleId="DefaultText">
    <w:name w:val="Default Text"/>
    <w:basedOn w:val="Normal"/>
    <w:uiPriority w:val="99"/>
    <w:rsid w:val="00340322"/>
    <w:pPr>
      <w:autoSpaceDE w:val="0"/>
      <w:autoSpaceDN w:val="0"/>
      <w:adjustRightInd w:val="0"/>
    </w:pPr>
    <w:rPr>
      <w:rFonts w:eastAsia="MS Mincho"/>
      <w:szCs w:val="20"/>
      <w:lang w:val="en-GB" w:eastAsia="zh-CN"/>
    </w:rPr>
  </w:style>
  <w:style w:type="paragraph" w:customStyle="1" w:styleId="MSNormal">
    <w:name w:val="MSNormal"/>
    <w:basedOn w:val="Normal"/>
    <w:uiPriority w:val="99"/>
    <w:rsid w:val="003403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Pr>
      <w:rFonts w:ascii="Chicago" w:eastAsia="MS Mincho" w:hAnsi="Chicago"/>
      <w:szCs w:val="20"/>
      <w:lang w:val="en-GB" w:eastAsia="zh-CN"/>
    </w:rPr>
  </w:style>
  <w:style w:type="paragraph" w:customStyle="1" w:styleId="Reference">
    <w:name w:val="Reference"/>
    <w:basedOn w:val="Normal"/>
    <w:uiPriority w:val="99"/>
    <w:rsid w:val="00340322"/>
    <w:pPr>
      <w:spacing w:after="60"/>
      <w:ind w:left="284"/>
    </w:pPr>
    <w:rPr>
      <w:rFonts w:eastAsia="MS Mincho"/>
      <w:sz w:val="22"/>
      <w:szCs w:val="20"/>
      <w:lang w:val="en-GB" w:eastAsia="zh-CN"/>
    </w:rPr>
  </w:style>
  <w:style w:type="paragraph" w:customStyle="1" w:styleId="DefinitionL">
    <w:name w:val="Definition L"/>
    <w:uiPriority w:val="99"/>
    <w:rsid w:val="0034032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pPr>
    <w:rPr>
      <w:snapToGrid w:val="0"/>
      <w:sz w:val="24"/>
      <w:lang w:eastAsia="zh-CN"/>
    </w:rPr>
  </w:style>
  <w:style w:type="paragraph" w:customStyle="1" w:styleId="Tableheading0">
    <w:name w:val="Table heading"/>
    <w:basedOn w:val="Normal"/>
    <w:uiPriority w:val="99"/>
    <w:rsid w:val="00340322"/>
    <w:pPr>
      <w:keepNext/>
      <w:spacing w:before="120" w:after="240"/>
      <w:ind w:left="1984" w:hanging="907"/>
    </w:pPr>
    <w:rPr>
      <w:rFonts w:eastAsia="MS Mincho"/>
      <w:i/>
      <w:szCs w:val="20"/>
      <w:lang w:val="en-GB" w:eastAsia="zh-CN"/>
    </w:rPr>
  </w:style>
  <w:style w:type="paragraph" w:customStyle="1" w:styleId="Figure">
    <w:name w:val="Figure"/>
    <w:basedOn w:val="Normal"/>
    <w:uiPriority w:val="99"/>
    <w:qFormat/>
    <w:rsid w:val="00340322"/>
    <w:pPr>
      <w:widowControl w:val="0"/>
      <w:spacing w:after="240" w:line="-240" w:lineRule="auto"/>
      <w:ind w:left="1077"/>
    </w:pPr>
    <w:rPr>
      <w:rFonts w:ascii="Arial" w:eastAsia="MS Mincho" w:hAnsi="Arial"/>
      <w:b/>
      <w:szCs w:val="20"/>
      <w:lang w:val="en-GB" w:eastAsia="zh-CN"/>
    </w:rPr>
  </w:style>
  <w:style w:type="paragraph" w:customStyle="1" w:styleId="xl24">
    <w:name w:val="xl24"/>
    <w:basedOn w:val="Normal"/>
    <w:uiPriority w:val="99"/>
    <w:rsid w:val="0034032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szCs w:val="20"/>
      <w:lang w:val="en-GB" w:eastAsia="zh-CN"/>
    </w:rPr>
  </w:style>
  <w:style w:type="paragraph" w:customStyle="1" w:styleId="xl25">
    <w:name w:val="xl25"/>
    <w:basedOn w:val="Normal"/>
    <w:uiPriority w:val="99"/>
    <w:rsid w:val="0034032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b/>
      <w:szCs w:val="20"/>
      <w:lang w:val="en-GB" w:eastAsia="zh-CN"/>
    </w:rPr>
  </w:style>
  <w:style w:type="paragraph" w:customStyle="1" w:styleId="xl26">
    <w:name w:val="xl26"/>
    <w:basedOn w:val="Normal"/>
    <w:uiPriority w:val="99"/>
    <w:rsid w:val="003403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b/>
      <w:szCs w:val="20"/>
      <w:lang w:val="en-GB" w:eastAsia="zh-CN"/>
    </w:rPr>
  </w:style>
  <w:style w:type="paragraph" w:customStyle="1" w:styleId="xl27">
    <w:name w:val="xl27"/>
    <w:basedOn w:val="Normal"/>
    <w:uiPriority w:val="99"/>
    <w:rsid w:val="0034032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szCs w:val="20"/>
      <w:lang w:val="en-GB" w:eastAsia="zh-CN"/>
    </w:rPr>
  </w:style>
  <w:style w:type="paragraph" w:customStyle="1" w:styleId="xl28">
    <w:name w:val="xl28"/>
    <w:basedOn w:val="Normal"/>
    <w:uiPriority w:val="99"/>
    <w:rsid w:val="0034032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szCs w:val="20"/>
      <w:lang w:val="en-GB" w:eastAsia="zh-CN"/>
    </w:rPr>
  </w:style>
  <w:style w:type="paragraph" w:customStyle="1" w:styleId="xl29">
    <w:name w:val="xl29"/>
    <w:basedOn w:val="Normal"/>
    <w:uiPriority w:val="99"/>
    <w:rsid w:val="003403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szCs w:val="20"/>
      <w:lang w:val="en-GB" w:eastAsia="zh-CN"/>
    </w:rPr>
  </w:style>
  <w:style w:type="paragraph" w:customStyle="1" w:styleId="xl30">
    <w:name w:val="xl30"/>
    <w:basedOn w:val="Normal"/>
    <w:uiPriority w:val="99"/>
    <w:rsid w:val="00340322"/>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szCs w:val="20"/>
      <w:lang w:val="en-GB" w:eastAsia="zh-CN"/>
    </w:rPr>
  </w:style>
  <w:style w:type="paragraph" w:customStyle="1" w:styleId="xl31">
    <w:name w:val="xl31"/>
    <w:basedOn w:val="Normal"/>
    <w:uiPriority w:val="99"/>
    <w:rsid w:val="0034032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eastAsia="Arial Unicode MS" w:hAnsi="Arial"/>
      <w:szCs w:val="20"/>
      <w:lang w:val="en-GB" w:eastAsia="zh-CN"/>
    </w:rPr>
  </w:style>
  <w:style w:type="paragraph" w:customStyle="1" w:styleId="xl32">
    <w:name w:val="xl32"/>
    <w:basedOn w:val="Normal"/>
    <w:uiPriority w:val="99"/>
    <w:rsid w:val="0034032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b/>
      <w:szCs w:val="20"/>
      <w:lang w:val="en-GB" w:eastAsia="zh-CN"/>
    </w:rPr>
  </w:style>
  <w:style w:type="paragraph" w:customStyle="1" w:styleId="xl33">
    <w:name w:val="xl33"/>
    <w:basedOn w:val="Normal"/>
    <w:uiPriority w:val="99"/>
    <w:rsid w:val="003403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b/>
      <w:szCs w:val="20"/>
      <w:lang w:val="en-GB" w:eastAsia="zh-CN"/>
    </w:rPr>
  </w:style>
  <w:style w:type="paragraph" w:customStyle="1" w:styleId="Thesisheading1">
    <w:name w:val="Thesisheading1"/>
    <w:basedOn w:val="BodyTextIndent2"/>
    <w:uiPriority w:val="99"/>
    <w:rsid w:val="00340322"/>
    <w:pPr>
      <w:numPr>
        <w:numId w:val="12"/>
      </w:numPr>
      <w:tabs>
        <w:tab w:val="clear" w:pos="1110"/>
        <w:tab w:val="clear" w:pos="1818"/>
        <w:tab w:val="clear" w:pos="2526"/>
        <w:tab w:val="clear" w:pos="3234"/>
        <w:tab w:val="clear" w:pos="3942"/>
        <w:tab w:val="clear" w:pos="4650"/>
        <w:tab w:val="clear" w:pos="5358"/>
        <w:tab w:val="clear" w:pos="6066"/>
        <w:tab w:val="clear" w:pos="6774"/>
        <w:tab w:val="clear" w:pos="7482"/>
        <w:tab w:val="clear" w:pos="8190"/>
        <w:tab w:val="clear" w:pos="8898"/>
        <w:tab w:val="clear" w:pos="9606"/>
        <w:tab w:val="clear" w:pos="10314"/>
        <w:tab w:val="clear" w:pos="11022"/>
        <w:tab w:val="clear" w:pos="11730"/>
        <w:tab w:val="clear" w:pos="12438"/>
        <w:tab w:val="clear" w:pos="13146"/>
        <w:tab w:val="clear" w:pos="13854"/>
        <w:tab w:val="clear" w:pos="14562"/>
        <w:tab w:val="clear" w:pos="15270"/>
        <w:tab w:val="clear" w:pos="15978"/>
        <w:tab w:val="clear" w:pos="16686"/>
        <w:tab w:val="clear" w:pos="17394"/>
        <w:tab w:val="clear" w:pos="18102"/>
        <w:tab w:val="clear" w:pos="18810"/>
        <w:tab w:val="clear" w:pos="19518"/>
        <w:tab w:val="clear" w:pos="20226"/>
        <w:tab w:val="clear" w:pos="20934"/>
        <w:tab w:val="clear" w:pos="21642"/>
        <w:tab w:val="clear" w:pos="22350"/>
        <w:tab w:val="clear" w:pos="23058"/>
        <w:tab w:val="clear" w:pos="23766"/>
        <w:tab w:val="clear" w:pos="24474"/>
        <w:tab w:val="clear" w:pos="25182"/>
        <w:tab w:val="clear" w:pos="25890"/>
        <w:tab w:val="clear" w:pos="26598"/>
        <w:tab w:val="clear" w:pos="27306"/>
      </w:tabs>
      <w:overflowPunct/>
      <w:autoSpaceDE/>
      <w:autoSpaceDN/>
      <w:adjustRightInd/>
      <w:spacing w:after="0" w:line="360" w:lineRule="auto"/>
      <w:textAlignment w:val="auto"/>
    </w:pPr>
    <w:rPr>
      <w:rFonts w:ascii="Arial" w:eastAsia="MS Mincho" w:hAnsi="Arial"/>
      <w:b/>
      <w:caps/>
      <w:color w:val="auto"/>
      <w:sz w:val="32"/>
      <w:lang w:val="en-GB" w:eastAsia="zh-CN"/>
    </w:rPr>
  </w:style>
  <w:style w:type="paragraph" w:customStyle="1" w:styleId="Thesisheading4">
    <w:name w:val="Thesisheading4"/>
    <w:basedOn w:val="Heading3"/>
    <w:uiPriority w:val="99"/>
    <w:rsid w:val="00340322"/>
    <w:pPr>
      <w:numPr>
        <w:ilvl w:val="2"/>
        <w:numId w:val="12"/>
      </w:numPr>
      <w:tabs>
        <w:tab w:val="clear" w:pos="720"/>
        <w:tab w:val="num" w:pos="2880"/>
      </w:tabs>
      <w:spacing w:before="0" w:after="0"/>
      <w:ind w:left="2880" w:hanging="360"/>
      <w:jc w:val="both"/>
    </w:pPr>
    <w:rPr>
      <w:rFonts w:eastAsia="MS Mincho"/>
      <w:i w:val="0"/>
      <w:sz w:val="24"/>
      <w:szCs w:val="24"/>
      <w:lang w:eastAsia="zh-CN"/>
    </w:rPr>
  </w:style>
  <w:style w:type="paragraph" w:customStyle="1" w:styleId="xl34">
    <w:name w:val="xl34"/>
    <w:basedOn w:val="Normal"/>
    <w:uiPriority w:val="99"/>
    <w:rsid w:val="00340322"/>
    <w:pPr>
      <w:pBdr>
        <w:left w:val="single" w:sz="4" w:space="0" w:color="auto"/>
        <w:bottom w:val="single" w:sz="4" w:space="0" w:color="auto"/>
        <w:right w:val="single" w:sz="4" w:space="0" w:color="auto"/>
      </w:pBdr>
      <w:spacing w:before="100" w:after="100"/>
      <w:textAlignment w:val="top"/>
    </w:pPr>
    <w:rPr>
      <w:rFonts w:ascii="Arial" w:eastAsia="Arial Unicode MS" w:hAnsi="Arial"/>
      <w:szCs w:val="20"/>
      <w:lang w:val="en-AU" w:eastAsia="zh-CN"/>
    </w:rPr>
  </w:style>
  <w:style w:type="paragraph" w:customStyle="1" w:styleId="xl35">
    <w:name w:val="xl35"/>
    <w:basedOn w:val="Normal"/>
    <w:uiPriority w:val="99"/>
    <w:rsid w:val="00340322"/>
    <w:pPr>
      <w:pBdr>
        <w:left w:val="single" w:sz="4" w:space="0" w:color="auto"/>
        <w:bottom w:val="single" w:sz="4" w:space="0" w:color="auto"/>
        <w:right w:val="single" w:sz="4" w:space="0" w:color="auto"/>
      </w:pBdr>
      <w:spacing w:before="100" w:after="100"/>
      <w:textAlignment w:val="top"/>
    </w:pPr>
    <w:rPr>
      <w:rFonts w:ascii="Arial" w:eastAsia="Arial Unicode MS" w:hAnsi="Arial"/>
      <w:szCs w:val="20"/>
      <w:lang w:val="en-AU" w:eastAsia="zh-CN"/>
    </w:rPr>
  </w:style>
  <w:style w:type="paragraph" w:customStyle="1" w:styleId="xl36">
    <w:name w:val="xl36"/>
    <w:basedOn w:val="Normal"/>
    <w:uiPriority w:val="99"/>
    <w:rsid w:val="00340322"/>
    <w:pPr>
      <w:numPr>
        <w:ilvl w:val="2"/>
        <w:numId w:val="15"/>
      </w:numPr>
      <w:pBdr>
        <w:top w:val="single" w:sz="4" w:space="0" w:color="auto"/>
        <w:left w:val="single" w:sz="4" w:space="0" w:color="auto"/>
        <w:bottom w:val="single" w:sz="4" w:space="0" w:color="auto"/>
        <w:right w:val="single" w:sz="4" w:space="0" w:color="auto"/>
      </w:pBdr>
      <w:tabs>
        <w:tab w:val="clear" w:pos="720"/>
      </w:tabs>
      <w:spacing w:before="100" w:after="100"/>
      <w:ind w:left="0" w:firstLine="0"/>
      <w:textAlignment w:val="top"/>
    </w:pPr>
    <w:rPr>
      <w:rFonts w:ascii="Arial" w:eastAsia="Arial Unicode MS" w:hAnsi="Arial"/>
      <w:szCs w:val="20"/>
      <w:lang w:val="en-AU" w:eastAsia="zh-CN"/>
    </w:rPr>
  </w:style>
  <w:style w:type="paragraph" w:customStyle="1" w:styleId="xl37">
    <w:name w:val="xl37"/>
    <w:basedOn w:val="Normal"/>
    <w:uiPriority w:val="99"/>
    <w:rsid w:val="00340322"/>
    <w:pPr>
      <w:pBdr>
        <w:top w:val="single" w:sz="4" w:space="0" w:color="auto"/>
        <w:left w:val="single" w:sz="4" w:space="0" w:color="auto"/>
        <w:bottom w:val="single" w:sz="4" w:space="0" w:color="auto"/>
        <w:right w:val="single" w:sz="4" w:space="0" w:color="auto"/>
      </w:pBdr>
      <w:spacing w:before="100" w:after="100"/>
      <w:textAlignment w:val="top"/>
    </w:pPr>
    <w:rPr>
      <w:rFonts w:ascii="Arial" w:eastAsia="Arial Unicode MS" w:hAnsi="Arial"/>
      <w:szCs w:val="20"/>
      <w:lang w:val="en-AU" w:eastAsia="zh-CN"/>
    </w:rPr>
  </w:style>
  <w:style w:type="paragraph" w:customStyle="1" w:styleId="xl38">
    <w:name w:val="xl38"/>
    <w:basedOn w:val="Normal"/>
    <w:uiPriority w:val="99"/>
    <w:rsid w:val="00340322"/>
    <w:pPr>
      <w:pBdr>
        <w:top w:val="single" w:sz="4" w:space="0" w:color="auto"/>
        <w:left w:val="single" w:sz="4" w:space="0" w:color="auto"/>
        <w:bottom w:val="single" w:sz="4" w:space="0" w:color="auto"/>
        <w:right w:val="single" w:sz="4" w:space="0" w:color="auto"/>
      </w:pBdr>
      <w:spacing w:before="100" w:after="100"/>
      <w:textAlignment w:val="top"/>
    </w:pPr>
    <w:rPr>
      <w:rFonts w:ascii="Arial" w:eastAsia="Arial Unicode MS" w:hAnsi="Arial"/>
      <w:szCs w:val="20"/>
      <w:lang w:val="en-AU" w:eastAsia="zh-CN"/>
    </w:rPr>
  </w:style>
  <w:style w:type="paragraph" w:customStyle="1" w:styleId="xl39">
    <w:name w:val="xl39"/>
    <w:basedOn w:val="Normal"/>
    <w:uiPriority w:val="99"/>
    <w:rsid w:val="00340322"/>
    <w:pPr>
      <w:pBdr>
        <w:top w:val="single" w:sz="4" w:space="0" w:color="auto"/>
        <w:left w:val="single" w:sz="4" w:space="0" w:color="auto"/>
        <w:bottom w:val="single" w:sz="4" w:space="0" w:color="auto"/>
        <w:right w:val="single" w:sz="4" w:space="0" w:color="auto"/>
      </w:pBdr>
      <w:shd w:val="clear" w:color="auto" w:fill="FFFFFF"/>
      <w:spacing w:before="100" w:after="100"/>
      <w:jc w:val="both"/>
      <w:textAlignment w:val="top"/>
    </w:pPr>
    <w:rPr>
      <w:rFonts w:ascii="Arial" w:eastAsia="Arial Unicode MS" w:hAnsi="Arial"/>
      <w:szCs w:val="20"/>
      <w:lang w:val="en-AU" w:eastAsia="zh-CN"/>
    </w:rPr>
  </w:style>
  <w:style w:type="paragraph" w:customStyle="1" w:styleId="xl40">
    <w:name w:val="xl40"/>
    <w:basedOn w:val="Normal"/>
    <w:uiPriority w:val="99"/>
    <w:rsid w:val="00340322"/>
    <w:pPr>
      <w:pBdr>
        <w:top w:val="single" w:sz="4" w:space="0" w:color="auto"/>
        <w:left w:val="single" w:sz="4" w:space="0" w:color="auto"/>
        <w:bottom w:val="single" w:sz="4" w:space="0" w:color="auto"/>
        <w:right w:val="single" w:sz="4" w:space="0" w:color="auto"/>
      </w:pBdr>
      <w:shd w:val="clear" w:color="auto" w:fill="FFFFFF"/>
      <w:spacing w:before="100" w:after="100"/>
      <w:textAlignment w:val="top"/>
    </w:pPr>
    <w:rPr>
      <w:rFonts w:ascii="Arial" w:eastAsia="Arial Unicode MS" w:hAnsi="Arial"/>
      <w:szCs w:val="20"/>
      <w:lang w:val="en-AU" w:eastAsia="zh-CN"/>
    </w:rPr>
  </w:style>
  <w:style w:type="paragraph" w:customStyle="1" w:styleId="xl41">
    <w:name w:val="xl41"/>
    <w:basedOn w:val="Normal"/>
    <w:uiPriority w:val="99"/>
    <w:rsid w:val="00340322"/>
    <w:pPr>
      <w:spacing w:before="100" w:after="100"/>
    </w:pPr>
    <w:rPr>
      <w:rFonts w:ascii="Arial" w:eastAsia="Arial Unicode MS" w:hAnsi="Arial"/>
      <w:szCs w:val="20"/>
      <w:lang w:val="en-AU" w:eastAsia="zh-CN"/>
    </w:rPr>
  </w:style>
  <w:style w:type="paragraph" w:customStyle="1" w:styleId="xl42">
    <w:name w:val="xl42"/>
    <w:basedOn w:val="Normal"/>
    <w:uiPriority w:val="99"/>
    <w:rsid w:val="00340322"/>
    <w:pPr>
      <w:pBdr>
        <w:top w:val="single" w:sz="4" w:space="0" w:color="auto"/>
        <w:left w:val="single" w:sz="4" w:space="0" w:color="000000"/>
        <w:right w:val="single" w:sz="4" w:space="0" w:color="auto"/>
      </w:pBdr>
      <w:spacing w:before="100" w:after="100"/>
      <w:textAlignment w:val="top"/>
    </w:pPr>
    <w:rPr>
      <w:rFonts w:ascii="Arial" w:eastAsia="Arial Unicode MS" w:hAnsi="Arial"/>
      <w:szCs w:val="20"/>
      <w:lang w:val="en-AU" w:eastAsia="zh-CN"/>
    </w:rPr>
  </w:style>
  <w:style w:type="paragraph" w:customStyle="1" w:styleId="xl43">
    <w:name w:val="xl43"/>
    <w:basedOn w:val="Normal"/>
    <w:uiPriority w:val="99"/>
    <w:rsid w:val="00340322"/>
    <w:pPr>
      <w:spacing w:before="100" w:after="100"/>
      <w:jc w:val="center"/>
    </w:pPr>
    <w:rPr>
      <w:rFonts w:ascii="Arial" w:eastAsia="Arial Unicode MS" w:hAnsi="Arial"/>
      <w:szCs w:val="20"/>
      <w:lang w:val="en-AU" w:eastAsia="zh-CN"/>
    </w:rPr>
  </w:style>
  <w:style w:type="paragraph" w:customStyle="1" w:styleId="xl44">
    <w:name w:val="xl44"/>
    <w:basedOn w:val="Normal"/>
    <w:uiPriority w:val="99"/>
    <w:rsid w:val="00340322"/>
    <w:pPr>
      <w:spacing w:before="100" w:after="100"/>
      <w:textAlignment w:val="top"/>
    </w:pPr>
    <w:rPr>
      <w:rFonts w:ascii="Arial" w:eastAsia="Arial Unicode MS" w:hAnsi="Arial"/>
      <w:szCs w:val="20"/>
      <w:lang w:val="en-AU" w:eastAsia="zh-CN"/>
    </w:rPr>
  </w:style>
  <w:style w:type="paragraph" w:customStyle="1" w:styleId="xl45">
    <w:name w:val="xl45"/>
    <w:basedOn w:val="Normal"/>
    <w:uiPriority w:val="99"/>
    <w:rsid w:val="00340322"/>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szCs w:val="20"/>
      <w:lang w:val="en-AU" w:eastAsia="zh-CN"/>
    </w:rPr>
  </w:style>
  <w:style w:type="paragraph" w:customStyle="1" w:styleId="xl46">
    <w:name w:val="xl46"/>
    <w:basedOn w:val="Normal"/>
    <w:uiPriority w:val="99"/>
    <w:rsid w:val="00340322"/>
    <w:pPr>
      <w:pBdr>
        <w:top w:val="single" w:sz="4" w:space="0" w:color="auto"/>
        <w:left w:val="single" w:sz="4" w:space="0" w:color="auto"/>
        <w:bottom w:val="single" w:sz="4" w:space="0" w:color="auto"/>
        <w:right w:val="single" w:sz="4" w:space="0" w:color="auto"/>
      </w:pBdr>
      <w:shd w:val="clear" w:color="auto" w:fill="FFFFFF"/>
      <w:spacing w:before="100" w:after="100"/>
      <w:textAlignment w:val="top"/>
    </w:pPr>
    <w:rPr>
      <w:rFonts w:ascii="Arial" w:eastAsia="Arial Unicode MS" w:hAnsi="Arial"/>
      <w:szCs w:val="20"/>
      <w:lang w:val="en-AU" w:eastAsia="zh-CN"/>
    </w:rPr>
  </w:style>
  <w:style w:type="paragraph" w:customStyle="1" w:styleId="xl47">
    <w:name w:val="xl47"/>
    <w:basedOn w:val="Normal"/>
    <w:uiPriority w:val="99"/>
    <w:rsid w:val="00340322"/>
    <w:pPr>
      <w:pBdr>
        <w:left w:val="single" w:sz="4" w:space="0" w:color="auto"/>
        <w:bottom w:val="single" w:sz="4" w:space="0" w:color="auto"/>
        <w:right w:val="single" w:sz="4" w:space="0" w:color="auto"/>
      </w:pBdr>
      <w:spacing w:before="100" w:after="100"/>
      <w:jc w:val="center"/>
      <w:textAlignment w:val="top"/>
    </w:pPr>
    <w:rPr>
      <w:rFonts w:ascii="Arial" w:eastAsia="Arial Unicode MS" w:hAnsi="Arial"/>
      <w:szCs w:val="20"/>
      <w:lang w:val="en-AU" w:eastAsia="zh-CN"/>
    </w:rPr>
  </w:style>
  <w:style w:type="paragraph" w:customStyle="1" w:styleId="xl48">
    <w:name w:val="xl48"/>
    <w:basedOn w:val="Normal"/>
    <w:uiPriority w:val="99"/>
    <w:rsid w:val="00340322"/>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szCs w:val="20"/>
      <w:lang w:val="en-AU" w:eastAsia="zh-CN"/>
    </w:rPr>
  </w:style>
  <w:style w:type="paragraph" w:customStyle="1" w:styleId="xl49">
    <w:name w:val="xl49"/>
    <w:basedOn w:val="Normal"/>
    <w:uiPriority w:val="99"/>
    <w:rsid w:val="00340322"/>
    <w:pPr>
      <w:pBdr>
        <w:left w:val="single" w:sz="4" w:space="0" w:color="auto"/>
        <w:bottom w:val="single" w:sz="4" w:space="0" w:color="auto"/>
        <w:right w:val="single" w:sz="4" w:space="0" w:color="auto"/>
      </w:pBdr>
      <w:spacing w:before="100" w:after="100"/>
      <w:jc w:val="center"/>
      <w:textAlignment w:val="top"/>
    </w:pPr>
    <w:rPr>
      <w:rFonts w:ascii="Arial" w:eastAsia="Arial Unicode MS" w:hAnsi="Arial"/>
      <w:szCs w:val="20"/>
      <w:lang w:val="en-AU" w:eastAsia="zh-CN"/>
    </w:rPr>
  </w:style>
  <w:style w:type="paragraph" w:customStyle="1" w:styleId="xl50">
    <w:name w:val="xl50"/>
    <w:basedOn w:val="Normal"/>
    <w:uiPriority w:val="99"/>
    <w:rsid w:val="00340322"/>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szCs w:val="20"/>
      <w:lang w:val="en-AU" w:eastAsia="zh-CN"/>
    </w:rPr>
  </w:style>
  <w:style w:type="paragraph" w:customStyle="1" w:styleId="xl51">
    <w:name w:val="xl51"/>
    <w:basedOn w:val="Normal"/>
    <w:uiPriority w:val="99"/>
    <w:rsid w:val="00340322"/>
    <w:pPr>
      <w:pBdr>
        <w:top w:val="single" w:sz="4" w:space="0" w:color="auto"/>
        <w:left w:val="single" w:sz="4" w:space="0" w:color="auto"/>
        <w:bottom w:val="single" w:sz="4" w:space="0" w:color="auto"/>
        <w:right w:val="single" w:sz="4" w:space="0" w:color="auto"/>
      </w:pBdr>
      <w:shd w:val="clear" w:color="auto" w:fill="FFFFFF"/>
      <w:spacing w:before="100" w:after="100"/>
      <w:jc w:val="center"/>
      <w:textAlignment w:val="top"/>
    </w:pPr>
    <w:rPr>
      <w:rFonts w:ascii="Arial" w:eastAsia="Arial Unicode MS" w:hAnsi="Arial"/>
      <w:szCs w:val="20"/>
      <w:lang w:val="en-AU" w:eastAsia="zh-CN"/>
    </w:rPr>
  </w:style>
  <w:style w:type="paragraph" w:customStyle="1" w:styleId="xl52">
    <w:name w:val="xl52"/>
    <w:basedOn w:val="Normal"/>
    <w:uiPriority w:val="99"/>
    <w:rsid w:val="00340322"/>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szCs w:val="20"/>
      <w:lang w:val="en-AU" w:eastAsia="zh-CN"/>
    </w:rPr>
  </w:style>
  <w:style w:type="paragraph" w:customStyle="1" w:styleId="xl53">
    <w:name w:val="xl53"/>
    <w:basedOn w:val="Normal"/>
    <w:uiPriority w:val="99"/>
    <w:rsid w:val="00340322"/>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szCs w:val="20"/>
      <w:lang w:val="en-AU" w:eastAsia="zh-CN"/>
    </w:rPr>
  </w:style>
  <w:style w:type="paragraph" w:customStyle="1" w:styleId="xl54">
    <w:name w:val="xl54"/>
    <w:basedOn w:val="Normal"/>
    <w:uiPriority w:val="99"/>
    <w:rsid w:val="00340322"/>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szCs w:val="20"/>
      <w:lang w:val="en-AU" w:eastAsia="zh-CN"/>
    </w:rPr>
  </w:style>
  <w:style w:type="paragraph" w:customStyle="1" w:styleId="xl55">
    <w:name w:val="xl55"/>
    <w:basedOn w:val="Normal"/>
    <w:uiPriority w:val="99"/>
    <w:rsid w:val="00340322"/>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szCs w:val="20"/>
      <w:lang w:val="en-AU" w:eastAsia="zh-CN"/>
    </w:rPr>
  </w:style>
  <w:style w:type="paragraph" w:customStyle="1" w:styleId="xl56">
    <w:name w:val="xl56"/>
    <w:basedOn w:val="Normal"/>
    <w:uiPriority w:val="99"/>
    <w:rsid w:val="00340322"/>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szCs w:val="20"/>
      <w:lang w:val="en-AU" w:eastAsia="zh-CN"/>
    </w:rPr>
  </w:style>
  <w:style w:type="paragraph" w:styleId="ListNumber5">
    <w:name w:val="List Number 5"/>
    <w:basedOn w:val="Normal"/>
    <w:uiPriority w:val="99"/>
    <w:rsid w:val="00340322"/>
    <w:pPr>
      <w:tabs>
        <w:tab w:val="num" w:pos="648"/>
        <w:tab w:val="num" w:pos="1800"/>
      </w:tabs>
      <w:ind w:left="1800" w:firstLine="288"/>
    </w:pPr>
    <w:rPr>
      <w:rFonts w:eastAsia="MS Mincho"/>
      <w:szCs w:val="20"/>
      <w:lang w:eastAsia="zh-CN"/>
    </w:rPr>
  </w:style>
  <w:style w:type="paragraph" w:customStyle="1" w:styleId="Sectionheading">
    <w:name w:val="Section heading"/>
    <w:basedOn w:val="Heading2"/>
    <w:uiPriority w:val="99"/>
    <w:rsid w:val="00340322"/>
    <w:pPr>
      <w:spacing w:after="240"/>
      <w:ind w:left="1080" w:hanging="1080"/>
    </w:pPr>
    <w:rPr>
      <w:rFonts w:eastAsia="MS Mincho"/>
      <w:i/>
      <w:color w:val="000000"/>
      <w:lang w:eastAsia="zh-CN"/>
    </w:rPr>
  </w:style>
  <w:style w:type="paragraph" w:customStyle="1" w:styleId="Sectionsub-heading">
    <w:name w:val="Section sub-heading"/>
    <w:basedOn w:val="Heading3"/>
    <w:uiPriority w:val="99"/>
    <w:rsid w:val="00340322"/>
    <w:pPr>
      <w:spacing w:before="60" w:after="240"/>
      <w:ind w:left="2126" w:hanging="1049"/>
    </w:pPr>
    <w:rPr>
      <w:rFonts w:ascii="Times New Roman" w:eastAsia="MS Mincho" w:hAnsi="Times New Roman"/>
      <w:b/>
      <w:i w:val="0"/>
      <w:color w:val="000000"/>
      <w:sz w:val="24"/>
      <w:szCs w:val="24"/>
      <w:lang w:eastAsia="zh-CN"/>
    </w:rPr>
  </w:style>
  <w:style w:type="paragraph" w:customStyle="1" w:styleId="MainTextDoubleIndent">
    <w:name w:val="Main Text Double Indent"/>
    <w:basedOn w:val="MainTextIndent"/>
    <w:uiPriority w:val="99"/>
    <w:rsid w:val="00340322"/>
    <w:pPr>
      <w:widowControl w:val="0"/>
      <w:tabs>
        <w:tab w:val="left" w:pos="993"/>
      </w:tabs>
      <w:spacing w:before="0" w:beforeAutospacing="0" w:after="0" w:afterAutospacing="0"/>
      <w:ind w:left="1418" w:hanging="1418"/>
    </w:pPr>
    <w:rPr>
      <w:rFonts w:ascii="Times" w:eastAsia="MS Mincho" w:hAnsi="Times"/>
      <w:sz w:val="20"/>
      <w:lang w:val="en-US" w:eastAsia="zh-CN"/>
    </w:rPr>
  </w:style>
  <w:style w:type="paragraph" w:customStyle="1" w:styleId="HeadingSub">
    <w:name w:val="Heading: Sub"/>
    <w:basedOn w:val="MainText"/>
    <w:uiPriority w:val="99"/>
    <w:rsid w:val="00340322"/>
    <w:rPr>
      <w:rFonts w:ascii="Futura" w:hAnsi="Futura"/>
    </w:rPr>
  </w:style>
  <w:style w:type="paragraph" w:customStyle="1" w:styleId="MainTextNon-indent">
    <w:name w:val="Main Text Non-indent"/>
    <w:basedOn w:val="MainText"/>
    <w:uiPriority w:val="99"/>
    <w:rsid w:val="00340322"/>
    <w:pPr>
      <w:ind w:left="0" w:firstLine="0"/>
    </w:pPr>
  </w:style>
  <w:style w:type="paragraph" w:customStyle="1" w:styleId="HeadingSection">
    <w:name w:val="Heading: Section"/>
    <w:basedOn w:val="Normal"/>
    <w:uiPriority w:val="99"/>
    <w:rsid w:val="00340322"/>
    <w:pPr>
      <w:widowControl w:val="0"/>
      <w:tabs>
        <w:tab w:val="left" w:pos="3969"/>
      </w:tabs>
      <w:spacing w:after="240" w:line="360" w:lineRule="exact"/>
      <w:ind w:left="1701" w:hanging="1701"/>
    </w:pPr>
    <w:rPr>
      <w:rFonts w:ascii="Arial" w:eastAsia="MS Mincho" w:hAnsi="Arial"/>
      <w:color w:val="000000"/>
      <w:szCs w:val="20"/>
      <w:lang w:val="en-GB" w:eastAsia="zh-CN"/>
    </w:rPr>
  </w:style>
  <w:style w:type="paragraph" w:customStyle="1" w:styleId="GCDCB12">
    <w:name w:val="GCD_CB12"/>
    <w:basedOn w:val="Normal"/>
    <w:next w:val="Normal"/>
    <w:uiPriority w:val="99"/>
    <w:rsid w:val="00340322"/>
    <w:pPr>
      <w:spacing w:after="240"/>
      <w:jc w:val="center"/>
    </w:pPr>
    <w:rPr>
      <w:rFonts w:eastAsia="MS Mincho"/>
      <w:b/>
      <w:szCs w:val="20"/>
      <w:lang w:val="en-GB" w:eastAsia="zh-CN"/>
    </w:rPr>
  </w:style>
  <w:style w:type="paragraph" w:customStyle="1" w:styleId="Closeup">
    <w:name w:val="Closeup"/>
    <w:basedOn w:val="Normal"/>
    <w:uiPriority w:val="99"/>
    <w:rsid w:val="00340322"/>
    <w:rPr>
      <w:rFonts w:eastAsia="MS Mincho"/>
      <w:szCs w:val="20"/>
      <w:lang w:val="en-GB" w:eastAsia="ja-JP"/>
    </w:rPr>
  </w:style>
  <w:style w:type="paragraph" w:customStyle="1" w:styleId="ScreenFormat-1">
    <w:name w:val="ScreenFormat-1"/>
    <w:basedOn w:val="Normal"/>
    <w:uiPriority w:val="99"/>
    <w:rsid w:val="00340322"/>
    <w:pPr>
      <w:spacing w:before="120" w:after="120"/>
    </w:pPr>
    <w:rPr>
      <w:rFonts w:eastAsia="MS Mincho"/>
      <w:sz w:val="32"/>
      <w:szCs w:val="20"/>
      <w:lang w:val="en-GB" w:eastAsia="ja-JP"/>
    </w:rPr>
  </w:style>
  <w:style w:type="paragraph" w:customStyle="1" w:styleId="TableText">
    <w:name w:val="TableText"/>
    <w:basedOn w:val="BodyText"/>
    <w:rsid w:val="00340322"/>
    <w:pPr>
      <w:keepLines/>
      <w:spacing w:before="0" w:beforeAutospacing="0" w:after="0" w:afterAutospacing="0"/>
    </w:pPr>
    <w:rPr>
      <w:rFonts w:eastAsia="Times"/>
      <w:sz w:val="20"/>
      <w:lang w:val="en-US" w:eastAsia="ja-JP"/>
    </w:rPr>
  </w:style>
  <w:style w:type="paragraph" w:customStyle="1" w:styleId="Equation">
    <w:name w:val="Equation"/>
    <w:basedOn w:val="BodyText"/>
    <w:rsid w:val="00340322"/>
    <w:pPr>
      <w:keepLines/>
      <w:tabs>
        <w:tab w:val="right" w:pos="9639"/>
      </w:tabs>
      <w:spacing w:before="0" w:beforeAutospacing="0" w:after="0" w:afterAutospacing="0"/>
      <w:ind w:left="567"/>
    </w:pPr>
    <w:rPr>
      <w:rFonts w:eastAsia="Times"/>
      <w:lang w:val="en-US" w:eastAsia="ja-JP"/>
    </w:rPr>
  </w:style>
  <w:style w:type="paragraph" w:customStyle="1" w:styleId="Note">
    <w:name w:val="Note"/>
    <w:basedOn w:val="BodyText"/>
    <w:rsid w:val="00340322"/>
    <w:pPr>
      <w:keepLines/>
      <w:pBdr>
        <w:top w:val="single" w:sz="2" w:space="1" w:color="808080"/>
        <w:left w:val="single" w:sz="2" w:space="4" w:color="808080"/>
        <w:bottom w:val="single" w:sz="2" w:space="1" w:color="808080"/>
        <w:right w:val="single" w:sz="2" w:space="4" w:color="808080"/>
      </w:pBdr>
      <w:spacing w:before="0" w:beforeAutospacing="0" w:after="0" w:afterAutospacing="0"/>
    </w:pPr>
    <w:rPr>
      <w:rFonts w:eastAsia="Times"/>
      <w:i/>
      <w:lang w:val="en-US" w:eastAsia="ja-JP"/>
    </w:rPr>
  </w:style>
  <w:style w:type="paragraph" w:customStyle="1" w:styleId="AR4Listbullet1">
    <w:name w:val="AR4 List bullet 1"/>
    <w:basedOn w:val="Normal"/>
    <w:uiPriority w:val="99"/>
    <w:rsid w:val="00340322"/>
    <w:pPr>
      <w:numPr>
        <w:numId w:val="13"/>
      </w:numPr>
    </w:pPr>
    <w:rPr>
      <w:rFonts w:ascii="Times" w:eastAsia="Times" w:hAnsi="Times"/>
      <w:szCs w:val="20"/>
      <w:lang w:eastAsia="ja-JP"/>
    </w:rPr>
  </w:style>
  <w:style w:type="paragraph" w:customStyle="1" w:styleId="OurCaption">
    <w:name w:val="OurCaption"/>
    <w:basedOn w:val="Normal"/>
    <w:uiPriority w:val="99"/>
    <w:rsid w:val="00340322"/>
    <w:pPr>
      <w:ind w:right="12"/>
    </w:pPr>
    <w:rPr>
      <w:rFonts w:eastAsia="Times"/>
      <w:sz w:val="20"/>
      <w:szCs w:val="20"/>
      <w:lang w:val="en-GB" w:eastAsia="ja-JP"/>
    </w:rPr>
  </w:style>
  <w:style w:type="paragraph" w:customStyle="1" w:styleId="Paralevel1">
    <w:name w:val="Para level1"/>
    <w:basedOn w:val="Normal"/>
    <w:autoRedefine/>
    <w:uiPriority w:val="99"/>
    <w:rsid w:val="00340322"/>
    <w:pPr>
      <w:numPr>
        <w:numId w:val="14"/>
      </w:numPr>
      <w:tabs>
        <w:tab w:val="left" w:pos="2070"/>
      </w:tabs>
      <w:suppressAutoHyphens/>
      <w:spacing w:after="120"/>
    </w:pPr>
    <w:rPr>
      <w:rFonts w:eastAsia="MS Mincho"/>
      <w:sz w:val="20"/>
      <w:szCs w:val="20"/>
      <w:lang w:val="en-GB" w:eastAsia="zh-CN"/>
    </w:rPr>
  </w:style>
  <w:style w:type="character" w:customStyle="1" w:styleId="Para1Car">
    <w:name w:val="Para (1) Car"/>
    <w:aliases w:val="Heading 1 Char1 Char Car,Heading 1 Char Char Char Car,Para (1) Char Char Char Car,Para (1) Char1 Char Car,Heading 1 Char1 Car,Heading 1 Char Char Car,Para (1) Char Char Car,Para (1) Char1 Car,Heading 1 Char1 Char Char Car,Heading 1 Char Car"/>
    <w:rsid w:val="00340322"/>
    <w:rPr>
      <w:rFonts w:ascii="Arial" w:eastAsia="MS Mincho" w:hAnsi="Arial" w:cs="Arial"/>
      <w:b/>
      <w:bCs/>
      <w:noProof w:val="0"/>
      <w:kern w:val="32"/>
      <w:sz w:val="32"/>
      <w:szCs w:val="32"/>
      <w:lang w:val="en-US" w:eastAsia="ja-JP" w:bidi="ar-SA"/>
    </w:rPr>
  </w:style>
  <w:style w:type="paragraph" w:customStyle="1" w:styleId="Titulo3">
    <w:name w:val="Titulo 3"/>
    <w:basedOn w:val="Normal"/>
    <w:uiPriority w:val="99"/>
    <w:rsid w:val="00340322"/>
    <w:pPr>
      <w:widowControl w:val="0"/>
      <w:numPr>
        <w:numId w:val="16"/>
      </w:numPr>
      <w:tabs>
        <w:tab w:val="clear" w:pos="360"/>
      </w:tabs>
      <w:ind w:left="1185"/>
      <w:jc w:val="both"/>
    </w:pPr>
    <w:rPr>
      <w:rFonts w:eastAsia="MS Mincho"/>
      <w:b/>
      <w:i/>
      <w:kern w:val="2"/>
      <w:szCs w:val="20"/>
      <w:lang w:eastAsia="ja-JP"/>
    </w:rPr>
  </w:style>
  <w:style w:type="character" w:customStyle="1" w:styleId="maintextleft1">
    <w:name w:val="maintextleft1"/>
    <w:rsid w:val="00340322"/>
    <w:rPr>
      <w:rFonts w:ascii="Arial" w:hAnsi="Arial" w:cs="Arial" w:hint="default"/>
      <w:strike w:val="0"/>
      <w:dstrike w:val="0"/>
      <w:color w:val="000000"/>
      <w:sz w:val="18"/>
      <w:szCs w:val="18"/>
      <w:u w:val="none"/>
      <w:effect w:val="none"/>
    </w:rPr>
  </w:style>
  <w:style w:type="paragraph" w:customStyle="1" w:styleId="Style3">
    <w:name w:val="Style3"/>
    <w:basedOn w:val="Normal"/>
    <w:uiPriority w:val="99"/>
    <w:rsid w:val="00340322"/>
    <w:pPr>
      <w:spacing w:after="240"/>
      <w:ind w:left="1080"/>
    </w:pPr>
    <w:rPr>
      <w:rFonts w:eastAsia="MS Mincho"/>
      <w:color w:val="000000"/>
      <w:sz w:val="22"/>
      <w:szCs w:val="22"/>
      <w:lang w:val="en-GB" w:eastAsia="zh-CN"/>
    </w:rPr>
  </w:style>
  <w:style w:type="paragraph" w:customStyle="1" w:styleId="Style4">
    <w:name w:val="Style4"/>
    <w:basedOn w:val="Normal"/>
    <w:next w:val="Normal"/>
    <w:uiPriority w:val="99"/>
    <w:rsid w:val="00340322"/>
    <w:pPr>
      <w:spacing w:after="240"/>
      <w:ind w:left="1080"/>
    </w:pPr>
    <w:rPr>
      <w:rFonts w:eastAsia="MS Mincho"/>
      <w:color w:val="000000"/>
      <w:sz w:val="22"/>
      <w:szCs w:val="22"/>
      <w:lang w:val="en-GB" w:eastAsia="zh-CN"/>
    </w:rPr>
  </w:style>
  <w:style w:type="character" w:customStyle="1" w:styleId="authorname3">
    <w:name w:val="authorname3"/>
    <w:rsid w:val="00340322"/>
    <w:rPr>
      <w:b/>
      <w:bCs/>
    </w:rPr>
  </w:style>
  <w:style w:type="character" w:customStyle="1" w:styleId="articlepagesstyle">
    <w:name w:val="articlepagesstyle"/>
    <w:basedOn w:val="DefaultParagraphFont"/>
    <w:rsid w:val="00340322"/>
  </w:style>
  <w:style w:type="paragraph" w:customStyle="1" w:styleId="Style5">
    <w:name w:val="Style5"/>
    <w:basedOn w:val="Normal"/>
    <w:uiPriority w:val="99"/>
    <w:rsid w:val="00340322"/>
    <w:pPr>
      <w:spacing w:after="240"/>
      <w:ind w:left="-240"/>
    </w:pPr>
    <w:rPr>
      <w:rFonts w:eastAsia="MS Mincho"/>
      <w:color w:val="000000"/>
      <w:szCs w:val="20"/>
      <w:lang w:val="en-GB" w:eastAsia="zh-CN"/>
    </w:rPr>
  </w:style>
  <w:style w:type="paragraph" w:customStyle="1" w:styleId="Style6">
    <w:name w:val="Style6"/>
    <w:basedOn w:val="BlockText"/>
    <w:next w:val="BlockText"/>
    <w:uiPriority w:val="99"/>
    <w:rsid w:val="00340322"/>
    <w:pPr>
      <w:ind w:left="-240"/>
    </w:pPr>
    <w:rPr>
      <w:rFonts w:ascii="Times New Roman" w:hAnsi="Times New Roman"/>
    </w:rPr>
  </w:style>
  <w:style w:type="paragraph" w:customStyle="1" w:styleId="Style7">
    <w:name w:val="Style7"/>
    <w:basedOn w:val="Normal"/>
    <w:next w:val="Normal"/>
    <w:uiPriority w:val="99"/>
    <w:rsid w:val="00340322"/>
    <w:pPr>
      <w:spacing w:after="240"/>
      <w:ind w:left="-240"/>
    </w:pPr>
    <w:rPr>
      <w:rFonts w:eastAsia="MS Mincho"/>
      <w:color w:val="000000"/>
      <w:szCs w:val="20"/>
      <w:lang w:val="en-GB" w:eastAsia="zh-CN"/>
    </w:rPr>
  </w:style>
  <w:style w:type="character" w:customStyle="1" w:styleId="article-body1">
    <w:name w:val="article-body1"/>
    <w:rsid w:val="00340322"/>
    <w:rPr>
      <w:rFonts w:ascii="Arial" w:hAnsi="Arial" w:cs="Arial" w:hint="default"/>
      <w:b w:val="0"/>
      <w:bCs w:val="0"/>
      <w:color w:val="000000"/>
    </w:rPr>
  </w:style>
  <w:style w:type="paragraph" w:customStyle="1" w:styleId="mainheader">
    <w:name w:val="mainheader"/>
    <w:basedOn w:val="Normal"/>
    <w:uiPriority w:val="99"/>
    <w:rsid w:val="00340322"/>
    <w:pPr>
      <w:spacing w:before="100" w:beforeAutospacing="1" w:after="100" w:afterAutospacing="1"/>
    </w:pPr>
    <w:rPr>
      <w:rFonts w:ascii="Verdana" w:hAnsi="Verdana"/>
      <w:b/>
      <w:bCs/>
      <w:sz w:val="27"/>
      <w:szCs w:val="27"/>
      <w:lang w:val="es-ES" w:eastAsia="es-ES"/>
    </w:rPr>
  </w:style>
  <w:style w:type="character" w:customStyle="1" w:styleId="maintext1">
    <w:name w:val="maintext1"/>
    <w:rsid w:val="00340322"/>
    <w:rPr>
      <w:rFonts w:ascii="Verdana" w:hAnsi="Verdana" w:hint="default"/>
      <w:sz w:val="20"/>
      <w:szCs w:val="20"/>
    </w:rPr>
  </w:style>
  <w:style w:type="paragraph" w:customStyle="1" w:styleId="maintext0">
    <w:name w:val="maintext"/>
    <w:basedOn w:val="Normal"/>
    <w:uiPriority w:val="99"/>
    <w:rsid w:val="00340322"/>
    <w:pPr>
      <w:spacing w:before="100" w:beforeAutospacing="1" w:after="100" w:afterAutospacing="1"/>
    </w:pPr>
    <w:rPr>
      <w:rFonts w:ascii="Verdana" w:hAnsi="Verdana"/>
      <w:sz w:val="20"/>
      <w:szCs w:val="20"/>
      <w:lang w:val="es-ES" w:eastAsia="es-ES"/>
    </w:rPr>
  </w:style>
  <w:style w:type="paragraph" w:customStyle="1" w:styleId="ListParagraph1">
    <w:name w:val="List Paragraph1"/>
    <w:aliases w:val="Bullets"/>
    <w:basedOn w:val="Normal"/>
    <w:uiPriority w:val="34"/>
    <w:qFormat/>
    <w:rsid w:val="00340322"/>
    <w:pPr>
      <w:spacing w:before="80" w:after="40"/>
      <w:ind w:left="720"/>
      <w:contextualSpacing/>
    </w:pPr>
    <w:rPr>
      <w:rFonts w:ascii="Calibri" w:hAnsi="Calibri"/>
      <w:color w:val="000000"/>
      <w:sz w:val="20"/>
      <w:szCs w:val="20"/>
      <w:lang w:val="en-GB" w:eastAsia="en-GB"/>
    </w:rPr>
  </w:style>
  <w:style w:type="paragraph" w:customStyle="1" w:styleId="Style8">
    <w:name w:val="Style8"/>
    <w:basedOn w:val="Normal"/>
    <w:uiPriority w:val="99"/>
    <w:rsid w:val="00340322"/>
    <w:pPr>
      <w:spacing w:after="240"/>
      <w:ind w:left="1080"/>
    </w:pPr>
    <w:rPr>
      <w:rFonts w:eastAsia="MS Mincho"/>
      <w:b/>
      <w:i/>
      <w:iCs/>
      <w:color w:val="FF0000"/>
      <w:lang w:val="en-GB" w:eastAsia="zh-CN"/>
    </w:rPr>
  </w:style>
  <w:style w:type="character" w:customStyle="1" w:styleId="highlight">
    <w:name w:val="highlight"/>
    <w:basedOn w:val="DefaultParagraphFont"/>
    <w:rsid w:val="00340322"/>
  </w:style>
  <w:style w:type="character" w:styleId="HTMLCite">
    <w:name w:val="HTML Cite"/>
    <w:uiPriority w:val="99"/>
    <w:qFormat/>
    <w:rsid w:val="00340322"/>
    <w:rPr>
      <w:i/>
      <w:iCs/>
    </w:rPr>
  </w:style>
  <w:style w:type="character" w:customStyle="1" w:styleId="citationyear1">
    <w:name w:val="citation_year1"/>
    <w:rsid w:val="00340322"/>
    <w:rPr>
      <w:b/>
      <w:bCs/>
    </w:rPr>
  </w:style>
  <w:style w:type="character" w:customStyle="1" w:styleId="citationvolume1">
    <w:name w:val="citation_volume1"/>
    <w:rsid w:val="00340322"/>
    <w:rPr>
      <w:i/>
      <w:iCs/>
    </w:rPr>
  </w:style>
  <w:style w:type="paragraph" w:customStyle="1" w:styleId="author">
    <w:name w:val="author"/>
    <w:basedOn w:val="Normal"/>
    <w:rsid w:val="00340322"/>
    <w:pPr>
      <w:spacing w:before="100" w:beforeAutospacing="1" w:after="100" w:afterAutospacing="1"/>
    </w:pPr>
  </w:style>
  <w:style w:type="paragraph" w:customStyle="1" w:styleId="affiliation">
    <w:name w:val="affiliation"/>
    <w:basedOn w:val="Normal"/>
    <w:uiPriority w:val="99"/>
    <w:rsid w:val="00340322"/>
    <w:pPr>
      <w:spacing w:before="100" w:beforeAutospacing="1" w:after="100" w:afterAutospacing="1"/>
    </w:pPr>
  </w:style>
  <w:style w:type="character" w:customStyle="1" w:styleId="ital">
    <w:name w:val="ital"/>
    <w:basedOn w:val="DefaultParagraphFont"/>
    <w:rsid w:val="00340322"/>
  </w:style>
  <w:style w:type="character" w:customStyle="1" w:styleId="CharChar2">
    <w:name w:val="Char Char2"/>
    <w:rsid w:val="00340322"/>
    <w:rPr>
      <w:noProof/>
    </w:rPr>
  </w:style>
  <w:style w:type="character" w:customStyle="1" w:styleId="CharChar1">
    <w:name w:val="Char Char1"/>
    <w:rsid w:val="00340322"/>
    <w:rPr>
      <w:b/>
      <w:bCs/>
      <w:noProof/>
    </w:rPr>
  </w:style>
  <w:style w:type="paragraph" w:customStyle="1" w:styleId="Style9">
    <w:name w:val="Style9"/>
    <w:basedOn w:val="Heading1"/>
    <w:uiPriority w:val="99"/>
    <w:rsid w:val="00340322"/>
    <w:pPr>
      <w:numPr>
        <w:numId w:val="3"/>
      </w:numPr>
      <w:tabs>
        <w:tab w:val="left" w:pos="1077"/>
      </w:tabs>
      <w:spacing w:before="120" w:after="240"/>
    </w:pPr>
    <w:rPr>
      <w:rFonts w:ascii="Times New Roman" w:eastAsia="MS Mincho" w:hAnsi="Times New Roman"/>
      <w:b w:val="0"/>
      <w:color w:val="000000"/>
      <w:kern w:val="0"/>
      <w:sz w:val="28"/>
      <w:szCs w:val="22"/>
      <w:lang w:eastAsia="zh-CN"/>
    </w:rPr>
  </w:style>
  <w:style w:type="paragraph" w:customStyle="1" w:styleId="Style10">
    <w:name w:val="Style10"/>
    <w:basedOn w:val="Heading2"/>
    <w:uiPriority w:val="99"/>
    <w:rsid w:val="00340322"/>
    <w:pPr>
      <w:numPr>
        <w:ilvl w:val="0"/>
      </w:numPr>
      <w:tabs>
        <w:tab w:val="num" w:pos="360"/>
        <w:tab w:val="left" w:pos="1077"/>
      </w:tabs>
      <w:spacing w:before="60" w:after="240"/>
    </w:pPr>
    <w:rPr>
      <w:rFonts w:eastAsia="MS Mincho"/>
      <w:b/>
      <w:i/>
      <w:snapToGrid w:val="0"/>
      <w:color w:val="000000"/>
      <w:u w:val="single"/>
      <w:lang w:eastAsia="zh-CN"/>
    </w:rPr>
  </w:style>
  <w:style w:type="paragraph" w:customStyle="1" w:styleId="Anxhead">
    <w:name w:val="Anx head"/>
    <w:basedOn w:val="Normal"/>
    <w:uiPriority w:val="99"/>
    <w:rsid w:val="00340322"/>
    <w:rPr>
      <w:b/>
      <w:bCs/>
      <w:sz w:val="28"/>
      <w:szCs w:val="28"/>
      <w:lang w:val="en-GB"/>
    </w:rPr>
  </w:style>
  <w:style w:type="character" w:customStyle="1" w:styleId="style61">
    <w:name w:val="style61"/>
    <w:rsid w:val="00340322"/>
    <w:rPr>
      <w:rFonts w:ascii="Verdana" w:hAnsi="Verdana" w:hint="default"/>
      <w:b/>
      <w:bCs/>
      <w:color w:val="767A7D"/>
      <w:sz w:val="24"/>
      <w:szCs w:val="24"/>
    </w:rPr>
  </w:style>
  <w:style w:type="paragraph" w:customStyle="1" w:styleId="sdfootnote">
    <w:name w:val="sdfootnote"/>
    <w:basedOn w:val="Normal"/>
    <w:uiPriority w:val="99"/>
    <w:rsid w:val="00340322"/>
    <w:pPr>
      <w:spacing w:before="100" w:beforeAutospacing="1"/>
      <w:ind w:left="288" w:hanging="288"/>
    </w:pPr>
    <w:rPr>
      <w:rFonts w:ascii="Times" w:hAnsi="Times"/>
      <w:sz w:val="20"/>
      <w:szCs w:val="20"/>
    </w:rPr>
  </w:style>
  <w:style w:type="paragraph" w:customStyle="1" w:styleId="sdfootnote-western">
    <w:name w:val="sdfootnote-western"/>
    <w:basedOn w:val="Normal"/>
    <w:uiPriority w:val="99"/>
    <w:rsid w:val="00340322"/>
    <w:pPr>
      <w:spacing w:before="100" w:beforeAutospacing="1"/>
    </w:pPr>
    <w:rPr>
      <w:rFonts w:ascii="Times" w:hAnsi="Times"/>
      <w:sz w:val="20"/>
      <w:szCs w:val="20"/>
    </w:rPr>
  </w:style>
  <w:style w:type="character" w:customStyle="1" w:styleId="style121">
    <w:name w:val="style121"/>
    <w:rsid w:val="00340322"/>
    <w:rPr>
      <w:sz w:val="18"/>
      <w:szCs w:val="18"/>
    </w:rPr>
  </w:style>
  <w:style w:type="character" w:customStyle="1" w:styleId="CarCar1">
    <w:name w:val="Car Car1"/>
    <w:rsid w:val="00340322"/>
    <w:rPr>
      <w:lang w:val="en-GB" w:eastAsia="en-US" w:bidi="ar-SA"/>
    </w:rPr>
  </w:style>
  <w:style w:type="character" w:customStyle="1" w:styleId="CarCar">
    <w:name w:val="Car Car"/>
    <w:rsid w:val="00340322"/>
    <w:rPr>
      <w:rFonts w:ascii="Courier New" w:hAnsi="Courier New"/>
      <w:sz w:val="24"/>
      <w:lang w:val="en-GB" w:eastAsia="en-US" w:bidi="ar-SA"/>
    </w:rPr>
  </w:style>
  <w:style w:type="character" w:customStyle="1" w:styleId="fieldlabel1">
    <w:name w:val="fieldlabel1"/>
    <w:rsid w:val="00340322"/>
    <w:rPr>
      <w:rFonts w:ascii="Verdana" w:hAnsi="Verdana" w:hint="default"/>
      <w:b/>
      <w:bCs/>
    </w:rPr>
  </w:style>
  <w:style w:type="character" w:customStyle="1" w:styleId="medium-font1">
    <w:name w:val="medium-font1"/>
    <w:rsid w:val="00340322"/>
    <w:rPr>
      <w:sz w:val="19"/>
      <w:szCs w:val="19"/>
    </w:rPr>
  </w:style>
  <w:style w:type="character" w:customStyle="1" w:styleId="CarCar3">
    <w:name w:val="Car Car3"/>
    <w:rsid w:val="00340322"/>
    <w:rPr>
      <w:rFonts w:ascii="Courier New" w:hAnsi="Courier New" w:cs="Courier New"/>
      <w:lang w:val="en-US" w:eastAsia="en-US"/>
    </w:rPr>
  </w:style>
  <w:style w:type="character" w:customStyle="1" w:styleId="apple-style-span">
    <w:name w:val="apple-style-span"/>
    <w:basedOn w:val="DefaultParagraphFont"/>
    <w:rsid w:val="00340322"/>
  </w:style>
  <w:style w:type="character" w:customStyle="1" w:styleId="apple-converted-space">
    <w:name w:val="apple-converted-space"/>
    <w:basedOn w:val="DefaultParagraphFont"/>
    <w:qFormat/>
    <w:rsid w:val="00340322"/>
  </w:style>
  <w:style w:type="paragraph" w:customStyle="1" w:styleId="authorgroup">
    <w:name w:val="authorgroup"/>
    <w:basedOn w:val="Normal"/>
    <w:uiPriority w:val="99"/>
    <w:rsid w:val="00340322"/>
    <w:pPr>
      <w:spacing w:before="100" w:beforeAutospacing="1" w:after="100" w:afterAutospacing="1"/>
    </w:pPr>
    <w:rPr>
      <w:b/>
      <w:bCs/>
      <w:lang w:val="tr-TR" w:eastAsia="tr-TR"/>
    </w:rPr>
  </w:style>
  <w:style w:type="character" w:customStyle="1" w:styleId="slug-vol">
    <w:name w:val="slug-vol"/>
    <w:basedOn w:val="DefaultParagraphFont"/>
    <w:rsid w:val="00340322"/>
  </w:style>
  <w:style w:type="character" w:customStyle="1" w:styleId="slug-issue">
    <w:name w:val="slug-issue"/>
    <w:basedOn w:val="DefaultParagraphFont"/>
    <w:rsid w:val="00340322"/>
  </w:style>
  <w:style w:type="character" w:customStyle="1" w:styleId="txtboldonly">
    <w:name w:val="txtboldonly"/>
    <w:basedOn w:val="DefaultParagraphFont"/>
    <w:rsid w:val="00340322"/>
  </w:style>
  <w:style w:type="character" w:customStyle="1" w:styleId="txt">
    <w:name w:val="txt"/>
    <w:basedOn w:val="DefaultParagraphFont"/>
    <w:rsid w:val="00340322"/>
  </w:style>
  <w:style w:type="character" w:customStyle="1" w:styleId="artjournal">
    <w:name w:val="art_journal"/>
    <w:basedOn w:val="DefaultParagraphFont"/>
    <w:rsid w:val="00340322"/>
  </w:style>
  <w:style w:type="character" w:customStyle="1" w:styleId="artdatevolumeissuepart">
    <w:name w:val="art_datevolumeissuepart"/>
    <w:basedOn w:val="DefaultParagraphFont"/>
    <w:rsid w:val="00340322"/>
  </w:style>
  <w:style w:type="character" w:customStyle="1" w:styleId="pagination">
    <w:name w:val="pagination"/>
    <w:basedOn w:val="DefaultParagraphFont"/>
    <w:rsid w:val="00340322"/>
  </w:style>
  <w:style w:type="character" w:customStyle="1" w:styleId="doi">
    <w:name w:val="doi"/>
    <w:basedOn w:val="DefaultParagraphFont"/>
    <w:qFormat/>
    <w:rsid w:val="00340322"/>
  </w:style>
  <w:style w:type="character" w:customStyle="1" w:styleId="label">
    <w:name w:val="label"/>
    <w:basedOn w:val="DefaultParagraphFont"/>
    <w:rsid w:val="00340322"/>
  </w:style>
  <w:style w:type="character" w:customStyle="1" w:styleId="value">
    <w:name w:val="value"/>
    <w:basedOn w:val="DefaultParagraphFont"/>
    <w:rsid w:val="00340322"/>
  </w:style>
  <w:style w:type="paragraph" w:customStyle="1" w:styleId="articlecategory">
    <w:name w:val="articlecategory"/>
    <w:basedOn w:val="Normal"/>
    <w:uiPriority w:val="99"/>
    <w:rsid w:val="00340322"/>
    <w:pPr>
      <w:spacing w:before="100" w:beforeAutospacing="1" w:after="100" w:afterAutospacing="1"/>
    </w:pPr>
    <w:rPr>
      <w:lang w:val="es-ES" w:eastAsia="es-ES"/>
    </w:rPr>
  </w:style>
  <w:style w:type="paragraph" w:customStyle="1" w:styleId="authors">
    <w:name w:val="authors"/>
    <w:basedOn w:val="Normal"/>
    <w:uiPriority w:val="99"/>
    <w:rsid w:val="00340322"/>
    <w:pPr>
      <w:spacing w:before="100" w:beforeAutospacing="1" w:after="100" w:afterAutospacing="1"/>
    </w:pPr>
    <w:rPr>
      <w:lang w:val="es-ES" w:eastAsia="es-ES"/>
    </w:rPr>
  </w:style>
  <w:style w:type="paragraph" w:customStyle="1" w:styleId="last">
    <w:name w:val="last"/>
    <w:basedOn w:val="Normal"/>
    <w:uiPriority w:val="99"/>
    <w:rsid w:val="00340322"/>
    <w:pPr>
      <w:spacing w:before="100" w:beforeAutospacing="1" w:after="100" w:afterAutospacing="1"/>
    </w:pPr>
    <w:rPr>
      <w:lang w:val="es-ES" w:eastAsia="es-ES"/>
    </w:rPr>
  </w:style>
  <w:style w:type="paragraph" w:customStyle="1" w:styleId="first">
    <w:name w:val="first"/>
    <w:basedOn w:val="Normal"/>
    <w:uiPriority w:val="99"/>
    <w:rsid w:val="00340322"/>
    <w:pPr>
      <w:spacing w:before="100" w:beforeAutospacing="1" w:after="100" w:afterAutospacing="1"/>
    </w:pPr>
    <w:rPr>
      <w:lang w:val="es-ES" w:eastAsia="es-ES"/>
    </w:rPr>
  </w:style>
  <w:style w:type="paragraph" w:customStyle="1" w:styleId="articledetails">
    <w:name w:val="articledetails"/>
    <w:basedOn w:val="Normal"/>
    <w:uiPriority w:val="99"/>
    <w:rsid w:val="00340322"/>
    <w:pPr>
      <w:spacing w:before="100" w:beforeAutospacing="1" w:after="100" w:afterAutospacing="1"/>
    </w:pPr>
    <w:rPr>
      <w:lang w:val="es-ES" w:eastAsia="es-ES"/>
    </w:rPr>
  </w:style>
  <w:style w:type="character" w:customStyle="1" w:styleId="smalltext">
    <w:name w:val="smalltext"/>
    <w:basedOn w:val="DefaultParagraphFont"/>
    <w:rsid w:val="00340322"/>
  </w:style>
  <w:style w:type="character" w:customStyle="1" w:styleId="gsa">
    <w:name w:val="gs_a"/>
    <w:basedOn w:val="DefaultParagraphFont"/>
    <w:rsid w:val="00340322"/>
  </w:style>
  <w:style w:type="paragraph" w:styleId="BodyTextFirstIndent2">
    <w:name w:val="Body Text First Indent 2"/>
    <w:basedOn w:val="BodyTextIndent"/>
    <w:link w:val="BodyTextFirstIndent2Char"/>
    <w:uiPriority w:val="99"/>
    <w:rsid w:val="00340322"/>
    <w:pPr>
      <w:spacing w:before="0" w:beforeAutospacing="0" w:afterAutospacing="0"/>
      <w:ind w:left="283" w:firstLine="210"/>
    </w:pPr>
    <w:rPr>
      <w:szCs w:val="24"/>
    </w:rPr>
  </w:style>
  <w:style w:type="paragraph" w:customStyle="1" w:styleId="bullet">
    <w:name w:val="bullet"/>
    <w:basedOn w:val="Normal"/>
    <w:uiPriority w:val="99"/>
    <w:qFormat/>
    <w:rsid w:val="00340322"/>
    <w:pPr>
      <w:numPr>
        <w:numId w:val="17"/>
      </w:numPr>
      <w:tabs>
        <w:tab w:val="left" w:pos="426"/>
      </w:tabs>
    </w:pPr>
    <w:rPr>
      <w:rFonts w:ascii="Arial" w:eastAsia="MS Mincho" w:hAnsi="Arial"/>
      <w:color w:val="7F7F7F"/>
      <w:sz w:val="22"/>
      <w:szCs w:val="20"/>
      <w:lang w:val="en-GB" w:eastAsia="zh-CN"/>
    </w:rPr>
  </w:style>
  <w:style w:type="paragraph" w:customStyle="1" w:styleId="bulletin1">
    <w:name w:val="bullet in1"/>
    <w:basedOn w:val="Normal"/>
    <w:uiPriority w:val="99"/>
    <w:qFormat/>
    <w:rsid w:val="00340322"/>
    <w:pPr>
      <w:numPr>
        <w:ilvl w:val="1"/>
        <w:numId w:val="17"/>
      </w:numPr>
      <w:tabs>
        <w:tab w:val="left" w:pos="851"/>
      </w:tabs>
    </w:pPr>
    <w:rPr>
      <w:rFonts w:ascii="Arial" w:eastAsia="MS Mincho" w:hAnsi="Arial"/>
      <w:color w:val="7F7F7F"/>
      <w:sz w:val="22"/>
      <w:szCs w:val="20"/>
      <w:lang w:val="en-GB" w:eastAsia="zh-CN"/>
    </w:rPr>
  </w:style>
  <w:style w:type="character" w:customStyle="1" w:styleId="longtext1">
    <w:name w:val="long_text1"/>
    <w:rsid w:val="00340322"/>
    <w:rPr>
      <w:sz w:val="13"/>
      <w:szCs w:val="13"/>
    </w:rPr>
  </w:style>
  <w:style w:type="character" w:customStyle="1" w:styleId="PlainTextChar">
    <w:name w:val="Plain Text Char"/>
    <w:uiPriority w:val="99"/>
    <w:locked/>
    <w:rsid w:val="00340322"/>
    <w:rPr>
      <w:rFonts w:ascii="Courier New" w:hAnsi="Courier New" w:cs="Courier New"/>
      <w:sz w:val="20"/>
      <w:szCs w:val="20"/>
      <w:lang w:val="es-ES_tradnl" w:eastAsia="es-ES_tradnl"/>
    </w:rPr>
  </w:style>
  <w:style w:type="paragraph" w:customStyle="1" w:styleId="CM155">
    <w:name w:val="CM155"/>
    <w:basedOn w:val="Default"/>
    <w:next w:val="Default"/>
    <w:uiPriority w:val="99"/>
    <w:rsid w:val="00340322"/>
    <w:pPr>
      <w:widowControl w:val="0"/>
    </w:pPr>
    <w:rPr>
      <w:rFonts w:eastAsia="Calibri"/>
      <w:color w:val="auto"/>
      <w:szCs w:val="24"/>
    </w:rPr>
  </w:style>
  <w:style w:type="paragraph" w:customStyle="1" w:styleId="CM156">
    <w:name w:val="CM156"/>
    <w:basedOn w:val="Default"/>
    <w:next w:val="Default"/>
    <w:uiPriority w:val="99"/>
    <w:rsid w:val="00340322"/>
    <w:pPr>
      <w:widowControl w:val="0"/>
    </w:pPr>
    <w:rPr>
      <w:rFonts w:eastAsia="Calibri"/>
      <w:color w:val="auto"/>
      <w:szCs w:val="24"/>
    </w:rPr>
  </w:style>
  <w:style w:type="paragraph" w:customStyle="1" w:styleId="Heading110">
    <w:name w:val="Heading 11"/>
    <w:basedOn w:val="Normal"/>
    <w:uiPriority w:val="99"/>
    <w:rsid w:val="00340322"/>
    <w:pPr>
      <w:keepNext/>
      <w:tabs>
        <w:tab w:val="num" w:pos="360"/>
      </w:tabs>
      <w:overflowPunct w:val="0"/>
      <w:autoSpaceDE w:val="0"/>
      <w:autoSpaceDN w:val="0"/>
      <w:adjustRightInd w:val="0"/>
      <w:ind w:left="360" w:hanging="360"/>
      <w:textAlignment w:val="baseline"/>
    </w:pPr>
    <w:rPr>
      <w:b/>
      <w:sz w:val="20"/>
      <w:szCs w:val="20"/>
      <w:u w:val="single"/>
      <w:lang w:val="en-GB"/>
    </w:rPr>
  </w:style>
  <w:style w:type="paragraph" w:customStyle="1" w:styleId="Heading210">
    <w:name w:val="Heading 21"/>
    <w:basedOn w:val="Normal"/>
    <w:uiPriority w:val="99"/>
    <w:rsid w:val="00340322"/>
    <w:pPr>
      <w:keepNext/>
      <w:tabs>
        <w:tab w:val="left" w:pos="720"/>
      </w:tabs>
      <w:overflowPunct w:val="0"/>
      <w:autoSpaceDE w:val="0"/>
      <w:autoSpaceDN w:val="0"/>
      <w:adjustRightInd w:val="0"/>
      <w:spacing w:before="240" w:beforeAutospacing="1" w:after="60" w:afterAutospacing="1"/>
      <w:ind w:left="720" w:hanging="720"/>
      <w:jc w:val="both"/>
      <w:textAlignment w:val="baseline"/>
    </w:pPr>
    <w:rPr>
      <w:rFonts w:ascii="Arial" w:hAnsi="Arial"/>
      <w:b/>
      <w:sz w:val="28"/>
      <w:szCs w:val="20"/>
      <w:lang w:val="en-GB"/>
    </w:rPr>
  </w:style>
  <w:style w:type="character" w:customStyle="1" w:styleId="FootnoteTextChar">
    <w:name w:val="Footnote Text Char"/>
    <w:aliases w:val="Fuﬂnotentextf Char,Fußnotentextf Char,Geneva 9 Char,Font: Geneva 9 Char,Boston 10 Char,f Char,-E Fußnotentext Char,Fußnotentext Ursprung Char,-E Fußnotentext1 Char,-E Fußnotentext2 Char,-E Fußnotentext3 Char,Fußnotentext Char1 Char"/>
    <w:uiPriority w:val="99"/>
    <w:locked/>
    <w:rsid w:val="00340322"/>
    <w:rPr>
      <w:rFonts w:cs="Times New Roman"/>
      <w:lang w:val="en-GB" w:eastAsia="en-US" w:bidi="ar-SA"/>
    </w:rPr>
  </w:style>
  <w:style w:type="character" w:customStyle="1" w:styleId="PlainTextChar1">
    <w:name w:val="Plain Text Char1"/>
    <w:locked/>
    <w:rsid w:val="00340322"/>
    <w:rPr>
      <w:rFonts w:ascii="Courier New" w:hAnsi="Courier New" w:cs="Times New Roman"/>
      <w:sz w:val="24"/>
      <w:lang w:val="en-GB" w:eastAsia="en-US" w:bidi="ar-SA"/>
    </w:rPr>
  </w:style>
  <w:style w:type="character" w:customStyle="1" w:styleId="CarCar30">
    <w:name w:val="Car Car3"/>
    <w:rsid w:val="00340322"/>
    <w:rPr>
      <w:rFonts w:ascii="Courier New" w:hAnsi="Courier New" w:cs="Courier New"/>
      <w:lang w:val="en-US" w:eastAsia="en-US"/>
    </w:rPr>
  </w:style>
  <w:style w:type="paragraph" w:styleId="HTMLPreformatted">
    <w:name w:val="HTML Preformatted"/>
    <w:basedOn w:val="Normal"/>
    <w:link w:val="HTMLPreformattedChar"/>
    <w:uiPriority w:val="99"/>
    <w:unhideWhenUsed/>
    <w:rsid w:val="003403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paragraph" w:styleId="NoSpacing">
    <w:name w:val="No Spacing"/>
    <w:link w:val="NoSpacingChar1"/>
    <w:uiPriority w:val="1"/>
    <w:qFormat/>
    <w:rsid w:val="00340322"/>
    <w:rPr>
      <w:rFonts w:eastAsia="Times New Roman"/>
      <w:sz w:val="24"/>
      <w:szCs w:val="24"/>
    </w:rPr>
  </w:style>
  <w:style w:type="paragraph" w:customStyle="1" w:styleId="references0">
    <w:name w:val="references"/>
    <w:basedOn w:val="Normal"/>
    <w:uiPriority w:val="99"/>
    <w:rsid w:val="00912B1F"/>
    <w:pPr>
      <w:spacing w:before="60" w:after="60"/>
      <w:ind w:left="1134" w:hanging="1134"/>
      <w:jc w:val="both"/>
    </w:pPr>
    <w:rPr>
      <w:rFonts w:ascii="Garamond" w:hAnsi="Garamond" w:cs="Tahoma"/>
      <w:sz w:val="20"/>
      <w:szCs w:val="20"/>
    </w:rPr>
  </w:style>
  <w:style w:type="paragraph" w:customStyle="1" w:styleId="refs">
    <w:name w:val="refs"/>
    <w:basedOn w:val="Normal"/>
    <w:uiPriority w:val="99"/>
    <w:rsid w:val="00340322"/>
    <w:pPr>
      <w:spacing w:before="100" w:beforeAutospacing="1" w:after="100" w:afterAutospacing="1"/>
    </w:pPr>
  </w:style>
  <w:style w:type="character" w:customStyle="1" w:styleId="CharChar15">
    <w:name w:val="Char Char15"/>
    <w:rsid w:val="00340322"/>
    <w:rPr>
      <w:rFonts w:ascii="Arial" w:hAnsi="Arial" w:cs="Arial"/>
      <w:b/>
      <w:bCs/>
      <w:kern w:val="32"/>
      <w:sz w:val="32"/>
      <w:szCs w:val="32"/>
      <w:lang w:val="en-US" w:eastAsia="en-US" w:bidi="ar-SA"/>
    </w:rPr>
  </w:style>
  <w:style w:type="character" w:customStyle="1" w:styleId="CharChar6">
    <w:name w:val="Char Char6"/>
    <w:rsid w:val="00340322"/>
    <w:rPr>
      <w:rFonts w:ascii="Cambria" w:hAnsi="Cambria"/>
      <w:b/>
      <w:bCs/>
      <w:kern w:val="28"/>
      <w:sz w:val="32"/>
      <w:szCs w:val="32"/>
      <w:lang w:val="ca-ES" w:eastAsia="en-US" w:bidi="ar-SA"/>
    </w:rPr>
  </w:style>
  <w:style w:type="character" w:customStyle="1" w:styleId="CharChar5">
    <w:name w:val="Char Char5"/>
    <w:rsid w:val="00340322"/>
    <w:rPr>
      <w:rFonts w:ascii="Calibri" w:hAnsi="Calibri"/>
      <w:lang w:val="ca-ES" w:eastAsia="en-US" w:bidi="ar-SA"/>
    </w:rPr>
  </w:style>
  <w:style w:type="paragraph" w:customStyle="1" w:styleId="Picture">
    <w:name w:val="Picture"/>
    <w:basedOn w:val="Normal"/>
    <w:next w:val="Caption"/>
    <w:uiPriority w:val="99"/>
    <w:rsid w:val="005C10C9"/>
    <w:pPr>
      <w:keepNext/>
      <w:keepLines/>
      <w:spacing w:before="160" w:line="240" w:lineRule="atLeast"/>
      <w:jc w:val="center"/>
    </w:pPr>
    <w:rPr>
      <w:rFonts w:ascii="Arial" w:hAnsi="Arial"/>
      <w:sz w:val="20"/>
      <w:szCs w:val="20"/>
      <w:lang w:val="en-AU" w:eastAsia="en-NZ"/>
    </w:rPr>
  </w:style>
  <w:style w:type="paragraph" w:customStyle="1" w:styleId="CaptionTop">
    <w:name w:val="Caption Top"/>
    <w:basedOn w:val="Caption"/>
    <w:next w:val="BodyText"/>
    <w:uiPriority w:val="99"/>
    <w:rsid w:val="005C10C9"/>
    <w:pPr>
      <w:keepNext/>
      <w:keepLines/>
      <w:spacing w:before="120" w:after="120" w:line="220" w:lineRule="atLeast"/>
    </w:pPr>
    <w:rPr>
      <w:rFonts w:ascii="Arial" w:hAnsi="Arial"/>
      <w:b w:val="0"/>
      <w:sz w:val="18"/>
      <w:szCs w:val="20"/>
      <w:lang w:val="en-AU"/>
    </w:rPr>
  </w:style>
  <w:style w:type="paragraph" w:customStyle="1" w:styleId="TableHead">
    <w:name w:val="TableHead"/>
    <w:basedOn w:val="Normal"/>
    <w:next w:val="TableLines"/>
    <w:uiPriority w:val="99"/>
    <w:rsid w:val="005C10C9"/>
    <w:pPr>
      <w:keepNext/>
      <w:spacing w:before="60" w:line="264" w:lineRule="auto"/>
      <w:jc w:val="center"/>
    </w:pPr>
    <w:rPr>
      <w:rFonts w:ascii="Arial" w:hAnsi="Arial"/>
      <w:b/>
      <w:sz w:val="20"/>
      <w:szCs w:val="20"/>
      <w:lang w:val="en-AU" w:eastAsia="en-NZ"/>
    </w:rPr>
  </w:style>
  <w:style w:type="paragraph" w:customStyle="1" w:styleId="TableLines">
    <w:name w:val="TableLines"/>
    <w:basedOn w:val="Normal"/>
    <w:uiPriority w:val="99"/>
    <w:rsid w:val="005C10C9"/>
    <w:pPr>
      <w:keepNext/>
      <w:spacing w:line="264" w:lineRule="auto"/>
      <w:jc w:val="center"/>
    </w:pPr>
    <w:rPr>
      <w:rFonts w:ascii="Arial" w:hAnsi="Arial"/>
      <w:sz w:val="20"/>
      <w:szCs w:val="20"/>
      <w:lang w:val="en-AU" w:eastAsia="en-NZ"/>
    </w:rPr>
  </w:style>
  <w:style w:type="paragraph" w:customStyle="1" w:styleId="TableLast">
    <w:name w:val="TableLast"/>
    <w:basedOn w:val="Normal"/>
    <w:rsid w:val="005C10C9"/>
    <w:pPr>
      <w:spacing w:line="264" w:lineRule="auto"/>
      <w:jc w:val="center"/>
    </w:pPr>
    <w:rPr>
      <w:rFonts w:ascii="Arial" w:hAnsi="Arial"/>
      <w:sz w:val="20"/>
      <w:szCs w:val="20"/>
      <w:lang w:val="en-AU" w:eastAsia="en-NZ"/>
    </w:rPr>
  </w:style>
  <w:style w:type="paragraph" w:customStyle="1" w:styleId="Refs0">
    <w:name w:val="Refs"/>
    <w:basedOn w:val="BodyText"/>
    <w:autoRedefine/>
    <w:qFormat/>
    <w:rsid w:val="00AB198E"/>
    <w:pPr>
      <w:spacing w:before="120" w:beforeAutospacing="0" w:after="0" w:afterAutospacing="0" w:line="264" w:lineRule="auto"/>
    </w:pPr>
    <w:rPr>
      <w:rFonts w:eastAsia="Calibri"/>
      <w:sz w:val="18"/>
      <w:lang w:val="en-GB"/>
    </w:rPr>
  </w:style>
  <w:style w:type="character" w:customStyle="1" w:styleId="XFP8CharChar">
    <w:name w:val="XFP#8 Char Char"/>
    <w:rsid w:val="005C10C9"/>
    <w:rPr>
      <w:rFonts w:ascii="Arial" w:hAnsi="Arial" w:cs="Times New Roman"/>
      <w:sz w:val="16"/>
      <w:lang w:val="en-AU" w:eastAsia="en-NZ"/>
    </w:rPr>
  </w:style>
  <w:style w:type="paragraph" w:customStyle="1" w:styleId="XFP8">
    <w:name w:val="XFP#8"/>
    <w:basedOn w:val="BodyText"/>
    <w:rsid w:val="005C10C9"/>
    <w:pPr>
      <w:spacing w:before="1200" w:beforeAutospacing="0" w:after="0" w:afterAutospacing="0" w:line="264" w:lineRule="auto"/>
    </w:pPr>
    <w:rPr>
      <w:rFonts w:ascii="Arial" w:eastAsia="Calibri" w:hAnsi="Arial"/>
      <w:sz w:val="16"/>
      <w:lang w:eastAsia="en-NZ"/>
    </w:rPr>
  </w:style>
  <w:style w:type="paragraph" w:customStyle="1" w:styleId="PrepPara">
    <w:name w:val="PrepPara"/>
    <w:basedOn w:val="Normal"/>
    <w:uiPriority w:val="99"/>
    <w:rsid w:val="005C10C9"/>
    <w:pPr>
      <w:spacing w:before="8000"/>
    </w:pPr>
    <w:rPr>
      <w:rFonts w:ascii="Times" w:hAnsi="Times"/>
      <w:sz w:val="20"/>
      <w:szCs w:val="20"/>
      <w:lang w:val="en-AU" w:eastAsia="en-NZ"/>
    </w:rPr>
  </w:style>
  <w:style w:type="character" w:styleId="EndnoteReference">
    <w:name w:val="endnote reference"/>
    <w:semiHidden/>
    <w:rsid w:val="005C10C9"/>
    <w:rPr>
      <w:rFonts w:cs="Times New Roman"/>
      <w:vertAlign w:val="superscript"/>
    </w:rPr>
  </w:style>
  <w:style w:type="paragraph" w:customStyle="1" w:styleId="NumberList">
    <w:name w:val="Number List"/>
    <w:basedOn w:val="BodyText"/>
    <w:rsid w:val="005C10C9"/>
    <w:pPr>
      <w:numPr>
        <w:numId w:val="23"/>
      </w:numPr>
      <w:spacing w:before="240" w:beforeAutospacing="0" w:after="0" w:afterAutospacing="0" w:line="264" w:lineRule="auto"/>
    </w:pPr>
    <w:rPr>
      <w:rFonts w:ascii="Arial" w:eastAsia="Calibri" w:hAnsi="Arial"/>
      <w:sz w:val="20"/>
      <w:lang w:eastAsia="en-NZ"/>
    </w:rPr>
  </w:style>
  <w:style w:type="paragraph" w:customStyle="1" w:styleId="PageImage">
    <w:name w:val="PageImage"/>
    <w:basedOn w:val="Picture"/>
    <w:uiPriority w:val="99"/>
    <w:rsid w:val="005C10C9"/>
    <w:pPr>
      <w:keepNext w:val="0"/>
      <w:keepLines w:val="0"/>
      <w:spacing w:before="240" w:line="240" w:lineRule="auto"/>
    </w:pPr>
    <w:rPr>
      <w:rFonts w:ascii="Times New Roman" w:hAnsi="Times New Roman"/>
      <w:szCs w:val="24"/>
      <w:lang w:eastAsia="en-US"/>
    </w:rPr>
  </w:style>
  <w:style w:type="paragraph" w:customStyle="1" w:styleId="Glossary">
    <w:name w:val="Glossary"/>
    <w:basedOn w:val="Normal"/>
    <w:uiPriority w:val="99"/>
    <w:rsid w:val="005C10C9"/>
    <w:pPr>
      <w:tabs>
        <w:tab w:val="left" w:pos="1420"/>
      </w:tabs>
      <w:spacing w:before="240" w:line="264" w:lineRule="auto"/>
      <w:ind w:left="1420" w:hanging="1420"/>
    </w:pPr>
    <w:rPr>
      <w:rFonts w:ascii="Arial" w:hAnsi="Arial"/>
      <w:sz w:val="20"/>
      <w:szCs w:val="20"/>
      <w:lang w:val="en-AU" w:eastAsia="en-NZ"/>
    </w:rPr>
  </w:style>
  <w:style w:type="paragraph" w:customStyle="1" w:styleId="HeadingExecSum">
    <w:name w:val="Heading ExecSum"/>
    <w:basedOn w:val="Normal"/>
    <w:uiPriority w:val="99"/>
    <w:rsid w:val="005C10C9"/>
    <w:pPr>
      <w:tabs>
        <w:tab w:val="right" w:pos="6816"/>
      </w:tabs>
      <w:spacing w:before="240" w:line="264" w:lineRule="auto"/>
    </w:pPr>
    <w:rPr>
      <w:rFonts w:ascii="Arial" w:hAnsi="Arial"/>
      <w:szCs w:val="20"/>
      <w:lang w:val="en-AU" w:eastAsia="en-NZ"/>
    </w:rPr>
  </w:style>
  <w:style w:type="paragraph" w:customStyle="1" w:styleId="TableCont">
    <w:name w:val="Table Cont"/>
    <w:basedOn w:val="Normal"/>
    <w:uiPriority w:val="99"/>
    <w:rsid w:val="005C10C9"/>
    <w:pPr>
      <w:spacing w:before="80" w:after="80" w:line="264" w:lineRule="auto"/>
    </w:pPr>
    <w:rPr>
      <w:rFonts w:ascii="Arial" w:hAnsi="Arial"/>
      <w:sz w:val="20"/>
      <w:szCs w:val="20"/>
      <w:lang w:val="en-AU" w:eastAsia="en-NZ"/>
    </w:rPr>
  </w:style>
  <w:style w:type="paragraph" w:customStyle="1" w:styleId="XFP1">
    <w:name w:val="XFP#1"/>
    <w:basedOn w:val="BodyText"/>
    <w:rsid w:val="005C10C9"/>
    <w:pPr>
      <w:spacing w:before="2200" w:beforeAutospacing="0" w:after="0" w:afterAutospacing="0"/>
      <w:ind w:right="1684"/>
    </w:pPr>
    <w:rPr>
      <w:rFonts w:ascii="Arial" w:eastAsia="Calibri" w:hAnsi="Arial"/>
      <w:b/>
      <w:lang w:eastAsia="en-NZ"/>
    </w:rPr>
  </w:style>
  <w:style w:type="paragraph" w:customStyle="1" w:styleId="XFP2">
    <w:name w:val="XFP#2"/>
    <w:basedOn w:val="BodyText"/>
    <w:rsid w:val="005C10C9"/>
    <w:pPr>
      <w:spacing w:before="240" w:beforeAutospacing="0" w:after="0" w:afterAutospacing="0" w:line="264" w:lineRule="auto"/>
    </w:pPr>
    <w:rPr>
      <w:rFonts w:ascii="Arial" w:eastAsia="Calibri" w:hAnsi="Arial"/>
      <w:sz w:val="20"/>
      <w:lang w:eastAsia="en-NZ"/>
    </w:rPr>
  </w:style>
  <w:style w:type="paragraph" w:customStyle="1" w:styleId="FP3">
    <w:name w:val="FP#3"/>
    <w:basedOn w:val="BodyText"/>
    <w:rsid w:val="005C10C9"/>
    <w:pPr>
      <w:spacing w:before="240" w:beforeAutospacing="0" w:after="0" w:afterAutospacing="0" w:line="264" w:lineRule="auto"/>
    </w:pPr>
    <w:rPr>
      <w:rFonts w:ascii="Arial" w:eastAsia="Calibri" w:hAnsi="Arial"/>
      <w:sz w:val="20"/>
      <w:lang w:eastAsia="en-NZ"/>
    </w:rPr>
  </w:style>
  <w:style w:type="paragraph" w:customStyle="1" w:styleId="XFP4">
    <w:name w:val="XFP#4"/>
    <w:basedOn w:val="BodyText"/>
    <w:next w:val="XFP5"/>
    <w:rsid w:val="005C10C9"/>
    <w:pPr>
      <w:spacing w:before="1600" w:beforeAutospacing="0" w:after="0" w:afterAutospacing="0" w:line="264" w:lineRule="auto"/>
    </w:pPr>
    <w:rPr>
      <w:rFonts w:ascii="Arial" w:eastAsia="Calibri" w:hAnsi="Arial"/>
      <w:sz w:val="20"/>
      <w:lang w:eastAsia="en-NZ"/>
    </w:rPr>
  </w:style>
  <w:style w:type="paragraph" w:customStyle="1" w:styleId="XFP5">
    <w:name w:val="XFP#5"/>
    <w:basedOn w:val="BodyText"/>
    <w:rsid w:val="005C10C9"/>
    <w:pPr>
      <w:spacing w:before="80" w:beforeAutospacing="0" w:after="0" w:afterAutospacing="0" w:line="264" w:lineRule="auto"/>
    </w:pPr>
    <w:rPr>
      <w:rFonts w:ascii="Arial" w:eastAsia="Calibri" w:hAnsi="Arial"/>
      <w:b/>
      <w:sz w:val="20"/>
      <w:lang w:eastAsia="en-NZ"/>
    </w:rPr>
  </w:style>
  <w:style w:type="paragraph" w:customStyle="1" w:styleId="XFP6">
    <w:name w:val="XFP#6"/>
    <w:basedOn w:val="BodyText"/>
    <w:rsid w:val="005C10C9"/>
    <w:pPr>
      <w:spacing w:before="1800" w:beforeAutospacing="0" w:after="0" w:afterAutospacing="0" w:line="240" w:lineRule="exact"/>
    </w:pPr>
    <w:rPr>
      <w:rFonts w:ascii="Arial" w:eastAsia="Calibri" w:hAnsi="Arial"/>
      <w:sz w:val="20"/>
      <w:lang w:eastAsia="en-NZ"/>
    </w:rPr>
  </w:style>
  <w:style w:type="paragraph" w:customStyle="1" w:styleId="XFP7">
    <w:name w:val="XFP#7"/>
    <w:basedOn w:val="BodyText"/>
    <w:rsid w:val="005C10C9"/>
    <w:pPr>
      <w:tabs>
        <w:tab w:val="right" w:pos="4402"/>
      </w:tabs>
      <w:spacing w:before="240" w:beforeAutospacing="0" w:after="0" w:afterAutospacing="0" w:line="240" w:lineRule="exact"/>
    </w:pPr>
    <w:rPr>
      <w:rFonts w:ascii="Arial" w:eastAsia="Calibri" w:hAnsi="Arial"/>
      <w:sz w:val="20"/>
      <w:lang w:eastAsia="en-NZ"/>
    </w:rPr>
  </w:style>
  <w:style w:type="paragraph" w:customStyle="1" w:styleId="XFPA">
    <w:name w:val="XFP#A"/>
    <w:basedOn w:val="BodyText"/>
    <w:next w:val="XFPB"/>
    <w:rsid w:val="005C10C9"/>
    <w:pPr>
      <w:numPr>
        <w:numId w:val="19"/>
      </w:numPr>
      <w:spacing w:before="160" w:beforeAutospacing="0" w:after="0" w:afterAutospacing="0" w:line="264" w:lineRule="auto"/>
      <w:ind w:left="0" w:right="1701" w:firstLine="0"/>
    </w:pPr>
    <w:rPr>
      <w:rFonts w:ascii="Arial" w:eastAsia="Calibri" w:hAnsi="Arial"/>
      <w:b/>
      <w:sz w:val="16"/>
      <w:lang w:eastAsia="en-NZ"/>
    </w:rPr>
  </w:style>
  <w:style w:type="paragraph" w:customStyle="1" w:styleId="XFPB">
    <w:name w:val="XFP#B"/>
    <w:basedOn w:val="BodyText"/>
    <w:next w:val="XFPA"/>
    <w:rsid w:val="005C10C9"/>
    <w:pPr>
      <w:spacing w:before="120" w:beforeAutospacing="0" w:after="0" w:afterAutospacing="0" w:line="264" w:lineRule="auto"/>
      <w:ind w:right="-20"/>
    </w:pPr>
    <w:rPr>
      <w:rFonts w:ascii="Arial" w:eastAsia="Calibri" w:hAnsi="Arial"/>
      <w:sz w:val="16"/>
      <w:lang w:eastAsia="en-NZ"/>
    </w:rPr>
  </w:style>
  <w:style w:type="paragraph" w:customStyle="1" w:styleId="XFPC">
    <w:name w:val="XFP#C"/>
    <w:basedOn w:val="BodyText"/>
    <w:rsid w:val="005C10C9"/>
    <w:pPr>
      <w:spacing w:before="1600" w:beforeAutospacing="0" w:after="0" w:afterAutospacing="0" w:line="264" w:lineRule="auto"/>
      <w:ind w:right="-20"/>
    </w:pPr>
    <w:rPr>
      <w:rFonts w:ascii="Arial" w:eastAsia="Calibri" w:hAnsi="Arial" w:cs="Arial"/>
      <w:sz w:val="20"/>
      <w:lang w:eastAsia="en-NZ"/>
    </w:rPr>
  </w:style>
  <w:style w:type="paragraph" w:customStyle="1" w:styleId="XFPD">
    <w:name w:val="XFP#D"/>
    <w:basedOn w:val="BodyText"/>
    <w:rsid w:val="005C10C9"/>
    <w:pPr>
      <w:spacing w:before="240" w:beforeAutospacing="0" w:after="0" w:afterAutospacing="0" w:line="264" w:lineRule="auto"/>
      <w:ind w:right="1699"/>
    </w:pPr>
    <w:rPr>
      <w:rFonts w:ascii="Arial" w:eastAsia="Calibri" w:hAnsi="Arial"/>
      <w:sz w:val="20"/>
      <w:lang w:eastAsia="en-NZ"/>
    </w:rPr>
  </w:style>
  <w:style w:type="paragraph" w:customStyle="1" w:styleId="XFPE">
    <w:name w:val="XFP#E"/>
    <w:basedOn w:val="BodyText"/>
    <w:rsid w:val="005C10C9"/>
    <w:pPr>
      <w:spacing w:before="120" w:beforeAutospacing="0" w:after="0" w:afterAutospacing="0" w:line="264" w:lineRule="auto"/>
      <w:ind w:right="1699"/>
    </w:pPr>
    <w:rPr>
      <w:rFonts w:ascii="Arial" w:eastAsia="Calibri" w:hAnsi="Arial" w:cs="Arial"/>
      <w:sz w:val="20"/>
      <w:szCs w:val="22"/>
      <w:lang w:eastAsia="en-NZ"/>
    </w:rPr>
  </w:style>
  <w:style w:type="paragraph" w:customStyle="1" w:styleId="FootertitleOdd">
    <w:name w:val="Footer title Odd"/>
    <w:basedOn w:val="BodyText"/>
    <w:rsid w:val="005C10C9"/>
    <w:pPr>
      <w:tabs>
        <w:tab w:val="right" w:pos="8505"/>
      </w:tabs>
      <w:spacing w:before="120" w:beforeAutospacing="0" w:after="0" w:afterAutospacing="0" w:line="264" w:lineRule="auto"/>
    </w:pPr>
    <w:rPr>
      <w:rFonts w:ascii="Arial" w:eastAsia="Calibri" w:hAnsi="Arial"/>
      <w:sz w:val="18"/>
      <w:szCs w:val="18"/>
      <w:lang w:eastAsia="en-NZ"/>
    </w:rPr>
  </w:style>
  <w:style w:type="character" w:customStyle="1" w:styleId="FootertitleOddCharChar">
    <w:name w:val="Footer title Odd Char Char"/>
    <w:rsid w:val="005C10C9"/>
    <w:rPr>
      <w:rFonts w:ascii="Arial" w:hAnsi="Arial" w:cs="Times New Roman"/>
      <w:sz w:val="18"/>
      <w:lang w:val="en-AU" w:eastAsia="en-NZ"/>
    </w:rPr>
  </w:style>
  <w:style w:type="paragraph" w:customStyle="1" w:styleId="FootercopyrightEven">
    <w:name w:val="Footer copyright Even"/>
    <w:basedOn w:val="BodyText"/>
    <w:rsid w:val="005C10C9"/>
    <w:pPr>
      <w:numPr>
        <w:numId w:val="20"/>
      </w:numPr>
      <w:tabs>
        <w:tab w:val="clear" w:pos="2892"/>
        <w:tab w:val="left" w:pos="8222"/>
      </w:tabs>
      <w:spacing w:before="160" w:beforeAutospacing="0" w:after="0" w:afterAutospacing="0" w:line="264" w:lineRule="auto"/>
      <w:ind w:left="0" w:firstLine="0"/>
    </w:pPr>
    <w:rPr>
      <w:rFonts w:ascii="Arial" w:eastAsia="Calibri" w:hAnsi="Arial"/>
      <w:color w:val="000000"/>
      <w:sz w:val="14"/>
      <w:lang w:eastAsia="en-NZ"/>
    </w:rPr>
  </w:style>
  <w:style w:type="character" w:customStyle="1" w:styleId="FootercopyrightEvenCharChar">
    <w:name w:val="Footer copyright Even Char Char"/>
    <w:rsid w:val="005C10C9"/>
    <w:rPr>
      <w:rFonts w:ascii="Arial" w:hAnsi="Arial" w:cs="Times New Roman"/>
      <w:color w:val="000000"/>
      <w:sz w:val="14"/>
      <w:lang w:val="en-AU" w:eastAsia="en-NZ"/>
    </w:rPr>
  </w:style>
  <w:style w:type="paragraph" w:customStyle="1" w:styleId="FootertitleEven">
    <w:name w:val="Footer title Even"/>
    <w:basedOn w:val="FootertitleOdd"/>
    <w:rsid w:val="005C10C9"/>
    <w:pPr>
      <w:tabs>
        <w:tab w:val="clear" w:pos="8505"/>
        <w:tab w:val="right" w:pos="8222"/>
      </w:tabs>
      <w:ind w:left="-284"/>
    </w:pPr>
  </w:style>
  <w:style w:type="character" w:customStyle="1" w:styleId="FootertitleEvenCharChar">
    <w:name w:val="Footer title Even Char Char"/>
    <w:basedOn w:val="FootertitleOddCharChar"/>
    <w:rsid w:val="005C10C9"/>
    <w:rPr>
      <w:rFonts w:ascii="Arial" w:hAnsi="Arial" w:cs="Times New Roman"/>
      <w:sz w:val="18"/>
      <w:lang w:val="en-AU" w:eastAsia="en-NZ"/>
    </w:rPr>
  </w:style>
  <w:style w:type="paragraph" w:customStyle="1" w:styleId="FootercopyrightOdd">
    <w:name w:val="Footer copyright Odd"/>
    <w:basedOn w:val="FootercopyrightEven"/>
    <w:rsid w:val="005C10C9"/>
    <w:pPr>
      <w:numPr>
        <w:ilvl w:val="1"/>
        <w:numId w:val="18"/>
      </w:numPr>
      <w:tabs>
        <w:tab w:val="clear" w:pos="1440"/>
      </w:tabs>
      <w:ind w:left="0" w:firstLine="0"/>
    </w:pPr>
  </w:style>
  <w:style w:type="paragraph" w:customStyle="1" w:styleId="TableTextCentre">
    <w:name w:val="Table Text Centre"/>
    <w:basedOn w:val="BodyText"/>
    <w:next w:val="BodyText"/>
    <w:rsid w:val="005C10C9"/>
    <w:pPr>
      <w:spacing w:before="80" w:beforeAutospacing="0" w:after="0" w:afterAutospacing="0" w:line="264" w:lineRule="auto"/>
      <w:jc w:val="center"/>
    </w:pPr>
    <w:rPr>
      <w:rFonts w:ascii="Arial" w:eastAsia="Calibri" w:hAnsi="Arial"/>
      <w:sz w:val="20"/>
      <w:lang w:eastAsia="en-NZ"/>
    </w:rPr>
  </w:style>
  <w:style w:type="paragraph" w:customStyle="1" w:styleId="StyleHeading2GreenUnderline">
    <w:name w:val="Style Heading 2 + Green Underline"/>
    <w:basedOn w:val="Heading2"/>
    <w:uiPriority w:val="99"/>
    <w:rsid w:val="005C10C9"/>
    <w:pPr>
      <w:keepLines/>
      <w:spacing w:before="200" w:after="200"/>
    </w:pPr>
    <w:rPr>
      <w:b/>
      <w:i/>
      <w:iCs w:val="0"/>
      <w:lang w:val="en-AU" w:eastAsia="en-NZ"/>
    </w:rPr>
  </w:style>
  <w:style w:type="character" w:customStyle="1" w:styleId="StyleHeading2GreenUnderlineChar">
    <w:name w:val="Style Heading 2 + Green Underline Char"/>
    <w:rsid w:val="005C10C9"/>
    <w:rPr>
      <w:rFonts w:ascii="Arial" w:hAnsi="Arial" w:cs="Times New Roman"/>
      <w:sz w:val="28"/>
      <w:lang w:val="en-AU" w:eastAsia="en-NZ"/>
    </w:rPr>
  </w:style>
  <w:style w:type="character" w:customStyle="1" w:styleId="bibrecord-passage-highlight-user">
    <w:name w:val="bibrecord-passage-highlight-user"/>
    <w:rsid w:val="005C10C9"/>
    <w:rPr>
      <w:rFonts w:cs="Times New Roman"/>
    </w:rPr>
  </w:style>
  <w:style w:type="paragraph" w:customStyle="1" w:styleId="xfpa0">
    <w:name w:val="xfpa"/>
    <w:basedOn w:val="Normal"/>
    <w:uiPriority w:val="99"/>
    <w:rsid w:val="005C10C9"/>
    <w:pPr>
      <w:spacing w:before="100" w:beforeAutospacing="1" w:after="100" w:afterAutospacing="1"/>
    </w:pPr>
    <w:rPr>
      <w:lang w:val="en-GB" w:eastAsia="en-GB"/>
    </w:rPr>
  </w:style>
  <w:style w:type="paragraph" w:customStyle="1" w:styleId="xfpb0">
    <w:name w:val="xfpb"/>
    <w:basedOn w:val="Normal"/>
    <w:uiPriority w:val="99"/>
    <w:rsid w:val="005C10C9"/>
    <w:pPr>
      <w:spacing w:before="100" w:beforeAutospacing="1" w:after="100" w:afterAutospacing="1"/>
    </w:pPr>
    <w:rPr>
      <w:lang w:val="en-GB" w:eastAsia="en-GB"/>
    </w:rPr>
  </w:style>
  <w:style w:type="paragraph" w:customStyle="1" w:styleId="Referencesindent">
    <w:name w:val="References indent"/>
    <w:basedOn w:val="Refs0"/>
    <w:autoRedefine/>
    <w:qFormat/>
    <w:rsid w:val="008C54AE"/>
    <w:pPr>
      <w:spacing w:line="240" w:lineRule="auto"/>
      <w:ind w:left="720" w:hanging="720"/>
    </w:pPr>
    <w:rPr>
      <w:rFonts w:cs="Calibri"/>
      <w:lang w:val="en-NZ"/>
    </w:rPr>
  </w:style>
  <w:style w:type="table" w:styleId="PlainTable2">
    <w:name w:val="Plain Table 2"/>
    <w:basedOn w:val="TableNormal"/>
    <w:uiPriority w:val="99"/>
    <w:rsid w:val="001B62A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odyText2Char">
    <w:name w:val="Body Text 2 Char"/>
    <w:uiPriority w:val="99"/>
    <w:rsid w:val="005C10C9"/>
    <w:rPr>
      <w:rFonts w:ascii="Times New Roman" w:eastAsia="Times New Roman" w:hAnsi="Times New Roman" w:cs="Times New Roman"/>
      <w:b/>
      <w:bCs/>
      <w:sz w:val="24"/>
      <w:lang w:val="en-GB"/>
    </w:rPr>
  </w:style>
  <w:style w:type="paragraph" w:customStyle="1" w:styleId="TableforUNEPreportv2">
    <w:name w:val="Table for UNEP report v2"/>
    <w:basedOn w:val="Normal"/>
    <w:uiPriority w:val="99"/>
    <w:rsid w:val="005C10C9"/>
    <w:pPr>
      <w:numPr>
        <w:numId w:val="21"/>
      </w:numPr>
      <w:tabs>
        <w:tab w:val="clear" w:pos="1863"/>
      </w:tabs>
      <w:spacing w:before="120" w:after="120"/>
      <w:ind w:left="34" w:firstLine="0"/>
    </w:pPr>
    <w:rPr>
      <w:rFonts w:eastAsia="SimSun"/>
      <w:b/>
      <w:sz w:val="20"/>
      <w:szCs w:val="20"/>
      <w:lang w:eastAsia="zh-CN"/>
    </w:rPr>
  </w:style>
  <w:style w:type="character" w:customStyle="1" w:styleId="BodyTextIndentChar">
    <w:name w:val="Body Text Indent Char"/>
    <w:uiPriority w:val="99"/>
    <w:rsid w:val="005C10C9"/>
    <w:rPr>
      <w:rFonts w:ascii="Times New Roman" w:eastAsia="SimSun" w:hAnsi="Times New Roman" w:cs="Times New Roman"/>
      <w:sz w:val="24"/>
      <w:lang w:val="en-GB" w:eastAsia="zh-CN"/>
    </w:rPr>
  </w:style>
  <w:style w:type="paragraph" w:customStyle="1" w:styleId="a0">
    <w:name w:val="リスト段落"/>
    <w:basedOn w:val="Normal"/>
    <w:uiPriority w:val="99"/>
    <w:rsid w:val="005C10C9"/>
    <w:pPr>
      <w:spacing w:after="200" w:line="276" w:lineRule="auto"/>
      <w:ind w:left="720"/>
      <w:contextualSpacing/>
    </w:pPr>
    <w:rPr>
      <w:rFonts w:eastAsia="MS Mincho"/>
      <w:szCs w:val="22"/>
      <w:lang w:val="en-NZ"/>
    </w:rPr>
  </w:style>
  <w:style w:type="character" w:customStyle="1" w:styleId="2">
    <w:name w:val="見出し 2 (文字)"/>
    <w:rsid w:val="005C10C9"/>
    <w:rPr>
      <w:rFonts w:ascii="Arial" w:hAnsi="Arial" w:cs="Arial"/>
      <w:sz w:val="24"/>
    </w:rPr>
  </w:style>
  <w:style w:type="paragraph" w:customStyle="1" w:styleId="Paragraphsnumbered">
    <w:name w:val="Paragraphs numbered"/>
    <w:basedOn w:val="Normal"/>
    <w:uiPriority w:val="99"/>
    <w:rsid w:val="005C10C9"/>
    <w:pPr>
      <w:widowControl w:val="0"/>
      <w:spacing w:before="120" w:after="120"/>
      <w:ind w:left="851"/>
      <w:jc w:val="both"/>
    </w:pPr>
    <w:rPr>
      <w:rFonts w:eastAsia="SimSun" w:cs="Arial"/>
      <w:sz w:val="20"/>
      <w:szCs w:val="22"/>
      <w:lang w:val="en-GB" w:eastAsia="en-GB"/>
    </w:rPr>
  </w:style>
  <w:style w:type="character" w:customStyle="1" w:styleId="ParagraphsnumberedChar">
    <w:name w:val="Paragraphs numbered Char"/>
    <w:rsid w:val="005C10C9"/>
    <w:rPr>
      <w:rFonts w:ascii="Calibri" w:eastAsia="SimSun" w:hAnsi="Calibri" w:cs="Arial"/>
      <w:sz w:val="22"/>
      <w:lang w:val="en-GB" w:eastAsia="en-GB"/>
    </w:rPr>
  </w:style>
  <w:style w:type="paragraph" w:customStyle="1" w:styleId="TableandFigure">
    <w:name w:val="Table and Figure"/>
    <w:basedOn w:val="Caption"/>
    <w:uiPriority w:val="99"/>
    <w:rsid w:val="005C10C9"/>
    <w:pPr>
      <w:keepNext/>
      <w:spacing w:after="120"/>
      <w:ind w:left="851"/>
      <w:jc w:val="both"/>
    </w:pPr>
    <w:rPr>
      <w:rFonts w:eastAsia="Calibri"/>
      <w:bCs/>
      <w:sz w:val="20"/>
      <w:szCs w:val="18"/>
      <w:lang w:eastAsia="en-GB"/>
    </w:rPr>
  </w:style>
  <w:style w:type="paragraph" w:customStyle="1" w:styleId="Tablefooterlandscape">
    <w:name w:val="Table footer landscape"/>
    <w:basedOn w:val="Normal"/>
    <w:uiPriority w:val="99"/>
    <w:rsid w:val="005C10C9"/>
    <w:pPr>
      <w:widowControl w:val="0"/>
      <w:numPr>
        <w:numId w:val="22"/>
      </w:numPr>
      <w:ind w:left="142" w:right="95" w:hanging="142"/>
      <w:jc w:val="both"/>
    </w:pPr>
    <w:rPr>
      <w:rFonts w:eastAsia="SimSun" w:cs="Arial"/>
      <w:sz w:val="18"/>
      <w:szCs w:val="22"/>
      <w:lang w:val="en-GB" w:eastAsia="en-GB"/>
    </w:rPr>
  </w:style>
  <w:style w:type="paragraph" w:customStyle="1" w:styleId="NoteLevel2">
    <w:name w:val="Note Level 2"/>
    <w:uiPriority w:val="99"/>
    <w:qFormat/>
    <w:rsid w:val="005C10C9"/>
    <w:pPr>
      <w:ind w:left="1134"/>
      <w:jc w:val="both"/>
    </w:pPr>
    <w:rPr>
      <w:rFonts w:ascii="Calibri" w:eastAsia="SimSun" w:hAnsi="Calibri"/>
      <w:sz w:val="22"/>
      <w:szCs w:val="22"/>
      <w:lang w:val="en-GB" w:eastAsia="zh-CN"/>
    </w:rPr>
  </w:style>
  <w:style w:type="paragraph" w:customStyle="1" w:styleId="TableandPicture">
    <w:name w:val="Table and Picture"/>
    <w:basedOn w:val="TableandFigure"/>
    <w:uiPriority w:val="99"/>
    <w:rsid w:val="005C10C9"/>
    <w:pPr>
      <w:ind w:left="0"/>
      <w:jc w:val="left"/>
    </w:pPr>
  </w:style>
  <w:style w:type="paragraph" w:customStyle="1" w:styleId="ResetNumberedList">
    <w:name w:val="Reset Numbered List"/>
    <w:basedOn w:val="Normal"/>
    <w:uiPriority w:val="99"/>
    <w:rsid w:val="005C10C9"/>
    <w:pPr>
      <w:tabs>
        <w:tab w:val="num" w:pos="720"/>
      </w:tabs>
      <w:spacing w:line="290" w:lineRule="atLeast"/>
      <w:ind w:left="720" w:hanging="720"/>
    </w:pPr>
    <w:rPr>
      <w:szCs w:val="20"/>
      <w:lang w:val="en-GB"/>
    </w:rPr>
  </w:style>
  <w:style w:type="paragraph" w:customStyle="1" w:styleId="Annexheader">
    <w:name w:val="Annex header"/>
    <w:basedOn w:val="Header"/>
    <w:uiPriority w:val="99"/>
    <w:rsid w:val="005C10C9"/>
    <w:pPr>
      <w:tabs>
        <w:tab w:val="clear" w:pos="4536"/>
        <w:tab w:val="clear" w:pos="9072"/>
        <w:tab w:val="center" w:pos="4153"/>
        <w:tab w:val="right" w:pos="8306"/>
      </w:tabs>
      <w:spacing w:line="360" w:lineRule="auto"/>
      <w:ind w:firstLine="720"/>
      <w:jc w:val="center"/>
    </w:pPr>
    <w:rPr>
      <w:rFonts w:ascii="Times New Roman Bold" w:eastAsia="MS Mincho" w:hAnsi="Times New Roman Bold"/>
      <w:b/>
      <w:caps/>
      <w:szCs w:val="20"/>
      <w:lang w:val="en-AU"/>
    </w:rPr>
  </w:style>
  <w:style w:type="character" w:customStyle="1" w:styleId="url2">
    <w:name w:val="url2"/>
    <w:rsid w:val="005C10C9"/>
    <w:rPr>
      <w:rFonts w:cs="Times New Roman"/>
    </w:rPr>
  </w:style>
  <w:style w:type="paragraph" w:customStyle="1" w:styleId="ecmsonormal">
    <w:name w:val="ec_msonormal"/>
    <w:basedOn w:val="Normal"/>
    <w:uiPriority w:val="99"/>
    <w:rsid w:val="005C10C9"/>
    <w:pPr>
      <w:spacing w:after="324"/>
    </w:pPr>
    <w:rPr>
      <w:lang w:val="en-AU"/>
    </w:rPr>
  </w:style>
  <w:style w:type="character" w:customStyle="1" w:styleId="BodyTextIndent3Char">
    <w:name w:val="Body Text Indent 3 Char"/>
    <w:uiPriority w:val="99"/>
    <w:rsid w:val="005C10C9"/>
    <w:rPr>
      <w:rFonts w:ascii="Times New Roman" w:hAnsi="Times New Roman" w:cs="Times New Roman"/>
      <w:sz w:val="24"/>
    </w:rPr>
  </w:style>
  <w:style w:type="paragraph" w:customStyle="1" w:styleId="ParaQPSItalicindent">
    <w:name w:val="Para QPS Italic indent"/>
    <w:basedOn w:val="Normal"/>
    <w:uiPriority w:val="99"/>
    <w:rsid w:val="005C10C9"/>
    <w:pPr>
      <w:spacing w:before="120" w:after="120"/>
      <w:ind w:left="1134"/>
      <w:jc w:val="both"/>
    </w:pPr>
    <w:rPr>
      <w:rFonts w:cs="TimesNewRomanPS-BoldMT"/>
      <w:i/>
    </w:rPr>
  </w:style>
  <w:style w:type="paragraph" w:customStyle="1" w:styleId="TitleQPSReport">
    <w:name w:val="Title QPS Report"/>
    <w:basedOn w:val="Normal"/>
    <w:uiPriority w:val="99"/>
    <w:rsid w:val="005C10C9"/>
    <w:pPr>
      <w:spacing w:before="120" w:after="120"/>
      <w:jc w:val="center"/>
    </w:pPr>
    <w:rPr>
      <w:b/>
      <w:bCs/>
      <w:sz w:val="28"/>
      <w:szCs w:val="20"/>
      <w:lang w:val="en-GB" w:eastAsia="zh-CN"/>
    </w:rPr>
  </w:style>
  <w:style w:type="paragraph" w:customStyle="1" w:styleId="Bulletdash">
    <w:name w:val="Bullet dash"/>
    <w:basedOn w:val="Normal"/>
    <w:uiPriority w:val="99"/>
    <w:rsid w:val="005C10C9"/>
    <w:pPr>
      <w:numPr>
        <w:numId w:val="24"/>
      </w:numPr>
      <w:spacing w:before="120" w:after="120"/>
      <w:jc w:val="both"/>
    </w:pPr>
    <w:rPr>
      <w:rFonts w:eastAsia="SimSun"/>
      <w:szCs w:val="22"/>
      <w:lang w:val="en-GB" w:eastAsia="zh-CN"/>
    </w:rPr>
  </w:style>
  <w:style w:type="paragraph" w:customStyle="1" w:styleId="StyleParaQPSItalic">
    <w:name w:val="Style Para QPS + Italic"/>
    <w:basedOn w:val="Normal"/>
    <w:uiPriority w:val="99"/>
    <w:rsid w:val="005C10C9"/>
    <w:pPr>
      <w:spacing w:before="120" w:after="120"/>
      <w:ind w:left="1134"/>
      <w:jc w:val="both"/>
    </w:pPr>
    <w:rPr>
      <w:rFonts w:cs="TimesNewRomanPS-BoldMT"/>
      <w:i/>
      <w:iCs/>
    </w:rPr>
  </w:style>
  <w:style w:type="paragraph" w:customStyle="1" w:styleId="StyleLeft017cm">
    <w:name w:val="Style Left:  0.17 cm"/>
    <w:basedOn w:val="Normal"/>
    <w:uiPriority w:val="99"/>
    <w:rsid w:val="005C10C9"/>
    <w:pPr>
      <w:spacing w:before="120" w:after="120"/>
      <w:ind w:left="97"/>
      <w:jc w:val="both"/>
    </w:pPr>
    <w:rPr>
      <w:szCs w:val="20"/>
      <w:lang w:val="en-GB" w:eastAsia="zh-CN"/>
    </w:rPr>
  </w:style>
  <w:style w:type="paragraph" w:customStyle="1" w:styleId="StyleParaQPS11ptItalic">
    <w:name w:val="Style Para QPS + 11 pt Italic"/>
    <w:basedOn w:val="Normal"/>
    <w:uiPriority w:val="99"/>
    <w:rsid w:val="005C10C9"/>
    <w:pPr>
      <w:spacing w:before="120" w:after="120"/>
      <w:ind w:left="1134"/>
      <w:jc w:val="both"/>
    </w:pPr>
    <w:rPr>
      <w:rFonts w:cs="TimesNewRomanPS-BoldMT"/>
      <w:i/>
      <w:iCs/>
    </w:rPr>
  </w:style>
  <w:style w:type="paragraph" w:customStyle="1" w:styleId="Bulletnumbered">
    <w:name w:val="Bullet numbered"/>
    <w:basedOn w:val="Normal"/>
    <w:uiPriority w:val="99"/>
    <w:rsid w:val="005C10C9"/>
    <w:pPr>
      <w:numPr>
        <w:numId w:val="25"/>
      </w:numPr>
      <w:spacing w:before="120" w:after="120"/>
      <w:jc w:val="both"/>
    </w:pPr>
    <w:rPr>
      <w:rFonts w:cs="TimesNewRomanPS-BoldMT"/>
      <w:iCs/>
    </w:rPr>
  </w:style>
  <w:style w:type="paragraph" w:customStyle="1" w:styleId="BulletsinTable">
    <w:name w:val="Bullets in Table"/>
    <w:basedOn w:val="ListParagraph1"/>
    <w:uiPriority w:val="99"/>
    <w:rsid w:val="005C10C9"/>
    <w:pPr>
      <w:tabs>
        <w:tab w:val="num" w:pos="720"/>
      </w:tabs>
      <w:autoSpaceDE w:val="0"/>
      <w:autoSpaceDN w:val="0"/>
      <w:adjustRightInd w:val="0"/>
      <w:spacing w:before="60" w:after="60" w:line="276" w:lineRule="auto"/>
      <w:ind w:hanging="360"/>
      <w:contextualSpacing w:val="0"/>
    </w:pPr>
    <w:rPr>
      <w:rFonts w:cs="Calibri"/>
    </w:rPr>
  </w:style>
  <w:style w:type="paragraph" w:customStyle="1" w:styleId="Annex">
    <w:name w:val="Annex"/>
    <w:basedOn w:val="Caption"/>
    <w:uiPriority w:val="99"/>
    <w:rsid w:val="005C10C9"/>
    <w:pPr>
      <w:spacing w:after="200"/>
      <w:ind w:left="426"/>
    </w:pPr>
    <w:rPr>
      <w:rFonts w:ascii="Calibri" w:hAnsi="Calibri"/>
      <w:bCs/>
      <w:caps/>
      <w:sz w:val="20"/>
      <w:szCs w:val="20"/>
      <w:lang w:eastAsia="en-GB"/>
    </w:rPr>
  </w:style>
  <w:style w:type="paragraph" w:customStyle="1" w:styleId="Tableandfigureheadings">
    <w:name w:val="Table and figure headings"/>
    <w:basedOn w:val="TableofFigures"/>
    <w:autoRedefine/>
    <w:uiPriority w:val="99"/>
    <w:qFormat/>
    <w:rsid w:val="005E658B"/>
    <w:pPr>
      <w:keepNext/>
      <w:spacing w:before="120" w:after="120"/>
      <w:ind w:left="0" w:firstLine="0"/>
    </w:pPr>
    <w:rPr>
      <w:rFonts w:eastAsia="MS Mincho" w:cs="Calibri"/>
      <w:b/>
      <w:bCs/>
      <w:sz w:val="24"/>
      <w:u w:val="single"/>
      <w:lang w:val="en-GB" w:eastAsia="en-GB"/>
    </w:rPr>
  </w:style>
  <w:style w:type="paragraph" w:customStyle="1" w:styleId="Style">
    <w:name w:val="Style"/>
    <w:uiPriority w:val="99"/>
    <w:rsid w:val="005C10C9"/>
    <w:pPr>
      <w:widowControl w:val="0"/>
      <w:autoSpaceDE w:val="0"/>
      <w:autoSpaceDN w:val="0"/>
      <w:adjustRightInd w:val="0"/>
    </w:pPr>
    <w:rPr>
      <w:rFonts w:ascii="Arial" w:eastAsia="Times New Roman" w:hAnsi="Arial" w:cs="Arial"/>
      <w:sz w:val="24"/>
      <w:szCs w:val="24"/>
      <w:lang w:val="en-GB" w:eastAsia="en-GB"/>
    </w:rPr>
  </w:style>
  <w:style w:type="paragraph" w:customStyle="1" w:styleId="Chapternumber">
    <w:name w:val="Chapter number"/>
    <w:basedOn w:val="Normal"/>
    <w:uiPriority w:val="99"/>
    <w:rsid w:val="005C10C9"/>
    <w:pPr>
      <w:widowControl w:val="0"/>
      <w:suppressAutoHyphens/>
      <w:autoSpaceDE w:val="0"/>
      <w:autoSpaceDN w:val="0"/>
      <w:adjustRightInd w:val="0"/>
      <w:spacing w:after="567" w:line="640" w:lineRule="atLeast"/>
      <w:textAlignment w:val="center"/>
    </w:pPr>
    <w:rPr>
      <w:rFonts w:ascii="FrutigerLTStd-Light" w:hAnsi="FrutigerLTStd-Light" w:cs="FrutigerLTStd-Light"/>
      <w:color w:val="000000"/>
      <w:sz w:val="60"/>
      <w:szCs w:val="60"/>
      <w:lang w:val="en-GB" w:eastAsia="en-GB"/>
    </w:rPr>
  </w:style>
  <w:style w:type="paragraph" w:customStyle="1" w:styleId="Tabletext0">
    <w:name w:val="Table text"/>
    <w:basedOn w:val="Normal"/>
    <w:uiPriority w:val="99"/>
    <w:rsid w:val="005C10C9"/>
    <w:pPr>
      <w:widowControl w:val="0"/>
      <w:suppressAutoHyphens/>
      <w:autoSpaceDE w:val="0"/>
      <w:autoSpaceDN w:val="0"/>
      <w:adjustRightInd w:val="0"/>
      <w:spacing w:after="113" w:line="288" w:lineRule="auto"/>
      <w:textAlignment w:val="center"/>
    </w:pPr>
    <w:rPr>
      <w:rFonts w:ascii="FrutigerLTStd-Light" w:hAnsi="FrutigerLTStd-Light" w:cs="FrutigerLTStd-Light"/>
      <w:color w:val="000000"/>
      <w:lang w:val="en-GB" w:eastAsia="en-GB"/>
    </w:rPr>
  </w:style>
  <w:style w:type="paragraph" w:customStyle="1" w:styleId="Bodycopynoindent">
    <w:name w:val="Body copy (no indent)"/>
    <w:basedOn w:val="Normal"/>
    <w:uiPriority w:val="99"/>
    <w:rsid w:val="005C10C9"/>
    <w:pPr>
      <w:widowControl w:val="0"/>
      <w:suppressAutoHyphens/>
      <w:autoSpaceDE w:val="0"/>
      <w:autoSpaceDN w:val="0"/>
      <w:adjustRightInd w:val="0"/>
      <w:spacing w:after="280" w:line="320" w:lineRule="atLeast"/>
      <w:textAlignment w:val="center"/>
    </w:pPr>
    <w:rPr>
      <w:rFonts w:ascii="FrutigerLTStd-Light" w:hAnsi="FrutigerLTStd-Light" w:cs="FrutigerLTStd-Light"/>
      <w:color w:val="000000"/>
      <w:lang w:val="en-GB" w:eastAsia="en-GB"/>
    </w:rPr>
  </w:style>
  <w:style w:type="paragraph" w:customStyle="1" w:styleId="Bullettext">
    <w:name w:val="Bullet text"/>
    <w:basedOn w:val="Normal"/>
    <w:next w:val="Normal"/>
    <w:uiPriority w:val="99"/>
    <w:rsid w:val="005C10C9"/>
    <w:pPr>
      <w:widowControl w:val="0"/>
      <w:tabs>
        <w:tab w:val="num" w:pos="851"/>
      </w:tabs>
      <w:suppressAutoHyphens/>
      <w:autoSpaceDE w:val="0"/>
      <w:autoSpaceDN w:val="0"/>
      <w:adjustRightInd w:val="0"/>
      <w:spacing w:after="113" w:line="320" w:lineRule="atLeast"/>
      <w:ind w:left="851" w:hanging="284"/>
      <w:textAlignment w:val="center"/>
    </w:pPr>
    <w:rPr>
      <w:rFonts w:ascii="FrutigerLTStd-Light" w:hAnsi="FrutigerLTStd-Light" w:cs="FrutigerLTStd-Light"/>
      <w:color w:val="000000"/>
      <w:lang w:val="en-GB" w:eastAsia="en-GB"/>
    </w:rPr>
  </w:style>
  <w:style w:type="paragraph" w:customStyle="1" w:styleId="Bullettextlastline">
    <w:name w:val="Bullet text last line"/>
    <w:basedOn w:val="Normal"/>
    <w:uiPriority w:val="99"/>
    <w:rsid w:val="005C10C9"/>
    <w:pPr>
      <w:widowControl w:val="0"/>
      <w:tabs>
        <w:tab w:val="num" w:pos="851"/>
      </w:tabs>
      <w:suppressAutoHyphens/>
      <w:autoSpaceDE w:val="0"/>
      <w:autoSpaceDN w:val="0"/>
      <w:adjustRightInd w:val="0"/>
      <w:spacing w:after="280" w:line="320" w:lineRule="atLeast"/>
      <w:ind w:left="851" w:hanging="284"/>
      <w:textAlignment w:val="center"/>
    </w:pPr>
    <w:rPr>
      <w:rFonts w:ascii="FrutigerLTStd-Light" w:hAnsi="FrutigerLTStd-Light" w:cs="FrutigerLTStd-Light"/>
      <w:color w:val="000000"/>
      <w:lang w:val="en-GB" w:eastAsia="en-GB"/>
    </w:rPr>
  </w:style>
  <w:style w:type="paragraph" w:customStyle="1" w:styleId="Section2numbered">
    <w:name w:val="Section 2 numbered"/>
    <w:uiPriority w:val="99"/>
    <w:rsid w:val="005C10C9"/>
    <w:pPr>
      <w:tabs>
        <w:tab w:val="num" w:pos="720"/>
      </w:tabs>
      <w:spacing w:after="227"/>
      <w:ind w:left="720" w:hanging="720"/>
    </w:pPr>
    <w:rPr>
      <w:rFonts w:ascii="FrutigerLTStd-Light" w:eastAsia="Times New Roman" w:hAnsi="FrutigerLTStd-Light" w:cs="FrutigerLTStd-Light"/>
      <w:color w:val="000000"/>
      <w:sz w:val="24"/>
      <w:szCs w:val="24"/>
      <w:lang w:val="en-GB" w:eastAsia="en-GB"/>
    </w:rPr>
  </w:style>
  <w:style w:type="character" w:customStyle="1" w:styleId="Boldtext">
    <w:name w:val="Bold text"/>
    <w:rsid w:val="005C10C9"/>
    <w:rPr>
      <w:rFonts w:ascii="FrutigerLTStd-Bold" w:hAnsi="FrutigerLTStd-Bold"/>
      <w:b/>
    </w:rPr>
  </w:style>
  <w:style w:type="paragraph" w:customStyle="1" w:styleId="Section3numbered">
    <w:name w:val="Section 3 numbered"/>
    <w:uiPriority w:val="99"/>
    <w:rsid w:val="005C10C9"/>
    <w:pPr>
      <w:tabs>
        <w:tab w:val="num" w:pos="720"/>
      </w:tabs>
      <w:spacing w:after="227"/>
      <w:ind w:left="720" w:hanging="720"/>
    </w:pPr>
    <w:rPr>
      <w:rFonts w:ascii="FrutigerLTStd-Light" w:eastAsia="Times New Roman" w:hAnsi="FrutigerLTStd-Light" w:cs="FrutigerLTStd-Light"/>
      <w:color w:val="000000"/>
      <w:sz w:val="24"/>
      <w:szCs w:val="24"/>
      <w:lang w:val="en-GB" w:eastAsia="en-GB"/>
    </w:rPr>
  </w:style>
  <w:style w:type="paragraph" w:customStyle="1" w:styleId="Section6numbered">
    <w:name w:val="Section 6 numbered"/>
    <w:uiPriority w:val="99"/>
    <w:rsid w:val="005C10C9"/>
    <w:pPr>
      <w:tabs>
        <w:tab w:val="num" w:pos="720"/>
      </w:tabs>
      <w:spacing w:after="227"/>
      <w:ind w:left="720" w:hanging="720"/>
    </w:pPr>
    <w:rPr>
      <w:rFonts w:ascii="FrutigerLTStd-Light" w:eastAsia="Times New Roman" w:hAnsi="FrutigerLTStd-Light" w:cs="FrutigerLTStd-Light"/>
      <w:color w:val="000000"/>
      <w:sz w:val="24"/>
      <w:szCs w:val="24"/>
      <w:lang w:val="en-GB" w:eastAsia="en-GB"/>
    </w:rPr>
  </w:style>
  <w:style w:type="paragraph" w:customStyle="1" w:styleId="BasicParagraph">
    <w:name w:val="[Basic Paragraph]"/>
    <w:basedOn w:val="Normal"/>
    <w:uiPriority w:val="99"/>
    <w:rsid w:val="005C10C9"/>
    <w:pPr>
      <w:widowControl w:val="0"/>
      <w:autoSpaceDE w:val="0"/>
      <w:autoSpaceDN w:val="0"/>
      <w:adjustRightInd w:val="0"/>
      <w:spacing w:line="288" w:lineRule="auto"/>
      <w:textAlignment w:val="center"/>
    </w:pPr>
    <w:rPr>
      <w:rFonts w:ascii="Times-Roman" w:hAnsi="Times-Roman" w:cs="Times-Roman"/>
      <w:color w:val="000000"/>
      <w:lang w:eastAsia="en-GB"/>
    </w:rPr>
  </w:style>
  <w:style w:type="character" w:customStyle="1" w:styleId="t1">
    <w:name w:val="t1"/>
    <w:rsid w:val="005C10C9"/>
    <w:rPr>
      <w:rFonts w:cs="Times New Roman"/>
    </w:rPr>
  </w:style>
  <w:style w:type="paragraph" w:customStyle="1" w:styleId="Bulletstechnologytable">
    <w:name w:val="Bullets technology table"/>
    <w:basedOn w:val="BulletsinTable"/>
    <w:uiPriority w:val="99"/>
    <w:rsid w:val="005C10C9"/>
    <w:pPr>
      <w:spacing w:line="240" w:lineRule="auto"/>
      <w:ind w:left="175" w:hanging="142"/>
    </w:pPr>
  </w:style>
  <w:style w:type="paragraph" w:customStyle="1" w:styleId="Recommendationsnumbered">
    <w:name w:val="Recommendations numbered"/>
    <w:basedOn w:val="Normal"/>
    <w:uiPriority w:val="99"/>
    <w:rsid w:val="005C10C9"/>
    <w:pPr>
      <w:numPr>
        <w:numId w:val="26"/>
      </w:numPr>
      <w:tabs>
        <w:tab w:val="clear" w:pos="680"/>
        <w:tab w:val="num" w:pos="360"/>
      </w:tabs>
      <w:spacing w:before="120" w:after="120" w:line="276" w:lineRule="auto"/>
      <w:ind w:left="1134" w:hanging="425"/>
      <w:jc w:val="both"/>
    </w:pPr>
    <w:rPr>
      <w:rFonts w:ascii="Calibri" w:hAnsi="Calibri" w:cs="Calibri"/>
      <w:iCs/>
      <w:color w:val="000000"/>
      <w:sz w:val="20"/>
      <w:szCs w:val="20"/>
      <w:lang w:val="en-GB" w:eastAsia="en-GB"/>
    </w:rPr>
  </w:style>
  <w:style w:type="paragraph" w:customStyle="1" w:styleId="Tablefootnote">
    <w:name w:val="Table footnote"/>
    <w:basedOn w:val="Paraindent"/>
    <w:uiPriority w:val="99"/>
    <w:rsid w:val="005C10C9"/>
    <w:pPr>
      <w:spacing w:before="0"/>
      <w:ind w:left="0"/>
    </w:pPr>
    <w:rPr>
      <w:sz w:val="18"/>
      <w:lang w:bidi="ar-SA"/>
    </w:rPr>
  </w:style>
  <w:style w:type="paragraph" w:customStyle="1" w:styleId="TableandfigsinTables">
    <w:name w:val="Table and figs in Tables"/>
    <w:basedOn w:val="Tableandfigureheadings"/>
    <w:uiPriority w:val="99"/>
    <w:qFormat/>
    <w:rsid w:val="005C10C9"/>
    <w:rPr>
      <w:sz w:val="16"/>
    </w:rPr>
  </w:style>
  <w:style w:type="paragraph" w:customStyle="1" w:styleId="Italicindent">
    <w:name w:val="Italic indent"/>
    <w:basedOn w:val="Normal"/>
    <w:uiPriority w:val="99"/>
    <w:rsid w:val="005C10C9"/>
    <w:pPr>
      <w:autoSpaceDE w:val="0"/>
      <w:autoSpaceDN w:val="0"/>
      <w:spacing w:after="200" w:line="276" w:lineRule="auto"/>
      <w:ind w:left="1701" w:right="662"/>
    </w:pPr>
    <w:rPr>
      <w:rFonts w:ascii="Calibri" w:hAnsi="Calibri"/>
      <w:i/>
      <w:color w:val="000000"/>
      <w:sz w:val="20"/>
      <w:szCs w:val="20"/>
      <w:lang w:val="en-GB" w:eastAsia="en-GB"/>
    </w:rPr>
  </w:style>
  <w:style w:type="paragraph" w:styleId="Subtitle0">
    <w:name w:val="Subtitle"/>
    <w:basedOn w:val="Normal"/>
    <w:next w:val="Normal"/>
    <w:uiPriority w:val="99"/>
    <w:qFormat/>
    <w:rsid w:val="005C10C9"/>
    <w:pPr>
      <w:spacing w:after="60"/>
      <w:jc w:val="center"/>
      <w:outlineLvl w:val="1"/>
    </w:pPr>
    <w:rPr>
      <w:rFonts w:ascii="Cambria" w:hAnsi="Cambria"/>
      <w:lang w:eastAsia="en-GB"/>
    </w:rPr>
  </w:style>
  <w:style w:type="character" w:customStyle="1" w:styleId="SubtitleChar">
    <w:name w:val="Subtitle Char"/>
    <w:uiPriority w:val="99"/>
    <w:rsid w:val="005C10C9"/>
    <w:rPr>
      <w:rFonts w:ascii="Cambria" w:eastAsia="Times New Roman" w:hAnsi="Cambria"/>
      <w:sz w:val="24"/>
      <w:szCs w:val="24"/>
      <w:lang w:val="en-US" w:eastAsia="en-GB"/>
    </w:rPr>
  </w:style>
  <w:style w:type="paragraph" w:customStyle="1" w:styleId="Nofrmal">
    <w:name w:val="Nofrmal"/>
    <w:basedOn w:val="summarylevel3"/>
    <w:uiPriority w:val="99"/>
    <w:rsid w:val="007771D6"/>
    <w:rPr>
      <w:b/>
      <w:bCs/>
      <w:i/>
      <w:iCs/>
      <w:lang w:val="en-GB"/>
    </w:rPr>
  </w:style>
  <w:style w:type="paragraph" w:customStyle="1" w:styleId="Noemal">
    <w:name w:val="Noemal"/>
    <w:basedOn w:val="Paraindent"/>
    <w:uiPriority w:val="99"/>
    <w:rsid w:val="007771D6"/>
    <w:pPr>
      <w:ind w:left="0"/>
    </w:pPr>
    <w:rPr>
      <w:rFonts w:ascii="Times New Roman" w:hAnsi="Times New Roman"/>
      <w:sz w:val="24"/>
    </w:rPr>
  </w:style>
  <w:style w:type="character" w:customStyle="1" w:styleId="Heading3Char">
    <w:name w:val="Heading 3 Char"/>
    <w:aliases w:val="H3 Char,heading 3 Char,Heading 3 Char1 Char Char,Heading 3 Char Char Char Char,Char Char Char Char Char,Char Char1 Char Char,Sec Char,Char Char3"/>
    <w:uiPriority w:val="9"/>
    <w:qFormat/>
    <w:rsid w:val="007771D6"/>
    <w:rPr>
      <w:noProof w:val="0"/>
      <w:sz w:val="24"/>
      <w:lang w:val="en-AU" w:eastAsia="en-US" w:bidi="ar-SA"/>
    </w:rPr>
  </w:style>
  <w:style w:type="character" w:customStyle="1" w:styleId="Para1Char">
    <w:name w:val="Para (1) Char"/>
    <w:aliases w:val="Heading 1 Char1 Char Char1,Heading 1 Char Char Char Char,Para (1) Char Char Char Char,Para (1) Char1 Char Char,Heading 1 Char1 Char1,Heading 1 Char Char Char1,Para (1) Char Char Char1,Para (1) Char1 Char1,Heading 1 Char2,Part Char"/>
    <w:uiPriority w:val="9"/>
    <w:qFormat/>
    <w:rsid w:val="007771D6"/>
    <w:rPr>
      <w:rFonts w:eastAsia="MS Mincho"/>
      <w:b/>
      <w:color w:val="000000"/>
      <w:sz w:val="28"/>
      <w:lang w:val="en-GB" w:eastAsia="zh-CN"/>
    </w:rPr>
  </w:style>
  <w:style w:type="character" w:customStyle="1" w:styleId="Heading2Char">
    <w:name w:val="Heading 2 Char"/>
    <w:aliases w:val="SubPara (a) Char,Heading 2 Char1 Char,Heading 2 Char Char Char,SubPara (a) Char Char Char,Heading 2 Char1 Char Char Char,Heading 2 Char Char Char Char Char,Heading 2 Char1 Char1 Char Char Char Char,Heading 2 Char3 Char"/>
    <w:uiPriority w:val="9"/>
    <w:qFormat/>
    <w:rsid w:val="007771D6"/>
    <w:rPr>
      <w:rFonts w:eastAsia="MS Mincho"/>
      <w:b/>
      <w:snapToGrid w:val="0"/>
      <w:color w:val="000000"/>
      <w:sz w:val="24"/>
      <w:lang w:val="en-GB" w:eastAsia="zh-CN"/>
    </w:rPr>
  </w:style>
  <w:style w:type="character" w:customStyle="1" w:styleId="Heading4Char">
    <w:name w:val="Heading 4 Char"/>
    <w:aliases w:val="MainPara Char"/>
    <w:uiPriority w:val="9"/>
    <w:qFormat/>
    <w:rsid w:val="007771D6"/>
    <w:rPr>
      <w:rFonts w:eastAsia="MS Mincho"/>
      <w:snapToGrid w:val="0"/>
      <w:color w:val="000000"/>
      <w:sz w:val="24"/>
      <w:lang w:val="en-GB" w:eastAsia="zh-CN"/>
    </w:rPr>
  </w:style>
  <w:style w:type="character" w:customStyle="1" w:styleId="Heading5Char">
    <w:name w:val="Heading 5 Char"/>
    <w:uiPriority w:val="9"/>
    <w:qFormat/>
    <w:rsid w:val="007771D6"/>
    <w:rPr>
      <w:rFonts w:eastAsia="MS Mincho"/>
      <w:b/>
      <w:i/>
      <w:color w:val="000000"/>
      <w:sz w:val="28"/>
      <w:lang w:val="en-GB" w:eastAsia="zh-CN"/>
    </w:rPr>
  </w:style>
  <w:style w:type="character" w:customStyle="1" w:styleId="Heading6Char">
    <w:name w:val="Heading 6 Char"/>
    <w:uiPriority w:val="9"/>
    <w:qFormat/>
    <w:rsid w:val="007771D6"/>
    <w:rPr>
      <w:rFonts w:eastAsia="MS Mincho"/>
      <w:color w:val="000000"/>
      <w:sz w:val="24"/>
      <w:lang w:val="en-GB" w:eastAsia="zh-CN"/>
    </w:rPr>
  </w:style>
  <w:style w:type="character" w:customStyle="1" w:styleId="Heading7Char">
    <w:name w:val="Heading 7 Char"/>
    <w:uiPriority w:val="99"/>
    <w:rsid w:val="007771D6"/>
    <w:rPr>
      <w:rFonts w:eastAsia="MS Mincho"/>
      <w:b/>
      <w:color w:val="000000"/>
      <w:sz w:val="24"/>
      <w:lang w:val="en-GB" w:eastAsia="zh-CN"/>
    </w:rPr>
  </w:style>
  <w:style w:type="character" w:customStyle="1" w:styleId="Heading8Char">
    <w:name w:val="Heading 8 Char"/>
    <w:uiPriority w:val="99"/>
    <w:rsid w:val="007771D6"/>
    <w:rPr>
      <w:rFonts w:eastAsia="MS Mincho"/>
      <w:b/>
      <w:color w:val="000000"/>
      <w:sz w:val="24"/>
      <w:lang w:val="en-GB" w:eastAsia="zh-CN"/>
    </w:rPr>
  </w:style>
  <w:style w:type="character" w:customStyle="1" w:styleId="Heading9Char">
    <w:name w:val="Heading 9 Char"/>
    <w:uiPriority w:val="99"/>
    <w:rsid w:val="007771D6"/>
    <w:rPr>
      <w:rFonts w:eastAsia="MS Mincho"/>
      <w:b/>
      <w:color w:val="000000"/>
      <w:sz w:val="28"/>
      <w:lang w:val="en-GB" w:eastAsia="zh-CN"/>
    </w:rPr>
  </w:style>
  <w:style w:type="character" w:customStyle="1" w:styleId="BodyText3Char">
    <w:name w:val="Body Text 3 Char"/>
    <w:uiPriority w:val="99"/>
    <w:rsid w:val="007771D6"/>
    <w:rPr>
      <w:rFonts w:eastAsia="SimSun"/>
      <w:sz w:val="16"/>
      <w:szCs w:val="16"/>
      <w:lang w:val="en-GB" w:eastAsia="en-US"/>
    </w:rPr>
  </w:style>
  <w:style w:type="character" w:customStyle="1" w:styleId="citationvolume">
    <w:name w:val="citation_volume"/>
    <w:basedOn w:val="DefaultParagraphFont"/>
    <w:rsid w:val="007771D6"/>
  </w:style>
  <w:style w:type="character" w:customStyle="1" w:styleId="citationyear">
    <w:name w:val="citation_year"/>
    <w:basedOn w:val="DefaultParagraphFont"/>
    <w:rsid w:val="00912B1F"/>
  </w:style>
  <w:style w:type="paragraph" w:customStyle="1" w:styleId="ParaQPS">
    <w:name w:val="Para QPS"/>
    <w:basedOn w:val="Normal"/>
    <w:uiPriority w:val="99"/>
    <w:qFormat/>
    <w:rsid w:val="00835748"/>
    <w:pPr>
      <w:spacing w:before="120" w:after="120"/>
      <w:ind w:left="1134"/>
      <w:jc w:val="both"/>
    </w:pPr>
    <w:rPr>
      <w:rFonts w:cs="TimesNewRomanPS-BoldMT"/>
      <w:iCs/>
      <w:lang w:bidi="en-US"/>
    </w:rPr>
  </w:style>
  <w:style w:type="table" w:styleId="TableGrid">
    <w:name w:val="Table Grid"/>
    <w:basedOn w:val="TableNormal"/>
    <w:uiPriority w:val="39"/>
    <w:qFormat/>
    <w:rsid w:val="00835748"/>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text">
    <w:name w:val="medium_text"/>
    <w:basedOn w:val="DefaultParagraphFont"/>
    <w:rsid w:val="00835748"/>
  </w:style>
  <w:style w:type="character" w:customStyle="1" w:styleId="style11">
    <w:name w:val="style11"/>
    <w:rsid w:val="00835748"/>
    <w:rPr>
      <w:rFonts w:ascii="Arial" w:hAnsi="Arial" w:cs="Arial" w:hint="default"/>
    </w:rPr>
  </w:style>
  <w:style w:type="paragraph" w:customStyle="1" w:styleId="Footnote2">
    <w:name w:val="Footnote 2"/>
    <w:basedOn w:val="FootnoteText"/>
    <w:uiPriority w:val="99"/>
    <w:rsid w:val="005D1C1F"/>
    <w:pPr>
      <w:ind w:left="426" w:hanging="426"/>
    </w:pPr>
    <w:rPr>
      <w:rFonts w:eastAsia="SimSun"/>
      <w:sz w:val="16"/>
      <w:lang w:val="en-AU" w:eastAsia="zh-CN" w:bidi="en-US"/>
    </w:rPr>
  </w:style>
  <w:style w:type="paragraph" w:customStyle="1" w:styleId="Heading12">
    <w:name w:val="Heading 12"/>
    <w:basedOn w:val="Normal"/>
    <w:uiPriority w:val="99"/>
    <w:rsid w:val="00881740"/>
    <w:pPr>
      <w:keepNext/>
      <w:tabs>
        <w:tab w:val="num" w:pos="360"/>
      </w:tabs>
      <w:overflowPunct w:val="0"/>
      <w:autoSpaceDE w:val="0"/>
      <w:autoSpaceDN w:val="0"/>
      <w:adjustRightInd w:val="0"/>
      <w:ind w:left="360" w:hanging="360"/>
      <w:textAlignment w:val="baseline"/>
    </w:pPr>
    <w:rPr>
      <w:b/>
      <w:sz w:val="20"/>
      <w:szCs w:val="20"/>
      <w:u w:val="single"/>
      <w:lang w:val="en-GB"/>
    </w:rPr>
  </w:style>
  <w:style w:type="paragraph" w:customStyle="1" w:styleId="Heading22">
    <w:name w:val="Heading 22"/>
    <w:basedOn w:val="Normal"/>
    <w:uiPriority w:val="99"/>
    <w:rsid w:val="00881740"/>
    <w:pPr>
      <w:keepNext/>
      <w:tabs>
        <w:tab w:val="left" w:pos="720"/>
      </w:tabs>
      <w:overflowPunct w:val="0"/>
      <w:autoSpaceDE w:val="0"/>
      <w:autoSpaceDN w:val="0"/>
      <w:adjustRightInd w:val="0"/>
      <w:spacing w:before="240" w:beforeAutospacing="1" w:after="60" w:afterAutospacing="1"/>
      <w:ind w:left="720" w:hanging="720"/>
      <w:jc w:val="both"/>
      <w:textAlignment w:val="baseline"/>
    </w:pPr>
    <w:rPr>
      <w:rFonts w:ascii="Arial" w:hAnsi="Arial"/>
      <w:b/>
      <w:sz w:val="28"/>
      <w:szCs w:val="20"/>
      <w:lang w:val="en-GB"/>
    </w:rPr>
  </w:style>
  <w:style w:type="paragraph" w:styleId="ListParagraph">
    <w:name w:val="List Paragraph"/>
    <w:basedOn w:val="Normal"/>
    <w:link w:val="ListParagraphChar"/>
    <w:uiPriority w:val="34"/>
    <w:qFormat/>
    <w:rsid w:val="00881740"/>
    <w:pPr>
      <w:spacing w:before="80" w:after="40"/>
      <w:ind w:left="720"/>
      <w:contextualSpacing/>
    </w:pPr>
    <w:rPr>
      <w:rFonts w:ascii="Calibri" w:hAnsi="Calibri"/>
      <w:color w:val="000000"/>
      <w:sz w:val="20"/>
      <w:szCs w:val="20"/>
      <w:lang w:val="en-GB" w:eastAsia="en-GB"/>
    </w:rPr>
  </w:style>
  <w:style w:type="character" w:customStyle="1" w:styleId="CharChar20">
    <w:name w:val="Char Char2"/>
    <w:rsid w:val="00881740"/>
    <w:rPr>
      <w:noProof/>
    </w:rPr>
  </w:style>
  <w:style w:type="character" w:customStyle="1" w:styleId="CharChar10">
    <w:name w:val="Char Char1"/>
    <w:rsid w:val="00881740"/>
    <w:rPr>
      <w:b/>
      <w:bCs/>
      <w:noProof/>
    </w:rPr>
  </w:style>
  <w:style w:type="paragraph" w:styleId="Revision">
    <w:name w:val="Revision"/>
    <w:hidden/>
    <w:uiPriority w:val="99"/>
    <w:semiHidden/>
    <w:rsid w:val="00881740"/>
    <w:rPr>
      <w:rFonts w:eastAsia="Times New Roman"/>
      <w:sz w:val="24"/>
      <w:szCs w:val="24"/>
    </w:rPr>
  </w:style>
  <w:style w:type="paragraph" w:customStyle="1" w:styleId="Execlevel3">
    <w:name w:val="Exec level3"/>
    <w:basedOn w:val="Normal"/>
    <w:uiPriority w:val="99"/>
    <w:rsid w:val="00881740"/>
    <w:pPr>
      <w:tabs>
        <w:tab w:val="left" w:pos="1080"/>
      </w:tabs>
    </w:pPr>
    <w:rPr>
      <w:b/>
      <w:i/>
      <w:color w:val="000000"/>
      <w:sz w:val="22"/>
      <w:szCs w:val="20"/>
      <w:lang w:val="en-GB" w:eastAsia="zh-CN"/>
    </w:rPr>
  </w:style>
  <w:style w:type="numbering" w:customStyle="1" w:styleId="IPPParagraphnumberedlist">
    <w:name w:val="IPP Paragraph numbered list"/>
    <w:rsid w:val="0064045E"/>
    <w:pPr>
      <w:numPr>
        <w:numId w:val="33"/>
      </w:numPr>
    </w:pPr>
  </w:style>
  <w:style w:type="paragraph" w:customStyle="1" w:styleId="IPPPargraphnumbering">
    <w:name w:val="IPP Pargraph numbering"/>
    <w:basedOn w:val="Normal"/>
    <w:uiPriority w:val="99"/>
    <w:qFormat/>
    <w:rsid w:val="0064045E"/>
    <w:pPr>
      <w:numPr>
        <w:numId w:val="34"/>
      </w:numPr>
      <w:spacing w:after="180"/>
      <w:jc w:val="both"/>
    </w:pPr>
    <w:rPr>
      <w:rFonts w:eastAsia="Times"/>
      <w:sz w:val="22"/>
    </w:rPr>
  </w:style>
  <w:style w:type="character" w:customStyle="1" w:styleId="TitleChar">
    <w:name w:val="Title Char"/>
    <w:basedOn w:val="DefaultParagraphFont"/>
    <w:link w:val="Title"/>
    <w:uiPriority w:val="99"/>
    <w:qFormat/>
    <w:rsid w:val="003C3316"/>
    <w:rPr>
      <w:b/>
      <w:color w:val="000000"/>
      <w:sz w:val="32"/>
      <w:lang w:val="en-GB" w:eastAsia="zh-CN"/>
    </w:rPr>
  </w:style>
  <w:style w:type="paragraph" w:customStyle="1" w:styleId="EndNoteBibliography">
    <w:name w:val="EndNote Bibliography"/>
    <w:basedOn w:val="Normal"/>
    <w:link w:val="EndNoteBibliographyChar"/>
    <w:rsid w:val="003C3316"/>
    <w:pPr>
      <w:widowControl w:val="0"/>
      <w:jc w:val="both"/>
    </w:pPr>
    <w:rPr>
      <w:rFonts w:ascii="Calibri" w:eastAsiaTheme="minorEastAsia" w:hAnsi="Calibri" w:cs="Calibri"/>
      <w:noProof/>
      <w:kern w:val="2"/>
      <w:sz w:val="20"/>
      <w:szCs w:val="22"/>
      <w:lang w:eastAsia="zh-CN"/>
    </w:rPr>
  </w:style>
  <w:style w:type="character" w:customStyle="1" w:styleId="EndNoteBibliographyChar">
    <w:name w:val="EndNote Bibliography Char"/>
    <w:basedOn w:val="DefaultParagraphFont"/>
    <w:link w:val="EndNoteBibliography"/>
    <w:rsid w:val="003C3316"/>
    <w:rPr>
      <w:rFonts w:ascii="Calibri" w:eastAsiaTheme="minorEastAsia" w:hAnsi="Calibri" w:cs="Calibri"/>
      <w:noProof/>
      <w:kern w:val="2"/>
      <w:szCs w:val="22"/>
      <w:lang w:eastAsia="zh-CN"/>
    </w:rPr>
  </w:style>
  <w:style w:type="character" w:customStyle="1" w:styleId="HTMLPreformattedChar">
    <w:name w:val="HTML Preformatted Char"/>
    <w:basedOn w:val="DefaultParagraphFont"/>
    <w:link w:val="HTMLPreformatted"/>
    <w:uiPriority w:val="99"/>
    <w:rsid w:val="003C3316"/>
    <w:rPr>
      <w:rFonts w:ascii="Courier New" w:eastAsia="Times New Roman" w:hAnsi="Courier New" w:cs="Courier New"/>
      <w:lang w:bidi="he-IL"/>
    </w:rPr>
  </w:style>
  <w:style w:type="paragraph" w:styleId="TOCHeading">
    <w:name w:val="TOC Heading"/>
    <w:basedOn w:val="Heading1"/>
    <w:next w:val="Normal"/>
    <w:uiPriority w:val="39"/>
    <w:unhideWhenUsed/>
    <w:qFormat/>
    <w:rsid w:val="003C3316"/>
    <w:pPr>
      <w:keepLines/>
      <w:spacing w:before="480" w:after="0" w:line="276" w:lineRule="auto"/>
      <w:outlineLvl w:val="9"/>
    </w:pPr>
    <w:rPr>
      <w:rFonts w:asciiTheme="majorHAnsi" w:eastAsiaTheme="majorEastAsia" w:hAnsiTheme="majorHAnsi" w:cstheme="majorBidi"/>
      <w:bCs/>
      <w:color w:val="365F91" w:themeColor="accent1" w:themeShade="BF"/>
      <w:kern w:val="0"/>
      <w:sz w:val="28"/>
      <w:szCs w:val="28"/>
      <w:lang w:val="fr-FR"/>
    </w:rPr>
  </w:style>
  <w:style w:type="character" w:customStyle="1" w:styleId="BalloonTextChar">
    <w:name w:val="Balloon Text Char"/>
    <w:basedOn w:val="DefaultParagraphFont"/>
    <w:link w:val="BalloonText"/>
    <w:uiPriority w:val="99"/>
    <w:qFormat/>
    <w:rsid w:val="003C3316"/>
    <w:rPr>
      <w:rFonts w:ascii="Tahoma" w:eastAsia="Times New Roman" w:hAnsi="Tahoma" w:cs="Tahoma"/>
      <w:sz w:val="16"/>
      <w:szCs w:val="16"/>
    </w:rPr>
  </w:style>
  <w:style w:type="character" w:customStyle="1" w:styleId="FooterChar">
    <w:name w:val="Footer Char"/>
    <w:basedOn w:val="DefaultParagraphFont"/>
    <w:link w:val="Footer"/>
    <w:uiPriority w:val="99"/>
    <w:qFormat/>
    <w:rsid w:val="003C3316"/>
    <w:rPr>
      <w:rFonts w:eastAsia="Times New Roman"/>
      <w:sz w:val="24"/>
      <w:lang w:val="en-AU"/>
    </w:rPr>
  </w:style>
  <w:style w:type="paragraph" w:customStyle="1" w:styleId="frfield">
    <w:name w:val="fr_field"/>
    <w:basedOn w:val="Normal"/>
    <w:qFormat/>
    <w:rsid w:val="003C3316"/>
    <w:pPr>
      <w:spacing w:before="100" w:beforeAutospacing="1" w:after="100" w:afterAutospacing="1"/>
    </w:pPr>
    <w:rPr>
      <w:lang w:val="es-ES_tradnl" w:eastAsia="es-ES_tradnl"/>
    </w:rPr>
  </w:style>
  <w:style w:type="paragraph" w:customStyle="1" w:styleId="Ref">
    <w:name w:val="Ref"/>
    <w:basedOn w:val="Normal"/>
    <w:uiPriority w:val="99"/>
    <w:rsid w:val="003C3316"/>
    <w:pPr>
      <w:autoSpaceDE w:val="0"/>
      <w:autoSpaceDN w:val="0"/>
      <w:adjustRightInd w:val="0"/>
      <w:ind w:left="709" w:hanging="284"/>
      <w:jc w:val="both"/>
    </w:pPr>
    <w:rPr>
      <w:rFonts w:ascii="Calibri" w:eastAsia="MS Mincho" w:hAnsi="Calibri" w:cs="Calibri"/>
      <w:sz w:val="18"/>
      <w:szCs w:val="18"/>
      <w:lang w:val="en-GB" w:eastAsia="en-GB"/>
    </w:rPr>
  </w:style>
  <w:style w:type="character" w:customStyle="1" w:styleId="CommentTextChar">
    <w:name w:val="Comment Text Char"/>
    <w:basedOn w:val="DefaultParagraphFont"/>
    <w:link w:val="CommentText"/>
    <w:uiPriority w:val="99"/>
    <w:qFormat/>
    <w:rsid w:val="003C3316"/>
    <w:rPr>
      <w:rFonts w:eastAsia="Times New Roman"/>
    </w:rPr>
  </w:style>
  <w:style w:type="character" w:styleId="HTMLCode">
    <w:name w:val="HTML Code"/>
    <w:basedOn w:val="DefaultParagraphFont"/>
    <w:uiPriority w:val="99"/>
    <w:semiHidden/>
    <w:unhideWhenUsed/>
    <w:rsid w:val="003C3316"/>
    <w:rPr>
      <w:rFonts w:ascii="Courier New" w:eastAsia="Times New Roman" w:hAnsi="Courier New" w:cs="Courier New"/>
      <w:sz w:val="20"/>
      <w:szCs w:val="20"/>
    </w:rPr>
  </w:style>
  <w:style w:type="character" w:customStyle="1" w:styleId="exlresultdetails">
    <w:name w:val="exlresultdetails"/>
    <w:basedOn w:val="DefaultParagraphFont"/>
    <w:rsid w:val="003C3316"/>
  </w:style>
  <w:style w:type="character" w:customStyle="1" w:styleId="DocumentMapChar">
    <w:name w:val="Document Map Char"/>
    <w:basedOn w:val="DefaultParagraphFont"/>
    <w:link w:val="DocumentMap"/>
    <w:uiPriority w:val="99"/>
    <w:semiHidden/>
    <w:qFormat/>
    <w:rsid w:val="003C3316"/>
    <w:rPr>
      <w:rFonts w:ascii="Tahoma" w:eastAsia="Times New Roman" w:hAnsi="Tahoma" w:cs="Tahoma"/>
      <w:sz w:val="16"/>
      <w:szCs w:val="16"/>
    </w:rPr>
  </w:style>
  <w:style w:type="paragraph" w:styleId="DocumentMap">
    <w:name w:val="Document Map"/>
    <w:basedOn w:val="Normal"/>
    <w:link w:val="DocumentMapChar"/>
    <w:uiPriority w:val="99"/>
    <w:semiHidden/>
    <w:unhideWhenUsed/>
    <w:rsid w:val="003C3316"/>
    <w:rPr>
      <w:rFonts w:ascii="Tahoma" w:hAnsi="Tahoma" w:cs="Tahoma"/>
      <w:sz w:val="16"/>
      <w:szCs w:val="16"/>
    </w:rPr>
  </w:style>
  <w:style w:type="character" w:customStyle="1" w:styleId="DocumentMapChar1">
    <w:name w:val="Document Map Char1"/>
    <w:basedOn w:val="DefaultParagraphFont"/>
    <w:uiPriority w:val="99"/>
    <w:semiHidden/>
    <w:rsid w:val="003C3316"/>
    <w:rPr>
      <w:rFonts w:ascii="Lucida Grande" w:eastAsia="Times New Roman" w:hAnsi="Lucida Grande" w:cs="Lucida Grande"/>
      <w:sz w:val="24"/>
      <w:szCs w:val="24"/>
    </w:rPr>
  </w:style>
  <w:style w:type="paragraph" w:customStyle="1" w:styleId="Text0">
    <w:name w:val="Text"/>
    <w:basedOn w:val="Normal"/>
    <w:uiPriority w:val="99"/>
    <w:rsid w:val="003C3316"/>
    <w:pPr>
      <w:spacing w:afterLines="100"/>
      <w:jc w:val="both"/>
    </w:pPr>
    <w:rPr>
      <w:rFonts w:eastAsia="PMingLiU"/>
      <w:lang w:eastAsia="tr-TR"/>
    </w:rPr>
  </w:style>
  <w:style w:type="character" w:customStyle="1" w:styleId="bold">
    <w:name w:val="bold"/>
    <w:basedOn w:val="DefaultParagraphFont"/>
    <w:uiPriority w:val="99"/>
    <w:rsid w:val="003C3316"/>
    <w:rPr>
      <w:rFonts w:cs="Times New Roman"/>
    </w:rPr>
  </w:style>
  <w:style w:type="character" w:customStyle="1" w:styleId="name">
    <w:name w:val="name"/>
    <w:basedOn w:val="DefaultParagraphFont"/>
    <w:uiPriority w:val="99"/>
    <w:rsid w:val="003C3316"/>
    <w:rPr>
      <w:rFonts w:cs="Times New Roman"/>
    </w:rPr>
  </w:style>
  <w:style w:type="character" w:customStyle="1" w:styleId="CommentSubjectChar">
    <w:name w:val="Comment Subject Char"/>
    <w:basedOn w:val="CommentTextChar"/>
    <w:link w:val="CommentSubject"/>
    <w:uiPriority w:val="99"/>
    <w:qFormat/>
    <w:rsid w:val="003C3316"/>
    <w:rPr>
      <w:rFonts w:eastAsia="Times New Roman"/>
      <w:b/>
      <w:bCs/>
    </w:rPr>
  </w:style>
  <w:style w:type="character" w:customStyle="1" w:styleId="journaltitleen">
    <w:name w:val="journal_title_en"/>
    <w:rsid w:val="003C3316"/>
    <w:rPr>
      <w:rFonts w:cs="Times New Roman"/>
    </w:rPr>
  </w:style>
  <w:style w:type="character" w:customStyle="1" w:styleId="authorname">
    <w:name w:val="authorname"/>
    <w:basedOn w:val="DefaultParagraphFont"/>
    <w:rsid w:val="003C3316"/>
  </w:style>
  <w:style w:type="character" w:customStyle="1" w:styleId="gp486">
    <w:name w:val="gp486"/>
    <w:basedOn w:val="DefaultParagraphFont"/>
    <w:qFormat/>
    <w:rsid w:val="003C3316"/>
  </w:style>
  <w:style w:type="character" w:customStyle="1" w:styleId="singlehighlightclass">
    <w:name w:val="single_highlight_class"/>
    <w:basedOn w:val="DefaultParagraphFont"/>
    <w:rsid w:val="003C3316"/>
  </w:style>
  <w:style w:type="character" w:customStyle="1" w:styleId="utsava6k6lx">
    <w:name w:val="utsava6k6lx"/>
    <w:basedOn w:val="DefaultParagraphFont"/>
    <w:rsid w:val="003C3316"/>
  </w:style>
  <w:style w:type="character" w:customStyle="1" w:styleId="journalname">
    <w:name w:val="journalname"/>
    <w:basedOn w:val="DefaultParagraphFont"/>
    <w:rsid w:val="003C3316"/>
  </w:style>
  <w:style w:type="character" w:customStyle="1" w:styleId="year">
    <w:name w:val="year"/>
    <w:basedOn w:val="DefaultParagraphFont"/>
    <w:rsid w:val="003C3316"/>
  </w:style>
  <w:style w:type="character" w:customStyle="1" w:styleId="volume">
    <w:name w:val="volume"/>
    <w:basedOn w:val="DefaultParagraphFont"/>
    <w:rsid w:val="003C3316"/>
  </w:style>
  <w:style w:type="character" w:customStyle="1" w:styleId="issue">
    <w:name w:val="issue"/>
    <w:basedOn w:val="DefaultParagraphFont"/>
    <w:rsid w:val="003C3316"/>
  </w:style>
  <w:style w:type="character" w:customStyle="1" w:styleId="page">
    <w:name w:val="page"/>
    <w:basedOn w:val="DefaultParagraphFont"/>
    <w:rsid w:val="003C3316"/>
  </w:style>
  <w:style w:type="character" w:customStyle="1" w:styleId="vfm0f0g">
    <w:name w:val="vfm0f0g"/>
    <w:basedOn w:val="DefaultParagraphFont"/>
    <w:rsid w:val="003C3316"/>
  </w:style>
  <w:style w:type="character" w:customStyle="1" w:styleId="d08p9">
    <w:name w:val="d08p9"/>
    <w:basedOn w:val="DefaultParagraphFont"/>
    <w:rsid w:val="003C3316"/>
  </w:style>
  <w:style w:type="character" w:customStyle="1" w:styleId="dy9h906">
    <w:name w:val="dy9h906"/>
    <w:basedOn w:val="DefaultParagraphFont"/>
    <w:rsid w:val="003C3316"/>
  </w:style>
  <w:style w:type="character" w:customStyle="1" w:styleId="hit">
    <w:name w:val="hit"/>
    <w:basedOn w:val="DefaultParagraphFont"/>
    <w:qFormat/>
    <w:rsid w:val="003C3316"/>
  </w:style>
  <w:style w:type="character" w:customStyle="1" w:styleId="singleaffiliation">
    <w:name w:val="singleaffiliation"/>
    <w:basedOn w:val="DefaultParagraphFont"/>
    <w:rsid w:val="003C3316"/>
  </w:style>
  <w:style w:type="character" w:customStyle="1" w:styleId="cit-auth">
    <w:name w:val="cit-auth"/>
    <w:basedOn w:val="DefaultParagraphFont"/>
    <w:rsid w:val="003C3316"/>
  </w:style>
  <w:style w:type="character" w:customStyle="1" w:styleId="cit-sep">
    <w:name w:val="cit-sep"/>
    <w:basedOn w:val="DefaultParagraphFont"/>
    <w:rsid w:val="003C3316"/>
  </w:style>
  <w:style w:type="character" w:customStyle="1" w:styleId="cit-vol">
    <w:name w:val="cit-vol"/>
    <w:basedOn w:val="DefaultParagraphFont"/>
    <w:rsid w:val="003C3316"/>
  </w:style>
  <w:style w:type="character" w:customStyle="1" w:styleId="cit-first-page">
    <w:name w:val="cit-first-page"/>
    <w:basedOn w:val="DefaultParagraphFont"/>
    <w:rsid w:val="003C3316"/>
  </w:style>
  <w:style w:type="character" w:customStyle="1" w:styleId="cit-last-page">
    <w:name w:val="cit-last-page"/>
    <w:basedOn w:val="DefaultParagraphFont"/>
    <w:rsid w:val="003C3316"/>
  </w:style>
  <w:style w:type="character" w:customStyle="1" w:styleId="articletypelabel">
    <w:name w:val="articletypelabel"/>
    <w:basedOn w:val="DefaultParagraphFont"/>
    <w:rsid w:val="003C3316"/>
  </w:style>
  <w:style w:type="character" w:customStyle="1" w:styleId="NoSpacingChar1">
    <w:name w:val="No Spacing Char1"/>
    <w:link w:val="NoSpacing"/>
    <w:uiPriority w:val="1"/>
    <w:locked/>
    <w:rsid w:val="00FD35C6"/>
    <w:rPr>
      <w:rFonts w:eastAsia="Times New Roman"/>
      <w:sz w:val="24"/>
      <w:szCs w:val="24"/>
    </w:rPr>
  </w:style>
  <w:style w:type="paragraph" w:customStyle="1" w:styleId="Bibliography1">
    <w:name w:val="Bibliography1"/>
    <w:basedOn w:val="Normal"/>
    <w:next w:val="Normal"/>
    <w:uiPriority w:val="99"/>
    <w:rsid w:val="00FD35C6"/>
    <w:pPr>
      <w:spacing w:after="200" w:line="276" w:lineRule="auto"/>
    </w:pPr>
    <w:rPr>
      <w:rFonts w:ascii="Calibri" w:hAnsi="Calibri"/>
      <w:sz w:val="22"/>
      <w:szCs w:val="22"/>
      <w:lang w:val="en-NZ"/>
    </w:rPr>
  </w:style>
  <w:style w:type="paragraph" w:customStyle="1" w:styleId="Footnote">
    <w:name w:val="Footnote"/>
    <w:basedOn w:val="Normal"/>
    <w:uiPriority w:val="99"/>
    <w:rsid w:val="00FD35C6"/>
    <w:pPr>
      <w:autoSpaceDE w:val="0"/>
      <w:autoSpaceDN w:val="0"/>
      <w:adjustRightInd w:val="0"/>
      <w:ind w:left="709" w:hanging="284"/>
    </w:pPr>
    <w:rPr>
      <w:rFonts w:ascii="Calibri" w:eastAsia="MS Mincho" w:hAnsi="Calibri"/>
      <w:sz w:val="18"/>
      <w:szCs w:val="22"/>
      <w:lang w:val="en-GB" w:eastAsia="en-GB"/>
    </w:rPr>
  </w:style>
  <w:style w:type="paragraph" w:customStyle="1" w:styleId="footnotedescription">
    <w:name w:val="footnote description"/>
    <w:next w:val="Normal"/>
    <w:link w:val="footnotedescriptionChar"/>
    <w:hidden/>
    <w:rsid w:val="00FD35C6"/>
    <w:pPr>
      <w:spacing w:line="259" w:lineRule="auto"/>
    </w:pPr>
    <w:rPr>
      <w:rFonts w:eastAsia="Times New Roman"/>
      <w:color w:val="000000"/>
      <w:sz w:val="17"/>
      <w:szCs w:val="22"/>
      <w:lang w:val="de-DE" w:eastAsia="de-DE"/>
    </w:rPr>
  </w:style>
  <w:style w:type="character" w:customStyle="1" w:styleId="footnotedescriptionChar">
    <w:name w:val="footnote description Char"/>
    <w:link w:val="footnotedescription"/>
    <w:rsid w:val="00FD35C6"/>
    <w:rPr>
      <w:rFonts w:eastAsia="Times New Roman"/>
      <w:color w:val="000000"/>
      <w:sz w:val="17"/>
      <w:szCs w:val="22"/>
      <w:lang w:val="de-DE" w:eastAsia="de-DE"/>
    </w:rPr>
  </w:style>
  <w:style w:type="character" w:customStyle="1" w:styleId="footnotemark">
    <w:name w:val="footnote mark"/>
    <w:hidden/>
    <w:rsid w:val="00FD35C6"/>
    <w:rPr>
      <w:rFonts w:ascii="Times New Roman" w:eastAsia="Times New Roman" w:hAnsi="Times New Roman" w:cs="Times New Roman"/>
      <w:color w:val="000000"/>
      <w:sz w:val="17"/>
      <w:vertAlign w:val="superscript"/>
    </w:rPr>
  </w:style>
  <w:style w:type="table" w:customStyle="1" w:styleId="TableGrid0">
    <w:name w:val="TableGrid"/>
    <w:rsid w:val="00FD35C6"/>
    <w:rPr>
      <w:rFonts w:asciiTheme="minorHAnsi" w:eastAsiaTheme="minorEastAsia" w:hAnsiTheme="minorHAnsi" w:cstheme="minorBidi"/>
      <w:sz w:val="22"/>
      <w:szCs w:val="22"/>
      <w:lang w:val="de-DE" w:eastAsia="de-DE"/>
    </w:rPr>
    <w:tblPr>
      <w:tblCellMar>
        <w:top w:w="0" w:type="dxa"/>
        <w:left w:w="0" w:type="dxa"/>
        <w:bottom w:w="0" w:type="dxa"/>
        <w:right w:w="0" w:type="dxa"/>
      </w:tblCellMar>
    </w:tblPr>
  </w:style>
  <w:style w:type="character" w:customStyle="1" w:styleId="region">
    <w:name w:val="region"/>
    <w:uiPriority w:val="99"/>
    <w:rsid w:val="00FD35C6"/>
    <w:rPr>
      <w:rFonts w:ascii="Times New Roman" w:hAnsi="Times New Roman" w:cs="Times New Roman"/>
    </w:rPr>
  </w:style>
  <w:style w:type="character" w:customStyle="1" w:styleId="st">
    <w:name w:val="st"/>
    <w:uiPriority w:val="99"/>
    <w:rsid w:val="00FD35C6"/>
    <w:rPr>
      <w:rFonts w:ascii="Times New Roman" w:hAnsi="Times New Roman" w:cs="Times New Roman"/>
    </w:rPr>
  </w:style>
  <w:style w:type="character" w:customStyle="1" w:styleId="documenttype">
    <w:name w:val="documenttype"/>
    <w:rsid w:val="00FD35C6"/>
    <w:rPr>
      <w:rFonts w:ascii="Times New Roman" w:hAnsi="Times New Roman" w:cs="Times New Roman"/>
    </w:rPr>
  </w:style>
  <w:style w:type="paragraph" w:customStyle="1" w:styleId="Listenabsatz1">
    <w:name w:val="Listenabsatz1"/>
    <w:basedOn w:val="Normal"/>
    <w:uiPriority w:val="99"/>
    <w:rsid w:val="00FD35C6"/>
    <w:pPr>
      <w:ind w:left="720"/>
      <w:contextualSpacing/>
    </w:pPr>
    <w:rPr>
      <w:rFonts w:ascii="Calibri" w:eastAsia="MS Mincho" w:hAnsi="Calibri"/>
    </w:rPr>
  </w:style>
  <w:style w:type="paragraph" w:customStyle="1" w:styleId="KeinLeerraum1">
    <w:name w:val="Kein Leerraum1"/>
    <w:link w:val="NoSpacingChar"/>
    <w:rsid w:val="00FD35C6"/>
    <w:pPr>
      <w:jc w:val="both"/>
    </w:pPr>
    <w:rPr>
      <w:sz w:val="22"/>
      <w:szCs w:val="22"/>
      <w:lang w:val="en-AU" w:eastAsia="en-AU"/>
    </w:rPr>
  </w:style>
  <w:style w:type="character" w:customStyle="1" w:styleId="NoSpacingChar">
    <w:name w:val="No Spacing Char"/>
    <w:link w:val="KeinLeerraum1"/>
    <w:rsid w:val="00FD35C6"/>
    <w:rPr>
      <w:sz w:val="22"/>
      <w:szCs w:val="22"/>
      <w:lang w:val="en-AU" w:eastAsia="en-AU"/>
    </w:rPr>
  </w:style>
  <w:style w:type="paragraph" w:customStyle="1" w:styleId="Inhaltsverzeichnisberschrift1">
    <w:name w:val="Inhaltsverzeichnisüberschrift1"/>
    <w:basedOn w:val="Heading1"/>
    <w:next w:val="Normal"/>
    <w:uiPriority w:val="99"/>
    <w:rsid w:val="00FD35C6"/>
    <w:pPr>
      <w:keepLines/>
      <w:spacing w:before="480" w:after="0" w:line="276" w:lineRule="auto"/>
      <w:outlineLvl w:val="9"/>
    </w:pPr>
    <w:rPr>
      <w:rFonts w:ascii="Cambria" w:hAnsi="Cambria"/>
      <w:bCs/>
      <w:color w:val="365F91"/>
      <w:kern w:val="0"/>
      <w:sz w:val="28"/>
      <w:szCs w:val="28"/>
      <w:lang w:val="x-none"/>
    </w:rPr>
  </w:style>
  <w:style w:type="character" w:customStyle="1" w:styleId="subject">
    <w:name w:val="subject"/>
    <w:basedOn w:val="DefaultParagraphFont"/>
    <w:rsid w:val="00FD35C6"/>
  </w:style>
  <w:style w:type="paragraph" w:styleId="Index1">
    <w:name w:val="index 1"/>
    <w:basedOn w:val="Normal"/>
    <w:next w:val="Normal"/>
    <w:autoRedefine/>
    <w:uiPriority w:val="99"/>
    <w:semiHidden/>
    <w:rsid w:val="00FD35C6"/>
    <w:pPr>
      <w:suppressAutoHyphens/>
      <w:bidi/>
      <w:spacing w:line="276" w:lineRule="auto"/>
      <w:ind w:left="240" w:hanging="240"/>
    </w:pPr>
    <w:rPr>
      <w:rFonts w:eastAsia="MS Mincho"/>
      <w:lang w:eastAsia="he-IL" w:bidi="he-IL"/>
    </w:rPr>
  </w:style>
  <w:style w:type="character" w:customStyle="1" w:styleId="HeaderChar">
    <w:name w:val="Header Char"/>
    <w:aliases w:val="EthylHeader Char"/>
    <w:basedOn w:val="DefaultParagraphFont"/>
    <w:link w:val="Header"/>
    <w:uiPriority w:val="99"/>
    <w:qFormat/>
    <w:rsid w:val="00FD35C6"/>
    <w:rPr>
      <w:rFonts w:eastAsia="Times New Roman"/>
      <w:sz w:val="24"/>
      <w:szCs w:val="24"/>
    </w:rPr>
  </w:style>
  <w:style w:type="character" w:customStyle="1" w:styleId="st1">
    <w:name w:val="st1"/>
    <w:rsid w:val="00FD35C6"/>
  </w:style>
  <w:style w:type="character" w:customStyle="1" w:styleId="highlightedsearchterm">
    <w:name w:val="highlightedsearchterm"/>
    <w:basedOn w:val="DefaultParagraphFont"/>
    <w:rsid w:val="00FD35C6"/>
  </w:style>
  <w:style w:type="paragraph" w:customStyle="1" w:styleId="Aucunstyledeparagraphe">
    <w:name w:val="[Aucun style de paragraphe]"/>
    <w:uiPriority w:val="99"/>
    <w:rsid w:val="001234A0"/>
    <w:pPr>
      <w:autoSpaceDE w:val="0"/>
      <w:autoSpaceDN w:val="0"/>
      <w:adjustRightInd w:val="0"/>
      <w:spacing w:line="288" w:lineRule="auto"/>
      <w:textAlignment w:val="center"/>
    </w:pPr>
    <w:rPr>
      <w:rFonts w:eastAsiaTheme="minorEastAsia"/>
      <w:color w:val="000000"/>
      <w:sz w:val="24"/>
      <w:szCs w:val="24"/>
      <w:lang w:eastAsia="zh-CN"/>
    </w:rPr>
  </w:style>
  <w:style w:type="paragraph" w:customStyle="1" w:styleId="Body1">
    <w:name w:val="Body 1"/>
    <w:uiPriority w:val="99"/>
    <w:rsid w:val="001234A0"/>
    <w:rPr>
      <w:rFonts w:ascii="Helvetica" w:eastAsia="Arial Unicode MS" w:hAnsi="Helvetica"/>
      <w:color w:val="000000"/>
      <w:sz w:val="24"/>
      <w:lang w:val="en-ZA" w:eastAsia="en-ZA"/>
    </w:rPr>
  </w:style>
  <w:style w:type="character" w:customStyle="1" w:styleId="slug-pub-date">
    <w:name w:val="slug-pub-date"/>
    <w:basedOn w:val="DefaultParagraphFont"/>
    <w:rsid w:val="001234A0"/>
  </w:style>
  <w:style w:type="character" w:customStyle="1" w:styleId="slug-pages">
    <w:name w:val="slug-pages"/>
    <w:basedOn w:val="DefaultParagraphFont"/>
    <w:rsid w:val="001234A0"/>
  </w:style>
  <w:style w:type="character" w:customStyle="1" w:styleId="TextebrutCar1">
    <w:name w:val="Texte brut Car1"/>
    <w:basedOn w:val="DefaultParagraphFont"/>
    <w:uiPriority w:val="99"/>
    <w:semiHidden/>
    <w:rsid w:val="0057008B"/>
    <w:rPr>
      <w:rFonts w:ascii="Consolas" w:eastAsia="Times New Roman" w:hAnsi="Consolas" w:cs="Times New Roman"/>
      <w:sz w:val="21"/>
      <w:szCs w:val="21"/>
      <w:lang w:val="en-US"/>
    </w:rPr>
  </w:style>
  <w:style w:type="character" w:customStyle="1" w:styleId="ExplorateurdedocumentsCar1">
    <w:name w:val="Explorateur de documents Car1"/>
    <w:basedOn w:val="DefaultParagraphFont"/>
    <w:uiPriority w:val="99"/>
    <w:semiHidden/>
    <w:rsid w:val="0057008B"/>
    <w:rPr>
      <w:rFonts w:ascii="Tahoma" w:eastAsia="Times New Roman" w:hAnsi="Tahoma" w:cs="Tahoma"/>
      <w:sz w:val="16"/>
      <w:szCs w:val="16"/>
      <w:lang w:val="en-US"/>
    </w:rPr>
  </w:style>
  <w:style w:type="paragraph" w:customStyle="1" w:styleId="CaptionFigure">
    <w:name w:val="Caption Figure"/>
    <w:qFormat/>
    <w:rsid w:val="00011F74"/>
    <w:pPr>
      <w:spacing w:before="120" w:after="240"/>
    </w:pPr>
    <w:rPr>
      <w:rFonts w:ascii="Calibri" w:eastAsia="Calibri" w:hAnsi="Calibri"/>
      <w:bCs/>
      <w:color w:val="4F81BD"/>
      <w:szCs w:val="18"/>
      <w:lang w:val="en-AU" w:eastAsia="en-AU"/>
    </w:rPr>
  </w:style>
  <w:style w:type="paragraph" w:customStyle="1" w:styleId="Tableleft">
    <w:name w:val="Table left"/>
    <w:next w:val="Normal"/>
    <w:uiPriority w:val="99"/>
    <w:rsid w:val="00011F74"/>
    <w:rPr>
      <w:rFonts w:ascii="Calibri" w:eastAsia="Times New Roman" w:hAnsi="Calibri" w:cs="Arial"/>
      <w:sz w:val="18"/>
      <w:szCs w:val="18"/>
    </w:rPr>
  </w:style>
  <w:style w:type="paragraph" w:customStyle="1" w:styleId="Tableright">
    <w:name w:val="Table right"/>
    <w:next w:val="Normal"/>
    <w:uiPriority w:val="99"/>
    <w:rsid w:val="00011F74"/>
    <w:pPr>
      <w:jc w:val="right"/>
    </w:pPr>
    <w:rPr>
      <w:rFonts w:ascii="Calibri" w:eastAsia="Times New Roman" w:hAnsi="Calibri"/>
      <w:sz w:val="18"/>
      <w:szCs w:val="24"/>
      <w:lang w:val="en-AU" w:eastAsia="en-AU"/>
    </w:rPr>
  </w:style>
  <w:style w:type="paragraph" w:customStyle="1" w:styleId="TableHeader">
    <w:name w:val="Table Header"/>
    <w:uiPriority w:val="99"/>
    <w:qFormat/>
    <w:rsid w:val="00011F74"/>
    <w:pPr>
      <w:jc w:val="center"/>
    </w:pPr>
    <w:rPr>
      <w:rFonts w:ascii="Calibri" w:eastAsia="Calibri" w:hAnsi="Calibri"/>
      <w:b/>
      <w:color w:val="FFFFFF"/>
      <w:sz w:val="18"/>
      <w:lang w:val="en-AU" w:eastAsia="en-AU"/>
    </w:rPr>
  </w:style>
  <w:style w:type="paragraph" w:customStyle="1" w:styleId="Tableheader2">
    <w:name w:val="Table header 2"/>
    <w:uiPriority w:val="99"/>
    <w:qFormat/>
    <w:rsid w:val="00011F74"/>
    <w:pPr>
      <w:jc w:val="center"/>
    </w:pPr>
    <w:rPr>
      <w:rFonts w:ascii="Calibri" w:eastAsia="Times New Roman" w:hAnsi="Calibri" w:cs="Arial"/>
      <w:b/>
      <w:sz w:val="18"/>
      <w:szCs w:val="18"/>
      <w:lang w:eastAsia="en-AU"/>
    </w:rPr>
  </w:style>
  <w:style w:type="paragraph" w:customStyle="1" w:styleId="TableFootnote0">
    <w:name w:val="Table Footnote"/>
    <w:next w:val="Normal"/>
    <w:uiPriority w:val="99"/>
    <w:qFormat/>
    <w:rsid w:val="00011F74"/>
    <w:rPr>
      <w:rFonts w:ascii="Calibri" w:eastAsia="Calibri" w:hAnsi="Calibri"/>
      <w:color w:val="000000"/>
      <w:sz w:val="18"/>
      <w:szCs w:val="22"/>
      <w:lang w:val="en-AU" w:eastAsia="en-AU"/>
    </w:rPr>
  </w:style>
  <w:style w:type="paragraph" w:customStyle="1" w:styleId="Title1">
    <w:name w:val="Title1"/>
    <w:basedOn w:val="Normal"/>
    <w:uiPriority w:val="99"/>
    <w:rsid w:val="009C2AEE"/>
    <w:pPr>
      <w:spacing w:before="100" w:beforeAutospacing="1" w:after="100" w:afterAutospacing="1"/>
    </w:pPr>
    <w:rPr>
      <w:lang w:val="en-AU" w:eastAsia="en-AU"/>
    </w:rPr>
  </w:style>
  <w:style w:type="paragraph" w:customStyle="1" w:styleId="Head1">
    <w:name w:val="Head 1"/>
    <w:basedOn w:val="Normal"/>
    <w:uiPriority w:val="99"/>
    <w:rsid w:val="000B4CF2"/>
    <w:pPr>
      <w:numPr>
        <w:numId w:val="37"/>
      </w:numPr>
      <w:tabs>
        <w:tab w:val="left" w:pos="340"/>
        <w:tab w:val="left" w:pos="2775"/>
        <w:tab w:val="left" w:pos="6300"/>
      </w:tabs>
      <w:autoSpaceDE w:val="0"/>
      <w:autoSpaceDN w:val="0"/>
      <w:adjustRightInd w:val="0"/>
      <w:ind w:left="340" w:hanging="340"/>
    </w:pPr>
    <w:rPr>
      <w:rFonts w:eastAsia="MS Mincho"/>
      <w:b/>
      <w:bCs/>
    </w:rPr>
  </w:style>
  <w:style w:type="table" w:customStyle="1" w:styleId="TableCSIRO">
    <w:name w:val="Table_CSIRO"/>
    <w:uiPriority w:val="99"/>
    <w:rsid w:val="006855E1"/>
    <w:rPr>
      <w:rFonts w:ascii="Calibri" w:eastAsia="Calibri" w:hAnsi="Calibri"/>
      <w:sz w:val="18"/>
      <w:lang w:val="en-GB" w:eastAsia="en-GB"/>
    </w:rPr>
    <w:tblPr>
      <w:tblStyleRowBandSize w:val="1"/>
      <w:tblStyleColBandSize w:val="1"/>
      <w:tblInd w:w="113" w:type="dxa"/>
      <w:tblBorders>
        <w:bottom w:val="single" w:sz="12" w:space="0" w:color="000000"/>
      </w:tblBorders>
      <w:tblCellMar>
        <w:top w:w="0" w:type="dxa"/>
        <w:left w:w="57" w:type="dxa"/>
        <w:bottom w:w="0" w:type="dxa"/>
        <w:right w:w="57" w:type="dxa"/>
      </w:tblCellMar>
    </w:tblPr>
  </w:style>
  <w:style w:type="paragraph" w:customStyle="1" w:styleId="yiv0123623655msonormal">
    <w:name w:val="yiv0123623655msonormal"/>
    <w:basedOn w:val="Normal"/>
    <w:rsid w:val="006855E1"/>
    <w:pPr>
      <w:spacing w:before="100" w:beforeAutospacing="1" w:after="100" w:afterAutospacing="1"/>
    </w:pPr>
    <w:rPr>
      <w:lang w:val="en-AU" w:eastAsia="en-AU"/>
    </w:rPr>
  </w:style>
  <w:style w:type="paragraph" w:customStyle="1" w:styleId="yiv9150427366msonormal">
    <w:name w:val="yiv9150427366msonormal"/>
    <w:basedOn w:val="Normal"/>
    <w:rsid w:val="006855E1"/>
    <w:pPr>
      <w:spacing w:before="100" w:beforeAutospacing="1" w:after="100" w:afterAutospacing="1"/>
    </w:pPr>
    <w:rPr>
      <w:lang w:val="en-AU" w:eastAsia="en-AU"/>
    </w:rPr>
  </w:style>
  <w:style w:type="character" w:customStyle="1" w:styleId="slug-pages3">
    <w:name w:val="slug-pages3"/>
    <w:basedOn w:val="DefaultParagraphFont"/>
    <w:rsid w:val="00427CE7"/>
  </w:style>
  <w:style w:type="character" w:customStyle="1" w:styleId="A2">
    <w:name w:val="A2"/>
    <w:uiPriority w:val="99"/>
    <w:qFormat/>
    <w:rsid w:val="00427CE7"/>
    <w:rPr>
      <w:b/>
      <w:bCs w:val="0"/>
      <w:color w:val="000000"/>
      <w:sz w:val="12"/>
    </w:rPr>
  </w:style>
  <w:style w:type="character" w:customStyle="1" w:styleId="cmpparsedlocation">
    <w:name w:val="cmp_parsed_location"/>
    <w:basedOn w:val="DefaultParagraphFont"/>
    <w:rsid w:val="00427CE7"/>
  </w:style>
  <w:style w:type="character" w:customStyle="1" w:styleId="title-text">
    <w:name w:val="title-text"/>
    <w:basedOn w:val="DefaultParagraphFont"/>
    <w:qFormat/>
    <w:rsid w:val="00427CE7"/>
  </w:style>
  <w:style w:type="character" w:customStyle="1" w:styleId="author-ref">
    <w:name w:val="author-ref"/>
    <w:basedOn w:val="DefaultParagraphFont"/>
    <w:qFormat/>
    <w:rsid w:val="00427CE7"/>
  </w:style>
  <w:style w:type="paragraph" w:customStyle="1" w:styleId="m-6815432117704495507msolistparagraph">
    <w:name w:val="m_-6815432117704495507msolistparagraph"/>
    <w:basedOn w:val="Normal"/>
    <w:uiPriority w:val="99"/>
    <w:rsid w:val="0019554B"/>
    <w:pPr>
      <w:spacing w:before="100" w:beforeAutospacing="1" w:after="100" w:afterAutospacing="1"/>
    </w:pPr>
    <w:rPr>
      <w:lang w:val="fr-FR" w:eastAsia="fr-FR"/>
    </w:rPr>
  </w:style>
  <w:style w:type="character" w:customStyle="1" w:styleId="TitreCar">
    <w:name w:val="Titre Car"/>
    <w:basedOn w:val="DefaultParagraphFont"/>
    <w:uiPriority w:val="10"/>
    <w:qFormat/>
    <w:rsid w:val="0019554B"/>
    <w:rPr>
      <w:rFonts w:asciiTheme="majorHAnsi" w:eastAsiaTheme="majorEastAsia" w:hAnsiTheme="majorHAnsi" w:cstheme="majorBidi"/>
      <w:color w:val="17365D" w:themeColor="text2" w:themeShade="BF"/>
      <w:spacing w:val="5"/>
      <w:kern w:val="28"/>
      <w:sz w:val="52"/>
      <w:szCs w:val="52"/>
      <w:lang w:val="en-US"/>
    </w:rPr>
  </w:style>
  <w:style w:type="paragraph" w:customStyle="1" w:styleId="MediumGrid1-Accent23">
    <w:name w:val="Medium Grid 1 - Accent 23"/>
    <w:basedOn w:val="Normal"/>
    <w:uiPriority w:val="99"/>
    <w:qFormat/>
    <w:rsid w:val="0019554B"/>
    <w:pPr>
      <w:ind w:left="720"/>
      <w:contextualSpacing/>
    </w:pPr>
    <w:rPr>
      <w:rFonts w:ascii="Calibri" w:hAnsi="Calibri" w:cs="Calibri"/>
    </w:rPr>
  </w:style>
  <w:style w:type="character" w:customStyle="1" w:styleId="EndNoteBibliography0">
    <w:name w:val="EndNote Bibliography 字符"/>
    <w:basedOn w:val="DefaultParagraphFont"/>
    <w:rsid w:val="0019554B"/>
    <w:rPr>
      <w:rFonts w:ascii="DengXian" w:eastAsia="DengXian" w:hAnsi="DengXian"/>
      <w:noProof/>
      <w:kern w:val="2"/>
      <w:sz w:val="20"/>
      <w:lang w:val="en-US" w:eastAsia="zh-CN"/>
    </w:rPr>
  </w:style>
  <w:style w:type="character" w:customStyle="1" w:styleId="UnresolvedMention1">
    <w:name w:val="Unresolved Mention1"/>
    <w:basedOn w:val="DefaultParagraphFont"/>
    <w:uiPriority w:val="99"/>
    <w:semiHidden/>
    <w:unhideWhenUsed/>
    <w:qFormat/>
    <w:rsid w:val="0019554B"/>
    <w:rPr>
      <w:color w:val="605E5C"/>
      <w:shd w:val="clear" w:color="auto" w:fill="E1DFDD"/>
    </w:rPr>
  </w:style>
  <w:style w:type="character" w:customStyle="1" w:styleId="Date1">
    <w:name w:val="Date1"/>
    <w:basedOn w:val="DefaultParagraphFont"/>
    <w:qFormat/>
    <w:rsid w:val="0019554B"/>
  </w:style>
  <w:style w:type="character" w:customStyle="1" w:styleId="arttitle">
    <w:name w:val="art_title"/>
    <w:basedOn w:val="DefaultParagraphFont"/>
    <w:qFormat/>
    <w:rsid w:val="0019554B"/>
  </w:style>
  <w:style w:type="character" w:customStyle="1" w:styleId="serialtitle">
    <w:name w:val="serial_title"/>
    <w:basedOn w:val="DefaultParagraphFont"/>
    <w:qFormat/>
    <w:rsid w:val="0019554B"/>
  </w:style>
  <w:style w:type="character" w:customStyle="1" w:styleId="volumeissue">
    <w:name w:val="volume_issue"/>
    <w:basedOn w:val="DefaultParagraphFont"/>
    <w:rsid w:val="0019554B"/>
  </w:style>
  <w:style w:type="character" w:customStyle="1" w:styleId="pagerange">
    <w:name w:val="page_range"/>
    <w:basedOn w:val="DefaultParagraphFont"/>
    <w:rsid w:val="0019554B"/>
  </w:style>
  <w:style w:type="character" w:customStyle="1" w:styleId="ListParagraphChar">
    <w:name w:val="List Paragraph Char"/>
    <w:link w:val="ListParagraph"/>
    <w:uiPriority w:val="34"/>
    <w:qFormat/>
    <w:locked/>
    <w:rsid w:val="00BA3411"/>
    <w:rPr>
      <w:rFonts w:ascii="Calibri" w:eastAsia="Times New Roman" w:hAnsi="Calibri"/>
      <w:color w:val="000000"/>
      <w:lang w:val="en-GB" w:eastAsia="en-GB"/>
    </w:rPr>
  </w:style>
  <w:style w:type="character" w:customStyle="1" w:styleId="Heading1Char3">
    <w:name w:val="Heading 1 Char3"/>
    <w:aliases w:val="Para (1) Char2,Heading 1 Char1 Char Char2,Heading 1 Char Char Char Char1,Para (1) Char Char Char Char1,Para (1) Char1 Char Char1,Heading 1 Char1 Char2,Heading 1 Char Char Char2,Para (1) Char Char Char2,Para (1) Char1 Char2"/>
    <w:basedOn w:val="DefaultParagraphFont"/>
    <w:link w:val="Heading1"/>
    <w:uiPriority w:val="9"/>
    <w:rsid w:val="002C561D"/>
    <w:rPr>
      <w:rFonts w:ascii="Arial" w:eastAsia="Times New Roman" w:hAnsi="Arial" w:cs="Arial"/>
      <w:b/>
      <w:color w:val="000000" w:themeColor="text1"/>
      <w:kern w:val="32"/>
      <w:sz w:val="32"/>
      <w:szCs w:val="32"/>
      <w:lang w:val="en-GB"/>
    </w:rPr>
  </w:style>
  <w:style w:type="character" w:customStyle="1" w:styleId="Heading2Char2">
    <w:name w:val="Heading 2 Char2"/>
    <w:aliases w:val="SubPara (a) Char1,Heading 2 Char1 Char1,Heading 2 Char Char Char1,SubPara (a) Char Char Char1,Heading 2 Char1 Char Char Char1,Heading 2 Char Char Char Char Char1,Heading 2 Char1 Char1 Char Char Char Char1,Heading 2 Char3 Char1"/>
    <w:basedOn w:val="DefaultParagraphFont"/>
    <w:uiPriority w:val="9"/>
    <w:semiHidden/>
    <w:rsid w:val="00772590"/>
    <w:rPr>
      <w:rFonts w:asciiTheme="majorHAnsi" w:eastAsiaTheme="majorEastAsia" w:hAnsiTheme="majorHAnsi" w:cstheme="majorBidi"/>
      <w:color w:val="365F91" w:themeColor="accent1" w:themeShade="BF"/>
      <w:sz w:val="26"/>
      <w:szCs w:val="26"/>
      <w:lang w:val="en-US"/>
    </w:rPr>
  </w:style>
  <w:style w:type="character" w:customStyle="1" w:styleId="Heading3Char1">
    <w:name w:val="Heading 3 Char1"/>
    <w:aliases w:val="H3 Char1,heading 3 Char1"/>
    <w:basedOn w:val="DefaultParagraphFont"/>
    <w:uiPriority w:val="9"/>
    <w:semiHidden/>
    <w:rsid w:val="00772590"/>
    <w:rPr>
      <w:rFonts w:asciiTheme="majorHAnsi" w:eastAsiaTheme="majorEastAsia" w:hAnsiTheme="majorHAnsi" w:cstheme="majorBidi"/>
      <w:color w:val="243F60" w:themeColor="accent1" w:themeShade="7F"/>
      <w:sz w:val="24"/>
      <w:szCs w:val="24"/>
      <w:lang w:val="en-US"/>
    </w:rPr>
  </w:style>
  <w:style w:type="paragraph" w:customStyle="1" w:styleId="msonormal0">
    <w:name w:val="msonormal"/>
    <w:basedOn w:val="Normal"/>
    <w:uiPriority w:val="99"/>
    <w:rsid w:val="00772590"/>
    <w:pPr>
      <w:spacing w:before="100" w:beforeAutospacing="1" w:after="100" w:afterAutospacing="1"/>
    </w:pPr>
    <w:rPr>
      <w:rFonts w:eastAsia="MS Mincho"/>
      <w:color w:val="000000"/>
      <w:lang w:eastAsia="ja-JP"/>
    </w:rPr>
  </w:style>
  <w:style w:type="character" w:customStyle="1" w:styleId="FootnoteTextChar1">
    <w:name w:val="Footnote Text Char1"/>
    <w:aliases w:val="Fußnotentextf Char1,Fuﬂnotentextf Char1"/>
    <w:basedOn w:val="DefaultParagraphFont"/>
    <w:uiPriority w:val="99"/>
    <w:semiHidden/>
    <w:rsid w:val="00772590"/>
    <w:rPr>
      <w:rFonts w:eastAsia="Times New Roman"/>
    </w:rPr>
  </w:style>
  <w:style w:type="character" w:customStyle="1" w:styleId="HeaderChar1">
    <w:name w:val="Header Char1"/>
    <w:aliases w:val="EthylHeader Char1"/>
    <w:basedOn w:val="DefaultParagraphFont"/>
    <w:uiPriority w:val="99"/>
    <w:semiHidden/>
    <w:rsid w:val="00772590"/>
    <w:rPr>
      <w:rFonts w:eastAsia="Times New Roman"/>
      <w:sz w:val="24"/>
      <w:szCs w:val="24"/>
    </w:rPr>
  </w:style>
  <w:style w:type="character" w:customStyle="1" w:styleId="BodyTextFirstIndent2Char">
    <w:name w:val="Body Text First Indent 2 Char"/>
    <w:basedOn w:val="BodyTextIndentChar"/>
    <w:link w:val="BodyTextFirstIndent2"/>
    <w:uiPriority w:val="99"/>
    <w:rsid w:val="00772590"/>
    <w:rPr>
      <w:rFonts w:ascii="Times New Roman" w:eastAsia="Times New Roman" w:hAnsi="Times New Roman" w:cs="Times New Roman"/>
      <w:sz w:val="24"/>
      <w:szCs w:val="24"/>
      <w:lang w:val="en-GB" w:eastAsia="zh-CN"/>
    </w:rPr>
  </w:style>
  <w:style w:type="character" w:customStyle="1" w:styleId="BodyTextIndent2Char">
    <w:name w:val="Body Text Indent 2 Char"/>
    <w:basedOn w:val="DefaultParagraphFont"/>
    <w:link w:val="BodyTextIndent2"/>
    <w:uiPriority w:val="99"/>
    <w:rsid w:val="00772590"/>
    <w:rPr>
      <w:rFonts w:eastAsia="Times New Roman"/>
      <w:color w:val="000000"/>
      <w:sz w:val="24"/>
      <w:lang w:val="en-AU"/>
    </w:rPr>
  </w:style>
  <w:style w:type="paragraph" w:customStyle="1" w:styleId="Tabel">
    <w:name w:val="Tabel"/>
    <w:basedOn w:val="Normal"/>
    <w:uiPriority w:val="99"/>
    <w:rsid w:val="00772590"/>
    <w:pPr>
      <w:spacing w:after="120"/>
    </w:pPr>
    <w:rPr>
      <w:color w:val="000000"/>
      <w:lang w:val="en-GB"/>
    </w:rPr>
  </w:style>
  <w:style w:type="paragraph" w:customStyle="1" w:styleId="tabfoot">
    <w:name w:val="tabfoot"/>
    <w:basedOn w:val="Normal"/>
    <w:uiPriority w:val="99"/>
    <w:rsid w:val="00772590"/>
    <w:pPr>
      <w:ind w:left="225" w:hanging="225"/>
    </w:pPr>
    <w:rPr>
      <w:rFonts w:ascii="Verdana" w:hAnsi="Verdana"/>
      <w:sz w:val="17"/>
      <w:szCs w:val="17"/>
      <w:lang w:val="en-GB" w:eastAsia="en-GB"/>
    </w:rPr>
  </w:style>
  <w:style w:type="paragraph" w:customStyle="1" w:styleId="NamesExecSum">
    <w:name w:val="Names ExecSum"/>
    <w:basedOn w:val="HeadingExecSum"/>
    <w:uiPriority w:val="99"/>
    <w:rsid w:val="00772590"/>
    <w:pPr>
      <w:spacing w:before="0"/>
    </w:pPr>
    <w:rPr>
      <w:sz w:val="20"/>
    </w:rPr>
  </w:style>
  <w:style w:type="paragraph" w:customStyle="1" w:styleId="TableforUNEPreport">
    <w:name w:val="Table for UNEP report"/>
    <w:basedOn w:val="Caption"/>
    <w:uiPriority w:val="99"/>
    <w:rsid w:val="00772590"/>
    <w:pPr>
      <w:keepNext/>
      <w:spacing w:after="200"/>
      <w:jc w:val="both"/>
    </w:pPr>
    <w:rPr>
      <w:rFonts w:eastAsia="Calibri"/>
      <w:bCs/>
      <w:sz w:val="22"/>
      <w:szCs w:val="18"/>
      <w:lang w:eastAsia="en-GB"/>
    </w:rPr>
  </w:style>
  <w:style w:type="paragraph" w:customStyle="1" w:styleId="TableandFigurelandscape">
    <w:name w:val="Table and Figure landscape"/>
    <w:basedOn w:val="TableandFigure"/>
    <w:uiPriority w:val="99"/>
    <w:rsid w:val="00772590"/>
    <w:pPr>
      <w:ind w:left="0"/>
    </w:pPr>
  </w:style>
  <w:style w:type="paragraph" w:customStyle="1" w:styleId="Heading13">
    <w:name w:val="Heading 13"/>
    <w:basedOn w:val="Normal"/>
    <w:uiPriority w:val="99"/>
    <w:rsid w:val="00772590"/>
    <w:pPr>
      <w:keepNext/>
      <w:tabs>
        <w:tab w:val="num" w:pos="360"/>
      </w:tabs>
      <w:overflowPunct w:val="0"/>
      <w:autoSpaceDE w:val="0"/>
      <w:autoSpaceDN w:val="0"/>
      <w:adjustRightInd w:val="0"/>
      <w:ind w:left="360" w:hanging="360"/>
    </w:pPr>
    <w:rPr>
      <w:b/>
      <w:sz w:val="20"/>
      <w:szCs w:val="20"/>
      <w:u w:val="single"/>
      <w:lang w:val="en-GB"/>
    </w:rPr>
  </w:style>
  <w:style w:type="paragraph" w:customStyle="1" w:styleId="Title2">
    <w:name w:val="Title2"/>
    <w:basedOn w:val="Normal"/>
    <w:uiPriority w:val="99"/>
    <w:rsid w:val="00772590"/>
    <w:pPr>
      <w:spacing w:before="100" w:beforeAutospacing="1" w:after="100" w:afterAutospacing="1"/>
    </w:pPr>
    <w:rPr>
      <w:lang w:val="en-AU" w:eastAsia="en-AU"/>
    </w:rPr>
  </w:style>
  <w:style w:type="paragraph" w:customStyle="1" w:styleId="Heading311ptBold">
    <w:name w:val="Heading 3 + 11 pt Bold"/>
    <w:basedOn w:val="Heading3"/>
    <w:uiPriority w:val="99"/>
    <w:rsid w:val="00772590"/>
    <w:pPr>
      <w:keepLines/>
      <w:tabs>
        <w:tab w:val="num" w:pos="720"/>
        <w:tab w:val="num" w:pos="1800"/>
        <w:tab w:val="num" w:pos="2160"/>
      </w:tabs>
      <w:spacing w:before="120" w:after="240" w:line="240" w:lineRule="auto"/>
      <w:jc w:val="both"/>
    </w:pPr>
    <w:rPr>
      <w:rFonts w:ascii="Times New Roman Bold" w:hAnsi="Times New Roman Bold" w:cstheme="majorBidi"/>
      <w:i w:val="0"/>
      <w:sz w:val="24"/>
      <w:szCs w:val="20"/>
      <w:lang w:val="en-AU"/>
    </w:rPr>
  </w:style>
  <w:style w:type="paragraph" w:customStyle="1" w:styleId="Style110">
    <w:name w:val="Style11"/>
    <w:basedOn w:val="Heading4"/>
    <w:autoRedefine/>
    <w:uiPriority w:val="99"/>
    <w:qFormat/>
    <w:rsid w:val="00772590"/>
    <w:pPr>
      <w:ind w:left="708"/>
    </w:pPr>
    <w:rPr>
      <w:b w:val="0"/>
      <w:i/>
      <w:sz w:val="24"/>
      <w:szCs w:val="28"/>
      <w:lang w:val="en-US"/>
    </w:rPr>
  </w:style>
  <w:style w:type="paragraph" w:customStyle="1" w:styleId="Style12">
    <w:name w:val="Style12"/>
    <w:basedOn w:val="Heading4"/>
    <w:autoRedefine/>
    <w:uiPriority w:val="99"/>
    <w:qFormat/>
    <w:rsid w:val="00772590"/>
    <w:pPr>
      <w:ind w:left="708"/>
    </w:pPr>
    <w:rPr>
      <w:b w:val="0"/>
      <w:i/>
      <w:sz w:val="24"/>
      <w:szCs w:val="24"/>
      <w:lang w:val="en-US"/>
    </w:rPr>
  </w:style>
  <w:style w:type="paragraph" w:customStyle="1" w:styleId="Style13">
    <w:name w:val="Style13"/>
    <w:basedOn w:val="Heading4"/>
    <w:autoRedefine/>
    <w:uiPriority w:val="99"/>
    <w:qFormat/>
    <w:rsid w:val="00772590"/>
    <w:pPr>
      <w:ind w:left="708"/>
    </w:pPr>
    <w:rPr>
      <w:b w:val="0"/>
      <w:i/>
      <w:sz w:val="24"/>
      <w:szCs w:val="24"/>
      <w:lang w:val="en-US"/>
    </w:rPr>
  </w:style>
  <w:style w:type="character" w:styleId="SubtleEmphasis">
    <w:name w:val="Subtle Emphasis"/>
    <w:qFormat/>
    <w:rsid w:val="00772590"/>
    <w:rPr>
      <w:i/>
      <w:iCs/>
      <w:color w:val="FFFF00"/>
    </w:rPr>
  </w:style>
  <w:style w:type="character" w:customStyle="1" w:styleId="maintextbldleft1">
    <w:name w:val="maintextbldleft1"/>
    <w:rsid w:val="00772590"/>
    <w:rPr>
      <w:rFonts w:ascii="Arial" w:hAnsi="Arial" w:cs="Arial" w:hint="default"/>
      <w:b/>
      <w:bCs/>
      <w:strike w:val="0"/>
      <w:dstrike w:val="0"/>
      <w:color w:val="000000"/>
      <w:sz w:val="18"/>
      <w:szCs w:val="18"/>
      <w:u w:val="none"/>
      <w:effect w:val="none"/>
    </w:rPr>
  </w:style>
  <w:style w:type="character" w:customStyle="1" w:styleId="refpreview1">
    <w:name w:val="refpreview1"/>
    <w:rsid w:val="00772590"/>
    <w:rPr>
      <w:rFonts w:ascii="Times New Roman" w:hAnsi="Times New Roman" w:cs="Times New Roman" w:hint="default"/>
      <w:vanish/>
      <w:webHidden w:val="0"/>
      <w:shd w:val="clear" w:color="auto" w:fill="EEEEEE"/>
      <w:specVanish w:val="0"/>
    </w:rPr>
  </w:style>
  <w:style w:type="character" w:customStyle="1" w:styleId="nlmx">
    <w:name w:val="nlm_x"/>
    <w:basedOn w:val="DefaultParagraphFont"/>
    <w:rsid w:val="00772590"/>
  </w:style>
  <w:style w:type="character" w:customStyle="1" w:styleId="q7jzz32sz8o">
    <w:name w:val="q7jzz32sz8o"/>
    <w:basedOn w:val="DefaultParagraphFont"/>
    <w:rsid w:val="00772590"/>
  </w:style>
  <w:style w:type="character" w:customStyle="1" w:styleId="ros54n0s">
    <w:name w:val="ros54n0s"/>
    <w:basedOn w:val="DefaultParagraphFont"/>
    <w:rsid w:val="00772590"/>
  </w:style>
  <w:style w:type="character" w:customStyle="1" w:styleId="scopustermhighlight">
    <w:name w:val="scopustermhighlight"/>
    <w:rsid w:val="00772590"/>
    <w:rPr>
      <w:rFonts w:ascii="Times New Roman" w:hAnsi="Times New Roman" w:cs="Times New Roman" w:hint="default"/>
    </w:rPr>
  </w:style>
  <w:style w:type="character" w:customStyle="1" w:styleId="style60">
    <w:name w:val="style6"/>
    <w:basedOn w:val="DefaultParagraphFont"/>
    <w:rsid w:val="00772590"/>
  </w:style>
  <w:style w:type="character" w:customStyle="1" w:styleId="Heading311ptBoldChar">
    <w:name w:val="Heading 3 + 11 pt Bold Char"/>
    <w:qFormat/>
    <w:rsid w:val="00772590"/>
    <w:rPr>
      <w:color w:val="000000"/>
      <w:lang w:val="en-GB" w:eastAsia="en-US"/>
    </w:rPr>
  </w:style>
  <w:style w:type="character" w:customStyle="1" w:styleId="publication-meta-journal">
    <w:name w:val="publication-meta-journal"/>
    <w:basedOn w:val="DefaultParagraphFont"/>
    <w:rsid w:val="00772590"/>
  </w:style>
  <w:style w:type="character" w:customStyle="1" w:styleId="publication-meta-date">
    <w:name w:val="publication-meta-date"/>
    <w:basedOn w:val="DefaultParagraphFont"/>
    <w:rsid w:val="00772590"/>
  </w:style>
  <w:style w:type="character" w:customStyle="1" w:styleId="slug-elocation">
    <w:name w:val="slug-elocation"/>
    <w:basedOn w:val="DefaultParagraphFont"/>
    <w:rsid w:val="00772590"/>
  </w:style>
  <w:style w:type="character" w:customStyle="1" w:styleId="ogd">
    <w:name w:val="_ogd"/>
    <w:basedOn w:val="DefaultParagraphFont"/>
    <w:rsid w:val="00772590"/>
  </w:style>
  <w:style w:type="character" w:customStyle="1" w:styleId="Tarih1">
    <w:name w:val="Tarih1"/>
    <w:basedOn w:val="DefaultParagraphFont"/>
    <w:rsid w:val="00772590"/>
  </w:style>
  <w:style w:type="table" w:customStyle="1" w:styleId="Tabellengitternetz1">
    <w:name w:val="Tabellengitternetz1"/>
    <w:basedOn w:val="TableNormal"/>
    <w:locked/>
    <w:rsid w:val="00772590"/>
    <w:rPr>
      <w:rFonts w:ascii="Calibri" w:eastAsia="Times New Roman" w:hAnsi="Calibri" w:cs="Arial"/>
      <w:sz w:val="24"/>
      <w:szCs w:val="24"/>
      <w:lang w:val="en-A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0A062C"/>
    <w:rPr>
      <w:color w:val="605E5C"/>
      <w:shd w:val="clear" w:color="auto" w:fill="E1DFDD"/>
    </w:rPr>
  </w:style>
  <w:style w:type="character" w:customStyle="1" w:styleId="Heading4Char1">
    <w:name w:val="Heading 4 Char1"/>
    <w:aliases w:val="MainPara Char1"/>
    <w:basedOn w:val="DefaultParagraphFont"/>
    <w:link w:val="Heading4"/>
    <w:uiPriority w:val="9"/>
    <w:qFormat/>
    <w:rsid w:val="006002CC"/>
    <w:rPr>
      <w:rFonts w:eastAsia="SimSun"/>
      <w:b/>
      <w:sz w:val="22"/>
      <w:szCs w:val="22"/>
      <w:lang w:val="en-GB"/>
    </w:rPr>
  </w:style>
  <w:style w:type="paragraph" w:customStyle="1" w:styleId="En-ttedetabledesmatires1">
    <w:name w:val="En-tête de table des matières1"/>
    <w:basedOn w:val="Heading1"/>
    <w:next w:val="Normal"/>
    <w:uiPriority w:val="39"/>
    <w:unhideWhenUsed/>
    <w:qFormat/>
    <w:rsid w:val="00B530D4"/>
    <w:pPr>
      <w:keepLines/>
      <w:spacing w:before="480" w:after="0" w:line="276" w:lineRule="auto"/>
      <w:outlineLvl w:val="9"/>
    </w:pPr>
    <w:rPr>
      <w:rFonts w:asciiTheme="majorHAnsi" w:eastAsiaTheme="majorEastAsia" w:hAnsiTheme="majorHAnsi" w:cstheme="majorBidi"/>
      <w:bCs/>
      <w:color w:val="C00000"/>
      <w:kern w:val="0"/>
      <w:sz w:val="28"/>
      <w:szCs w:val="28"/>
      <w:lang w:val="fr-FR"/>
    </w:rPr>
  </w:style>
  <w:style w:type="character" w:customStyle="1" w:styleId="sr-only">
    <w:name w:val="sr-only"/>
    <w:basedOn w:val="DefaultParagraphFont"/>
    <w:qFormat/>
    <w:rsid w:val="00B530D4"/>
  </w:style>
  <w:style w:type="paragraph" w:customStyle="1" w:styleId="home-text">
    <w:name w:val="home-text"/>
    <w:basedOn w:val="Normal"/>
    <w:rsid w:val="00B530D4"/>
    <w:pPr>
      <w:spacing w:before="100" w:beforeAutospacing="1" w:after="100" w:afterAutospacing="1"/>
    </w:pPr>
    <w:rPr>
      <w:lang w:val="fr-FR" w:eastAsia="fr-FR"/>
    </w:rPr>
  </w:style>
  <w:style w:type="character" w:customStyle="1" w:styleId="intro">
    <w:name w:val="intro"/>
    <w:basedOn w:val="DefaultParagraphFont"/>
    <w:qFormat/>
    <w:rsid w:val="00B530D4"/>
  </w:style>
  <w:style w:type="paragraph" w:customStyle="1" w:styleId="ref0">
    <w:name w:val="ref"/>
    <w:basedOn w:val="Normal"/>
    <w:rsid w:val="00B530D4"/>
    <w:pPr>
      <w:spacing w:before="100" w:beforeAutospacing="1" w:after="100" w:afterAutospacing="1"/>
    </w:pPr>
    <w:rPr>
      <w:lang w:val="fr-FR" w:eastAsia="fr-FR"/>
    </w:rPr>
  </w:style>
  <w:style w:type="character" w:customStyle="1" w:styleId="author-name">
    <w:name w:val="author-name"/>
    <w:basedOn w:val="DefaultParagraphFont"/>
    <w:qFormat/>
    <w:rsid w:val="00B530D4"/>
  </w:style>
  <w:style w:type="character" w:customStyle="1" w:styleId="field">
    <w:name w:val="field"/>
    <w:basedOn w:val="DefaultParagraphFont"/>
    <w:qFormat/>
    <w:rsid w:val="00B530D4"/>
  </w:style>
  <w:style w:type="character" w:customStyle="1" w:styleId="nodesubmitted">
    <w:name w:val="node__submitted"/>
    <w:basedOn w:val="DefaultParagraphFont"/>
    <w:qFormat/>
    <w:rsid w:val="00B530D4"/>
  </w:style>
  <w:style w:type="paragraph" w:customStyle="1" w:styleId="Para">
    <w:name w:val="Para"/>
    <w:basedOn w:val="Normal"/>
    <w:link w:val="ParaChar"/>
    <w:uiPriority w:val="9"/>
    <w:qFormat/>
    <w:rsid w:val="00B530D4"/>
    <w:pPr>
      <w:spacing w:line="480" w:lineRule="auto"/>
    </w:pPr>
  </w:style>
  <w:style w:type="character" w:customStyle="1" w:styleId="ParaChar">
    <w:name w:val="Para Char"/>
    <w:basedOn w:val="DefaultParagraphFont"/>
    <w:link w:val="Para"/>
    <w:uiPriority w:val="9"/>
    <w:qFormat/>
    <w:rsid w:val="00B530D4"/>
    <w:rPr>
      <w:rFonts w:eastAsia="Times New Roman"/>
      <w:sz w:val="24"/>
      <w:szCs w:val="24"/>
    </w:rPr>
  </w:style>
  <w:style w:type="paragraph" w:customStyle="1" w:styleId="BulletList1">
    <w:name w:val="BulletList1"/>
    <w:basedOn w:val="Normal"/>
    <w:uiPriority w:val="14"/>
    <w:qFormat/>
    <w:rsid w:val="00B530D4"/>
    <w:pPr>
      <w:numPr>
        <w:numId w:val="44"/>
      </w:numPr>
      <w:spacing w:line="360" w:lineRule="auto"/>
    </w:pPr>
  </w:style>
  <w:style w:type="character" w:customStyle="1" w:styleId="fontstyle01">
    <w:name w:val="fontstyle01"/>
    <w:basedOn w:val="DefaultParagraphFont"/>
    <w:qFormat/>
    <w:rsid w:val="00B530D4"/>
    <w:rPr>
      <w:rFonts w:ascii="EUAlbertina-Bold" w:hAnsi="EUAlbertina-Bold" w:hint="default"/>
      <w:b/>
      <w:bCs/>
      <w:color w:val="000000"/>
      <w:sz w:val="20"/>
      <w:szCs w:val="20"/>
    </w:rPr>
  </w:style>
  <w:style w:type="character" w:customStyle="1" w:styleId="A5">
    <w:name w:val="A5"/>
    <w:uiPriority w:val="99"/>
    <w:qFormat/>
    <w:rsid w:val="00B530D4"/>
    <w:rPr>
      <w:rFonts w:cs="Bw Quinta Pro"/>
      <w:color w:val="000000"/>
      <w:sz w:val="18"/>
      <w:szCs w:val="18"/>
    </w:rPr>
  </w:style>
  <w:style w:type="character" w:customStyle="1" w:styleId="fontstyle21">
    <w:name w:val="fontstyle21"/>
    <w:basedOn w:val="DefaultParagraphFont"/>
    <w:qFormat/>
    <w:rsid w:val="00B530D4"/>
    <w:rPr>
      <w:rFonts w:ascii="MyriadPro-Light" w:hAnsi="MyriadPro-Light" w:hint="default"/>
      <w:color w:val="000000"/>
      <w:sz w:val="22"/>
      <w:szCs w:val="22"/>
    </w:rPr>
  </w:style>
  <w:style w:type="paragraph" w:customStyle="1" w:styleId="Textebrut1">
    <w:name w:val="Texte brut1"/>
    <w:basedOn w:val="Normal"/>
    <w:qFormat/>
    <w:rsid w:val="00B530D4"/>
    <w:pPr>
      <w:overflowPunct w:val="0"/>
      <w:autoSpaceDE w:val="0"/>
      <w:autoSpaceDN w:val="0"/>
      <w:adjustRightInd w:val="0"/>
      <w:textAlignment w:val="baseline"/>
    </w:pPr>
    <w:rPr>
      <w:rFonts w:ascii="Courier New" w:hAnsi="Courier New" w:cs="Courier New"/>
      <w:sz w:val="20"/>
      <w:szCs w:val="20"/>
      <w:lang w:eastAsia="fr-FR"/>
    </w:rPr>
  </w:style>
  <w:style w:type="character" w:customStyle="1" w:styleId="pubyear">
    <w:name w:val="pubyear"/>
    <w:basedOn w:val="DefaultParagraphFont"/>
    <w:qFormat/>
    <w:rsid w:val="00B530D4"/>
  </w:style>
  <w:style w:type="character" w:customStyle="1" w:styleId="articletitle">
    <w:name w:val="articletitle"/>
    <w:basedOn w:val="DefaultParagraphFont"/>
    <w:qFormat/>
    <w:rsid w:val="00B530D4"/>
  </w:style>
  <w:style w:type="character" w:customStyle="1" w:styleId="journaltitle">
    <w:name w:val="journaltitle"/>
    <w:basedOn w:val="DefaultParagraphFont"/>
    <w:qFormat/>
    <w:rsid w:val="00B530D4"/>
  </w:style>
  <w:style w:type="character" w:customStyle="1" w:styleId="vol">
    <w:name w:val="vol"/>
    <w:basedOn w:val="DefaultParagraphFont"/>
    <w:qFormat/>
    <w:rsid w:val="00B530D4"/>
  </w:style>
  <w:style w:type="character" w:customStyle="1" w:styleId="pagefirst">
    <w:name w:val="pagefirst"/>
    <w:basedOn w:val="DefaultParagraphFont"/>
    <w:qFormat/>
    <w:rsid w:val="00B530D4"/>
  </w:style>
  <w:style w:type="character" w:customStyle="1" w:styleId="pagelast">
    <w:name w:val="pagelast"/>
    <w:basedOn w:val="DefaultParagraphFont"/>
    <w:qFormat/>
    <w:rsid w:val="00B530D4"/>
  </w:style>
  <w:style w:type="character" w:customStyle="1" w:styleId="articlecitationvolume">
    <w:name w:val="articlecitation_volume"/>
    <w:basedOn w:val="DefaultParagraphFont"/>
    <w:qFormat/>
    <w:rsid w:val="00B530D4"/>
  </w:style>
  <w:style w:type="character" w:customStyle="1" w:styleId="hlfld-contribauthor">
    <w:name w:val="hlfld-contribauthor"/>
    <w:basedOn w:val="DefaultParagraphFont"/>
    <w:qFormat/>
    <w:rsid w:val="00B530D4"/>
  </w:style>
  <w:style w:type="character" w:customStyle="1" w:styleId="seriestitle">
    <w:name w:val="seriestitle"/>
    <w:basedOn w:val="DefaultParagraphFont"/>
    <w:qFormat/>
    <w:rsid w:val="00B530D4"/>
  </w:style>
  <w:style w:type="character" w:customStyle="1" w:styleId="pub-date">
    <w:name w:val="pub-date"/>
    <w:basedOn w:val="DefaultParagraphFont"/>
    <w:qFormat/>
    <w:rsid w:val="00B530D4"/>
  </w:style>
  <w:style w:type="character" w:customStyle="1" w:styleId="markedcontent">
    <w:name w:val="markedcontent"/>
    <w:basedOn w:val="DefaultParagraphFont"/>
    <w:qFormat/>
    <w:rsid w:val="00B530D4"/>
  </w:style>
  <w:style w:type="character" w:customStyle="1" w:styleId="doilink">
    <w:name w:val="doi_link"/>
    <w:basedOn w:val="DefaultParagraphFont"/>
    <w:qFormat/>
    <w:rsid w:val="00B530D4"/>
  </w:style>
  <w:style w:type="character" w:customStyle="1" w:styleId="ff3">
    <w:name w:val="ff3"/>
    <w:basedOn w:val="DefaultParagraphFont"/>
    <w:qFormat/>
    <w:rsid w:val="00B530D4"/>
  </w:style>
  <w:style w:type="character" w:customStyle="1" w:styleId="element-citation">
    <w:name w:val="element-citation"/>
    <w:basedOn w:val="DefaultParagraphFont"/>
    <w:qFormat/>
    <w:rsid w:val="00B530D4"/>
  </w:style>
  <w:style w:type="character" w:customStyle="1" w:styleId="citation-doi">
    <w:name w:val="citation-doi"/>
    <w:basedOn w:val="DefaultParagraphFont"/>
    <w:qFormat/>
    <w:rsid w:val="00B530D4"/>
  </w:style>
  <w:style w:type="character" w:customStyle="1" w:styleId="UnresolvedMention2">
    <w:name w:val="Unresolved Mention2"/>
    <w:basedOn w:val="DefaultParagraphFont"/>
    <w:uiPriority w:val="99"/>
    <w:semiHidden/>
    <w:unhideWhenUsed/>
    <w:qFormat/>
    <w:rsid w:val="00B530D4"/>
    <w:rPr>
      <w:color w:val="605E5C"/>
      <w:shd w:val="clear" w:color="auto" w:fill="E1DFDD"/>
    </w:rPr>
  </w:style>
  <w:style w:type="character" w:customStyle="1" w:styleId="UnresolvedMention3">
    <w:name w:val="Unresolved Mention3"/>
    <w:basedOn w:val="DefaultParagraphFont"/>
    <w:uiPriority w:val="99"/>
    <w:semiHidden/>
    <w:unhideWhenUsed/>
    <w:qFormat/>
    <w:rsid w:val="00B530D4"/>
    <w:rPr>
      <w:color w:val="605E5C"/>
      <w:shd w:val="clear" w:color="auto" w:fill="E1DFDD"/>
    </w:rPr>
  </w:style>
  <w:style w:type="paragraph" w:customStyle="1" w:styleId="Rvision1">
    <w:name w:val="Révision1"/>
    <w:hidden/>
    <w:uiPriority w:val="99"/>
    <w:semiHidden/>
    <w:qFormat/>
    <w:rsid w:val="00B530D4"/>
    <w:rPr>
      <w:rFonts w:asciiTheme="minorHAnsi" w:hAnsiTheme="minorHAnsi" w:cstheme="minorBidi"/>
      <w:sz w:val="22"/>
      <w:szCs w:val="22"/>
      <w:lang w:val="fr-FR"/>
    </w:rPr>
  </w:style>
  <w:style w:type="paragraph" w:customStyle="1" w:styleId="Style15">
    <w:name w:val="Style15"/>
    <w:basedOn w:val="Normal"/>
    <w:uiPriority w:val="99"/>
    <w:qFormat/>
    <w:rsid w:val="00C409E6"/>
    <w:pPr>
      <w:tabs>
        <w:tab w:val="left" w:pos="720"/>
        <w:tab w:val="left" w:pos="1080"/>
      </w:tabs>
    </w:pPr>
    <w:rPr>
      <w:b/>
      <w:color w:val="000000"/>
      <w:sz w:val="20"/>
      <w:szCs w:val="20"/>
      <w:lang w:val="en-GB" w:eastAsia="zh-CN"/>
    </w:rPr>
  </w:style>
  <w:style w:type="paragraph" w:customStyle="1" w:styleId="nova-legacy-e-listitem">
    <w:name w:val="nova-legacy-e-list__item"/>
    <w:basedOn w:val="Normal"/>
    <w:uiPriority w:val="99"/>
    <w:rsid w:val="00C409E6"/>
    <w:pPr>
      <w:spacing w:before="100" w:beforeAutospacing="1" w:after="100" w:afterAutospacing="1"/>
    </w:pPr>
    <w:rPr>
      <w:lang w:val="de-DE" w:eastAsia="de-DE"/>
    </w:rPr>
  </w:style>
  <w:style w:type="character" w:customStyle="1" w:styleId="articleheaderauthorsauthor">
    <w:name w:val="articleheader__authors_author"/>
    <w:basedOn w:val="DefaultParagraphFont"/>
    <w:rsid w:val="00C409E6"/>
  </w:style>
  <w:style w:type="character" w:customStyle="1" w:styleId="articleheadermetadoilink">
    <w:name w:val="articleheader__meta_doilink"/>
    <w:basedOn w:val="DefaultParagraphFont"/>
    <w:rsid w:val="00C409E6"/>
  </w:style>
  <w:style w:type="character" w:customStyle="1" w:styleId="displayfields">
    <w:name w:val="displayfields"/>
    <w:basedOn w:val="DefaultParagraphFont"/>
    <w:rsid w:val="00C409E6"/>
  </w:style>
  <w:style w:type="character" w:customStyle="1" w:styleId="Untertitel1">
    <w:name w:val="Untertitel1"/>
    <w:basedOn w:val="DefaultParagraphFont"/>
    <w:rsid w:val="00C409E6"/>
  </w:style>
  <w:style w:type="character" w:customStyle="1" w:styleId="organisation">
    <w:name w:val="organisation"/>
    <w:basedOn w:val="DefaultParagraphFont"/>
    <w:rsid w:val="00C409E6"/>
  </w:style>
  <w:style w:type="character" w:customStyle="1" w:styleId="singlerow">
    <w:name w:val="singlerow"/>
    <w:basedOn w:val="DefaultParagraphFont"/>
    <w:rsid w:val="00C409E6"/>
  </w:style>
  <w:style w:type="character" w:customStyle="1" w:styleId="ui-button-text">
    <w:name w:val="ui-button-text"/>
    <w:basedOn w:val="DefaultParagraphFont"/>
    <w:rsid w:val="00C409E6"/>
  </w:style>
  <w:style w:type="character" w:customStyle="1" w:styleId="period">
    <w:name w:val="period"/>
    <w:basedOn w:val="DefaultParagraphFont"/>
    <w:rsid w:val="00B6162F"/>
    <w:rPr>
      <w:rFonts w:cs="Times New Roman"/>
    </w:rPr>
  </w:style>
  <w:style w:type="character" w:customStyle="1" w:styleId="cit">
    <w:name w:val="cit"/>
    <w:basedOn w:val="DefaultParagraphFont"/>
    <w:rsid w:val="00B6162F"/>
    <w:rPr>
      <w:rFonts w:cs="Times New Roman"/>
    </w:rPr>
  </w:style>
  <w:style w:type="character" w:customStyle="1" w:styleId="secondary-date">
    <w:name w:val="secondary-date"/>
    <w:basedOn w:val="DefaultParagraphFont"/>
    <w:rsid w:val="00B6162F"/>
    <w:rPr>
      <w:rFonts w:cs="Times New Roman"/>
    </w:rPr>
  </w:style>
  <w:style w:type="character" w:customStyle="1" w:styleId="authors-list-item">
    <w:name w:val="authors-list-item"/>
    <w:basedOn w:val="DefaultParagraphFont"/>
    <w:rsid w:val="00B6162F"/>
    <w:rPr>
      <w:rFonts w:cs="Times New Roman"/>
    </w:rPr>
  </w:style>
  <w:style w:type="character" w:customStyle="1" w:styleId="author-sup-separator">
    <w:name w:val="author-sup-separator"/>
    <w:basedOn w:val="DefaultParagraphFont"/>
    <w:rsid w:val="00B6162F"/>
    <w:rPr>
      <w:rFonts w:cs="Times New Roman"/>
    </w:rPr>
  </w:style>
  <w:style w:type="character" w:customStyle="1" w:styleId="comma">
    <w:name w:val="comma"/>
    <w:basedOn w:val="DefaultParagraphFont"/>
    <w:rsid w:val="00B6162F"/>
    <w:rPr>
      <w:rFonts w:cs="Times New Roman"/>
    </w:rPr>
  </w:style>
  <w:style w:type="paragraph" w:customStyle="1" w:styleId="post-meta">
    <w:name w:val="post-meta"/>
    <w:basedOn w:val="Normal"/>
    <w:rsid w:val="00B6162F"/>
    <w:pPr>
      <w:spacing w:before="100" w:beforeAutospacing="1" w:after="100" w:afterAutospacing="1"/>
    </w:pPr>
    <w:rPr>
      <w:lang w:val="en-AU" w:eastAsia="en-AU"/>
    </w:rPr>
  </w:style>
  <w:style w:type="character" w:customStyle="1" w:styleId="DocumentMapChar11">
    <w:name w:val="Document Map Char11"/>
    <w:basedOn w:val="DefaultParagraphFont"/>
    <w:uiPriority w:val="99"/>
    <w:semiHidden/>
    <w:rsid w:val="00B712A4"/>
    <w:rPr>
      <w:rFonts w:ascii="Segoe UI" w:hAnsi="Segoe UI" w:cs="Segoe UI"/>
      <w:sz w:val="16"/>
      <w:szCs w:val="16"/>
    </w:rPr>
  </w:style>
  <w:style w:type="character" w:customStyle="1" w:styleId="accordion-tabbedtab-mobile">
    <w:name w:val="accordion-tabbed__tab-mobile"/>
    <w:basedOn w:val="DefaultParagraphFont"/>
    <w:rsid w:val="00B712A4"/>
  </w:style>
  <w:style w:type="character" w:customStyle="1" w:styleId="comma-separator">
    <w:name w:val="comma-separator"/>
    <w:basedOn w:val="DefaultParagraphFont"/>
    <w:rsid w:val="00B712A4"/>
  </w:style>
  <w:style w:type="character" w:customStyle="1" w:styleId="yrbpuc">
    <w:name w:val="yrbpuc"/>
    <w:basedOn w:val="DefaultParagraphFont"/>
    <w:rsid w:val="00B712A4"/>
  </w:style>
  <w:style w:type="character" w:customStyle="1" w:styleId="whyltd">
    <w:name w:val="whyltd"/>
    <w:basedOn w:val="DefaultParagraphFont"/>
    <w:rsid w:val="00B712A4"/>
  </w:style>
  <w:style w:type="character" w:customStyle="1" w:styleId="cf01">
    <w:name w:val="cf01"/>
    <w:basedOn w:val="DefaultParagraphFont"/>
    <w:rsid w:val="00B712A4"/>
    <w:rPr>
      <w:rFonts w:ascii="Segoe UI" w:hAnsi="Segoe UI" w:cs="Segoe UI" w:hint="default"/>
      <w:sz w:val="18"/>
      <w:szCs w:val="18"/>
    </w:rPr>
  </w:style>
  <w:style w:type="paragraph" w:customStyle="1" w:styleId="gmail-msobodytext">
    <w:name w:val="gmail-msobodytext"/>
    <w:basedOn w:val="Normal"/>
    <w:rsid w:val="00646F4B"/>
    <w:pPr>
      <w:spacing w:before="100" w:beforeAutospacing="1" w:after="100" w:afterAutospacing="1"/>
    </w:pPr>
  </w:style>
  <w:style w:type="paragraph" w:customStyle="1" w:styleId="gmail-msolistparagraph">
    <w:name w:val="gmail-msolistparagraph"/>
    <w:basedOn w:val="Normal"/>
    <w:rsid w:val="00646F4B"/>
    <w:pPr>
      <w:spacing w:before="100" w:beforeAutospacing="1" w:after="100" w:afterAutospacing="1"/>
    </w:pPr>
  </w:style>
  <w:style w:type="character" w:customStyle="1" w:styleId="normaltextrun">
    <w:name w:val="normaltextrun"/>
    <w:basedOn w:val="DefaultParagraphFont"/>
    <w:rsid w:val="00F07ADE"/>
  </w:style>
  <w:style w:type="character" w:customStyle="1" w:styleId="eop">
    <w:name w:val="eop"/>
    <w:basedOn w:val="DefaultParagraphFont"/>
    <w:rsid w:val="00F07A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14028">
      <w:bodyDiv w:val="1"/>
      <w:marLeft w:val="0"/>
      <w:marRight w:val="0"/>
      <w:marTop w:val="0"/>
      <w:marBottom w:val="0"/>
      <w:divBdr>
        <w:top w:val="none" w:sz="0" w:space="0" w:color="auto"/>
        <w:left w:val="none" w:sz="0" w:space="0" w:color="auto"/>
        <w:bottom w:val="none" w:sz="0" w:space="0" w:color="auto"/>
        <w:right w:val="none" w:sz="0" w:space="0" w:color="auto"/>
      </w:divBdr>
    </w:div>
    <w:div w:id="222376496">
      <w:bodyDiv w:val="1"/>
      <w:marLeft w:val="0"/>
      <w:marRight w:val="0"/>
      <w:marTop w:val="0"/>
      <w:marBottom w:val="0"/>
      <w:divBdr>
        <w:top w:val="none" w:sz="0" w:space="0" w:color="auto"/>
        <w:left w:val="none" w:sz="0" w:space="0" w:color="auto"/>
        <w:bottom w:val="none" w:sz="0" w:space="0" w:color="auto"/>
        <w:right w:val="none" w:sz="0" w:space="0" w:color="auto"/>
      </w:divBdr>
    </w:div>
    <w:div w:id="269893893">
      <w:bodyDiv w:val="1"/>
      <w:marLeft w:val="0"/>
      <w:marRight w:val="0"/>
      <w:marTop w:val="0"/>
      <w:marBottom w:val="0"/>
      <w:divBdr>
        <w:top w:val="none" w:sz="0" w:space="0" w:color="auto"/>
        <w:left w:val="none" w:sz="0" w:space="0" w:color="auto"/>
        <w:bottom w:val="none" w:sz="0" w:space="0" w:color="auto"/>
        <w:right w:val="none" w:sz="0" w:space="0" w:color="auto"/>
      </w:divBdr>
      <w:divsChild>
        <w:div w:id="47611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9173464">
              <w:marLeft w:val="0"/>
              <w:marRight w:val="0"/>
              <w:marTop w:val="0"/>
              <w:marBottom w:val="0"/>
              <w:divBdr>
                <w:top w:val="none" w:sz="0" w:space="0" w:color="auto"/>
                <w:left w:val="none" w:sz="0" w:space="0" w:color="auto"/>
                <w:bottom w:val="none" w:sz="0" w:space="0" w:color="auto"/>
                <w:right w:val="none" w:sz="0" w:space="0" w:color="auto"/>
              </w:divBdr>
              <w:divsChild>
                <w:div w:id="1042554805">
                  <w:marLeft w:val="0"/>
                  <w:marRight w:val="0"/>
                  <w:marTop w:val="0"/>
                  <w:marBottom w:val="0"/>
                  <w:divBdr>
                    <w:top w:val="none" w:sz="0" w:space="0" w:color="auto"/>
                    <w:left w:val="none" w:sz="0" w:space="0" w:color="auto"/>
                    <w:bottom w:val="none" w:sz="0" w:space="0" w:color="auto"/>
                    <w:right w:val="none" w:sz="0" w:space="0" w:color="auto"/>
                  </w:divBdr>
                  <w:divsChild>
                    <w:div w:id="155045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096943">
      <w:bodyDiv w:val="1"/>
      <w:marLeft w:val="0"/>
      <w:marRight w:val="0"/>
      <w:marTop w:val="0"/>
      <w:marBottom w:val="0"/>
      <w:divBdr>
        <w:top w:val="none" w:sz="0" w:space="0" w:color="auto"/>
        <w:left w:val="none" w:sz="0" w:space="0" w:color="auto"/>
        <w:bottom w:val="none" w:sz="0" w:space="0" w:color="auto"/>
        <w:right w:val="none" w:sz="0" w:space="0" w:color="auto"/>
      </w:divBdr>
      <w:divsChild>
        <w:div w:id="1478688915">
          <w:marLeft w:val="0"/>
          <w:marRight w:val="0"/>
          <w:marTop w:val="0"/>
          <w:marBottom w:val="0"/>
          <w:divBdr>
            <w:top w:val="none" w:sz="0" w:space="0" w:color="auto"/>
            <w:left w:val="none" w:sz="0" w:space="0" w:color="auto"/>
            <w:bottom w:val="none" w:sz="0" w:space="0" w:color="auto"/>
            <w:right w:val="none" w:sz="0" w:space="0" w:color="auto"/>
          </w:divBdr>
        </w:div>
        <w:div w:id="565336479">
          <w:marLeft w:val="0"/>
          <w:marRight w:val="0"/>
          <w:marTop w:val="0"/>
          <w:marBottom w:val="0"/>
          <w:divBdr>
            <w:top w:val="none" w:sz="0" w:space="0" w:color="auto"/>
            <w:left w:val="none" w:sz="0" w:space="0" w:color="auto"/>
            <w:bottom w:val="none" w:sz="0" w:space="0" w:color="auto"/>
            <w:right w:val="none" w:sz="0" w:space="0" w:color="auto"/>
          </w:divBdr>
        </w:div>
        <w:div w:id="1549759617">
          <w:marLeft w:val="0"/>
          <w:marRight w:val="0"/>
          <w:marTop w:val="0"/>
          <w:marBottom w:val="0"/>
          <w:divBdr>
            <w:top w:val="none" w:sz="0" w:space="0" w:color="auto"/>
            <w:left w:val="none" w:sz="0" w:space="0" w:color="auto"/>
            <w:bottom w:val="none" w:sz="0" w:space="0" w:color="auto"/>
            <w:right w:val="none" w:sz="0" w:space="0" w:color="auto"/>
          </w:divBdr>
        </w:div>
      </w:divsChild>
    </w:div>
    <w:div w:id="598374016">
      <w:bodyDiv w:val="1"/>
      <w:marLeft w:val="0"/>
      <w:marRight w:val="0"/>
      <w:marTop w:val="0"/>
      <w:marBottom w:val="0"/>
      <w:divBdr>
        <w:top w:val="none" w:sz="0" w:space="0" w:color="auto"/>
        <w:left w:val="none" w:sz="0" w:space="0" w:color="auto"/>
        <w:bottom w:val="none" w:sz="0" w:space="0" w:color="auto"/>
        <w:right w:val="none" w:sz="0" w:space="0" w:color="auto"/>
      </w:divBdr>
    </w:div>
    <w:div w:id="819612586">
      <w:bodyDiv w:val="1"/>
      <w:marLeft w:val="0"/>
      <w:marRight w:val="0"/>
      <w:marTop w:val="0"/>
      <w:marBottom w:val="0"/>
      <w:divBdr>
        <w:top w:val="none" w:sz="0" w:space="0" w:color="auto"/>
        <w:left w:val="none" w:sz="0" w:space="0" w:color="auto"/>
        <w:bottom w:val="none" w:sz="0" w:space="0" w:color="auto"/>
        <w:right w:val="none" w:sz="0" w:space="0" w:color="auto"/>
      </w:divBdr>
      <w:divsChild>
        <w:div w:id="481965560">
          <w:marLeft w:val="0"/>
          <w:marRight w:val="0"/>
          <w:marTop w:val="0"/>
          <w:marBottom w:val="0"/>
          <w:divBdr>
            <w:top w:val="none" w:sz="0" w:space="0" w:color="auto"/>
            <w:left w:val="none" w:sz="0" w:space="0" w:color="auto"/>
            <w:bottom w:val="none" w:sz="0" w:space="0" w:color="auto"/>
            <w:right w:val="none" w:sz="0" w:space="0" w:color="auto"/>
          </w:divBdr>
        </w:div>
        <w:div w:id="2140419964">
          <w:marLeft w:val="0"/>
          <w:marRight w:val="0"/>
          <w:marTop w:val="0"/>
          <w:marBottom w:val="0"/>
          <w:divBdr>
            <w:top w:val="none" w:sz="0" w:space="0" w:color="auto"/>
            <w:left w:val="none" w:sz="0" w:space="0" w:color="auto"/>
            <w:bottom w:val="none" w:sz="0" w:space="0" w:color="auto"/>
            <w:right w:val="none" w:sz="0" w:space="0" w:color="auto"/>
          </w:divBdr>
        </w:div>
        <w:div w:id="550313117">
          <w:marLeft w:val="0"/>
          <w:marRight w:val="0"/>
          <w:marTop w:val="0"/>
          <w:marBottom w:val="0"/>
          <w:divBdr>
            <w:top w:val="none" w:sz="0" w:space="0" w:color="auto"/>
            <w:left w:val="none" w:sz="0" w:space="0" w:color="auto"/>
            <w:bottom w:val="none" w:sz="0" w:space="0" w:color="auto"/>
            <w:right w:val="none" w:sz="0" w:space="0" w:color="auto"/>
          </w:divBdr>
        </w:div>
      </w:divsChild>
    </w:div>
    <w:div w:id="861892499">
      <w:bodyDiv w:val="1"/>
      <w:marLeft w:val="0"/>
      <w:marRight w:val="0"/>
      <w:marTop w:val="0"/>
      <w:marBottom w:val="0"/>
      <w:divBdr>
        <w:top w:val="none" w:sz="0" w:space="0" w:color="auto"/>
        <w:left w:val="none" w:sz="0" w:space="0" w:color="auto"/>
        <w:bottom w:val="none" w:sz="0" w:space="0" w:color="auto"/>
        <w:right w:val="none" w:sz="0" w:space="0" w:color="auto"/>
      </w:divBdr>
    </w:div>
    <w:div w:id="965966819">
      <w:bodyDiv w:val="1"/>
      <w:marLeft w:val="0"/>
      <w:marRight w:val="0"/>
      <w:marTop w:val="0"/>
      <w:marBottom w:val="0"/>
      <w:divBdr>
        <w:top w:val="none" w:sz="0" w:space="0" w:color="auto"/>
        <w:left w:val="none" w:sz="0" w:space="0" w:color="auto"/>
        <w:bottom w:val="none" w:sz="0" w:space="0" w:color="auto"/>
        <w:right w:val="none" w:sz="0" w:space="0" w:color="auto"/>
      </w:divBdr>
    </w:div>
    <w:div w:id="975185826">
      <w:bodyDiv w:val="1"/>
      <w:marLeft w:val="0"/>
      <w:marRight w:val="0"/>
      <w:marTop w:val="0"/>
      <w:marBottom w:val="0"/>
      <w:divBdr>
        <w:top w:val="none" w:sz="0" w:space="0" w:color="auto"/>
        <w:left w:val="none" w:sz="0" w:space="0" w:color="auto"/>
        <w:bottom w:val="none" w:sz="0" w:space="0" w:color="auto"/>
        <w:right w:val="none" w:sz="0" w:space="0" w:color="auto"/>
      </w:divBdr>
    </w:div>
    <w:div w:id="1109281905">
      <w:bodyDiv w:val="1"/>
      <w:marLeft w:val="0"/>
      <w:marRight w:val="0"/>
      <w:marTop w:val="0"/>
      <w:marBottom w:val="0"/>
      <w:divBdr>
        <w:top w:val="none" w:sz="0" w:space="0" w:color="auto"/>
        <w:left w:val="none" w:sz="0" w:space="0" w:color="auto"/>
        <w:bottom w:val="none" w:sz="0" w:space="0" w:color="auto"/>
        <w:right w:val="none" w:sz="0" w:space="0" w:color="auto"/>
      </w:divBdr>
    </w:div>
    <w:div w:id="1325233530">
      <w:bodyDiv w:val="1"/>
      <w:marLeft w:val="0"/>
      <w:marRight w:val="0"/>
      <w:marTop w:val="0"/>
      <w:marBottom w:val="0"/>
      <w:divBdr>
        <w:top w:val="none" w:sz="0" w:space="0" w:color="auto"/>
        <w:left w:val="none" w:sz="0" w:space="0" w:color="auto"/>
        <w:bottom w:val="none" w:sz="0" w:space="0" w:color="auto"/>
        <w:right w:val="none" w:sz="0" w:space="0" w:color="auto"/>
      </w:divBdr>
    </w:div>
    <w:div w:id="1355426430">
      <w:bodyDiv w:val="1"/>
      <w:marLeft w:val="0"/>
      <w:marRight w:val="0"/>
      <w:marTop w:val="0"/>
      <w:marBottom w:val="0"/>
      <w:divBdr>
        <w:top w:val="none" w:sz="0" w:space="0" w:color="auto"/>
        <w:left w:val="none" w:sz="0" w:space="0" w:color="auto"/>
        <w:bottom w:val="none" w:sz="0" w:space="0" w:color="auto"/>
        <w:right w:val="none" w:sz="0" w:space="0" w:color="auto"/>
      </w:divBdr>
    </w:div>
    <w:div w:id="1495950856">
      <w:bodyDiv w:val="1"/>
      <w:marLeft w:val="0"/>
      <w:marRight w:val="0"/>
      <w:marTop w:val="0"/>
      <w:marBottom w:val="0"/>
      <w:divBdr>
        <w:top w:val="none" w:sz="0" w:space="0" w:color="auto"/>
        <w:left w:val="none" w:sz="0" w:space="0" w:color="auto"/>
        <w:bottom w:val="none" w:sz="0" w:space="0" w:color="auto"/>
        <w:right w:val="none" w:sz="0" w:space="0" w:color="auto"/>
      </w:divBdr>
    </w:div>
    <w:div w:id="1624269805">
      <w:bodyDiv w:val="1"/>
      <w:marLeft w:val="0"/>
      <w:marRight w:val="0"/>
      <w:marTop w:val="0"/>
      <w:marBottom w:val="0"/>
      <w:divBdr>
        <w:top w:val="none" w:sz="0" w:space="0" w:color="auto"/>
        <w:left w:val="none" w:sz="0" w:space="0" w:color="auto"/>
        <w:bottom w:val="none" w:sz="0" w:space="0" w:color="auto"/>
        <w:right w:val="none" w:sz="0" w:space="0" w:color="auto"/>
      </w:divBdr>
    </w:div>
    <w:div w:id="1650404590">
      <w:bodyDiv w:val="1"/>
      <w:marLeft w:val="0"/>
      <w:marRight w:val="0"/>
      <w:marTop w:val="0"/>
      <w:marBottom w:val="0"/>
      <w:divBdr>
        <w:top w:val="none" w:sz="0" w:space="0" w:color="auto"/>
        <w:left w:val="none" w:sz="0" w:space="0" w:color="auto"/>
        <w:bottom w:val="none" w:sz="0" w:space="0" w:color="auto"/>
        <w:right w:val="none" w:sz="0" w:space="0" w:color="auto"/>
      </w:divBdr>
    </w:div>
    <w:div w:id="20751997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javascript:;" TargetMode="External"/><Relationship Id="rId299" Type="http://schemas.openxmlformats.org/officeDocument/2006/relationships/hyperlink" Target="https://doi.org/10.1016/j.jenvman.2018.05.077" TargetMode="External"/><Relationship Id="rId21" Type="http://schemas.openxmlformats.org/officeDocument/2006/relationships/hyperlink" Target="http://ozone.unep.org/teap/Reports/MBTOC/index.asp" TargetMode="External"/><Relationship Id="rId63" Type="http://schemas.openxmlformats.org/officeDocument/2006/relationships/hyperlink" Target="https://www.ippc.int/en/core-activities/standards-setting/expert-drafting-groups/technical-panels/technical-panel-phytosanitary-treatments/" TargetMode="External"/><Relationship Id="rId159" Type="http://schemas.openxmlformats.org/officeDocument/2006/relationships/hyperlink" Target="https://doi.org/10.1093/jee/tov158" TargetMode="External"/><Relationship Id="rId170" Type="http://schemas.openxmlformats.org/officeDocument/2006/relationships/hyperlink" Target="https://doi.org/10.1093/jee/tow222" TargetMode="External"/><Relationship Id="rId226" Type="http://schemas.openxmlformats.org/officeDocument/2006/relationships/hyperlink" Target="https://agage.mit.edu/biblio?f%5Bauthor%5D=3506" TargetMode="External"/><Relationship Id="rId268" Type="http://schemas.openxmlformats.org/officeDocument/2006/relationships/hyperlink" Target="http://apps.webofknowledge.com/full_record.do?product=WOS&amp;search_mode=GeneralSearch&amp;qid=9&amp;SID=F2z6mjZIjnqDTtEXtgg&amp;page=1&amp;doc=3" TargetMode="External"/><Relationship Id="rId32" Type="http://schemas.openxmlformats.org/officeDocument/2006/relationships/hyperlink" Target="http://www.unep.fr/ozonaction/information/mmcfiles/7792-e-Minimisingquarantineandpre-shipment(QPS)usesofmethylbromide.pdf" TargetMode="External"/><Relationship Id="rId74" Type="http://schemas.openxmlformats.org/officeDocument/2006/relationships/hyperlink" Target="https://www.ippc.int/core-activities/standards-setting/technical-panels/technical-panel-phytosanitary-treatments/phytosanitary-treatments-tool/ispm-28-pt-04" TargetMode="External"/><Relationship Id="rId128" Type="http://schemas.openxmlformats.org/officeDocument/2006/relationships/hyperlink" Target="https://www.environment.gov.au/system/files/resources/92a045e5-5afa-4fcf-a1d7-2bd35d24927c/files/qps-uses-methyl-bromide-2013-2016.docx" TargetMode="External"/><Relationship Id="rId5" Type="http://schemas.openxmlformats.org/officeDocument/2006/relationships/webSettings" Target="webSettings.xml"/><Relationship Id="rId181" Type="http://schemas.openxmlformats.org/officeDocument/2006/relationships/hyperlink" Target="https://doi.org/10.21273/HORTSCI165561-22" TargetMode="External"/><Relationship Id="rId237" Type="http://schemas.openxmlformats.org/officeDocument/2006/relationships/hyperlink" Target="https://agage.mit.edu/biblio?f%5Bauthor%5D=3687" TargetMode="External"/><Relationship Id="rId279" Type="http://schemas.openxmlformats.org/officeDocument/2006/relationships/hyperlink" Target="https://vorratsschutz.julius-kuehn.de/dokumente/upload/BBA-Merkblatt%2071.%20pdf" TargetMode="External"/><Relationship Id="rId43" Type="http://schemas.openxmlformats.org/officeDocument/2006/relationships/hyperlink" Target="https://www.youtube.com/watch?v=55NRBo-Zrp8" TargetMode="External"/><Relationship Id="rId139" Type="http://schemas.openxmlformats.org/officeDocument/2006/relationships/hyperlink" Target="https://www.openagrar.de/servlets/solr/mods_nameIdentifier?q=+mods.name:%22Deckers,%20D.%22&amp;owner=createdby:guest" TargetMode="External"/><Relationship Id="rId290" Type="http://schemas.openxmlformats.org/officeDocument/2006/relationships/hyperlink" Target="javascript:;" TargetMode="External"/><Relationship Id="rId304" Type="http://schemas.openxmlformats.org/officeDocument/2006/relationships/hyperlink" Target="https://doi.org/10.3897/neobiota.67.58147" TargetMode="External"/><Relationship Id="rId85" Type="http://schemas.openxmlformats.org/officeDocument/2006/relationships/hyperlink" Target="https://www.ippc.int/core-activities/standards-setting/technical-panels/technical-panel-phytosanitary-treatments/phytosanitary-treatments-tool/ispm-28-pt-15" TargetMode="External"/><Relationship Id="rId150" Type="http://schemas.openxmlformats.org/officeDocument/2006/relationships/hyperlink" Target="https://www.openagrar.de/servlets/solr/mods_nameIdentifier?q=+mods.name:%22Scussel,%20V.%20M.%22&amp;owner=createdby:guest" TargetMode="External"/><Relationship Id="rId192" Type="http://schemas.openxmlformats.org/officeDocument/2006/relationships/hyperlink" Target="https://doi.org/10.1016/j.cropro.2020.105170" TargetMode="External"/><Relationship Id="rId206" Type="http://schemas.openxmlformats.org/officeDocument/2006/relationships/hyperlink" Target="https://doi.org/10.1002/ps6135" TargetMode="External"/><Relationship Id="rId248" Type="http://schemas.openxmlformats.org/officeDocument/2006/relationships/hyperlink" Target="https://doi.org/10.1029/2020JD034327" TargetMode="External"/><Relationship Id="rId12" Type="http://schemas.openxmlformats.org/officeDocument/2006/relationships/footer" Target="footer2.xml"/><Relationship Id="rId108" Type="http://schemas.openxmlformats.org/officeDocument/2006/relationships/hyperlink" Target="https://www.ippc.int/core-activities/standards-setting/technical-panels/technical-panel-phytosanitary-treatments/phytosanitary-treatments-tool/ispm-28-pt-272" TargetMode="External"/><Relationship Id="rId54" Type="http://schemas.openxmlformats.org/officeDocument/2006/relationships/hyperlink" Target="https://www.mpi.govt.nz/export/export-requirements/icpr-importing-countries-phytosanitary-requirements/forestry-icprs/india/" TargetMode="External"/><Relationship Id="rId96" Type="http://schemas.openxmlformats.org/officeDocument/2006/relationships/hyperlink" Target="https://www.ippc.int/core-activities/standards-setting/technical-panels/technical-panel-phytosanitary-treatments/phytosanitary-treatments-tool/ispm-28-pt-223" TargetMode="External"/><Relationship Id="rId161" Type="http://schemas.openxmlformats.org/officeDocument/2006/relationships/hyperlink" Target="https://www.mpi.govt.nz/law-and-policy/requirements/icpr-importing-countries-phytosanitary-requirements/forestry-icprs/china/" TargetMode="External"/><Relationship Id="rId217" Type="http://schemas.openxmlformats.org/officeDocument/2006/relationships/hyperlink" Target="applewebdata://4EA714EA-126D-4B78-8B6B-2ABAF7438448/Phytoparasitica%2042%20(2),%20223-233%20http:/www.diva-portal.org/smash/record.jsf?pid=diva2%3A1197428&amp;dswid=9950." TargetMode="External"/><Relationship Id="rId259" Type="http://schemas.openxmlformats.org/officeDocument/2006/relationships/hyperlink" Target="javascript:;" TargetMode="External"/><Relationship Id="rId23" Type="http://schemas.openxmlformats.org/officeDocument/2006/relationships/hyperlink" Target="http://www.sarthichem.com" TargetMode="External"/><Relationship Id="rId119" Type="http://schemas.openxmlformats.org/officeDocument/2006/relationships/hyperlink" Target="javascript:;" TargetMode="External"/><Relationship Id="rId270" Type="http://schemas.openxmlformats.org/officeDocument/2006/relationships/hyperlink" Target="https://ozone.unep.org/science/assessment/teap" TargetMode="External"/><Relationship Id="rId291" Type="http://schemas.openxmlformats.org/officeDocument/2006/relationships/hyperlink" Target="http://ftic.co.il/1992winnipegPDF/7.4.pdf" TargetMode="External"/><Relationship Id="rId305" Type="http://schemas.openxmlformats.org/officeDocument/2006/relationships/hyperlink" Target="http://ozone.unep.org/en/disclosure_of_interest.php?body_id=6&amp;committee_id=6" TargetMode="External"/><Relationship Id="rId44" Type="http://schemas.openxmlformats.org/officeDocument/2006/relationships/hyperlink" Target="http://www.unep.org/ozone/pdf/06-Chapter1.pdf%20" TargetMode="External"/><Relationship Id="rId65" Type="http://schemas.openxmlformats.org/officeDocument/2006/relationships/hyperlink" Target="https://www.aphis.usda.gov/import_export/plants/manuals/ports/downloads/treatment.pdf" TargetMode="External"/><Relationship Id="rId86" Type="http://schemas.openxmlformats.org/officeDocument/2006/relationships/hyperlink" Target="https://www.ippc.int/core-activities/standards-setting/technical-panels/technical-panel-phytosanitary-treatments/phytosanitary-treatments-tool/ispm-28-pt-161" TargetMode="External"/><Relationship Id="rId130" Type="http://schemas.openxmlformats.org/officeDocument/2006/relationships/hyperlink" Target="https://doi.org/10.17660/ActaHortic.2017.1167.57" TargetMode="External"/><Relationship Id="rId151" Type="http://schemas.openxmlformats.org/officeDocument/2006/relationships/hyperlink" Target="http://agricoop.nic.in/sites/default/files/Draft%20notification%20%26amp%3B%20WTO-SPS%20format.pdf" TargetMode="External"/><Relationship Id="rId172" Type="http://schemas.openxmlformats.org/officeDocument/2006/relationships/hyperlink" Target="https://mbao.org/static/docs/confs/2016-orlando/papers/4castillog.pdf" TargetMode="External"/><Relationship Id="rId193" Type="http://schemas.openxmlformats.org/officeDocument/2006/relationships/hyperlink" Target="https://doi.org/10.1021/acsami.0c16613" TargetMode="External"/><Relationship Id="rId207" Type="http://schemas.openxmlformats.org/officeDocument/2006/relationships/hyperlink" Target="https://www.sciencedirect.com/science/article/abs/pii/S0261219421000727?dgcid=raven_sd_via_email" TargetMode="External"/><Relationship Id="rId228" Type="http://schemas.openxmlformats.org/officeDocument/2006/relationships/hyperlink" Target="https://agage.mit.edu/biblio?f%5Bauthor%5D=3366" TargetMode="External"/><Relationship Id="rId249" Type="http://schemas.openxmlformats.org/officeDocument/2006/relationships/hyperlink" Target="https://www.julius-kuehn.de" TargetMode="External"/><Relationship Id="rId13" Type="http://schemas.openxmlformats.org/officeDocument/2006/relationships/header" Target="header3.xml"/><Relationship Id="rId109" Type="http://schemas.openxmlformats.org/officeDocument/2006/relationships/hyperlink" Target="https://www.ippc.int/core-activities/standards-setting/technical-panels/technical-panel-phytosanitary-treatments/phytosanitary-treatments-tool/ispm-28-pt-28" TargetMode="External"/><Relationship Id="rId260" Type="http://schemas.openxmlformats.org/officeDocument/2006/relationships/hyperlink" Target="mailto:vertrieb@kroll.de" TargetMode="External"/><Relationship Id="rId281" Type="http://schemas.openxmlformats.org/officeDocument/2006/relationships/hyperlink" Target="http://www.mbao.org" TargetMode="External"/><Relationship Id="rId34" Type="http://schemas.openxmlformats.org/officeDocument/2006/relationships/image" Target="media/image5.png"/><Relationship Id="rId55" Type="http://schemas.openxmlformats.org/officeDocument/2006/relationships/hyperlink" Target="https://www.mpi.govt.nz/export/export-requirements/icpr-importing-countries-phytosanitary-requirements/forestry-icprs/india/" TargetMode="External"/><Relationship Id="rId76" Type="http://schemas.openxmlformats.org/officeDocument/2006/relationships/hyperlink" Target="https://www.ippc.int/core-activities/standards-setting/technical-panels/technical-panel-phytosanitary-treatments/phytosanitary-treatments-tool/ispm-28-pt-06" TargetMode="External"/><Relationship Id="rId97" Type="http://schemas.openxmlformats.org/officeDocument/2006/relationships/hyperlink" Target="https://www.ippc.int/core-activities/standards-setting/technical-panels/technical-panel-phytosanitary-treatments/phytosanitary-treatments-tool/ispm-28-pt-224" TargetMode="External"/><Relationship Id="rId120" Type="http://schemas.openxmlformats.org/officeDocument/2006/relationships/hyperlink" Target="javascript:;" TargetMode="External"/><Relationship Id="rId141" Type="http://schemas.openxmlformats.org/officeDocument/2006/relationships/hyperlink" Target="https://www.openagrar.de/servlets/solr/mods_nameIdentifier?q=+mods.name:%22dos%20Santos,%20J.%20P.%22&amp;owner=createdby:guest" TargetMode="External"/><Relationship Id="rId7" Type="http://schemas.openxmlformats.org/officeDocument/2006/relationships/endnotes" Target="endnotes.xml"/><Relationship Id="rId162" Type="http://schemas.openxmlformats.org/officeDocument/2006/relationships/hyperlink" Target="https://www.mpi.govt.nz/law-and-policy/requirements/icpr-importing-countries-phytosanitary-requirements/forestry-icprs/india/" TargetMode="External"/><Relationship Id="rId183" Type="http://schemas.openxmlformats.org/officeDocument/2006/relationships/hyperlink" Target="https://doi.org/10.21273/HORTSCI14600-20" TargetMode="External"/><Relationship Id="rId218" Type="http://schemas.openxmlformats.org/officeDocument/2006/relationships/hyperlink" Target="http://apps.webofknowledge.com/full_record.do?product=WOS&amp;search_mode=GeneralSearch&amp;qid=9&amp;SID=F2z6mjZIjnqDTtEXtgg&amp;page=1&amp;doc=15" TargetMode="External"/><Relationship Id="rId239" Type="http://schemas.openxmlformats.org/officeDocument/2006/relationships/hyperlink" Target="https://agage.mit.edu/biblio?f%5Bauthor%5D=3380" TargetMode="External"/><Relationship Id="rId250" Type="http://schemas.openxmlformats.org/officeDocument/2006/relationships/hyperlink" Target="http://apps.webofknowledge.com/full_record.do?product=WOS&amp;search_mode=GeneralSearch&amp;qid=9&amp;SID=F2z6mjZIjnqDTtEXtgg&amp;page=1&amp;doc=31" TargetMode="External"/><Relationship Id="rId271" Type="http://schemas.openxmlformats.org/officeDocument/2006/relationships/hyperlink" Target="https://gml.noaa.gov/publications/annual_meetings/2017/posters/P37%20-%20Miller.pdf" TargetMode="External"/><Relationship Id="rId292" Type="http://schemas.openxmlformats.org/officeDocument/2006/relationships/hyperlink" Target="https://vorratsschutz.julius-kuehn.de/dokumente/upload/BBA-Merkblatt%2066-2.%20Aufl.,%20pdf" TargetMode="External"/><Relationship Id="rId306" Type="http://schemas.openxmlformats.org/officeDocument/2006/relationships/image" Target="media/image11.emf"/><Relationship Id="rId24" Type="http://schemas.openxmlformats.org/officeDocument/2006/relationships/chart" Target="charts/chart2.xml"/><Relationship Id="rId45" Type="http://schemas.openxmlformats.org/officeDocument/2006/relationships/hyperlink" Target="http://www.mpi.govt.nz/news-and-resources/publications/" TargetMode="External"/><Relationship Id="rId66" Type="http://schemas.openxmlformats.org/officeDocument/2006/relationships/hyperlink" Target="https://www.mpi.govt.nz/.../1555-approved-biosecurity-treatments-for-risk-goods" TargetMode="External"/><Relationship Id="rId87" Type="http://schemas.openxmlformats.org/officeDocument/2006/relationships/hyperlink" Target="https://www.ippc.int/core-activities/standards-setting/technical-panels/technical-panel-phytosanitary-treatments/phytosanitary-treatments-tool/ispm-28-pt-17" TargetMode="External"/><Relationship Id="rId110" Type="http://schemas.openxmlformats.org/officeDocument/2006/relationships/hyperlink" Target="https://www.ippc.int/core-activities/standards-setting/technical-panels/technical-panel-phytosanitary-treatments/phytosanitary-treatments-tool/ispm-28-pt-29" TargetMode="External"/><Relationship Id="rId131" Type="http://schemas.openxmlformats.org/officeDocument/2006/relationships/hyperlink" Target="http://www.sciencedirect.com/science/journal/09255214" TargetMode="External"/><Relationship Id="rId152" Type="http://schemas.openxmlformats.org/officeDocument/2006/relationships/hyperlink" Target="https://doi.org/10.30843/NZPP.2015.68.5872" TargetMode="External"/><Relationship Id="rId173" Type="http://schemas.openxmlformats.org/officeDocument/2006/relationships/hyperlink" Target="https://doi.org/10.3390/biom10060897" TargetMode="External"/><Relationship Id="rId194" Type="http://schemas.openxmlformats.org/officeDocument/2006/relationships/hyperlink" Target="https://doi.org/10.3389/fpls.2016.01254" TargetMode="External"/><Relationship Id="rId208" Type="http://schemas.openxmlformats.org/officeDocument/2006/relationships/hyperlink" Target="https://www.sciencedirect.com/science/article/abs/pii/S0261219421000727?dgcid=raven_sd_via_email" TargetMode="External"/><Relationship Id="rId229" Type="http://schemas.openxmlformats.org/officeDocument/2006/relationships/hyperlink" Target="https://agage.mit.edu/biblio?f%5Bauthor%5D=3361" TargetMode="External"/><Relationship Id="rId240" Type="http://schemas.openxmlformats.org/officeDocument/2006/relationships/hyperlink" Target="https://agage.mit.edu/biblio?f%5Bauthor%5D=3365" TargetMode="External"/><Relationship Id="rId261" Type="http://schemas.openxmlformats.org/officeDocument/2006/relationships/hyperlink" Target="mailto:service@kroll.de" TargetMode="External"/><Relationship Id="rId14" Type="http://schemas.openxmlformats.org/officeDocument/2006/relationships/footer" Target="footer3.xml"/><Relationship Id="rId35" Type="http://schemas.openxmlformats.org/officeDocument/2006/relationships/hyperlink" Target="http://ozone.unep.org/Data_%20Reporting/Data_Access/" TargetMode="External"/><Relationship Id="rId56" Type="http://schemas.openxmlformats.org/officeDocument/2006/relationships/hyperlink" Target="https://www.mpi.govt.nz/export/export-requirements/icpr-importing-countries-phytosanitary-requirements/forestry-icprs/india/" TargetMode="External"/><Relationship Id="rId77" Type="http://schemas.openxmlformats.org/officeDocument/2006/relationships/hyperlink" Target="https://www.ippc.int/core-activities/standards-setting/technical-panels/technical-panel-phytosanitary-treatments/phytosanitary-treatments-tool/ispm-28-pt-07" TargetMode="External"/><Relationship Id="rId100" Type="http://schemas.openxmlformats.org/officeDocument/2006/relationships/hyperlink" Target="https://www.ippc.int/core-activities/standards-setting/technical-panels/technical-panel-phytosanitary-treatments/phytosanitary-treatments-tool/ispm-28-pt-241" TargetMode="External"/><Relationship Id="rId282" Type="http://schemas.openxmlformats.org/officeDocument/2006/relationships/hyperlink" Target="https://www.sciencedirect.com/science/article/abs/pii/S0022474X22000418?via%3Dihub" TargetMode="External"/><Relationship Id="rId8" Type="http://schemas.openxmlformats.org/officeDocument/2006/relationships/image" Target="media/image1.png"/><Relationship Id="rId98" Type="http://schemas.openxmlformats.org/officeDocument/2006/relationships/hyperlink" Target="https://www.ippc.int/core-activities/standards-setting/technical-panels/technical-panel-phytosanitary-treatments/phytosanitary-treatments-tool/ispm-28-pt-231" TargetMode="External"/><Relationship Id="rId121" Type="http://schemas.openxmlformats.org/officeDocument/2006/relationships/hyperlink" Target="http://db.koreascholar.com/article?code=306797" TargetMode="External"/><Relationship Id="rId142" Type="http://schemas.openxmlformats.org/officeDocument/2006/relationships/hyperlink" Target="https://www.openagrar.de/servlets/solr/mods_nameIdentifier?q=+mods.name:%22Biagi,%20J.%20D.%22&amp;owner=createdby:guest" TargetMode="External"/><Relationship Id="rId163" Type="http://schemas.openxmlformats.org/officeDocument/2006/relationships/hyperlink" Target="https://doi.org/10.1029/2008JD011162" TargetMode="External"/><Relationship Id="rId184" Type="http://schemas.openxmlformats.org/officeDocument/2006/relationships/hyperlink" Target="https://www.lacapitalmdp.com/lanzan-un-proyecto-para-producir-frutillas-por-hidroponia." TargetMode="External"/><Relationship Id="rId219" Type="http://schemas.openxmlformats.org/officeDocument/2006/relationships/hyperlink" Target="javascript:;" TargetMode="External"/><Relationship Id="rId230" Type="http://schemas.openxmlformats.org/officeDocument/2006/relationships/hyperlink" Target="https://agage.mit.edu/biblio?f%5Bauthor%5D=3375" TargetMode="External"/><Relationship Id="rId251" Type="http://schemas.openxmlformats.org/officeDocument/2006/relationships/hyperlink" Target="http://apps.webofknowledge.com/full_record.do?product=WOS&amp;search_mode=GeneralSearch&amp;qid=9&amp;SID=F2z6mjZIjnqDTtEXtgg&amp;page=1&amp;doc=48" TargetMode="External"/><Relationship Id="rId25" Type="http://schemas.openxmlformats.org/officeDocument/2006/relationships/image" Target="media/image2.png"/><Relationship Id="rId46" Type="http://schemas.openxmlformats.org/officeDocument/2006/relationships/hyperlink" Target="https://nordiko.com.au/wp/product-range/" TargetMode="External"/><Relationship Id="rId67" Type="http://schemas.openxmlformats.org/officeDocument/2006/relationships/hyperlink" Target="http://www.pps.go.jp/english/law/list2-2.html" TargetMode="External"/><Relationship Id="rId272" Type="http://schemas.openxmlformats.org/officeDocument/2006/relationships/hyperlink" Target="http://apps.webofknowledge.com/full_record.do?product=WOS&amp;search_mode=GeneralSearch&amp;qid=3&amp;SID=F2z6mjZIjnqDTtEXtgg&amp;page=1&amp;doc=4" TargetMode="External"/><Relationship Id="rId293" Type="http://schemas.openxmlformats.org/officeDocument/2006/relationships/hyperlink" Target="http://apps.webofknowledge.com/full_record.do?product=WOS&amp;search_mode=GeneralSearch&amp;qid=9&amp;SID=F2z6mjZIjnqDTtEXtgg&amp;page=1&amp;doc=18" TargetMode="External"/><Relationship Id="rId307" Type="http://schemas.openxmlformats.org/officeDocument/2006/relationships/fontTable" Target="fontTable.xml"/><Relationship Id="rId88" Type="http://schemas.openxmlformats.org/officeDocument/2006/relationships/hyperlink" Target="https://www.ippc.int/core-activities/standards-setting/technical-panels/technical-panel-phytosanitary-treatments/phytosanitary-treatments-tool/ispm-28-pt-181" TargetMode="External"/><Relationship Id="rId111" Type="http://schemas.openxmlformats.org/officeDocument/2006/relationships/hyperlink" Target="https://www.ippc.int/core-activities/standards-setting/technical-panels/technical-panel-phytosanitary-treatments/phytosanitary-treatments-tool/ispm-28-pt-30" TargetMode="External"/><Relationship Id="rId132" Type="http://schemas.openxmlformats.org/officeDocument/2006/relationships/hyperlink" Target="http://www.eco2.nl/en/techniques/eco2-qps-treatment." TargetMode="External"/><Relationship Id="rId153" Type="http://schemas.openxmlformats.org/officeDocument/2006/relationships/hyperlink" Target="https://www.researchgate.net/profile/M-Lagunas-Solar" TargetMode="External"/><Relationship Id="rId174" Type="http://schemas.openxmlformats.org/officeDocument/2006/relationships/hyperlink" Target="https://gcc02.safelinks.protection.outlook.com/?url=http%3A%2F%2Fec.europa.eu%2Fenvironment%2Flife%2Fproject%2FProjects%2Findex.cfm%3Ffuseaction%3Dhome.showFile%26rep%3Dfile%26fil%3DSustUse_Fumigants_Guidelines.pdf&amp;data=05%7C01%7C%7Cdccce90e2e5e432f4ad708da90b58a48%7Ced5b36e701ee4ebc867ee03cfa0d4697%7C0%7C0%7C637981406637589515%7CUnknown%7CTWFpbGZsb3d8eyJWIjoiMC4wLjAwMDAiLCJQIjoiV2luMzIiLCJBTiI6Ik1haWwiLCJXVCI6Mn0%3D%7C3000%7C%7C%7C&amp;sdata=BteIhhfdg%2FU%2FdHr%2FiDxiKlFJd8tpGoeJPn96Hj9HqUA%3D&amp;reserved=0" TargetMode="External"/><Relationship Id="rId195" Type="http://schemas.openxmlformats.org/officeDocument/2006/relationships/hyperlink" Target="https://doi.org/10.1007/s11274-018-2441-8" TargetMode="External"/><Relationship Id="rId209" Type="http://schemas.openxmlformats.org/officeDocument/2006/relationships/hyperlink" Target="https://doi.org/10.1016/j.cropro.2021.105602" TargetMode="External"/><Relationship Id="rId220" Type="http://schemas.openxmlformats.org/officeDocument/2006/relationships/hyperlink" Target="http://apps.webofknowledge.com/full_record.do?product=WOS&amp;search_mode=GeneralSearch&amp;qid=3&amp;SID=F2z6mjZIjnqDTtEXtgg&amp;page=1&amp;doc=1" TargetMode="External"/><Relationship Id="rId241" Type="http://schemas.openxmlformats.org/officeDocument/2006/relationships/hyperlink" Target="https://agage.mit.edu/biblio?f%5Bauthor%5D=3372" TargetMode="External"/><Relationship Id="rId15" Type="http://schemas.openxmlformats.org/officeDocument/2006/relationships/hyperlink" Target="http://ozone.unep.org/science/assessment/teap" TargetMode="External"/><Relationship Id="rId36" Type="http://schemas.openxmlformats.org/officeDocument/2006/relationships/image" Target="media/image6.png"/><Relationship Id="rId57" Type="http://schemas.openxmlformats.org/officeDocument/2006/relationships/chart" Target="charts/chart7.xml"/><Relationship Id="rId262" Type="http://schemas.openxmlformats.org/officeDocument/2006/relationships/hyperlink" Target="http://apps.webofknowledge.com/full_record.do?product=WOS&amp;search_mode=GeneralSearch&amp;qid=3&amp;SID=F2z6mjZIjnqDTtEXtgg&amp;page=1&amp;doc=2" TargetMode="External"/><Relationship Id="rId283" Type="http://schemas.openxmlformats.org/officeDocument/2006/relationships/hyperlink" Target="https://www.sciencedirect.com/science/article/abs/pii/S0022474X22000418?via%3Dihub" TargetMode="External"/><Relationship Id="rId78" Type="http://schemas.openxmlformats.org/officeDocument/2006/relationships/hyperlink" Target="https://www.ippc.int/core-activities/standards-setting/technical-panels/technical-panel-phytosanitary-treatments/phytosanitary-treatments-tool/ispm-28-pt-08" TargetMode="External"/><Relationship Id="rId99" Type="http://schemas.openxmlformats.org/officeDocument/2006/relationships/hyperlink" Target="https://www.ippc.int/core-activities/standards-setting/technical-panels/technical-panel-phytosanitary-treatments/phytosanitary-treatments-tool/ispm-28-pt-232" TargetMode="External"/><Relationship Id="rId101" Type="http://schemas.openxmlformats.org/officeDocument/2006/relationships/hyperlink" Target="https://www.ippc.int/core-activities/standards-setting/technical-panels/technical-panel-phytosanitary-treatments/phytosanitary-treatments-tool/ispm-28-pt-242" TargetMode="External"/><Relationship Id="rId122" Type="http://schemas.openxmlformats.org/officeDocument/2006/relationships/hyperlink" Target="https://doi.org/10.15666/AEER%2F1604_52375247" TargetMode="External"/><Relationship Id="rId143" Type="http://schemas.openxmlformats.org/officeDocument/2006/relationships/hyperlink" Target="https://www.openagrar.de/servlets/solr/mods_nameIdentifier?q=+mods.name:%22Celaro,%20J.%20C.%22&amp;owner=createdby:guest" TargetMode="External"/><Relationship Id="rId164" Type="http://schemas.openxmlformats.org/officeDocument/2006/relationships/hyperlink" Target="https://doi.org/10.1016/j.postharvbio.2022.112026" TargetMode="External"/><Relationship Id="rId185" Type="http://schemas.openxmlformats.org/officeDocument/2006/relationships/hyperlink" Target="https://doi.org/10.1002/jeq2.20324" TargetMode="External"/><Relationship Id="rId9" Type="http://schemas.openxmlformats.org/officeDocument/2006/relationships/header" Target="header1.xml"/><Relationship Id="rId210" Type="http://schemas.openxmlformats.org/officeDocument/2006/relationships/hyperlink" Target="http://apps.webofknowledge.com/full_record.do?product=WOS&amp;search_mode=GeneralSearch&amp;qid=9&amp;SID=F2z6mjZIjnqDTtEXtgg&amp;page=1&amp;doc=23" TargetMode="External"/><Relationship Id="rId26" Type="http://schemas.openxmlformats.org/officeDocument/2006/relationships/image" Target="media/image3.png"/><Relationship Id="rId231" Type="http://schemas.openxmlformats.org/officeDocument/2006/relationships/hyperlink" Target="https://agage.mit.edu/biblio?f%5Bauthor%5D=3381" TargetMode="External"/><Relationship Id="rId252" Type="http://schemas.openxmlformats.org/officeDocument/2006/relationships/hyperlink" Target="http://apps.webofknowledge.com/full_record.do?product=WOS&amp;search_mode=GeneralSearch&amp;qid=9&amp;SID=F2z6mjZIjnqDTtEXtgg&amp;page=1&amp;doc=32" TargetMode="External"/><Relationship Id="rId273" Type="http://schemas.openxmlformats.org/officeDocument/2006/relationships/hyperlink" Target="javascript:;" TargetMode="External"/><Relationship Id="rId294" Type="http://schemas.openxmlformats.org/officeDocument/2006/relationships/hyperlink" Target="https://doi.org/10.1007/s10530-021-02586-5" TargetMode="External"/><Relationship Id="rId308" Type="http://schemas.openxmlformats.org/officeDocument/2006/relationships/theme" Target="theme/theme1.xml"/><Relationship Id="rId47" Type="http://schemas.openxmlformats.org/officeDocument/2006/relationships/hyperlink" Target="https://www.remondis-industrie-service.de/en/projects/recovering-pesticides-in-nepal/" TargetMode="External"/><Relationship Id="rId68" Type="http://schemas.openxmlformats.org/officeDocument/2006/relationships/hyperlink" Target="http://www.inspection.gc.ca/plants/horticulture/imports/treatment-schedules/eng/1501526269211/1501526560731" TargetMode="External"/><Relationship Id="rId89" Type="http://schemas.openxmlformats.org/officeDocument/2006/relationships/hyperlink" Target="https://www.ippc.int/core-activities/standards-setting/technical-panels/technical-panel-phytosanitary-treatments/phytosanitary-treatments-tool/ispm-28-pt-182" TargetMode="External"/><Relationship Id="rId112" Type="http://schemas.openxmlformats.org/officeDocument/2006/relationships/hyperlink" Target="https://www.ippc.int/core-activities/standards-setting/technical-panels/technical-panel-phytosanitary-treatments/phytosanitary-treatments-tool/ispm-28-pt-31" TargetMode="External"/><Relationship Id="rId133" Type="http://schemas.openxmlformats.org/officeDocument/2006/relationships/hyperlink" Target="https://www.epa.govt.nz/public-consultations/in-progress/new-fumigant-for-logs-and-timber/" TargetMode="External"/><Relationship Id="rId154" Type="http://schemas.openxmlformats.org/officeDocument/2006/relationships/hyperlink" Target="https://www.researchgate.net/journal/Journal-of-Food-Protection-1944-9097" TargetMode="External"/><Relationship Id="rId175" Type="http://schemas.openxmlformats.org/officeDocument/2006/relationships/hyperlink" Target="http://data.europa.eu/eli/reg_impl/2011/540/oj" TargetMode="External"/><Relationship Id="rId196" Type="http://schemas.openxmlformats.org/officeDocument/2006/relationships/hyperlink" Target="https://www.ecfr.gov/cgi-bin/text-idx?c=ecfr&amp;SID=9874504b6f1025eb0e6b67cadf9d3b40&amp;rgn=div6&amp;view=text&amp;node=7:3.1.1.9.32.7&amp;idno=7" TargetMode="External"/><Relationship Id="rId200" Type="http://schemas.openxmlformats.org/officeDocument/2006/relationships/hyperlink" Target="https://www.sciencedirect.com/science/article/abs/pii/S0261219421000727?dgcid=raven_sd_via_email" TargetMode="External"/><Relationship Id="rId16" Type="http://schemas.openxmlformats.org/officeDocument/2006/relationships/header" Target="header4.xml"/><Relationship Id="rId221" Type="http://schemas.openxmlformats.org/officeDocument/2006/relationships/hyperlink" Target="javascript:;" TargetMode="External"/><Relationship Id="rId242" Type="http://schemas.openxmlformats.org/officeDocument/2006/relationships/hyperlink" Target="https://agage.mit.edu/biblio?f%5Bauthor%5D=3385" TargetMode="External"/><Relationship Id="rId263" Type="http://schemas.openxmlformats.org/officeDocument/2006/relationships/hyperlink" Target="javascript:;" TargetMode="External"/><Relationship Id="rId284" Type="http://schemas.openxmlformats.org/officeDocument/2006/relationships/hyperlink" Target="https://www.sciencedirect.com/science/article/abs/pii/S0022474X22000418?via%3Dihub" TargetMode="External"/><Relationship Id="rId37" Type="http://schemas.openxmlformats.org/officeDocument/2006/relationships/image" Target="media/image7.png"/><Relationship Id="rId58" Type="http://schemas.openxmlformats.org/officeDocument/2006/relationships/hyperlink" Target="http://www.draslovka-services.com" TargetMode="External"/><Relationship Id="rId79" Type="http://schemas.openxmlformats.org/officeDocument/2006/relationships/hyperlink" Target="https://www.ippc.int/core-activities/standards-setting/technical-panels/technical-panel-phytosanitary-treatments/phytosanitary-treatments-tool/ispm-28-pt-09" TargetMode="External"/><Relationship Id="rId102" Type="http://schemas.openxmlformats.org/officeDocument/2006/relationships/hyperlink" Target="https://www.ippc.int/core-activities/standards-setting/technical-panels/technical-panel-phytosanitary-treatments/phytosanitary-treatments-tool/ispm-28-pt-243" TargetMode="External"/><Relationship Id="rId123" Type="http://schemas.openxmlformats.org/officeDocument/2006/relationships/hyperlink" Target="https://krex.k-state.edu/dspace/bitstream/handle/2097/20337/AaronCato2015.pdf;sequence=3" TargetMode="External"/><Relationship Id="rId144" Type="http://schemas.openxmlformats.org/officeDocument/2006/relationships/hyperlink" Target="https://www.openagrar.de/servlets/solr/mods_nameIdentifier?q=+mods.name:%22Faroni,%20L.%20R.%20D'A.%22&amp;owner=createdby:guest" TargetMode="External"/><Relationship Id="rId90" Type="http://schemas.openxmlformats.org/officeDocument/2006/relationships/hyperlink" Target="https://www.ippc.int/core-activities/standards-setting/technical-panels/technical-panel-phytosanitary-treatments/phytosanitary-treatments-tool/ispm-28-pt-19-1" TargetMode="External"/><Relationship Id="rId165" Type="http://schemas.openxmlformats.org/officeDocument/2006/relationships/hyperlink" Target="http://eservice.onssa.gov.ma/CPUA.aspx" TargetMode="External"/><Relationship Id="rId186" Type="http://schemas.openxmlformats.org/officeDocument/2006/relationships/hyperlink" Target="https://doi.org/10.3390/agronomy11010149" TargetMode="External"/><Relationship Id="rId211" Type="http://schemas.openxmlformats.org/officeDocument/2006/relationships/hyperlink" Target="http://apps.webofknowledge.com/full_record.do?product=WOS&amp;search_mode=GeneralSearch&amp;qid=9&amp;SID=F2z6mjZIjnqDTtEXtgg&amp;page=1&amp;doc=30" TargetMode="External"/><Relationship Id="rId232" Type="http://schemas.openxmlformats.org/officeDocument/2006/relationships/hyperlink" Target="https://agage.mit.edu/biblio?f%5Bauthor%5D=3398" TargetMode="External"/><Relationship Id="rId253" Type="http://schemas.openxmlformats.org/officeDocument/2006/relationships/hyperlink" Target="http://www.heatandgo.co.uk" TargetMode="External"/><Relationship Id="rId274" Type="http://schemas.openxmlformats.org/officeDocument/2006/relationships/hyperlink" Target="http://apps.webofknowledge.com/full_record.do?product=WOS&amp;search_mode=GeneralSearch&amp;qid=9&amp;SID=F2z6mjZIjnqDTtEXtgg&amp;page=1&amp;doc=36" TargetMode="External"/><Relationship Id="rId295" Type="http://schemas.openxmlformats.org/officeDocument/2006/relationships/hyperlink" Target="https://doi.org/10.1007/978-3-030-34599-0_5" TargetMode="External"/><Relationship Id="rId27" Type="http://schemas.openxmlformats.org/officeDocument/2006/relationships/chart" Target="charts/chart3.xml"/><Relationship Id="rId48" Type="http://schemas.openxmlformats.org/officeDocument/2006/relationships/hyperlink" Target="http://www.tigg.com/industrial-fumigation.html" TargetMode="External"/><Relationship Id="rId69" Type="http://schemas.openxmlformats.org/officeDocument/2006/relationships/hyperlink" Target="https://www.ippc.int/en/publications/86146/" TargetMode="External"/><Relationship Id="rId113" Type="http://schemas.openxmlformats.org/officeDocument/2006/relationships/hyperlink" Target="https://www.ippc.int/core-activities/standards-setting/technical-panels/technical-panel-phytosanitary-treatments/phytosanitary-treatments-tool/ispm-28-pt32" TargetMode="External"/><Relationship Id="rId134" Type="http://schemas.openxmlformats.org/officeDocument/2006/relationships/hyperlink" Target="https://www.fao.org/3/a-AU0" TargetMode="External"/><Relationship Id="rId80" Type="http://schemas.openxmlformats.org/officeDocument/2006/relationships/hyperlink" Target="https://www.ippc.int/core-activities/standards-setting/technical-panels/technical-panel-phytosanitary-treatments/phytosanitary-treatments-tool/ispm-28-pt-10" TargetMode="External"/><Relationship Id="rId155" Type="http://schemas.openxmlformats.org/officeDocument/2006/relationships/hyperlink" Target="http://dx.doi.org/10.4315/0362-028X-69.2.376" TargetMode="External"/><Relationship Id="rId176" Type="http://schemas.openxmlformats.org/officeDocument/2006/relationships/hyperlink" Target="https://doi.org/10.4060/cb7856en" TargetMode="External"/><Relationship Id="rId197" Type="http://schemas.openxmlformats.org/officeDocument/2006/relationships/hyperlink" Target="https://dx.doi.org/10.1021/es103713k" TargetMode="External"/><Relationship Id="rId201" Type="http://schemas.openxmlformats.org/officeDocument/2006/relationships/hyperlink" Target="https://www.sciencedirect.com/science/article/abs/pii/S0022474X22000418?via%3Dihub" TargetMode="External"/><Relationship Id="rId222" Type="http://schemas.openxmlformats.org/officeDocument/2006/relationships/hyperlink" Target="http://personel.zmmae.gov.tr/Details.aspx?pubID=36819&amp;lang=tr" TargetMode="External"/><Relationship Id="rId243" Type="http://schemas.openxmlformats.org/officeDocument/2006/relationships/hyperlink" Target="https://agage.mit.edu/biblio?f%5Bauthor%5D=3396" TargetMode="External"/><Relationship Id="rId264" Type="http://schemas.openxmlformats.org/officeDocument/2006/relationships/hyperlink" Target="https://doi.org/10.1038/s41598-021-83463-y" TargetMode="External"/><Relationship Id="rId285" Type="http://schemas.openxmlformats.org/officeDocument/2006/relationships/hyperlink" Target="https://www.sciencedirect.com/science/article/abs/pii/S0022474X22000418?via%3Dihub" TargetMode="External"/><Relationship Id="rId17" Type="http://schemas.openxmlformats.org/officeDocument/2006/relationships/header" Target="header5.xml"/><Relationship Id="rId38" Type="http://schemas.openxmlformats.org/officeDocument/2006/relationships/image" Target="media/image8.png"/><Relationship Id="rId59" Type="http://schemas.openxmlformats.org/officeDocument/2006/relationships/hyperlink" Target="https://de.wikipedia.org/wiki/Carl_Wilhelm_Scheele" TargetMode="External"/><Relationship Id="rId103" Type="http://schemas.openxmlformats.org/officeDocument/2006/relationships/hyperlink" Target="https://www.ippc.int/core-activities/standards-setting/technical-panels/technical-panel-phytosanitary-treatments/phytosanitary-treatments-tool/ispm-28-pt-251" TargetMode="External"/><Relationship Id="rId124" Type="http://schemas.openxmlformats.org/officeDocument/2006/relationships/hyperlink" Target="http://www.cattis.net" TargetMode="External"/><Relationship Id="rId70" Type="http://schemas.openxmlformats.org/officeDocument/2006/relationships/hyperlink" Target="https://www.ippc.int/en/publications/86144/" TargetMode="External"/><Relationship Id="rId91" Type="http://schemas.openxmlformats.org/officeDocument/2006/relationships/hyperlink" Target="https://www.ippc.int/core-activities/standards-setting/technical-panels/technical-panel-phytosanitary-treatments/phytosanitary-treatments-tool/ispm-28-pt-201" TargetMode="External"/><Relationship Id="rId145" Type="http://schemas.openxmlformats.org/officeDocument/2006/relationships/hyperlink" Target="https://www.openagrar.de/servlets/solr/mods_nameIdentifier?q=+mods.name:%22Bortolini,%20L.de%20O.%20F.%22&amp;owner=createdby:guest" TargetMode="External"/><Relationship Id="rId166" Type="http://schemas.openxmlformats.org/officeDocument/2006/relationships/hyperlink" Target="https://pubmed.ncbi.nlm.nih.gov/?term=Limohpasmanee+W&amp;cauthor_id=29294024" TargetMode="External"/><Relationship Id="rId187" Type="http://schemas.openxmlformats.org/officeDocument/2006/relationships/hyperlink" Target="http://inta.gob.ar/documentos/tratamientos-combinados-de-biosolarizacion-y-cianamida-calcica-en-un-invernadero-horticola" TargetMode="External"/><Relationship Id="rId1" Type="http://schemas.openxmlformats.org/officeDocument/2006/relationships/customXml" Target="../customXml/item1.xml"/><Relationship Id="rId212" Type="http://schemas.openxmlformats.org/officeDocument/2006/relationships/hyperlink" Target="http://apps.webofknowledge.com/full_record.do?product=WOS&amp;search_mode=GeneralSearch&amp;qid=9&amp;SID=F2z6mjZIjnqDTtEXtgg&amp;page=1&amp;doc=14" TargetMode="External"/><Relationship Id="rId233" Type="http://schemas.openxmlformats.org/officeDocument/2006/relationships/hyperlink" Target="https://agage.mit.edu/biblio?f%5Bauthor%5D=3369" TargetMode="External"/><Relationship Id="rId254" Type="http://schemas.openxmlformats.org/officeDocument/2006/relationships/hyperlink" Target="http://www.thermonox.de" TargetMode="External"/><Relationship Id="rId28" Type="http://schemas.openxmlformats.org/officeDocument/2006/relationships/chart" Target="charts/chart4.xml"/><Relationship Id="rId49" Type="http://schemas.openxmlformats.org/officeDocument/2006/relationships/hyperlink" Target="https://www.wunc.org/environment/2018-07-31/nc-to-regulate-toxic-pollutant-methyl-bromide" TargetMode="External"/><Relationship Id="rId114" Type="http://schemas.openxmlformats.org/officeDocument/2006/relationships/hyperlink" Target="http://www.stimbr.org.nz/uploads/1/4/1/0/14100200/pfr_10678_-_jack_armstrong_literature_review_of_disinfestation_strategies_2014_finalupdated_18nov2014__3_.pdf" TargetMode="External"/><Relationship Id="rId275" Type="http://schemas.openxmlformats.org/officeDocument/2006/relationships/hyperlink" Target="http://apps.webofknowledge.com/full_record.do?product=WOS&amp;search_mode=GeneralSearch&amp;qid=9&amp;SID=F2z6mjZIjnqDTtEXtgg&amp;page=1&amp;doc=11" TargetMode="External"/><Relationship Id="rId296" Type="http://schemas.openxmlformats.org/officeDocument/2006/relationships/hyperlink" Target="https://doi.org/10.1016/j.jeem.2017.07.004" TargetMode="External"/><Relationship Id="rId300" Type="http://schemas.openxmlformats.org/officeDocument/2006/relationships/hyperlink" Target="https://doi.org/10.1007/978-3-030-71858-9_5" TargetMode="External"/><Relationship Id="rId60" Type="http://schemas.openxmlformats.org/officeDocument/2006/relationships/hyperlink" Target="https://www.mpi.govt.nz/dmsdocument/1555-Approved-Biosecurity-Treatments-for-Risk-Goods-MPI-ABTRT" TargetMode="External"/><Relationship Id="rId81" Type="http://schemas.openxmlformats.org/officeDocument/2006/relationships/hyperlink" Target="https://www.ippc.int/core-activities/standards-setting/technical-panels/technical-panel-phytosanitary-treatments/phytosanitary-treatments-tool/ispm-28-pt-11" TargetMode="External"/><Relationship Id="rId135" Type="http://schemas.openxmlformats.org/officeDocument/2006/relationships/hyperlink" Target="https://doi.org/10.3390/su132313377" TargetMode="External"/><Relationship Id="rId156" Type="http://schemas.openxmlformats.org/officeDocument/2006/relationships/hyperlink" Target="https://onlinelibrary.wiley.com/toc/15264998/2017/73/7" TargetMode="External"/><Relationship Id="rId177" Type="http://schemas.openxmlformats.org/officeDocument/2006/relationships/hyperlink" Target="https://www.fao.org/family-farming/detail/en/c/1378841/" TargetMode="External"/><Relationship Id="rId198" Type="http://schemas.openxmlformats.org/officeDocument/2006/relationships/hyperlink" Target="https://doi.org/10.1016/j.cropro.2021.105659" TargetMode="External"/><Relationship Id="rId202" Type="http://schemas.openxmlformats.org/officeDocument/2006/relationships/image" Target="media/image9.png"/><Relationship Id="rId223" Type="http://schemas.openxmlformats.org/officeDocument/2006/relationships/hyperlink" Target="http://apps.webofknowledge.com/full_record.do?product=WOS&amp;search_mode=GeneralSearch&amp;qid=9&amp;SID=F2z6mjZIjnqDTtEXtgg&amp;page=1&amp;doc=28" TargetMode="External"/><Relationship Id="rId244" Type="http://schemas.openxmlformats.org/officeDocument/2006/relationships/hyperlink" Target="https://agage.mit.edu/biblio?f%5Bauthor%5D=3364" TargetMode="External"/><Relationship Id="rId18" Type="http://schemas.openxmlformats.org/officeDocument/2006/relationships/footer" Target="footer4.xml"/><Relationship Id="rId39" Type="http://schemas.openxmlformats.org/officeDocument/2006/relationships/hyperlink" Target="http://ozone.unep.org/Assessment_Panels/SAP/Scientific_Assessment_2010/index.shtml" TargetMode="External"/><Relationship Id="rId265" Type="http://schemas.openxmlformats.org/officeDocument/2006/relationships/hyperlink" Target="https://doi.org/10.1093/jee/toab074/" TargetMode="External"/><Relationship Id="rId286" Type="http://schemas.openxmlformats.org/officeDocument/2006/relationships/hyperlink" Target="file:///H:/Documents/2022/20220905%20MBTOC%20Bonn/Reports/f&#252;r%20ASS%202022/20220915%20SC%20neu/Journal%20of%20stored%20Products%20Research" TargetMode="External"/><Relationship Id="rId50" Type="http://schemas.openxmlformats.org/officeDocument/2006/relationships/hyperlink" Target="https://www.valuerecovery.net/Technology.html" TargetMode="External"/><Relationship Id="rId104" Type="http://schemas.openxmlformats.org/officeDocument/2006/relationships/hyperlink" Target="https://www.ippc.int/core-activities/standards-setting/technical-panels/technical-panel-phytosanitary-treatments/phytosanitary-treatments-tool/ispm-28-pt-252" TargetMode="External"/><Relationship Id="rId125" Type="http://schemas.openxmlformats.org/officeDocument/2006/relationships/hyperlink" Target="http://www.cattis.net" TargetMode="External"/><Relationship Id="rId146" Type="http://schemas.openxmlformats.org/officeDocument/2006/relationships/hyperlink" Target="https://www.openagrar.de/servlets/solr/mods_nameIdentifier?q=+mods.name:%22Sartori,%20M.%20R.%22&amp;owner=createdby:guest" TargetMode="External"/><Relationship Id="rId167" Type="http://schemas.openxmlformats.org/officeDocument/2006/relationships/hyperlink" Target="https://www.unido.org/fileadmin/user_media_upgrade/What_we_do/Topics/Multilateral_environmental_agreements/UNIDO_TOOLKIT_for_sustainable_MB_phase-out_FIN__2_.pdf" TargetMode="External"/><Relationship Id="rId188" Type="http://schemas.openxmlformats.org/officeDocument/2006/relationships/hyperlink" Target="https://dx.doi.org/10.22606/as.2020.42002" TargetMode="External"/><Relationship Id="rId71" Type="http://schemas.openxmlformats.org/officeDocument/2006/relationships/hyperlink" Target="https://www.ippc.int/core-activities/standards-setting/technical-panels/technical-panel-phytosanitary-treatments/phytosanitary-treatments-tool/ispm-28-pt-01" TargetMode="External"/><Relationship Id="rId92" Type="http://schemas.openxmlformats.org/officeDocument/2006/relationships/hyperlink" Target="https://www.ippc.int/core-activities/standards-setting/technical-panels/technical-panel-phytosanitary-treatments/phytosanitary-treatments-tool/ispm-28-pt-202" TargetMode="External"/><Relationship Id="rId213" Type="http://schemas.openxmlformats.org/officeDocument/2006/relationships/hyperlink" Target="http://apps.webofknowledge.com/full_record.do?product=WOS&amp;search_mode=GeneralSearch&amp;qid=9&amp;SID=F2z6mjZIjnqDTtEXtgg&amp;page=1&amp;doc=50" TargetMode="External"/><Relationship Id="rId234" Type="http://schemas.openxmlformats.org/officeDocument/2006/relationships/hyperlink" Target="https://agage.mit.edu/biblio?f%5Bauthor%5D=3297" TargetMode="External"/><Relationship Id="rId2" Type="http://schemas.openxmlformats.org/officeDocument/2006/relationships/numbering" Target="numbering.xml"/><Relationship Id="rId29" Type="http://schemas.openxmlformats.org/officeDocument/2006/relationships/chart" Target="charts/chart5.xml"/><Relationship Id="rId255" Type="http://schemas.openxmlformats.org/officeDocument/2006/relationships/hyperlink" Target="mailto:info@thermonox.de" TargetMode="External"/><Relationship Id="rId276" Type="http://schemas.openxmlformats.org/officeDocument/2006/relationships/hyperlink" Target="http://apps.webofknowledge.com/full_record.do?product=WOS&amp;search_mode=GeneralSearch&amp;qid=9&amp;SID=F2z6mjZIjnqDTtEXtgg&amp;page=1&amp;doc=22" TargetMode="External"/><Relationship Id="rId297" Type="http://schemas.openxmlformats.org/officeDocument/2006/relationships/hyperlink" Target="https://doi.org/10.1101/2020.12.10.419432" TargetMode="External"/><Relationship Id="rId40" Type="http://schemas.openxmlformats.org/officeDocument/2006/relationships/hyperlink" Target="https://www.agriculture.gov.au/sites/default/files/sitecollectiondocuments/biosecurity/import/general-info/qtfp/aust-methyl-bromide-fumigation.pdf" TargetMode="External"/><Relationship Id="rId115" Type="http://schemas.openxmlformats.org/officeDocument/2006/relationships/hyperlink" Target="https://nzpps.org/nzpp_abstract.php?paper=683530" TargetMode="External"/><Relationship Id="rId136" Type="http://schemas.openxmlformats.org/officeDocument/2006/relationships/hyperlink" Target="https://www.openagrar.de/servlets/solr/mods_nameIdentifier?q=+mods.name:%22Lorini,%20I.%22&amp;owner=createdby:guest" TargetMode="External"/><Relationship Id="rId157" Type="http://schemas.openxmlformats.org/officeDocument/2006/relationships/hyperlink" Target="https://doi.org/10.1002/ps.4476" TargetMode="External"/><Relationship Id="rId178" Type="http://schemas.openxmlformats.org/officeDocument/2006/relationships/hyperlink" Target="https://doi.org/10.1094/PHYTO-11-19-0406-IA" TargetMode="External"/><Relationship Id="rId301" Type="http://schemas.openxmlformats.org/officeDocument/2006/relationships/hyperlink" Target="https://doi.org/10.1016/j.jenvman.2018.06.034" TargetMode="External"/><Relationship Id="rId61" Type="http://schemas.openxmlformats.org/officeDocument/2006/relationships/hyperlink" Target="http://www.sag.cl/sites/default/files/plant_quarantine_import_requirements_for_fresh_fruits_of_blueberry_from_chile_20170623.pdf" TargetMode="External"/><Relationship Id="rId82" Type="http://schemas.openxmlformats.org/officeDocument/2006/relationships/hyperlink" Target="https://www.ippc.int/core-activities/standards-setting/technical-panels/technical-panel-phytosanitary-treatments/phytosanitary-treatments-tool/ispm-28-pt-12" TargetMode="External"/><Relationship Id="rId199" Type="http://schemas.openxmlformats.org/officeDocument/2006/relationships/hyperlink" Target="https://www.sciencedirect.com/science/article/abs/pii/S0261219421000727?dgcid=raven_sd_via_email" TargetMode="External"/><Relationship Id="rId203" Type="http://schemas.openxmlformats.org/officeDocument/2006/relationships/image" Target="media/image10.png"/><Relationship Id="rId19" Type="http://schemas.openxmlformats.org/officeDocument/2006/relationships/header" Target="header6.xml"/><Relationship Id="rId224" Type="http://schemas.openxmlformats.org/officeDocument/2006/relationships/hyperlink" Target="http://www.storedgrain.com.au" TargetMode="External"/><Relationship Id="rId245" Type="http://schemas.openxmlformats.org/officeDocument/2006/relationships/hyperlink" Target="https://agage.mit.edu/biblio?f%5Bauthor%5D=3391" TargetMode="External"/><Relationship Id="rId266" Type="http://schemas.openxmlformats.org/officeDocument/2006/relationships/hyperlink" Target="http://apps.webofknowledge.com/full_record.do?product=WOS&amp;search_mode=GeneralSearch&amp;qid=9&amp;SID=F2z6mjZIjnqDTtEXtgg&amp;page=1&amp;doc=41" TargetMode="External"/><Relationship Id="rId287" Type="http://schemas.openxmlformats.org/officeDocument/2006/relationships/hyperlink" Target="https://doi.org/10.1016/j.jspr.2022.101968" TargetMode="External"/><Relationship Id="rId30" Type="http://schemas.openxmlformats.org/officeDocument/2006/relationships/chart" Target="charts/chart6.xml"/><Relationship Id="rId105" Type="http://schemas.openxmlformats.org/officeDocument/2006/relationships/hyperlink" Target="https://www.ippc.int/core-activities/standards-setting/technical-panels/technical-panel-phytosanitary-treatments/phytosanitary-treatments-tool/ispm-28-pt-261" TargetMode="External"/><Relationship Id="rId126" Type="http://schemas.openxmlformats.org/officeDocument/2006/relationships/hyperlink" Target="http://nationalplantboard.org/wp-content/uploads/docs/2014_meeting/npb_2014_steam.pdf" TargetMode="External"/><Relationship Id="rId147" Type="http://schemas.openxmlformats.org/officeDocument/2006/relationships/hyperlink" Target="https://www.openagrar.de/servlets/solr/mods_nameIdentifier?q=+mods.name:%22Elias,%20M.%20C.%22&amp;owner=createdby:guest" TargetMode="External"/><Relationship Id="rId168" Type="http://schemas.openxmlformats.org/officeDocument/2006/relationships/hyperlink" Target="https://doi.org/10.1093/jee/toy379" TargetMode="External"/><Relationship Id="rId51" Type="http://schemas.openxmlformats.org/officeDocument/2006/relationships/hyperlink" Target="mailto:plantexports@mpi.govt.nz" TargetMode="External"/><Relationship Id="rId72" Type="http://schemas.openxmlformats.org/officeDocument/2006/relationships/hyperlink" Target="https://www.ippc.int/core-activities/standards-setting/technical-panels/technical-panel-phytosanitary-treatments/phytosanitary-treatments-tool/ispm-28-pt-02" TargetMode="External"/><Relationship Id="rId93" Type="http://schemas.openxmlformats.org/officeDocument/2006/relationships/hyperlink" Target="https://www.ippc.int/core-activities/standards-setting/technical-panels/technical-panel-phytosanitary-treatments/phytosanitary-treatments-tool/ispm-28-pt-21" TargetMode="External"/><Relationship Id="rId189" Type="http://schemas.openxmlformats.org/officeDocument/2006/relationships/hyperlink" Target="https://doi.org/10.1016/j.cropro.2021.105630" TargetMode="External"/><Relationship Id="rId3" Type="http://schemas.openxmlformats.org/officeDocument/2006/relationships/styles" Target="styles.xml"/><Relationship Id="rId214" Type="http://schemas.openxmlformats.org/officeDocument/2006/relationships/hyperlink" Target="http://www.caf2012.org" TargetMode="External"/><Relationship Id="rId235" Type="http://schemas.openxmlformats.org/officeDocument/2006/relationships/hyperlink" Target="https://agage.mit.edu/biblio?f%5Bauthor%5D=3400" TargetMode="External"/><Relationship Id="rId256" Type="http://schemas.openxmlformats.org/officeDocument/2006/relationships/hyperlink" Target="http://apps.webofknowledge.com/full_record.do?product=WOS&amp;search_mode=GeneralSearch&amp;qid=9&amp;SID=F2z6mjZIjnqDTtEXtgg&amp;page=1&amp;doc=13" TargetMode="External"/><Relationship Id="rId277" Type="http://schemas.openxmlformats.org/officeDocument/2006/relationships/hyperlink" Target="http://apps.webofknowledge.com/full_record.do?product=WOS&amp;search_mode=GeneralSearch&amp;qid=9&amp;SID=F2z6mjZIjnqDTtEXtgg&amp;page=1&amp;doc=7" TargetMode="External"/><Relationship Id="rId298" Type="http://schemas.openxmlformats.org/officeDocument/2006/relationships/hyperlink" Target="https://www.ir4project.org/wp-content/uploads/2018/12/IR4-2017-Impact-Final.pdf" TargetMode="External"/><Relationship Id="rId116" Type="http://schemas.openxmlformats.org/officeDocument/2006/relationships/hyperlink" Target="javascript:;" TargetMode="External"/><Relationship Id="rId137" Type="http://schemas.openxmlformats.org/officeDocument/2006/relationships/hyperlink" Target="https://www.openagrar.de/servlets/solr/mods_nameIdentifier?q=+mods.name:%22Bacaltchuk,%20B.%22&amp;owner=createdby:guest" TargetMode="External"/><Relationship Id="rId158" Type="http://schemas.openxmlformats.org/officeDocument/2006/relationships/hyperlink" Target="https://www.ncbi.nlm.nih.gov/pubmed/28334182" TargetMode="External"/><Relationship Id="rId302" Type="http://schemas.openxmlformats.org/officeDocument/2006/relationships/hyperlink" Target="https://unctad.org/system/files/official-document/ditctab2019d4_book_en.pdf" TargetMode="External"/><Relationship Id="rId20" Type="http://schemas.openxmlformats.org/officeDocument/2006/relationships/footer" Target="footer5.xml"/><Relationship Id="rId41" Type="http://schemas.openxmlformats.org/officeDocument/2006/relationships/hyperlink" Target="https://eimtechnologies.net/" TargetMode="External"/><Relationship Id="rId62" Type="http://schemas.openxmlformats.org/officeDocument/2006/relationships/hyperlink" Target="https://www.ippc.int/en/core-activities/standards-setting/ispms/" TargetMode="External"/><Relationship Id="rId83" Type="http://schemas.openxmlformats.org/officeDocument/2006/relationships/hyperlink" Target="https://www.ippc.int/core-activities/standards-setting/technical-panels/technical-panel-phytosanitary-treatments/phytosanitary-treatments-tool/ispm-28-pt-13" TargetMode="External"/><Relationship Id="rId179" Type="http://schemas.openxmlformats.org/officeDocument/2006/relationships/hyperlink" Target="https://inta.gob.ar/noticias/frutillas-en-altura" TargetMode="External"/><Relationship Id="rId190" Type="http://schemas.openxmlformats.org/officeDocument/2006/relationships/hyperlink" Target="https://doi.org/10.3390/plants9101405" TargetMode="External"/><Relationship Id="rId204" Type="http://schemas.openxmlformats.org/officeDocument/2006/relationships/hyperlink" Target="http://apps.webofknowledge.com/full_record.do?product=WOS&amp;search_mode=GeneralSearch&amp;qid=9&amp;SID=F2z6mjZIjnqDTtEXtgg&amp;page=1&amp;doc=39" TargetMode="External"/><Relationship Id="rId225" Type="http://schemas.openxmlformats.org/officeDocument/2006/relationships/hyperlink" Target="https://agage.mit.edu/biblio?f%5Bauthor%5D=3363" TargetMode="External"/><Relationship Id="rId246" Type="http://schemas.openxmlformats.org/officeDocument/2006/relationships/hyperlink" Target="https://agage.mit.edu/biblio?f%5Bauthor%5D=3390" TargetMode="External"/><Relationship Id="rId267" Type="http://schemas.openxmlformats.org/officeDocument/2006/relationships/hyperlink" Target="javascript:;" TargetMode="External"/><Relationship Id="rId288" Type="http://schemas.openxmlformats.org/officeDocument/2006/relationships/hyperlink" Target="https://www.julius-kuehn.de" TargetMode="External"/><Relationship Id="rId106" Type="http://schemas.openxmlformats.org/officeDocument/2006/relationships/hyperlink" Target="https://www.ippc.int/core-activities/standards-setting/technical-panels/technical-panel-phytosanitary-treatments/phytosanitary-treatments-tool/ispm-28-pt-262" TargetMode="External"/><Relationship Id="rId127" Type="http://schemas.openxmlformats.org/officeDocument/2006/relationships/hyperlink" Target="https://nzpps.org/nzpp_abstract.php?paper=691430" TargetMode="External"/><Relationship Id="rId10" Type="http://schemas.openxmlformats.org/officeDocument/2006/relationships/header" Target="header2.xml"/><Relationship Id="rId31" Type="http://schemas.openxmlformats.org/officeDocument/2006/relationships/hyperlink" Target="https://ozone.unep.org/science/assessment/teap" TargetMode="External"/><Relationship Id="rId52" Type="http://schemas.openxmlformats.org/officeDocument/2006/relationships/hyperlink" Target="https://www.mpi.govt.nz/export/export-requirements/icpr-importing-countries-phytosanitary-requirements/forestry-icprs/india/" TargetMode="External"/><Relationship Id="rId73" Type="http://schemas.openxmlformats.org/officeDocument/2006/relationships/hyperlink" Target="https://www.ippc.int/core-activities/standards-setting/technical-panels/technical-panel-phytosanitary-treatments/phytosanitary-treatments-tool/ispm-28-pt-03" TargetMode="External"/><Relationship Id="rId94" Type="http://schemas.openxmlformats.org/officeDocument/2006/relationships/hyperlink" Target="https://www.ippc.int/core-activities/standards-setting/technical-panels/technical-panel-phytosanitary-treatments/phytosanitary-treatments-tool/ispm-28-pt-221" TargetMode="External"/><Relationship Id="rId148" Type="http://schemas.openxmlformats.org/officeDocument/2006/relationships/hyperlink" Target="https://www.openagrar.de/servlets/solr/mods_nameIdentifier?q=+mods.name:%22Guedes,%20R.%20N.%20C.%22&amp;owner=createdby:guest" TargetMode="External"/><Relationship Id="rId169" Type="http://schemas.openxmlformats.org/officeDocument/2006/relationships/hyperlink" Target="https://doi.org/10.17660/ActaHortic.2015.1105.56" TargetMode="External"/><Relationship Id="rId4" Type="http://schemas.openxmlformats.org/officeDocument/2006/relationships/settings" Target="settings.xml"/><Relationship Id="rId180" Type="http://schemas.openxmlformats.org/officeDocument/2006/relationships/hyperlink" Target="https://gcc02.safelinks.protection.outlook.com/?url=https%3A%2F%2Fdoi.org%2F10.15159%2FAR.20.088&amp;data=05%7C01%7C%7Cdccce90e2e5e432f4ad708da90b58a48%7Ced5b36e701ee4ebc867ee03cfa0d4697%7C0%7C0%7C637981406637589515%7CUnknown%7CTWFpbGZsb3d8eyJWIjoiMC4wLjAwMDAiLCJQIjoiV2luMzIiLCJBTiI6Ik1haWwiLCJXVCI6Mn0%3D%7C3000%7C%7C%7C&amp;sdata=n3yik8Jp%2F%2BkCeSMQevFBUmCWkBPUihagzTIbYHB9jYQ%3D&amp;reserved=0" TargetMode="External"/><Relationship Id="rId215" Type="http://schemas.openxmlformats.org/officeDocument/2006/relationships/hyperlink" Target="https://doi.org/10.1155/2018/6906105" TargetMode="External"/><Relationship Id="rId236" Type="http://schemas.openxmlformats.org/officeDocument/2006/relationships/hyperlink" Target="https://agage.mit.edu/biblio?f%5Bauthor%5D=3374" TargetMode="External"/><Relationship Id="rId257" Type="http://schemas.openxmlformats.org/officeDocument/2006/relationships/hyperlink" Target="http://apps.webofknowledge.com/full_record.do?product=WOS&amp;search_mode=GeneralSearch&amp;qid=9&amp;SID=F2z6mjZIjnqDTtEXtgg&amp;page=1&amp;doc=49" TargetMode="External"/><Relationship Id="rId278" Type="http://schemas.openxmlformats.org/officeDocument/2006/relationships/hyperlink" Target="javascript:;" TargetMode="External"/><Relationship Id="rId303" Type="http://schemas.openxmlformats.org/officeDocument/2006/relationships/hyperlink" Target="http://dx.doi.org/10.2139/ssrn.3884853" TargetMode="External"/><Relationship Id="rId42" Type="http://schemas.openxmlformats.org/officeDocument/2006/relationships/hyperlink" Target="https://www.eea.europa.eu/publications/signals-2000/page010.html" TargetMode="External"/><Relationship Id="rId84" Type="http://schemas.openxmlformats.org/officeDocument/2006/relationships/hyperlink" Target="https://www.ippc.int/core-activities/standards-setting/technical-panels/technical-panel-phytosanitary-treatments/phytosanitary-treatments-tool/ispm-28-pt-14" TargetMode="External"/><Relationship Id="rId138" Type="http://schemas.openxmlformats.org/officeDocument/2006/relationships/hyperlink" Target="https://www.openagrar.de/servlets/solr/mods_nameIdentifier?q=+mods.name:%22Beckel,%20H.%22&amp;owner=createdby:guest" TargetMode="External"/><Relationship Id="rId191" Type="http://schemas.openxmlformats.org/officeDocument/2006/relationships/hyperlink" Target="https://doi.org/10.15377/2409-9813.2020.07.5" TargetMode="External"/><Relationship Id="rId205" Type="http://schemas.openxmlformats.org/officeDocument/2006/relationships/hyperlink" Target="https://eatsafe.nzfsa.govt.nz" TargetMode="External"/><Relationship Id="rId247" Type="http://schemas.openxmlformats.org/officeDocument/2006/relationships/hyperlink" Target="https://agage.mit.edu/biblio?f%5Bauthor%5D=3688" TargetMode="External"/><Relationship Id="rId107" Type="http://schemas.openxmlformats.org/officeDocument/2006/relationships/hyperlink" Target="https://www.ippc.int/core-activities/standards-setting/technical-panels/technical-panel-phytosanitary-treatments/phytosanitary-treatments-tool/ispm-28-pt-271" TargetMode="External"/><Relationship Id="rId289" Type="http://schemas.openxmlformats.org/officeDocument/2006/relationships/hyperlink" Target="http://apps.webofknowledge.com/full_record.do?product=WOS&amp;search_mode=GeneralSearch&amp;qid=9&amp;SID=F2z6mjZIjnqDTtEXtgg&amp;page=1&amp;doc=2" TargetMode="External"/><Relationship Id="rId11" Type="http://schemas.openxmlformats.org/officeDocument/2006/relationships/footer" Target="footer1.xml"/><Relationship Id="rId53" Type="http://schemas.openxmlformats.org/officeDocument/2006/relationships/hyperlink" Target="https://www.mpi.govt.nz/export/export-requirements/icpr-importing-countries-phytosanitary-requirements/forestry-icprs/india/" TargetMode="External"/><Relationship Id="rId149" Type="http://schemas.openxmlformats.org/officeDocument/2006/relationships/hyperlink" Target="https://www.openagrar.de/servlets/solr/mods_nameIdentifier?q=+mods.name:%22Fonseca,%20R.%20G.%20da%22&amp;owner=createdby:guest" TargetMode="External"/><Relationship Id="rId95" Type="http://schemas.openxmlformats.org/officeDocument/2006/relationships/hyperlink" Target="https://www.ippc.int/core-activities/standards-setting/technical-panels/technical-panel-phytosanitary-treatments/phytosanitary-treatments-tool/ispm-28-pt-222" TargetMode="External"/><Relationship Id="rId160" Type="http://schemas.openxmlformats.org/officeDocument/2006/relationships/hyperlink" Target="https://doi.org/10.1093/jee/toy029" TargetMode="External"/><Relationship Id="rId216" Type="http://schemas.openxmlformats.org/officeDocument/2006/relationships/hyperlink" Target="http://apps.webofknowledge.com/full_record.do?product=WOS&amp;search_mode=GeneralSearch&amp;qid=3&amp;SID=F2z6mjZIjnqDTtEXtgg&amp;page=1&amp;doc=5" TargetMode="External"/><Relationship Id="rId258" Type="http://schemas.openxmlformats.org/officeDocument/2006/relationships/hyperlink" Target="http://apps.webofknowledge.com/full_record.do?product=WOS&amp;search_mode=GeneralSearch&amp;qid=3&amp;SID=F2z6mjZIjnqDTtEXtgg&amp;page=1&amp;doc=3" TargetMode="External"/><Relationship Id="rId22" Type="http://schemas.openxmlformats.org/officeDocument/2006/relationships/chart" Target="charts/chart1.xml"/><Relationship Id="rId64" Type="http://schemas.openxmlformats.org/officeDocument/2006/relationships/hyperlink" Target="https://www.eppo.int/RESOURCES/eppo_standards/pm10_phytosanitary_treatments" TargetMode="External"/><Relationship Id="rId118" Type="http://schemas.openxmlformats.org/officeDocument/2006/relationships/hyperlink" Target="javascript:;" TargetMode="External"/><Relationship Id="rId171" Type="http://schemas.openxmlformats.org/officeDocument/2006/relationships/hyperlink" Target="https://gcc02.safelinks.protection.outlook.com/?url=https%3A%2F%2Fdoi.org%2F10.17660%2FActaHortic.2003.609.62&amp;data=05%7C01%7C%7Cdccce90e2e5e432f4ad708da90b58a48%7Ced5b36e701ee4ebc867ee03cfa0d4697%7C0%7C0%7C637981406637589515%7CUnknown%7CTWFpbGZsb3d8eyJWIjoiMC4wLjAwMDAiLCJQIjoiV2luMzIiLCJBTiI6Ik1haWwiLCJXVCI6Mn0%3D%7C3000%7C%7C%7C&amp;sdata=7Rq8kUsO5hyC0FZORbLPnPDrOsVVsXkgtQAPbOA%2BGsc%3D&amp;reserved=0" TargetMode="External"/><Relationship Id="rId227" Type="http://schemas.openxmlformats.org/officeDocument/2006/relationships/hyperlink" Target="https://agage.mit.edu/biblio?f%5Bauthor%5D=3399" TargetMode="External"/><Relationship Id="rId269" Type="http://schemas.openxmlformats.org/officeDocument/2006/relationships/hyperlink" Target="http://apps.webofknowledge.com/full_record.do?product=WOS&amp;search_mode=GeneralSearch&amp;qid=9&amp;SID=F2z6mjZIjnqDTtEXtgg&amp;page=1&amp;doc=33" TargetMode="External"/><Relationship Id="rId33" Type="http://schemas.openxmlformats.org/officeDocument/2006/relationships/image" Target="media/image4.png"/><Relationship Id="rId129" Type="http://schemas.openxmlformats.org/officeDocument/2006/relationships/hyperlink" Target="https://www.agriculture.gov.au/biosecurity-trade/import/arrival/treatments/treatments-fumigants" TargetMode="External"/><Relationship Id="rId280" Type="http://schemas.openxmlformats.org/officeDocument/2006/relationships/hyperlink" Target="http://ec.europa.eu/clima/events/docs/0039/conference_proceedings_en.pdf" TargetMode="External"/><Relationship Id="rId75" Type="http://schemas.openxmlformats.org/officeDocument/2006/relationships/hyperlink" Target="https://www.ippc.int/core-activities/standards-setting/technical-panels/technical-panel-phytosanitary-treatments/phytosanitary-treatments-tool/ispm-28-pt-05" TargetMode="External"/><Relationship Id="rId140" Type="http://schemas.openxmlformats.org/officeDocument/2006/relationships/hyperlink" Target="https://www.openagrar.de/servlets/solr/mods_nameIdentifier?q=+mods.name:%22Sundfeld,%20E.%22&amp;owner=createdby:guest" TargetMode="External"/><Relationship Id="rId182" Type="http://schemas.openxmlformats.org/officeDocument/2006/relationships/hyperlink" Target="https://doi.org/10.21273/HORTSCI15669-20" TargetMode="External"/><Relationship Id="rId6" Type="http://schemas.openxmlformats.org/officeDocument/2006/relationships/footnotes" Target="footnotes.xml"/><Relationship Id="rId238" Type="http://schemas.openxmlformats.org/officeDocument/2006/relationships/hyperlink" Target="https://agage.mit.edu/biblio?f%5Bauthor%5D=3377"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oecd.org/trade/topics/non-tariff-measure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martapizano%201%202%203\Library\Mobile%20Documents\com~apple~CloudDocs\Documents\Documents%20-%20Marta&#8217;s%20MacBook%20Pro%20(2)\Docs.%20de%20trabajo\MBTOC\MB%20Production%20and%20consumption\QPS%20production%20&amp;%20consumption\QPS%20production%202000%20-%202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Users\martapizano%201%202%203\Library\Mobile%20Documents\com~apple~CloudDocs\Documents\Documents%20-%20Marta&#8217;s%20MacBook%20Pro%20(2)\Docs.%20de%20trabajo\MBTOC\MB%20Production%20and%20consumption\QPS%20vs%20nonQPS%20cons.%201999%20to%202020.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Users\martapizano%201%202%203\Desktop\Data%20export.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file:////Users\martapizano%201%202%203\Library\Mobile%20Documents\com~apple~CloudDocs\Documents\Documents%20-%20Marta&#8217;s%20MacBook%20Pro%20(2)\Docs.%20de%20trabajo\MBTOC\MB%20Production%20and%20consumption\QPS%20production%20&amp;%20consumption\QPS%20Consumption%20regional%201996-2020.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Users\martapizano%201%202%203\Documents\Documents%20-%20Marta&#8217;s%20MacBook%20Pro%20(2)\Docs.%20de%20trabajo\MBTOC\MBTOC%20Assessments%20&amp;%20Reports\2018%20AssessmentReport\QPS%20consumption%202010%20-%202017.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Users\martapizano%201%202%203\Library\Mobile%20Documents\com~apple~CloudDocs\Documents\Documents%20-%20Marta&#8217;s%20MacBook%20Pro%20(2)\Docs.%20de%20trabajo\MBTOC\MB%20Production%20and%20consumption\QPS%20production%20&amp;%20consumption\QPS%20Consumption%20regional%201996-2021.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7.xml.rels><?xml version="1.0" encoding="UTF-8" standalone="yes"?>
<Relationships xmlns="http://schemas.openxmlformats.org/package/2006/relationships"><Relationship Id="rId3" Type="http://schemas.openxmlformats.org/officeDocument/2006/relationships/oleObject" Target="file:////Users\martapizano%201%202%203\Library\Mobile%20Documents\com~apple~CloudDocs\Documents\Documents%20-%20Marta&#8217;s%20MacBook%20Pro%20(2)\Docs.%20de%20trabajo\MBTOC\MBTOC%20Assessments%20&amp;%20Reports\2022%20Assesment%20Report\QPS%20survey\QPS%20survey%202022%20+%202018%20and%20%20earlier.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'Ozone data'!$A$8</c:f>
              <c:strCache>
                <c:ptCount val="1"/>
                <c:pt idx="0">
                  <c:v>China</c:v>
                </c:pt>
              </c:strCache>
            </c:strRef>
          </c:tx>
          <c:spPr>
            <a:ln w="47625" cap="rnd" cmpd="sng" algn="ctr">
              <a:solidFill>
                <a:schemeClr val="accent1">
                  <a:shade val="95000"/>
                  <a:satMod val="105000"/>
                </a:schemeClr>
              </a:solidFill>
              <a:prstDash val="solid"/>
              <a:round/>
            </a:ln>
            <a:effectLst/>
          </c:spPr>
          <c:marker>
            <c:symbol val="none"/>
          </c:marker>
          <c:cat>
            <c:strRef>
              <c:f>'Ozone data'!$B$7:$W$7</c:f>
              <c:strCach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strCache>
            </c:strRef>
          </c:cat>
          <c:val>
            <c:numRef>
              <c:f>'Ozone data'!$B$8:$W$8</c:f>
              <c:numCache>
                <c:formatCode>General</c:formatCode>
                <c:ptCount val="22"/>
                <c:pt idx="2">
                  <c:v>1836</c:v>
                </c:pt>
                <c:pt idx="3">
                  <c:v>1384</c:v>
                </c:pt>
                <c:pt idx="4">
                  <c:v>1077</c:v>
                </c:pt>
                <c:pt idx="5">
                  <c:v>1358</c:v>
                </c:pt>
                <c:pt idx="6">
                  <c:v>1314</c:v>
                </c:pt>
                <c:pt idx="7">
                  <c:v>1535</c:v>
                </c:pt>
                <c:pt idx="8">
                  <c:v>1262</c:v>
                </c:pt>
                <c:pt idx="9">
                  <c:v>1604</c:v>
                </c:pt>
                <c:pt idx="10">
                  <c:v>1853</c:v>
                </c:pt>
                <c:pt idx="11">
                  <c:v>1680</c:v>
                </c:pt>
                <c:pt idx="12">
                  <c:v>1593</c:v>
                </c:pt>
                <c:pt idx="13">
                  <c:v>1438</c:v>
                </c:pt>
                <c:pt idx="14">
                  <c:v>1437</c:v>
                </c:pt>
                <c:pt idx="15">
                  <c:v>1360</c:v>
                </c:pt>
                <c:pt idx="16">
                  <c:v>1411</c:v>
                </c:pt>
                <c:pt idx="17">
                  <c:v>1621</c:v>
                </c:pt>
                <c:pt idx="18">
                  <c:v>1463</c:v>
                </c:pt>
                <c:pt idx="19">
                  <c:v>1107</c:v>
                </c:pt>
                <c:pt idx="20">
                  <c:v>1059</c:v>
                </c:pt>
                <c:pt idx="21">
                  <c:v>970</c:v>
                </c:pt>
              </c:numCache>
            </c:numRef>
          </c:val>
          <c:smooth val="0"/>
          <c:extLst>
            <c:ext xmlns:c16="http://schemas.microsoft.com/office/drawing/2014/chart" uri="{C3380CC4-5D6E-409C-BE32-E72D297353CC}">
              <c16:uniqueId val="{00000000-5F7B-604D-9B44-93F260807D3D}"/>
            </c:ext>
          </c:extLst>
        </c:ser>
        <c:ser>
          <c:idx val="1"/>
          <c:order val="1"/>
          <c:tx>
            <c:strRef>
              <c:f>'Ozone data'!$A$9</c:f>
              <c:strCache>
                <c:ptCount val="1"/>
                <c:pt idx="0">
                  <c:v>France</c:v>
                </c:pt>
              </c:strCache>
            </c:strRef>
          </c:tx>
          <c:spPr>
            <a:ln w="47625" cap="rnd" cmpd="sng" algn="ctr">
              <a:solidFill>
                <a:schemeClr val="accent2">
                  <a:shade val="95000"/>
                  <a:satMod val="105000"/>
                </a:schemeClr>
              </a:solidFill>
              <a:prstDash val="solid"/>
              <a:round/>
            </a:ln>
            <a:effectLst/>
          </c:spPr>
          <c:marker>
            <c:symbol val="none"/>
          </c:marker>
          <c:cat>
            <c:strRef>
              <c:f>'Ozone data'!$B$7:$W$7</c:f>
              <c:strCach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strCache>
            </c:strRef>
          </c:cat>
          <c:val>
            <c:numRef>
              <c:f>'Ozone data'!$B$9:$W$9</c:f>
              <c:numCache>
                <c:formatCode>General</c:formatCode>
                <c:ptCount val="22"/>
                <c:pt idx="0">
                  <c:v>297</c:v>
                </c:pt>
                <c:pt idx="1">
                  <c:v>85</c:v>
                </c:pt>
                <c:pt idx="2">
                  <c:v>85</c:v>
                </c:pt>
                <c:pt idx="3">
                  <c:v>191</c:v>
                </c:pt>
                <c:pt idx="4">
                  <c:v>85</c:v>
                </c:pt>
                <c:pt idx="5">
                  <c:v>85</c:v>
                </c:pt>
              </c:numCache>
            </c:numRef>
          </c:val>
          <c:smooth val="0"/>
          <c:extLst>
            <c:ext xmlns:c16="http://schemas.microsoft.com/office/drawing/2014/chart" uri="{C3380CC4-5D6E-409C-BE32-E72D297353CC}">
              <c16:uniqueId val="{00000001-5F7B-604D-9B44-93F260807D3D}"/>
            </c:ext>
          </c:extLst>
        </c:ser>
        <c:ser>
          <c:idx val="2"/>
          <c:order val="2"/>
          <c:tx>
            <c:strRef>
              <c:f>'Ozone data'!$A$10</c:f>
              <c:strCache>
                <c:ptCount val="1"/>
                <c:pt idx="0">
                  <c:v>India</c:v>
                </c:pt>
              </c:strCache>
            </c:strRef>
          </c:tx>
          <c:spPr>
            <a:ln w="47625" cap="rnd" cmpd="sng" algn="ctr">
              <a:solidFill>
                <a:schemeClr val="accent3">
                  <a:shade val="95000"/>
                  <a:satMod val="105000"/>
                </a:schemeClr>
              </a:solidFill>
              <a:prstDash val="solid"/>
              <a:round/>
            </a:ln>
            <a:effectLst/>
          </c:spPr>
          <c:marker>
            <c:symbol val="none"/>
          </c:marker>
          <c:cat>
            <c:strRef>
              <c:f>'Ozone data'!$B$7:$W$7</c:f>
              <c:strCach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strCache>
            </c:strRef>
          </c:cat>
          <c:val>
            <c:numRef>
              <c:f>'Ozone data'!$B$10:$W$10</c:f>
              <c:numCache>
                <c:formatCode>General</c:formatCode>
                <c:ptCount val="22"/>
                <c:pt idx="0">
                  <c:v>118</c:v>
                </c:pt>
                <c:pt idx="1">
                  <c:v>92</c:v>
                </c:pt>
                <c:pt idx="2">
                  <c:v>22</c:v>
                </c:pt>
                <c:pt idx="15">
                  <c:v>1333</c:v>
                </c:pt>
                <c:pt idx="16">
                  <c:v>2511</c:v>
                </c:pt>
                <c:pt idx="17">
                  <c:v>3178</c:v>
                </c:pt>
                <c:pt idx="18">
                  <c:v>3733</c:v>
                </c:pt>
                <c:pt idx="19">
                  <c:v>3533</c:v>
                </c:pt>
                <c:pt idx="20">
                  <c:v>4129</c:v>
                </c:pt>
                <c:pt idx="21">
                  <c:v>3564</c:v>
                </c:pt>
              </c:numCache>
            </c:numRef>
          </c:val>
          <c:smooth val="0"/>
          <c:extLst>
            <c:ext xmlns:c16="http://schemas.microsoft.com/office/drawing/2014/chart" uri="{C3380CC4-5D6E-409C-BE32-E72D297353CC}">
              <c16:uniqueId val="{00000002-5F7B-604D-9B44-93F260807D3D}"/>
            </c:ext>
          </c:extLst>
        </c:ser>
        <c:ser>
          <c:idx val="3"/>
          <c:order val="3"/>
          <c:tx>
            <c:strRef>
              <c:f>'Ozone data'!$A$11</c:f>
              <c:strCache>
                <c:ptCount val="1"/>
                <c:pt idx="0">
                  <c:v>Israel</c:v>
                </c:pt>
              </c:strCache>
            </c:strRef>
          </c:tx>
          <c:spPr>
            <a:ln w="47625" cap="rnd" cmpd="sng" algn="ctr">
              <a:solidFill>
                <a:schemeClr val="accent4">
                  <a:shade val="95000"/>
                  <a:satMod val="105000"/>
                </a:schemeClr>
              </a:solidFill>
              <a:prstDash val="solid"/>
              <a:round/>
            </a:ln>
            <a:effectLst/>
          </c:spPr>
          <c:marker>
            <c:symbol val="none"/>
          </c:marker>
          <c:cat>
            <c:strRef>
              <c:f>'Ozone data'!$B$7:$W$7</c:f>
              <c:strCach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strCache>
            </c:strRef>
          </c:cat>
          <c:val>
            <c:numRef>
              <c:f>'Ozone data'!$B$11:$W$11</c:f>
              <c:numCache>
                <c:formatCode>General</c:formatCode>
                <c:ptCount val="22"/>
                <c:pt idx="0">
                  <c:v>4402</c:v>
                </c:pt>
                <c:pt idx="1">
                  <c:v>5395</c:v>
                </c:pt>
                <c:pt idx="2">
                  <c:v>4425</c:v>
                </c:pt>
                <c:pt idx="3">
                  <c:v>3495</c:v>
                </c:pt>
                <c:pt idx="4">
                  <c:v>3706</c:v>
                </c:pt>
                <c:pt idx="5">
                  <c:v>6502</c:v>
                </c:pt>
                <c:pt idx="6">
                  <c:v>1477</c:v>
                </c:pt>
                <c:pt idx="7">
                  <c:v>3760</c:v>
                </c:pt>
                <c:pt idx="8">
                  <c:v>2641</c:v>
                </c:pt>
                <c:pt idx="9">
                  <c:v>2205</c:v>
                </c:pt>
                <c:pt idx="10">
                  <c:v>2373</c:v>
                </c:pt>
                <c:pt idx="11">
                  <c:v>221</c:v>
                </c:pt>
                <c:pt idx="12">
                  <c:v>2109</c:v>
                </c:pt>
                <c:pt idx="13">
                  <c:v>2357</c:v>
                </c:pt>
                <c:pt idx="14">
                  <c:v>1836</c:v>
                </c:pt>
                <c:pt idx="15">
                  <c:v>1132</c:v>
                </c:pt>
                <c:pt idx="16">
                  <c:v>1317</c:v>
                </c:pt>
                <c:pt idx="17">
                  <c:v>1534</c:v>
                </c:pt>
                <c:pt idx="18">
                  <c:v>1401</c:v>
                </c:pt>
                <c:pt idx="19">
                  <c:v>982</c:v>
                </c:pt>
                <c:pt idx="20">
                  <c:v>1059</c:v>
                </c:pt>
                <c:pt idx="21">
                  <c:v>832</c:v>
                </c:pt>
              </c:numCache>
            </c:numRef>
          </c:val>
          <c:smooth val="0"/>
          <c:extLst>
            <c:ext xmlns:c16="http://schemas.microsoft.com/office/drawing/2014/chart" uri="{C3380CC4-5D6E-409C-BE32-E72D297353CC}">
              <c16:uniqueId val="{00000003-5F7B-604D-9B44-93F260807D3D}"/>
            </c:ext>
          </c:extLst>
        </c:ser>
        <c:ser>
          <c:idx val="4"/>
          <c:order val="4"/>
          <c:tx>
            <c:strRef>
              <c:f>'Ozone data'!$A$12</c:f>
              <c:strCache>
                <c:ptCount val="1"/>
                <c:pt idx="0">
                  <c:v>Japan</c:v>
                </c:pt>
              </c:strCache>
            </c:strRef>
          </c:tx>
          <c:spPr>
            <a:ln w="47625" cap="rnd" cmpd="sng" algn="ctr">
              <a:solidFill>
                <a:schemeClr val="accent5">
                  <a:shade val="95000"/>
                  <a:satMod val="105000"/>
                </a:schemeClr>
              </a:solidFill>
              <a:prstDash val="solid"/>
              <a:round/>
            </a:ln>
            <a:effectLst/>
          </c:spPr>
          <c:marker>
            <c:symbol val="none"/>
          </c:marker>
          <c:cat>
            <c:strRef>
              <c:f>'Ozone data'!$B$7:$W$7</c:f>
              <c:strCach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strCache>
            </c:strRef>
          </c:cat>
          <c:val>
            <c:numRef>
              <c:f>'Ozone data'!$B$12:$W$12</c:f>
              <c:numCache>
                <c:formatCode>General</c:formatCode>
                <c:ptCount val="22"/>
                <c:pt idx="0">
                  <c:v>1031</c:v>
                </c:pt>
                <c:pt idx="1">
                  <c:v>949</c:v>
                </c:pt>
                <c:pt idx="2">
                  <c:v>1037</c:v>
                </c:pt>
                <c:pt idx="3">
                  <c:v>1454</c:v>
                </c:pt>
                <c:pt idx="4">
                  <c:v>1240</c:v>
                </c:pt>
                <c:pt idx="5">
                  <c:v>1101</c:v>
                </c:pt>
                <c:pt idx="6">
                  <c:v>851</c:v>
                </c:pt>
                <c:pt idx="7">
                  <c:v>787</c:v>
                </c:pt>
                <c:pt idx="8">
                  <c:v>684</c:v>
                </c:pt>
                <c:pt idx="9">
                  <c:v>523</c:v>
                </c:pt>
                <c:pt idx="10">
                  <c:v>441</c:v>
                </c:pt>
                <c:pt idx="11">
                  <c:v>515</c:v>
                </c:pt>
                <c:pt idx="12">
                  <c:v>500</c:v>
                </c:pt>
                <c:pt idx="13">
                  <c:v>499</c:v>
                </c:pt>
                <c:pt idx="14">
                  <c:v>450</c:v>
                </c:pt>
                <c:pt idx="15">
                  <c:v>449</c:v>
                </c:pt>
                <c:pt idx="16">
                  <c:v>434</c:v>
                </c:pt>
                <c:pt idx="17">
                  <c:v>445</c:v>
                </c:pt>
                <c:pt idx="18">
                  <c:v>483</c:v>
                </c:pt>
                <c:pt idx="19">
                  <c:v>468</c:v>
                </c:pt>
                <c:pt idx="20">
                  <c:v>451</c:v>
                </c:pt>
                <c:pt idx="21">
                  <c:v>467</c:v>
                </c:pt>
              </c:numCache>
            </c:numRef>
          </c:val>
          <c:smooth val="0"/>
          <c:extLst>
            <c:ext xmlns:c16="http://schemas.microsoft.com/office/drawing/2014/chart" uri="{C3380CC4-5D6E-409C-BE32-E72D297353CC}">
              <c16:uniqueId val="{00000004-5F7B-604D-9B44-93F260807D3D}"/>
            </c:ext>
          </c:extLst>
        </c:ser>
        <c:ser>
          <c:idx val="5"/>
          <c:order val="5"/>
          <c:tx>
            <c:strRef>
              <c:f>'Ozone data'!$A$13</c:f>
              <c:strCache>
                <c:ptCount val="1"/>
                <c:pt idx="0">
                  <c:v>Ukraine</c:v>
                </c:pt>
              </c:strCache>
            </c:strRef>
          </c:tx>
          <c:spPr>
            <a:ln w="47625" cap="rnd" cmpd="sng" algn="ctr">
              <a:solidFill>
                <a:schemeClr val="accent6">
                  <a:shade val="95000"/>
                  <a:satMod val="105000"/>
                </a:schemeClr>
              </a:solidFill>
              <a:prstDash val="solid"/>
              <a:round/>
            </a:ln>
            <a:effectLst/>
          </c:spPr>
          <c:marker>
            <c:symbol val="none"/>
          </c:marker>
          <c:cat>
            <c:strRef>
              <c:f>'Ozone data'!$B$7:$W$7</c:f>
              <c:strCach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strCache>
            </c:strRef>
          </c:cat>
          <c:val>
            <c:numRef>
              <c:f>'Ozone data'!$B$13:$W$13</c:f>
              <c:numCache>
                <c:formatCode>General</c:formatCode>
                <c:ptCount val="22"/>
                <c:pt idx="0">
                  <c:v>282</c:v>
                </c:pt>
                <c:pt idx="1">
                  <c:v>385</c:v>
                </c:pt>
                <c:pt idx="2">
                  <c:v>136</c:v>
                </c:pt>
              </c:numCache>
            </c:numRef>
          </c:val>
          <c:smooth val="0"/>
          <c:extLst>
            <c:ext xmlns:c16="http://schemas.microsoft.com/office/drawing/2014/chart" uri="{C3380CC4-5D6E-409C-BE32-E72D297353CC}">
              <c16:uniqueId val="{00000005-5F7B-604D-9B44-93F260807D3D}"/>
            </c:ext>
          </c:extLst>
        </c:ser>
        <c:ser>
          <c:idx val="6"/>
          <c:order val="6"/>
          <c:tx>
            <c:strRef>
              <c:f>'Ozone data'!$A$14</c:f>
              <c:strCache>
                <c:ptCount val="1"/>
                <c:pt idx="0">
                  <c:v>United States of America</c:v>
                </c:pt>
              </c:strCache>
            </c:strRef>
          </c:tx>
          <c:spPr>
            <a:ln w="47625" cap="rnd" cmpd="sng" algn="ctr">
              <a:solidFill>
                <a:schemeClr val="accent1">
                  <a:lumMod val="60000"/>
                  <a:shade val="95000"/>
                  <a:satMod val="105000"/>
                </a:schemeClr>
              </a:solidFill>
              <a:prstDash val="solid"/>
              <a:round/>
            </a:ln>
            <a:effectLst/>
          </c:spPr>
          <c:marker>
            <c:symbol val="none"/>
          </c:marker>
          <c:cat>
            <c:strRef>
              <c:f>'Ozone data'!$B$7:$W$7</c:f>
              <c:strCach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strCache>
            </c:strRef>
          </c:cat>
          <c:val>
            <c:numRef>
              <c:f>'Ozone data'!$B$14:$W$14</c:f>
              <c:numCache>
                <c:formatCode>General</c:formatCode>
                <c:ptCount val="22"/>
                <c:pt idx="0">
                  <c:v>3663</c:v>
                </c:pt>
                <c:pt idx="1">
                  <c:v>2590</c:v>
                </c:pt>
                <c:pt idx="2">
                  <c:v>3729</c:v>
                </c:pt>
                <c:pt idx="3">
                  <c:v>3722</c:v>
                </c:pt>
                <c:pt idx="4">
                  <c:v>4552</c:v>
                </c:pt>
                <c:pt idx="5">
                  <c:v>4770</c:v>
                </c:pt>
                <c:pt idx="6">
                  <c:v>6633</c:v>
                </c:pt>
                <c:pt idx="7">
                  <c:v>6903</c:v>
                </c:pt>
                <c:pt idx="8">
                  <c:v>3788</c:v>
                </c:pt>
                <c:pt idx="9">
                  <c:v>4612</c:v>
                </c:pt>
                <c:pt idx="10">
                  <c:v>7111</c:v>
                </c:pt>
                <c:pt idx="11">
                  <c:v>4820</c:v>
                </c:pt>
                <c:pt idx="12">
                  <c:v>4522</c:v>
                </c:pt>
                <c:pt idx="13">
                  <c:v>5621</c:v>
                </c:pt>
                <c:pt idx="14">
                  <c:v>6335</c:v>
                </c:pt>
                <c:pt idx="15">
                  <c:v>4175</c:v>
                </c:pt>
                <c:pt idx="16">
                  <c:v>3042</c:v>
                </c:pt>
                <c:pt idx="17">
                  <c:v>3437</c:v>
                </c:pt>
                <c:pt idx="18">
                  <c:v>4619</c:v>
                </c:pt>
                <c:pt idx="19">
                  <c:v>2635</c:v>
                </c:pt>
                <c:pt idx="20">
                  <c:v>3445</c:v>
                </c:pt>
                <c:pt idx="21">
                  <c:v>4905</c:v>
                </c:pt>
              </c:numCache>
            </c:numRef>
          </c:val>
          <c:smooth val="0"/>
          <c:extLst>
            <c:ext xmlns:c16="http://schemas.microsoft.com/office/drawing/2014/chart" uri="{C3380CC4-5D6E-409C-BE32-E72D297353CC}">
              <c16:uniqueId val="{00000006-5F7B-604D-9B44-93F260807D3D}"/>
            </c:ext>
          </c:extLst>
        </c:ser>
        <c:dLbls>
          <c:showLegendKey val="0"/>
          <c:showVal val="0"/>
          <c:showCatName val="0"/>
          <c:showSerName val="0"/>
          <c:showPercent val="0"/>
          <c:showBubbleSize val="0"/>
        </c:dLbls>
        <c:smooth val="0"/>
        <c:axId val="-2125057384"/>
        <c:axId val="-2125157496"/>
      </c:lineChart>
      <c:catAx>
        <c:axId val="-2125057384"/>
        <c:scaling>
          <c:orientation val="minMax"/>
        </c:scaling>
        <c:delete val="0"/>
        <c:axPos val="b"/>
        <c:numFmt formatCode="General" sourceLinked="0"/>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5400000" spcFirstLastPara="1" vertOverflow="ellipsis" wrap="square" anchor="ctr" anchorCtr="1"/>
          <a:lstStyle/>
          <a:p>
            <a:pPr>
              <a:defRPr sz="1000" b="0" i="0" u="none" strike="noStrike" kern="1200" baseline="0">
                <a:solidFill>
                  <a:schemeClr val="dk1"/>
                </a:solidFill>
                <a:latin typeface="+mn-lt"/>
                <a:ea typeface="+mn-ea"/>
                <a:cs typeface="+mn-cs"/>
              </a:defRPr>
            </a:pPr>
            <a:endParaRPr lang="en-KE"/>
          </a:p>
        </c:txPr>
        <c:crossAx val="-2125157496"/>
        <c:crosses val="autoZero"/>
        <c:auto val="1"/>
        <c:lblAlgn val="ctr"/>
        <c:lblOffset val="100"/>
        <c:noMultiLvlLbl val="0"/>
      </c:catAx>
      <c:valAx>
        <c:axId val="-2125157496"/>
        <c:scaling>
          <c:orientation val="minMax"/>
        </c:scaling>
        <c:delete val="0"/>
        <c:axPos val="l"/>
        <c:majorGridlines>
          <c:spPr>
            <a:ln w="9525" cap="flat" cmpd="sng" algn="ctr">
              <a:solidFill>
                <a:schemeClr val="dk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dk1"/>
                    </a:solidFill>
                    <a:latin typeface="+mn-lt"/>
                    <a:ea typeface="+mn-ea"/>
                    <a:cs typeface="+mn-cs"/>
                  </a:defRPr>
                </a:pPr>
                <a:r>
                  <a:rPr lang="en-US"/>
                  <a:t>Methyl bromide (metric tonnes)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en-KE"/>
            </a:p>
          </c:txPr>
        </c:title>
        <c:numFmt formatCode="General"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KE"/>
          </a:p>
        </c:txPr>
        <c:crossAx val="-2125057384"/>
        <c:crosses val="autoZero"/>
        <c:crossBetween val="between"/>
      </c:valAx>
      <c:spPr>
        <a:solidFill>
          <a:schemeClr val="dk1">
            <a:tint val="20000"/>
            <a:alpha val="15000"/>
          </a:schemeClr>
        </a:solid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KE"/>
        </a:p>
      </c:txPr>
    </c:legend>
    <c:plotVisOnly val="1"/>
    <c:dispBlanksAs val="gap"/>
    <c:showDLblsOverMax val="0"/>
  </c:chart>
  <c:spPr>
    <a:solidFill>
      <a:schemeClr val="lt1"/>
    </a:solidFill>
    <a:ln w="9525" cap="flat" cmpd="sng" algn="ctr">
      <a:solidFill>
        <a:schemeClr val="dk1">
          <a:tint val="75000"/>
          <a:shade val="95000"/>
          <a:satMod val="105000"/>
        </a:schemeClr>
      </a:solidFill>
      <a:prstDash val="solid"/>
      <a:round/>
    </a:ln>
    <a:effectLst/>
  </c:spPr>
  <c:txPr>
    <a:bodyPr/>
    <a:lstStyle/>
    <a:p>
      <a:pPr>
        <a:defRPr/>
      </a:pPr>
      <a:endParaRPr lang="en-K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0087933574387"/>
          <c:y val="7.3260335323429404E-2"/>
          <c:w val="0.64254471968897697"/>
          <c:h val="0.74725542029897896"/>
        </c:manualLayout>
      </c:layout>
      <c:lineChart>
        <c:grouping val="standard"/>
        <c:varyColors val="0"/>
        <c:ser>
          <c:idx val="0"/>
          <c:order val="0"/>
          <c:tx>
            <c:strRef>
              <c:f>'QPS vs non QPS'!$A$12</c:f>
              <c:strCache>
                <c:ptCount val="1"/>
                <c:pt idx="0">
                  <c:v>Non-QPS</c:v>
                </c:pt>
              </c:strCache>
            </c:strRef>
          </c:tx>
          <c:spPr>
            <a:ln w="25400">
              <a:solidFill>
                <a:srgbClr val="666699"/>
              </a:solidFill>
              <a:prstDash val="solid"/>
            </a:ln>
          </c:spPr>
          <c:marker>
            <c:symbol val="none"/>
          </c:marker>
          <c:cat>
            <c:numRef>
              <c:f>'QPS vs non QPS'!$C$11:$W$11</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'QPS vs non QPS'!$C$12:$W$12</c:f>
              <c:numCache>
                <c:formatCode>General</c:formatCode>
                <c:ptCount val="21"/>
                <c:pt idx="0">
                  <c:v>45522</c:v>
                </c:pt>
                <c:pt idx="1">
                  <c:v>41219</c:v>
                </c:pt>
                <c:pt idx="2">
                  <c:v>30256</c:v>
                </c:pt>
                <c:pt idx="3">
                  <c:v>26368</c:v>
                </c:pt>
                <c:pt idx="4">
                  <c:v>28980</c:v>
                </c:pt>
                <c:pt idx="5">
                  <c:v>20968</c:v>
                </c:pt>
                <c:pt idx="6">
                  <c:v>16311</c:v>
                </c:pt>
                <c:pt idx="7">
                  <c:v>12172</c:v>
                </c:pt>
                <c:pt idx="8">
                  <c:v>9974</c:v>
                </c:pt>
                <c:pt idx="9">
                  <c:v>8190</c:v>
                </c:pt>
                <c:pt idx="10">
                  <c:v>6976</c:v>
                </c:pt>
                <c:pt idx="11">
                  <c:v>4228</c:v>
                </c:pt>
                <c:pt idx="12">
                  <c:v>3805</c:v>
                </c:pt>
                <c:pt idx="13">
                  <c:v>2408</c:v>
                </c:pt>
                <c:pt idx="14">
                  <c:v>1066</c:v>
                </c:pt>
                <c:pt idx="15">
                  <c:v>538</c:v>
                </c:pt>
                <c:pt idx="16">
                  <c:v>945</c:v>
                </c:pt>
                <c:pt idx="17">
                  <c:v>245</c:v>
                </c:pt>
                <c:pt idx="18">
                  <c:v>120</c:v>
                </c:pt>
                <c:pt idx="19">
                  <c:v>116</c:v>
                </c:pt>
                <c:pt idx="20">
                  <c:v>90</c:v>
                </c:pt>
              </c:numCache>
            </c:numRef>
          </c:val>
          <c:smooth val="1"/>
          <c:extLst>
            <c:ext xmlns:c16="http://schemas.microsoft.com/office/drawing/2014/chart" uri="{C3380CC4-5D6E-409C-BE32-E72D297353CC}">
              <c16:uniqueId val="{00000000-D50E-6C4E-B01F-FB3B0683CBE2}"/>
            </c:ext>
          </c:extLst>
        </c:ser>
        <c:ser>
          <c:idx val="1"/>
          <c:order val="1"/>
          <c:tx>
            <c:strRef>
              <c:f>'QPS vs non QPS'!$A$13</c:f>
              <c:strCache>
                <c:ptCount val="1"/>
                <c:pt idx="0">
                  <c:v>QPS</c:v>
                </c:pt>
              </c:strCache>
            </c:strRef>
          </c:tx>
          <c:spPr>
            <a:ln w="25400">
              <a:solidFill>
                <a:srgbClr val="DD2D32"/>
              </a:solidFill>
              <a:prstDash val="solid"/>
            </a:ln>
          </c:spPr>
          <c:marker>
            <c:symbol val="none"/>
          </c:marker>
          <c:cat>
            <c:numRef>
              <c:f>'QPS vs non QPS'!$C$11:$W$11</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'QPS vs non QPS'!$C$13:$W$13</c:f>
              <c:numCache>
                <c:formatCode>General</c:formatCode>
                <c:ptCount val="21"/>
                <c:pt idx="0">
                  <c:v>12535</c:v>
                </c:pt>
                <c:pt idx="1">
                  <c:v>8974</c:v>
                </c:pt>
                <c:pt idx="2">
                  <c:v>10873</c:v>
                </c:pt>
                <c:pt idx="3">
                  <c:v>12476</c:v>
                </c:pt>
                <c:pt idx="4">
                  <c:v>11766</c:v>
                </c:pt>
                <c:pt idx="5">
                  <c:v>10825</c:v>
                </c:pt>
                <c:pt idx="6">
                  <c:v>12372</c:v>
                </c:pt>
                <c:pt idx="7">
                  <c:v>10713</c:v>
                </c:pt>
                <c:pt idx="8">
                  <c:v>8906</c:v>
                </c:pt>
                <c:pt idx="9">
                  <c:v>9129</c:v>
                </c:pt>
                <c:pt idx="10">
                  <c:v>10956</c:v>
                </c:pt>
                <c:pt idx="11">
                  <c:v>9700</c:v>
                </c:pt>
                <c:pt idx="12">
                  <c:v>8860</c:v>
                </c:pt>
                <c:pt idx="13">
                  <c:v>9827</c:v>
                </c:pt>
                <c:pt idx="14">
                  <c:v>11125</c:v>
                </c:pt>
                <c:pt idx="15">
                  <c:v>8200</c:v>
                </c:pt>
                <c:pt idx="16">
                  <c:v>8351</c:v>
                </c:pt>
                <c:pt idx="17">
                  <c:v>9899</c:v>
                </c:pt>
                <c:pt idx="18">
                  <c:v>10684</c:v>
                </c:pt>
                <c:pt idx="19">
                  <c:v>8965</c:v>
                </c:pt>
                <c:pt idx="20">
                  <c:v>9485</c:v>
                </c:pt>
              </c:numCache>
            </c:numRef>
          </c:val>
          <c:smooth val="1"/>
          <c:extLst>
            <c:ext xmlns:c16="http://schemas.microsoft.com/office/drawing/2014/chart" uri="{C3380CC4-5D6E-409C-BE32-E72D297353CC}">
              <c16:uniqueId val="{00000001-D50E-6C4E-B01F-FB3B0683CBE2}"/>
            </c:ext>
          </c:extLst>
        </c:ser>
        <c:dLbls>
          <c:showLegendKey val="0"/>
          <c:showVal val="0"/>
          <c:showCatName val="0"/>
          <c:showSerName val="0"/>
          <c:showPercent val="0"/>
          <c:showBubbleSize val="0"/>
        </c:dLbls>
        <c:smooth val="0"/>
        <c:axId val="2038745016"/>
        <c:axId val="2038739352"/>
      </c:lineChart>
      <c:catAx>
        <c:axId val="2038745016"/>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1000" b="0" i="0" u="none" strike="noStrike" baseline="0">
                <a:solidFill>
                  <a:srgbClr val="000000"/>
                </a:solidFill>
                <a:latin typeface="Verdana"/>
                <a:ea typeface="Verdana"/>
                <a:cs typeface="Verdana"/>
              </a:defRPr>
            </a:pPr>
            <a:endParaRPr lang="en-KE"/>
          </a:p>
        </c:txPr>
        <c:crossAx val="2038739352"/>
        <c:crosses val="autoZero"/>
        <c:auto val="1"/>
        <c:lblAlgn val="ctr"/>
        <c:lblOffset val="100"/>
        <c:tickLblSkip val="1"/>
        <c:tickMarkSkip val="1"/>
        <c:noMultiLvlLbl val="0"/>
      </c:catAx>
      <c:valAx>
        <c:axId val="2038739352"/>
        <c:scaling>
          <c:orientation val="minMax"/>
        </c:scaling>
        <c:delete val="0"/>
        <c:axPos val="l"/>
        <c:majorGridlines>
          <c:spPr>
            <a:ln w="3175">
              <a:solidFill>
                <a:srgbClr val="C0C0C0"/>
              </a:solidFill>
              <a:prstDash val="solid"/>
            </a:ln>
          </c:spPr>
        </c:majorGridlines>
        <c:title>
          <c:tx>
            <c:rich>
              <a:bodyPr/>
              <a:lstStyle/>
              <a:p>
                <a:pPr>
                  <a:defRPr sz="1000" b="1" i="0" u="none" strike="noStrike" baseline="0">
                    <a:solidFill>
                      <a:srgbClr val="000000"/>
                    </a:solidFill>
                    <a:latin typeface="Verdana"/>
                    <a:ea typeface="Verdana"/>
                    <a:cs typeface="Verdana"/>
                  </a:defRPr>
                </a:pPr>
                <a:r>
                  <a:rPr lang="en-US"/>
                  <a:t>MB (metric tonnes)</a:t>
                </a:r>
              </a:p>
            </c:rich>
          </c:tx>
          <c:layout>
            <c:manualLayout>
              <c:xMode val="edge"/>
              <c:yMode val="edge"/>
              <c:x val="2.8508810088589399E-2"/>
              <c:y val="0.2380960898011449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Verdana"/>
                <a:ea typeface="Verdana"/>
                <a:cs typeface="Verdana"/>
              </a:defRPr>
            </a:pPr>
            <a:endParaRPr lang="en-KE"/>
          </a:p>
        </c:txPr>
        <c:crossAx val="2038745016"/>
        <c:crosses val="autoZero"/>
        <c:crossBetween val="between"/>
      </c:valAx>
      <c:spPr>
        <a:noFill/>
        <a:ln w="25400">
          <a:noFill/>
        </a:ln>
      </c:spPr>
    </c:plotArea>
    <c:legend>
      <c:legendPos val="r"/>
      <c:layout>
        <c:manualLayout>
          <c:xMode val="edge"/>
          <c:yMode val="edge"/>
          <c:x val="0.82017653639480403"/>
          <c:y val="0.39560581074651802"/>
          <c:w val="0.16057559398961599"/>
          <c:h val="0.13965735052349201"/>
        </c:manualLayout>
      </c:layout>
      <c:overlay val="0"/>
      <c:spPr>
        <a:solidFill>
          <a:srgbClr val="FFFFFF"/>
        </a:solidFill>
        <a:ln w="25400">
          <a:noFill/>
        </a:ln>
      </c:spPr>
      <c:txPr>
        <a:bodyPr/>
        <a:lstStyle/>
        <a:p>
          <a:pPr>
            <a:defRPr sz="920" b="0" i="0" u="none" strike="noStrike" baseline="0">
              <a:solidFill>
                <a:srgbClr val="000000"/>
              </a:solidFill>
              <a:latin typeface="Verdana"/>
              <a:ea typeface="Verdana"/>
              <a:cs typeface="Verdana"/>
            </a:defRPr>
          </a:pPr>
          <a:endParaRPr lang="en-KE"/>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Verdana"/>
          <a:ea typeface="Verdana"/>
          <a:cs typeface="Verdana"/>
        </a:defRPr>
      </a:pPr>
      <a:endParaRPr lang="en-K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Sheet1!$A$3</c:f>
              <c:strCache>
                <c:ptCount val="1"/>
                <c:pt idx="0">
                  <c:v>NA5</c:v>
                </c:pt>
              </c:strCache>
            </c:strRef>
          </c:tx>
          <c:spPr>
            <a:ln w="28575" cap="rnd">
              <a:solidFill>
                <a:schemeClr val="accent1"/>
              </a:solidFill>
              <a:round/>
            </a:ln>
            <a:effectLst/>
          </c:spPr>
          <c:marker>
            <c:symbol val="none"/>
          </c:marker>
          <c:cat>
            <c:numRef>
              <c:f>Sheet1!$B$2:$X$2</c:f>
              <c:numCache>
                <c:formatCode>General</c:formatCod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numCache>
            </c:numRef>
          </c:cat>
          <c:val>
            <c:numRef>
              <c:f>Sheet1!$B$3:$X$3</c:f>
              <c:numCache>
                <c:formatCode>0.00</c:formatCode>
                <c:ptCount val="23"/>
                <c:pt idx="0">
                  <c:v>8273</c:v>
                </c:pt>
                <c:pt idx="1">
                  <c:v>9646</c:v>
                </c:pt>
                <c:pt idx="2" formatCode="General">
                  <c:v>6404</c:v>
                </c:pt>
                <c:pt idx="3">
                  <c:v>7722</c:v>
                </c:pt>
                <c:pt idx="4" formatCode="General">
                  <c:v>8657</c:v>
                </c:pt>
                <c:pt idx="5" formatCode="General">
                  <c:v>7480</c:v>
                </c:pt>
                <c:pt idx="6" formatCode="General">
                  <c:v>5678</c:v>
                </c:pt>
                <c:pt idx="7" formatCode="General">
                  <c:v>7550</c:v>
                </c:pt>
                <c:pt idx="8" formatCode="General">
                  <c:v>4933</c:v>
                </c:pt>
                <c:pt idx="9" formatCode="General">
                  <c:v>3120</c:v>
                </c:pt>
                <c:pt idx="10">
                  <c:v>3648</c:v>
                </c:pt>
                <c:pt idx="11" formatCode="General">
                  <c:v>5355</c:v>
                </c:pt>
                <c:pt idx="12" formatCode="General">
                  <c:v>3812</c:v>
                </c:pt>
                <c:pt idx="13" formatCode="General">
                  <c:v>3018</c:v>
                </c:pt>
                <c:pt idx="14" formatCode="General">
                  <c:v>4303</c:v>
                </c:pt>
                <c:pt idx="15" formatCode="General">
                  <c:v>6161</c:v>
                </c:pt>
                <c:pt idx="16" formatCode="General">
                  <c:v>3488</c:v>
                </c:pt>
                <c:pt idx="17" formatCode="General">
                  <c:v>2484</c:v>
                </c:pt>
                <c:pt idx="18" formatCode="General">
                  <c:v>3283</c:v>
                </c:pt>
                <c:pt idx="19" formatCode="General">
                  <c:v>4088</c:v>
                </c:pt>
                <c:pt idx="20" formatCode="General">
                  <c:v>2806</c:v>
                </c:pt>
                <c:pt idx="21" formatCode="General">
                  <c:v>3476</c:v>
                </c:pt>
                <c:pt idx="22" formatCode="General">
                  <c:v>4479</c:v>
                </c:pt>
              </c:numCache>
            </c:numRef>
          </c:val>
          <c:smooth val="0"/>
          <c:extLst>
            <c:ext xmlns:c16="http://schemas.microsoft.com/office/drawing/2014/chart" uri="{C3380CC4-5D6E-409C-BE32-E72D297353CC}">
              <c16:uniqueId val="{00000000-94AB-9B48-8789-81C3965BA738}"/>
            </c:ext>
          </c:extLst>
        </c:ser>
        <c:ser>
          <c:idx val="1"/>
          <c:order val="1"/>
          <c:tx>
            <c:strRef>
              <c:f>Sheet1!$A$4</c:f>
              <c:strCache>
                <c:ptCount val="1"/>
                <c:pt idx="0">
                  <c:v>A5</c:v>
                </c:pt>
              </c:strCache>
            </c:strRef>
          </c:tx>
          <c:spPr>
            <a:ln w="28575" cap="rnd">
              <a:solidFill>
                <a:schemeClr val="accent2"/>
              </a:solidFill>
              <a:round/>
            </a:ln>
            <a:effectLst/>
          </c:spPr>
          <c:marker>
            <c:symbol val="none"/>
          </c:marker>
          <c:cat>
            <c:numRef>
              <c:f>Sheet1!$B$2:$X$2</c:f>
              <c:numCache>
                <c:formatCode>General</c:formatCod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numCache>
            </c:numRef>
          </c:cat>
          <c:val>
            <c:numRef>
              <c:f>Sheet1!$B$4:$X$4</c:f>
              <c:numCache>
                <c:formatCode>General</c:formatCode>
                <c:ptCount val="23"/>
                <c:pt idx="0">
                  <c:v>4050</c:v>
                </c:pt>
                <c:pt idx="1">
                  <c:v>2322</c:v>
                </c:pt>
                <c:pt idx="2">
                  <c:v>3036</c:v>
                </c:pt>
                <c:pt idx="3">
                  <c:v>3090</c:v>
                </c:pt>
                <c:pt idx="4" formatCode="0.00">
                  <c:v>3628</c:v>
                </c:pt>
                <c:pt idx="5">
                  <c:v>4676</c:v>
                </c:pt>
                <c:pt idx="6">
                  <c:v>5764</c:v>
                </c:pt>
                <c:pt idx="7">
                  <c:v>5178</c:v>
                </c:pt>
                <c:pt idx="8">
                  <c:v>5777</c:v>
                </c:pt>
                <c:pt idx="9">
                  <c:v>5669</c:v>
                </c:pt>
                <c:pt idx="10">
                  <c:v>5482</c:v>
                </c:pt>
                <c:pt idx="11">
                  <c:v>5601</c:v>
                </c:pt>
                <c:pt idx="12">
                  <c:v>5888</c:v>
                </c:pt>
                <c:pt idx="13">
                  <c:v>5835</c:v>
                </c:pt>
                <c:pt idx="14">
                  <c:v>5521</c:v>
                </c:pt>
                <c:pt idx="15">
                  <c:v>4962</c:v>
                </c:pt>
                <c:pt idx="16">
                  <c:v>4686</c:v>
                </c:pt>
                <c:pt idx="17">
                  <c:v>5866</c:v>
                </c:pt>
                <c:pt idx="18">
                  <c:v>6616</c:v>
                </c:pt>
                <c:pt idx="19" formatCode="0.00">
                  <c:v>6597</c:v>
                </c:pt>
                <c:pt idx="20">
                  <c:v>6159</c:v>
                </c:pt>
                <c:pt idx="21">
                  <c:v>6008</c:v>
                </c:pt>
                <c:pt idx="22">
                  <c:v>5922</c:v>
                </c:pt>
              </c:numCache>
            </c:numRef>
          </c:val>
          <c:smooth val="0"/>
          <c:extLst>
            <c:ext xmlns:c16="http://schemas.microsoft.com/office/drawing/2014/chart" uri="{C3380CC4-5D6E-409C-BE32-E72D297353CC}">
              <c16:uniqueId val="{00000001-94AB-9B48-8789-81C3965BA738}"/>
            </c:ext>
          </c:extLst>
        </c:ser>
        <c:ser>
          <c:idx val="2"/>
          <c:order val="2"/>
          <c:tx>
            <c:strRef>
              <c:f>Sheet1!$A$5</c:f>
              <c:strCache>
                <c:ptCount val="1"/>
                <c:pt idx="0">
                  <c:v>Total</c:v>
                </c:pt>
              </c:strCache>
            </c:strRef>
          </c:tx>
          <c:spPr>
            <a:ln w="28575" cap="rnd">
              <a:solidFill>
                <a:schemeClr val="accent3"/>
              </a:solidFill>
              <a:round/>
            </a:ln>
            <a:effectLst/>
          </c:spPr>
          <c:marker>
            <c:symbol val="none"/>
          </c:marker>
          <c:cat>
            <c:numRef>
              <c:f>Sheet1!$B$2:$X$2</c:f>
              <c:numCache>
                <c:formatCode>General</c:formatCod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numCache>
            </c:numRef>
          </c:cat>
          <c:val>
            <c:numRef>
              <c:f>Sheet1!$B$5:$X$5</c:f>
              <c:numCache>
                <c:formatCode>0.00</c:formatCode>
                <c:ptCount val="23"/>
                <c:pt idx="0">
                  <c:v>12323</c:v>
                </c:pt>
                <c:pt idx="1">
                  <c:v>11968</c:v>
                </c:pt>
                <c:pt idx="2" formatCode="General">
                  <c:v>9440</c:v>
                </c:pt>
                <c:pt idx="3">
                  <c:v>10812</c:v>
                </c:pt>
                <c:pt idx="4">
                  <c:v>12285</c:v>
                </c:pt>
                <c:pt idx="5">
                  <c:v>12156</c:v>
                </c:pt>
                <c:pt idx="6">
                  <c:v>11442</c:v>
                </c:pt>
                <c:pt idx="7">
                  <c:v>12728</c:v>
                </c:pt>
                <c:pt idx="8">
                  <c:v>10710</c:v>
                </c:pt>
                <c:pt idx="9">
                  <c:v>8789</c:v>
                </c:pt>
                <c:pt idx="10">
                  <c:v>9130</c:v>
                </c:pt>
                <c:pt idx="11">
                  <c:v>10956</c:v>
                </c:pt>
                <c:pt idx="12">
                  <c:v>9700</c:v>
                </c:pt>
                <c:pt idx="13">
                  <c:v>8853</c:v>
                </c:pt>
                <c:pt idx="14">
                  <c:v>9824</c:v>
                </c:pt>
                <c:pt idx="15">
                  <c:v>11123</c:v>
                </c:pt>
                <c:pt idx="16">
                  <c:v>8174</c:v>
                </c:pt>
                <c:pt idx="17">
                  <c:v>8350</c:v>
                </c:pt>
                <c:pt idx="18">
                  <c:v>9899</c:v>
                </c:pt>
                <c:pt idx="19">
                  <c:v>10685</c:v>
                </c:pt>
                <c:pt idx="20">
                  <c:v>8965</c:v>
                </c:pt>
                <c:pt idx="21">
                  <c:v>9484</c:v>
                </c:pt>
                <c:pt idx="22" formatCode="General">
                  <c:v>10401</c:v>
                </c:pt>
              </c:numCache>
            </c:numRef>
          </c:val>
          <c:smooth val="0"/>
          <c:extLst>
            <c:ext xmlns:c16="http://schemas.microsoft.com/office/drawing/2014/chart" uri="{C3380CC4-5D6E-409C-BE32-E72D297353CC}">
              <c16:uniqueId val="{00000002-94AB-9B48-8789-81C3965BA738}"/>
            </c:ext>
          </c:extLst>
        </c:ser>
        <c:dLbls>
          <c:showLegendKey val="0"/>
          <c:showVal val="0"/>
          <c:showCatName val="0"/>
          <c:showSerName val="0"/>
          <c:showPercent val="0"/>
          <c:showBubbleSize val="0"/>
        </c:dLbls>
        <c:smooth val="0"/>
        <c:axId val="2119345487"/>
        <c:axId val="278334864"/>
      </c:lineChart>
      <c:catAx>
        <c:axId val="2119345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278334864"/>
        <c:crosses val="autoZero"/>
        <c:auto val="1"/>
        <c:lblAlgn val="ctr"/>
        <c:lblOffset val="100"/>
        <c:noMultiLvlLbl val="0"/>
      </c:catAx>
      <c:valAx>
        <c:axId val="278334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Methyl</a:t>
                </a:r>
                <a:r>
                  <a:rPr lang="en-US" baseline="0"/>
                  <a:t> Bromide (mt)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K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21193454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2157361809706899"/>
          <c:y val="0.17219681739027903"/>
          <c:w val="0.84393987421807815"/>
          <c:h val="0.68084914495820181"/>
        </c:manualLayout>
      </c:layout>
      <c:lineChart>
        <c:grouping val="standard"/>
        <c:varyColors val="0"/>
        <c:ser>
          <c:idx val="0"/>
          <c:order val="0"/>
          <c:tx>
            <c:strRef>
              <c:f>Methyl_Bromide_QPS_Consumption.!$B$6</c:f>
              <c:strCache>
                <c:ptCount val="1"/>
                <c:pt idx="0">
                  <c:v>Africa</c:v>
                </c:pt>
              </c:strCache>
            </c:strRef>
          </c:tx>
          <c:spPr>
            <a:ln w="28575"/>
          </c:spPr>
          <c:marker>
            <c:symbol val="none"/>
          </c:marker>
          <c:cat>
            <c:numRef>
              <c:f>Methyl_Bromide_QPS_Consumption.!$C$5:$X$5</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Methyl_Bromide_QPS_Consumption.!$C$6:$X$6</c:f>
              <c:numCache>
                <c:formatCode>General</c:formatCode>
                <c:ptCount val="22"/>
                <c:pt idx="0">
                  <c:v>53</c:v>
                </c:pt>
                <c:pt idx="1">
                  <c:v>45</c:v>
                </c:pt>
                <c:pt idx="2">
                  <c:v>210</c:v>
                </c:pt>
                <c:pt idx="3">
                  <c:v>108</c:v>
                </c:pt>
                <c:pt idx="4">
                  <c:v>192</c:v>
                </c:pt>
                <c:pt idx="5">
                  <c:v>292</c:v>
                </c:pt>
                <c:pt idx="6">
                  <c:v>215</c:v>
                </c:pt>
                <c:pt idx="7">
                  <c:v>237</c:v>
                </c:pt>
                <c:pt idx="8">
                  <c:v>528</c:v>
                </c:pt>
                <c:pt idx="9">
                  <c:v>477</c:v>
                </c:pt>
                <c:pt idx="10">
                  <c:v>483</c:v>
                </c:pt>
                <c:pt idx="11">
                  <c:v>373</c:v>
                </c:pt>
                <c:pt idx="12">
                  <c:v>473</c:v>
                </c:pt>
                <c:pt idx="13">
                  <c:v>309</c:v>
                </c:pt>
                <c:pt idx="14">
                  <c:v>257</c:v>
                </c:pt>
                <c:pt idx="15">
                  <c:v>295</c:v>
                </c:pt>
                <c:pt idx="16">
                  <c:v>383</c:v>
                </c:pt>
                <c:pt idx="17">
                  <c:v>495</c:v>
                </c:pt>
                <c:pt idx="18">
                  <c:v>417</c:v>
                </c:pt>
                <c:pt idx="19">
                  <c:v>336</c:v>
                </c:pt>
                <c:pt idx="20">
                  <c:v>218</c:v>
                </c:pt>
                <c:pt idx="21">
                  <c:v>340</c:v>
                </c:pt>
              </c:numCache>
            </c:numRef>
          </c:val>
          <c:smooth val="0"/>
          <c:extLst>
            <c:ext xmlns:c16="http://schemas.microsoft.com/office/drawing/2014/chart" uri="{C3380CC4-5D6E-409C-BE32-E72D297353CC}">
              <c16:uniqueId val="{00000000-3593-6741-96BB-763F262A7375}"/>
            </c:ext>
          </c:extLst>
        </c:ser>
        <c:ser>
          <c:idx val="1"/>
          <c:order val="1"/>
          <c:tx>
            <c:strRef>
              <c:f>Methyl_Bromide_QPS_Consumption.!$B$7</c:f>
              <c:strCache>
                <c:ptCount val="1"/>
                <c:pt idx="0">
                  <c:v>Asia/ Pacific</c:v>
                </c:pt>
              </c:strCache>
            </c:strRef>
          </c:tx>
          <c:spPr>
            <a:ln w="28575"/>
          </c:spPr>
          <c:marker>
            <c:symbol val="none"/>
          </c:marker>
          <c:cat>
            <c:numRef>
              <c:f>Methyl_Bromide_QPS_Consumption.!$C$5:$X$5</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Methyl_Bromide_QPS_Consumption.!$C$7:$X$7</c:f>
              <c:numCache>
                <c:formatCode>#,##0.00</c:formatCode>
                <c:ptCount val="22"/>
                <c:pt idx="0">
                  <c:v>3507</c:v>
                </c:pt>
                <c:pt idx="1">
                  <c:v>3657</c:v>
                </c:pt>
                <c:pt idx="2">
                  <c:v>4517</c:v>
                </c:pt>
                <c:pt idx="3">
                  <c:v>6572</c:v>
                </c:pt>
                <c:pt idx="4">
                  <c:v>5630</c:v>
                </c:pt>
                <c:pt idx="5">
                  <c:v>6302</c:v>
                </c:pt>
                <c:pt idx="6">
                  <c:v>5422</c:v>
                </c:pt>
                <c:pt idx="7">
                  <c:v>6113</c:v>
                </c:pt>
                <c:pt idx="8">
                  <c:v>5293</c:v>
                </c:pt>
                <c:pt idx="9">
                  <c:v>4917</c:v>
                </c:pt>
                <c:pt idx="10">
                  <c:v>4712</c:v>
                </c:pt>
                <c:pt idx="11">
                  <c:v>5233</c:v>
                </c:pt>
                <c:pt idx="12">
                  <c:v>4937</c:v>
                </c:pt>
                <c:pt idx="13">
                  <c:v>4641</c:v>
                </c:pt>
                <c:pt idx="14">
                  <c:v>4091</c:v>
                </c:pt>
                <c:pt idx="15">
                  <c:v>3797</c:v>
                </c:pt>
                <c:pt idx="16">
                  <c:v>4965</c:v>
                </c:pt>
                <c:pt idx="17">
                  <c:v>5445</c:v>
                </c:pt>
                <c:pt idx="18">
                  <c:v>5875</c:v>
                </c:pt>
                <c:pt idx="19">
                  <c:v>5452</c:v>
                </c:pt>
                <c:pt idx="20">
                  <c:v>5362</c:v>
                </c:pt>
                <c:pt idx="21">
                  <c:v>5090</c:v>
                </c:pt>
              </c:numCache>
            </c:numRef>
          </c:val>
          <c:smooth val="0"/>
          <c:extLst>
            <c:ext xmlns:c16="http://schemas.microsoft.com/office/drawing/2014/chart" uri="{C3380CC4-5D6E-409C-BE32-E72D297353CC}">
              <c16:uniqueId val="{00000001-3593-6741-96BB-763F262A7375}"/>
            </c:ext>
          </c:extLst>
        </c:ser>
        <c:ser>
          <c:idx val="2"/>
          <c:order val="2"/>
          <c:tx>
            <c:strRef>
              <c:f>Methyl_Bromide_QPS_Consumption.!$B$8</c:f>
              <c:strCache>
                <c:ptCount val="1"/>
                <c:pt idx="0">
                  <c:v>Eastern Europe</c:v>
                </c:pt>
              </c:strCache>
            </c:strRef>
          </c:tx>
          <c:spPr>
            <a:ln w="28575"/>
          </c:spPr>
          <c:marker>
            <c:symbol val="none"/>
          </c:marker>
          <c:cat>
            <c:numRef>
              <c:f>Methyl_Bromide_QPS_Consumption.!$C$5:$X$5</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Methyl_Bromide_QPS_Consumption.!$C$8:$X$8</c:f>
              <c:numCache>
                <c:formatCode>General</c:formatCode>
                <c:ptCount val="22"/>
                <c:pt idx="0">
                  <c:v>605</c:v>
                </c:pt>
                <c:pt idx="1">
                  <c:v>188</c:v>
                </c:pt>
                <c:pt idx="2">
                  <c:v>278</c:v>
                </c:pt>
                <c:pt idx="3">
                  <c:v>228</c:v>
                </c:pt>
                <c:pt idx="4">
                  <c:v>237</c:v>
                </c:pt>
                <c:pt idx="5">
                  <c:v>248</c:v>
                </c:pt>
                <c:pt idx="6">
                  <c:v>180</c:v>
                </c:pt>
                <c:pt idx="7">
                  <c:v>70</c:v>
                </c:pt>
                <c:pt idx="8">
                  <c:v>23</c:v>
                </c:pt>
                <c:pt idx="9">
                  <c:v>28</c:v>
                </c:pt>
                <c:pt idx="10">
                  <c:v>2</c:v>
                </c:pt>
                <c:pt idx="11">
                  <c:v>0</c:v>
                </c:pt>
                <c:pt idx="12">
                  <c:v>2</c:v>
                </c:pt>
                <c:pt idx="13">
                  <c:v>0</c:v>
                </c:pt>
                <c:pt idx="14">
                  <c:v>0</c:v>
                </c:pt>
                <c:pt idx="15">
                  <c:v>0</c:v>
                </c:pt>
                <c:pt idx="16">
                  <c:v>0</c:v>
                </c:pt>
                <c:pt idx="17">
                  <c:v>0</c:v>
                </c:pt>
                <c:pt idx="18">
                  <c:v>0</c:v>
                </c:pt>
                <c:pt idx="19">
                  <c:v>0</c:v>
                </c:pt>
                <c:pt idx="20">
                  <c:v>0</c:v>
                </c:pt>
                <c:pt idx="21">
                  <c:v>0</c:v>
                </c:pt>
              </c:numCache>
            </c:numRef>
          </c:val>
          <c:smooth val="0"/>
          <c:extLst>
            <c:ext xmlns:c16="http://schemas.microsoft.com/office/drawing/2014/chart" uri="{C3380CC4-5D6E-409C-BE32-E72D297353CC}">
              <c16:uniqueId val="{00000002-3593-6741-96BB-763F262A7375}"/>
            </c:ext>
          </c:extLst>
        </c:ser>
        <c:ser>
          <c:idx val="3"/>
          <c:order val="3"/>
          <c:tx>
            <c:strRef>
              <c:f>Methyl_Bromide_QPS_Consumption.!$B$9</c:f>
              <c:strCache>
                <c:ptCount val="1"/>
                <c:pt idx="0">
                  <c:v>Latin America &amp; Caribbean</c:v>
                </c:pt>
              </c:strCache>
            </c:strRef>
          </c:tx>
          <c:spPr>
            <a:ln w="28575"/>
          </c:spPr>
          <c:marker>
            <c:symbol val="none"/>
          </c:marker>
          <c:cat>
            <c:numRef>
              <c:f>Methyl_Bromide_QPS_Consumption.!$C$5:$X$5</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Methyl_Bromide_QPS_Consumption.!$C$9:$X$9</c:f>
              <c:numCache>
                <c:formatCode>General</c:formatCode>
                <c:ptCount val="22"/>
                <c:pt idx="0">
                  <c:v>697</c:v>
                </c:pt>
                <c:pt idx="1">
                  <c:v>659</c:v>
                </c:pt>
                <c:pt idx="2">
                  <c:v>347</c:v>
                </c:pt>
                <c:pt idx="3">
                  <c:v>305</c:v>
                </c:pt>
                <c:pt idx="4">
                  <c:v>505</c:v>
                </c:pt>
                <c:pt idx="5">
                  <c:v>590</c:v>
                </c:pt>
                <c:pt idx="6">
                  <c:v>898</c:v>
                </c:pt>
                <c:pt idx="7">
                  <c:v>713</c:v>
                </c:pt>
                <c:pt idx="8">
                  <c:v>843</c:v>
                </c:pt>
                <c:pt idx="9">
                  <c:v>767</c:v>
                </c:pt>
                <c:pt idx="10">
                  <c:v>998</c:v>
                </c:pt>
                <c:pt idx="11">
                  <c:v>977</c:v>
                </c:pt>
                <c:pt idx="12">
                  <c:v>992</c:v>
                </c:pt>
                <c:pt idx="13">
                  <c:v>1096</c:v>
                </c:pt>
                <c:pt idx="14">
                  <c:v>1047</c:v>
                </c:pt>
                <c:pt idx="15">
                  <c:v>1017</c:v>
                </c:pt>
                <c:pt idx="16">
                  <c:v>912</c:v>
                </c:pt>
                <c:pt idx="17">
                  <c:v>1047</c:v>
                </c:pt>
                <c:pt idx="18">
                  <c:v>785</c:v>
                </c:pt>
                <c:pt idx="19">
                  <c:v>849</c:v>
                </c:pt>
                <c:pt idx="20">
                  <c:v>844</c:v>
                </c:pt>
                <c:pt idx="21">
                  <c:v>974</c:v>
                </c:pt>
              </c:numCache>
            </c:numRef>
          </c:val>
          <c:smooth val="0"/>
          <c:extLst>
            <c:ext xmlns:c16="http://schemas.microsoft.com/office/drawing/2014/chart" uri="{C3380CC4-5D6E-409C-BE32-E72D297353CC}">
              <c16:uniqueId val="{00000003-3593-6741-96BB-763F262A7375}"/>
            </c:ext>
          </c:extLst>
        </c:ser>
        <c:ser>
          <c:idx val="4"/>
          <c:order val="4"/>
          <c:tx>
            <c:strRef>
              <c:f>Methyl_Bromide_QPS_Consumption.!$B$10</c:f>
              <c:strCache>
                <c:ptCount val="1"/>
                <c:pt idx="0">
                  <c:v>North America*</c:v>
                </c:pt>
              </c:strCache>
            </c:strRef>
          </c:tx>
          <c:spPr>
            <a:ln w="28575"/>
          </c:spPr>
          <c:marker>
            <c:symbol val="none"/>
          </c:marker>
          <c:cat>
            <c:numRef>
              <c:f>Methyl_Bromide_QPS_Consumption.!$C$5:$X$5</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Methyl_Bromide_QPS_Consumption.!$C$10:$X$10</c:f>
              <c:numCache>
                <c:formatCode>General</c:formatCode>
                <c:ptCount val="22"/>
                <c:pt idx="0">
                  <c:v>3683</c:v>
                </c:pt>
                <c:pt idx="1">
                  <c:v>3104</c:v>
                </c:pt>
                <c:pt idx="2">
                  <c:v>4147</c:v>
                </c:pt>
                <c:pt idx="3">
                  <c:v>3734</c:v>
                </c:pt>
                <c:pt idx="4">
                  <c:v>4135</c:v>
                </c:pt>
                <c:pt idx="5">
                  <c:v>2953</c:v>
                </c:pt>
                <c:pt idx="6">
                  <c:v>5106</c:v>
                </c:pt>
                <c:pt idx="7">
                  <c:v>2935</c:v>
                </c:pt>
                <c:pt idx="8">
                  <c:v>1233</c:v>
                </c:pt>
                <c:pt idx="9">
                  <c:v>2116</c:v>
                </c:pt>
                <c:pt idx="10">
                  <c:v>3847</c:v>
                </c:pt>
                <c:pt idx="11">
                  <c:v>1917</c:v>
                </c:pt>
                <c:pt idx="12">
                  <c:v>1173</c:v>
                </c:pt>
                <c:pt idx="13">
                  <c:v>2528</c:v>
                </c:pt>
                <c:pt idx="14">
                  <c:v>4678</c:v>
                </c:pt>
                <c:pt idx="15">
                  <c:v>1680</c:v>
                </c:pt>
                <c:pt idx="16">
                  <c:v>790</c:v>
                </c:pt>
                <c:pt idx="17">
                  <c:v>1468</c:v>
                </c:pt>
                <c:pt idx="18">
                  <c:v>2664</c:v>
                </c:pt>
                <c:pt idx="19">
                  <c:v>862</c:v>
                </c:pt>
                <c:pt idx="20">
                  <c:v>1675</c:v>
                </c:pt>
                <c:pt idx="21">
                  <c:v>2498</c:v>
                </c:pt>
              </c:numCache>
            </c:numRef>
          </c:val>
          <c:smooth val="0"/>
          <c:extLst>
            <c:ext xmlns:c16="http://schemas.microsoft.com/office/drawing/2014/chart" uri="{C3380CC4-5D6E-409C-BE32-E72D297353CC}">
              <c16:uniqueId val="{00000004-3593-6741-96BB-763F262A7375}"/>
            </c:ext>
          </c:extLst>
        </c:ser>
        <c:ser>
          <c:idx val="5"/>
          <c:order val="5"/>
          <c:tx>
            <c:strRef>
              <c:f>Methyl_Bromide_QPS_Consumption.!$B$11</c:f>
              <c:strCache>
                <c:ptCount val="1"/>
                <c:pt idx="0">
                  <c:v>Aus &amp; NZ</c:v>
                </c:pt>
              </c:strCache>
            </c:strRef>
          </c:tx>
          <c:spPr>
            <a:ln w="28575"/>
          </c:spPr>
          <c:marker>
            <c:symbol val="none"/>
          </c:marker>
          <c:cat>
            <c:numRef>
              <c:f>Methyl_Bromide_QPS_Consumption.!$C$5:$X$5</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Methyl_Bromide_QPS_Consumption.!$C$11:$X$11</c:f>
              <c:numCache>
                <c:formatCode>General</c:formatCode>
                <c:ptCount val="22"/>
                <c:pt idx="0">
                  <c:v>575</c:v>
                </c:pt>
                <c:pt idx="1">
                  <c:v>519</c:v>
                </c:pt>
                <c:pt idx="2">
                  <c:v>515</c:v>
                </c:pt>
                <c:pt idx="3">
                  <c:v>581</c:v>
                </c:pt>
                <c:pt idx="4">
                  <c:v>593</c:v>
                </c:pt>
                <c:pt idx="5">
                  <c:v>473</c:v>
                </c:pt>
                <c:pt idx="6">
                  <c:v>566</c:v>
                </c:pt>
                <c:pt idx="7">
                  <c:v>448</c:v>
                </c:pt>
                <c:pt idx="8">
                  <c:v>689</c:v>
                </c:pt>
                <c:pt idx="9">
                  <c:v>772</c:v>
                </c:pt>
                <c:pt idx="10">
                  <c:v>878</c:v>
                </c:pt>
                <c:pt idx="11">
                  <c:v>1159</c:v>
                </c:pt>
                <c:pt idx="12">
                  <c:v>1247</c:v>
                </c:pt>
                <c:pt idx="13">
                  <c:v>1186</c:v>
                </c:pt>
                <c:pt idx="14">
                  <c:v>1013</c:v>
                </c:pt>
                <c:pt idx="15">
                  <c:v>1387</c:v>
                </c:pt>
                <c:pt idx="16">
                  <c:v>1300</c:v>
                </c:pt>
                <c:pt idx="17">
                  <c:v>1483</c:v>
                </c:pt>
                <c:pt idx="18">
                  <c:v>1346</c:v>
                </c:pt>
                <c:pt idx="19">
                  <c:v>1467</c:v>
                </c:pt>
                <c:pt idx="20">
                  <c:v>1386</c:v>
                </c:pt>
                <c:pt idx="21">
                  <c:v>1498.4</c:v>
                </c:pt>
              </c:numCache>
            </c:numRef>
          </c:val>
          <c:smooth val="0"/>
          <c:extLst>
            <c:ext xmlns:c16="http://schemas.microsoft.com/office/drawing/2014/chart" uri="{C3380CC4-5D6E-409C-BE32-E72D297353CC}">
              <c16:uniqueId val="{00000005-3593-6741-96BB-763F262A7375}"/>
            </c:ext>
          </c:extLst>
        </c:ser>
        <c:ser>
          <c:idx val="6"/>
          <c:order val="6"/>
          <c:tx>
            <c:strRef>
              <c:f>Methyl_Bromide_QPS_Consumption.!$B$12</c:f>
              <c:strCache>
                <c:ptCount val="1"/>
                <c:pt idx="0">
                  <c:v>European Union</c:v>
                </c:pt>
              </c:strCache>
            </c:strRef>
          </c:tx>
          <c:spPr>
            <a:ln w="28575"/>
          </c:spPr>
          <c:marker>
            <c:symbol val="none"/>
          </c:marker>
          <c:cat>
            <c:numRef>
              <c:f>Methyl_Bromide_QPS_Consumption.!$C$5:$X$5</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Methyl_Bromide_QPS_Consumption.!$C$12:$X$12</c:f>
              <c:numCache>
                <c:formatCode>#,##0.00</c:formatCode>
                <c:ptCount val="22"/>
                <c:pt idx="0">
                  <c:v>2855</c:v>
                </c:pt>
                <c:pt idx="1">
                  <c:v>830</c:v>
                </c:pt>
                <c:pt idx="2">
                  <c:v>800</c:v>
                </c:pt>
                <c:pt idx="3">
                  <c:v>758</c:v>
                </c:pt>
                <c:pt idx="4">
                  <c:v>880</c:v>
                </c:pt>
                <c:pt idx="5">
                  <c:v>586</c:v>
                </c:pt>
                <c:pt idx="6">
                  <c:v>342</c:v>
                </c:pt>
                <c:pt idx="7">
                  <c:v>193</c:v>
                </c:pt>
                <c:pt idx="8">
                  <c:v>195</c:v>
                </c:pt>
                <c:pt idx="9">
                  <c:v>53</c:v>
                </c:pt>
                <c:pt idx="10">
                  <c:v>0</c:v>
                </c:pt>
                <c:pt idx="11">
                  <c:v>0</c:v>
                </c:pt>
                <c:pt idx="12">
                  <c:v>0</c:v>
                </c:pt>
                <c:pt idx="13">
                  <c:v>0</c:v>
                </c:pt>
                <c:pt idx="14">
                  <c:v>0</c:v>
                </c:pt>
                <c:pt idx="15">
                  <c:v>0</c:v>
                </c:pt>
                <c:pt idx="16">
                  <c:v>0</c:v>
                </c:pt>
                <c:pt idx="17">
                  <c:v>0</c:v>
                </c:pt>
                <c:pt idx="18">
                  <c:v>0</c:v>
                </c:pt>
                <c:pt idx="19">
                  <c:v>0</c:v>
                </c:pt>
                <c:pt idx="20">
                  <c:v>0</c:v>
                </c:pt>
                <c:pt idx="21">
                  <c:v>0</c:v>
                </c:pt>
              </c:numCache>
            </c:numRef>
          </c:val>
          <c:smooth val="0"/>
          <c:extLst>
            <c:ext xmlns:c16="http://schemas.microsoft.com/office/drawing/2014/chart" uri="{C3380CC4-5D6E-409C-BE32-E72D297353CC}">
              <c16:uniqueId val="{00000006-3593-6741-96BB-763F262A7375}"/>
            </c:ext>
          </c:extLst>
        </c:ser>
        <c:dLbls>
          <c:showLegendKey val="0"/>
          <c:showVal val="0"/>
          <c:showCatName val="0"/>
          <c:showSerName val="0"/>
          <c:showPercent val="0"/>
          <c:showBubbleSize val="0"/>
        </c:dLbls>
        <c:smooth val="0"/>
        <c:axId val="2113317464"/>
        <c:axId val="2113577320"/>
      </c:lineChart>
      <c:catAx>
        <c:axId val="2113317464"/>
        <c:scaling>
          <c:orientation val="minMax"/>
        </c:scaling>
        <c:delete val="0"/>
        <c:axPos val="b"/>
        <c:numFmt formatCode="General" sourceLinked="1"/>
        <c:majorTickMark val="out"/>
        <c:minorTickMark val="none"/>
        <c:tickLblPos val="nextTo"/>
        <c:txPr>
          <a:bodyPr rot="2400000"/>
          <a:lstStyle/>
          <a:p>
            <a:pPr>
              <a:defRPr sz="900" b="1"/>
            </a:pPr>
            <a:endParaRPr lang="en-KE"/>
          </a:p>
        </c:txPr>
        <c:crossAx val="2113577320"/>
        <c:crosses val="autoZero"/>
        <c:auto val="1"/>
        <c:lblAlgn val="ctr"/>
        <c:lblOffset val="100"/>
        <c:noMultiLvlLbl val="0"/>
      </c:catAx>
      <c:valAx>
        <c:axId val="2113577320"/>
        <c:scaling>
          <c:orientation val="minMax"/>
        </c:scaling>
        <c:delete val="0"/>
        <c:axPos val="l"/>
        <c:majorGridlines/>
        <c:title>
          <c:tx>
            <c:rich>
              <a:bodyPr/>
              <a:lstStyle/>
              <a:p>
                <a:pPr>
                  <a:defRPr/>
                </a:pPr>
                <a:r>
                  <a:rPr lang="en-US"/>
                  <a:t>Methyl bromide (metric tonnes)</a:t>
                </a:r>
              </a:p>
            </c:rich>
          </c:tx>
          <c:layout>
            <c:manualLayout>
              <c:xMode val="edge"/>
              <c:yMode val="edge"/>
              <c:x val="2.0126075079124423E-2"/>
              <c:y val="0.21927731907411863"/>
            </c:manualLayout>
          </c:layout>
          <c:overlay val="0"/>
        </c:title>
        <c:numFmt formatCode="General" sourceLinked="1"/>
        <c:majorTickMark val="out"/>
        <c:minorTickMark val="none"/>
        <c:tickLblPos val="nextTo"/>
        <c:txPr>
          <a:bodyPr/>
          <a:lstStyle/>
          <a:p>
            <a:pPr>
              <a:defRPr sz="900" b="0">
                <a:latin typeface="+mj-lt"/>
              </a:defRPr>
            </a:pPr>
            <a:endParaRPr lang="en-KE"/>
          </a:p>
        </c:txPr>
        <c:crossAx val="2113317464"/>
        <c:crosses val="autoZero"/>
        <c:crossBetween val="between"/>
      </c:valAx>
    </c:plotArea>
    <c:legend>
      <c:legendPos val="t"/>
      <c:layout>
        <c:manualLayout>
          <c:xMode val="edge"/>
          <c:yMode val="edge"/>
          <c:x val="9.8366013071895422E-2"/>
          <c:y val="0"/>
          <c:w val="0.70260112706499922"/>
          <c:h val="0.14167606735575597"/>
        </c:manualLayout>
      </c:layout>
      <c:overlay val="0"/>
      <c:txPr>
        <a:bodyPr/>
        <a:lstStyle/>
        <a:p>
          <a:pPr>
            <a:defRPr sz="1100"/>
          </a:pPr>
          <a:endParaRPr lang="en-KE"/>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'Totals per region'!$B$28</c:f>
              <c:strCache>
                <c:ptCount val="1"/>
                <c:pt idx="0">
                  <c:v>2017</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D07-D745-8308-2977C88FF9C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D07-D745-8308-2977C88FF9C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D07-D745-8308-2977C88FF9C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D07-D745-8308-2977C88FF9C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D07-D745-8308-2977C88FF9CC}"/>
              </c:ext>
            </c:extLst>
          </c:dPt>
          <c:dLbls>
            <c:dLbl>
              <c:idx val="4"/>
              <c:layout>
                <c:manualLayout>
                  <c:x val="-1.6732011446519438E-2"/>
                  <c:y val="3.0043590772594549E-2"/>
                </c:manualLayout>
              </c:layout>
              <c:tx>
                <c:rich>
                  <a:bodyPr/>
                  <a:lstStyle/>
                  <a:p>
                    <a:r>
                      <a:rPr lang="en-US" baseline="0"/>
                      <a:t>North Am
</a:t>
                    </a:r>
                    <a:fld id="{ABB24C15-E538-8A41-B153-A5E9CDE9C856}" type="PERCENTAGE">
                      <a:rPr lang="en-US" altLang="ja-JP"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D07-D745-8308-2977C88FF9CC}"/>
                </c:ext>
              </c:extLst>
            </c:dLbl>
            <c:spPr>
              <a:noFill/>
              <a:ln>
                <a:noFill/>
              </a:ln>
              <a:effectLst/>
            </c:spPr>
            <c:txPr>
              <a:bodyPr rot="0" spcFirstLastPara="1" vertOverflow="ellipsis" vert="horz" wrap="square" anchor="ctr" anchorCtr="1"/>
              <a:lstStyle/>
              <a:p>
                <a:pPr>
                  <a:defRPr lang="ja-JP" sz="800" b="0" i="0" u="none" strike="noStrike" kern="1200" baseline="0">
                    <a:solidFill>
                      <a:schemeClr val="tx1"/>
                    </a:solidFill>
                    <a:latin typeface="+mn-lt"/>
                    <a:ea typeface="+mn-ea"/>
                    <a:cs typeface="+mn-cs"/>
                  </a:defRPr>
                </a:pPr>
                <a:endParaRPr lang="en-KE"/>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'Totals per region'!$A$29:$A$33</c:f>
              <c:strCache>
                <c:ptCount val="5"/>
                <c:pt idx="0">
                  <c:v>Africa</c:v>
                </c:pt>
                <c:pt idx="1">
                  <c:v>Latam &amp; Caribbean</c:v>
                </c:pt>
                <c:pt idx="2">
                  <c:v>Asia</c:v>
                </c:pt>
                <c:pt idx="3">
                  <c:v>Aus &amp; NZ</c:v>
                </c:pt>
                <c:pt idx="4">
                  <c:v>US &amp; Canada</c:v>
                </c:pt>
              </c:strCache>
            </c:strRef>
          </c:cat>
          <c:val>
            <c:numRef>
              <c:f>'Totals per region'!$B$29:$B$33</c:f>
              <c:numCache>
                <c:formatCode>General</c:formatCode>
                <c:ptCount val="5"/>
                <c:pt idx="0">
                  <c:v>495</c:v>
                </c:pt>
                <c:pt idx="1">
                  <c:v>1047</c:v>
                </c:pt>
                <c:pt idx="2">
                  <c:v>5445</c:v>
                </c:pt>
                <c:pt idx="3">
                  <c:v>1483</c:v>
                </c:pt>
                <c:pt idx="4">
                  <c:v>1468</c:v>
                </c:pt>
              </c:numCache>
            </c:numRef>
          </c:val>
          <c:extLst>
            <c:ext xmlns:c16="http://schemas.microsoft.com/office/drawing/2014/chart" uri="{C3380CC4-5D6E-409C-BE32-E72D297353CC}">
              <c16:uniqueId val="{0000000A-9D07-D745-8308-2977C88FF9CC}"/>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KE"/>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3C9-F646-BE15-1990683C9493}"/>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33C9-F646-BE15-1990683C9493}"/>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33C9-F646-BE15-1990683C9493}"/>
              </c:ext>
            </c:extLst>
          </c:dPt>
          <c:dPt>
            <c:idx val="3"/>
            <c:bubble3D val="0"/>
            <c:spPr>
              <a:solidFill>
                <a:schemeClr val="accent5"/>
              </a:solidFill>
              <a:ln w="19050">
                <a:solidFill>
                  <a:schemeClr val="lt1"/>
                </a:solidFill>
              </a:ln>
              <a:effectLst/>
            </c:spPr>
            <c:extLst>
              <c:ext xmlns:c16="http://schemas.microsoft.com/office/drawing/2014/chart" uri="{C3380CC4-5D6E-409C-BE32-E72D297353CC}">
                <c16:uniqueId val="{00000007-33C9-F646-BE15-1990683C9493}"/>
              </c:ext>
            </c:extLst>
          </c:dPt>
          <c:dPt>
            <c:idx val="4"/>
            <c:bubble3D val="0"/>
            <c:spPr>
              <a:solidFill>
                <a:schemeClr val="accent4"/>
              </a:solidFill>
              <a:ln w="19050">
                <a:solidFill>
                  <a:schemeClr val="lt1"/>
                </a:solidFill>
              </a:ln>
              <a:effectLst/>
            </c:spPr>
            <c:extLst>
              <c:ext xmlns:c16="http://schemas.microsoft.com/office/drawing/2014/chart" uri="{C3380CC4-5D6E-409C-BE32-E72D297353CC}">
                <c16:uniqueId val="{00000009-33C9-F646-BE15-1990683C94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K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Methyl_Bromide_QPS_Consumption.!$X$16:$X$20</c:f>
              <c:strCache>
                <c:ptCount val="5"/>
                <c:pt idx="0">
                  <c:v>AF</c:v>
                </c:pt>
                <c:pt idx="1">
                  <c:v>AP</c:v>
                </c:pt>
                <c:pt idx="2">
                  <c:v>LAC</c:v>
                </c:pt>
                <c:pt idx="3">
                  <c:v>N Am</c:v>
                </c:pt>
                <c:pt idx="4">
                  <c:v>AU &amp; NZ</c:v>
                </c:pt>
              </c:strCache>
            </c:strRef>
          </c:cat>
          <c:val>
            <c:numRef>
              <c:f>Methyl_Bromide_QPS_Consumption.!$Y$16:$Y$20</c:f>
              <c:numCache>
                <c:formatCode>General</c:formatCode>
                <c:ptCount val="5"/>
                <c:pt idx="0">
                  <c:v>340</c:v>
                </c:pt>
                <c:pt idx="1">
                  <c:v>5090</c:v>
                </c:pt>
                <c:pt idx="2">
                  <c:v>974</c:v>
                </c:pt>
                <c:pt idx="3">
                  <c:v>2498</c:v>
                </c:pt>
                <c:pt idx="4">
                  <c:v>1498</c:v>
                </c:pt>
              </c:numCache>
            </c:numRef>
          </c:val>
          <c:extLst>
            <c:ext xmlns:c16="http://schemas.microsoft.com/office/drawing/2014/chart" uri="{C3380CC4-5D6E-409C-BE32-E72D297353CC}">
              <c16:uniqueId val="{0000000A-33C9-F646-BE15-1990683C9493}"/>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E"/>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4937-FD47-8F27-D01EBB850DC0}"/>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4937-FD47-8F27-D01EBB850DC0}"/>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4937-FD47-8F27-D01EBB850DC0}"/>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4937-FD47-8F27-D01EBB850DC0}"/>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4937-FD47-8F27-D01EBB850DC0}"/>
              </c:ext>
            </c:extLst>
          </c:dPt>
          <c:dPt>
            <c:idx val="5"/>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0B-4937-FD47-8F27-D01EBB850DC0}"/>
              </c:ext>
            </c:extLst>
          </c:dPt>
          <c:dPt>
            <c:idx val="6"/>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0D-4937-FD47-8F27-D01EBB850DC0}"/>
              </c:ext>
            </c:extLst>
          </c:dPt>
          <c:dPt>
            <c:idx val="7"/>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0F-4937-FD47-8F27-D01EBB850DC0}"/>
              </c:ext>
            </c:extLst>
          </c:dPt>
          <c:dPt>
            <c:idx val="8"/>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1-4937-FD47-8F27-D01EBB850DC0}"/>
              </c:ext>
            </c:extLst>
          </c:dPt>
          <c:dPt>
            <c:idx val="9"/>
            <c:bubble3D val="0"/>
            <c:spPr>
              <a:solidFill>
                <a:schemeClr val="accent6">
                  <a:lumMod val="80000"/>
                </a:schemeClr>
              </a:solidFill>
              <a:ln w="19050">
                <a:solidFill>
                  <a:schemeClr val="lt1"/>
                </a:solidFill>
              </a:ln>
              <a:effectLst/>
            </c:spPr>
            <c:extLst>
              <c:ext xmlns:c16="http://schemas.microsoft.com/office/drawing/2014/chart" uri="{C3380CC4-5D6E-409C-BE32-E72D297353CC}">
                <c16:uniqueId val="{00000013-4937-FD47-8F27-D01EBB850DC0}"/>
              </c:ext>
            </c:extLst>
          </c:dPt>
          <c:dPt>
            <c:idx val="10"/>
            <c:bubble3D val="0"/>
            <c:spPr>
              <a:solidFill>
                <a:schemeClr val="accent5">
                  <a:lumMod val="80000"/>
                </a:schemeClr>
              </a:solidFill>
              <a:ln w="19050">
                <a:solidFill>
                  <a:schemeClr val="lt1"/>
                </a:solidFill>
              </a:ln>
              <a:effectLst/>
            </c:spPr>
            <c:extLst>
              <c:ext xmlns:c16="http://schemas.microsoft.com/office/drawing/2014/chart" uri="{C3380CC4-5D6E-409C-BE32-E72D297353CC}">
                <c16:uniqueId val="{00000015-4937-FD47-8F27-D01EBB850D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KE"/>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'Survey results 2018'!$T$5:$T$15</c:f>
              <c:strCache>
                <c:ptCount val="11"/>
                <c:pt idx="0">
                  <c:v>Fresh fruit and veg</c:v>
                </c:pt>
                <c:pt idx="1">
                  <c:v>Grain</c:v>
                </c:pt>
                <c:pt idx="2">
                  <c:v>WPM</c:v>
                </c:pt>
                <c:pt idx="3">
                  <c:v>Hay,  straw</c:v>
                </c:pt>
                <c:pt idx="4">
                  <c:v>Wood</c:v>
                </c:pt>
                <c:pt idx="5">
                  <c:v>Logs</c:v>
                </c:pt>
                <c:pt idx="6">
                  <c:v>Equipment</c:v>
                </c:pt>
                <c:pt idx="7">
                  <c:v>Seeds</c:v>
                </c:pt>
                <c:pt idx="8">
                  <c:v>Dried foodstuffs</c:v>
                </c:pt>
                <c:pt idx="9">
                  <c:v>Soil in situ</c:v>
                </c:pt>
                <c:pt idx="10">
                  <c:v>Other*</c:v>
                </c:pt>
              </c:strCache>
            </c:strRef>
          </c:cat>
          <c:val>
            <c:numRef>
              <c:f>'Survey results 2018'!$U$5:$U$15</c:f>
              <c:numCache>
                <c:formatCode>General</c:formatCode>
                <c:ptCount val="11"/>
                <c:pt idx="0">
                  <c:v>501</c:v>
                </c:pt>
                <c:pt idx="1">
                  <c:v>836</c:v>
                </c:pt>
                <c:pt idx="2">
                  <c:v>1002</c:v>
                </c:pt>
                <c:pt idx="3">
                  <c:v>58</c:v>
                </c:pt>
                <c:pt idx="4">
                  <c:v>638</c:v>
                </c:pt>
                <c:pt idx="5">
                  <c:v>1696</c:v>
                </c:pt>
                <c:pt idx="6">
                  <c:v>60</c:v>
                </c:pt>
                <c:pt idx="7">
                  <c:v>118</c:v>
                </c:pt>
                <c:pt idx="8">
                  <c:v>304</c:v>
                </c:pt>
                <c:pt idx="9">
                  <c:v>1200</c:v>
                </c:pt>
                <c:pt idx="10">
                  <c:v>299</c:v>
                </c:pt>
              </c:numCache>
            </c:numRef>
          </c:val>
          <c:extLst>
            <c:ext xmlns:c16="http://schemas.microsoft.com/office/drawing/2014/chart" uri="{C3380CC4-5D6E-409C-BE32-E72D297353CC}">
              <c16:uniqueId val="{00000016-4937-FD47-8F27-D01EBB850DC0}"/>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34">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cs:styleClr val="auto">
        <a:shade val="50000"/>
      </cs:styleClr>
    </cs:lnRef>
    <cs:fillRef idx="1">
      <cs:styleClr val="auto"/>
    </cs:fillRef>
    <cs:effectRef idx="0"/>
    <cs:fontRef idx="minor">
      <a:schemeClr val="dk1"/>
    </cs:fontRef>
    <cs:spPr>
      <a:ln>
        <a:round/>
      </a:ln>
    </cs:spPr>
  </cs:dataPoint>
  <cs:dataPoint3D>
    <cs:lnRef idx="1">
      <cs:styleClr val="auto">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a:schemeClr val="dk1"/>
    </cs:lnRef>
    <cs:fillRef idx="1">
      <a:schemeClr val="dk1">
        <a:tint val="95000"/>
      </a:schem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a:schemeClr val="dk1">
        <a:tint val="20000"/>
      </a:schem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a:schemeClr val="dk1">
        <a:tint val="20000"/>
      </a:schem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a:schemeClr val="dk1"/>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a:schemeClr val="dk1">
        <a:tint val="20000"/>
      </a:schemeClr>
    </cs:fillRef>
    <cs:effectRef idx="0"/>
    <cs:fontRef idx="minor">
      <a:schemeClr val="dk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0.66836</cdr:x>
      <cdr:y>0.87845</cdr:y>
    </cdr:from>
    <cdr:to>
      <cdr:x>1</cdr:x>
      <cdr:y>1</cdr:y>
    </cdr:to>
    <cdr:sp macro="" textlink="">
      <cdr:nvSpPr>
        <cdr:cNvPr id="2" name="Text Box 1"/>
        <cdr:cNvSpPr txBox="1"/>
      </cdr:nvSpPr>
      <cdr:spPr>
        <a:xfrm xmlns:a="http://schemas.openxmlformats.org/drawingml/2006/main">
          <a:off x="1842770" y="1465942"/>
          <a:ext cx="914400" cy="20283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0.7712</cdr:x>
      <cdr:y>0.82192</cdr:y>
    </cdr:from>
    <cdr:to>
      <cdr:x>1</cdr:x>
      <cdr:y>1</cdr:y>
    </cdr:to>
    <cdr:sp macro="" textlink="">
      <cdr:nvSpPr>
        <cdr:cNvPr id="3" name="Text Box 2"/>
        <cdr:cNvSpPr txBox="1"/>
      </cdr:nvSpPr>
      <cdr:spPr>
        <a:xfrm xmlns:a="http://schemas.openxmlformats.org/drawingml/2006/main">
          <a:off x="2126342" y="1371600"/>
          <a:ext cx="630827" cy="29718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t>2017</a:t>
          </a:r>
        </a:p>
      </cdr:txBody>
    </cdr:sp>
  </cdr:relSizeAnchor>
</c:userShapes>
</file>

<file path=word/drawings/drawing2.xml><?xml version="1.0" encoding="utf-8"?>
<c:userShapes xmlns:c="http://schemas.openxmlformats.org/drawingml/2006/chart">
  <cdr:relSizeAnchor xmlns:cdr="http://schemas.openxmlformats.org/drawingml/2006/chartDrawing">
    <cdr:from>
      <cdr:x>0.65201</cdr:x>
      <cdr:y>0.49063</cdr:y>
    </cdr:from>
    <cdr:to>
      <cdr:x>1</cdr:x>
      <cdr:y>1</cdr:y>
    </cdr:to>
    <cdr:sp macro="" textlink="">
      <cdr:nvSpPr>
        <cdr:cNvPr id="2" name="Text Box 1"/>
        <cdr:cNvSpPr txBox="1"/>
      </cdr:nvSpPr>
      <cdr:spPr>
        <a:xfrm xmlns:a="http://schemas.openxmlformats.org/drawingml/2006/main">
          <a:off x="2117124" y="162285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0.65201</cdr:x>
      <cdr:y>0.83697</cdr:y>
    </cdr:from>
    <cdr:to>
      <cdr:x>1</cdr:x>
      <cdr:y>0.99719</cdr:y>
    </cdr:to>
    <cdr:sp macro="" textlink="">
      <cdr:nvSpPr>
        <cdr:cNvPr id="4" name="Text Box 3"/>
        <cdr:cNvSpPr txBox="1"/>
      </cdr:nvSpPr>
      <cdr:spPr>
        <a:xfrm xmlns:a="http://schemas.openxmlformats.org/drawingml/2006/main">
          <a:off x="1713230" y="1502478"/>
          <a:ext cx="914400" cy="28762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t>         2021</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17F04-1154-B44E-BEE1-3D83F609A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164</Pages>
  <Words>88459</Words>
  <Characters>504217</Characters>
  <Application>Microsoft Office Word</Application>
  <DocSecurity>0</DocSecurity>
  <Lines>4201</Lines>
  <Paragraphs>1182</Paragraphs>
  <ScaleCrop>false</ScaleCrop>
  <HeadingPairs>
    <vt:vector size="2" baseType="variant">
      <vt:variant>
        <vt:lpstr>Title</vt:lpstr>
      </vt:variant>
      <vt:variant>
        <vt:i4>1</vt:i4>
      </vt:variant>
    </vt:vector>
  </HeadingPairs>
  <TitlesOfParts>
    <vt:vector size="1" baseType="lpstr">
      <vt:lpstr>MONTREAL PROTOCOL</vt:lpstr>
    </vt:vector>
  </TitlesOfParts>
  <Company> </Company>
  <LinksUpToDate>false</LinksUpToDate>
  <CharactersWithSpaces>591494</CharactersWithSpaces>
  <SharedDoc>false</SharedDoc>
  <HLinks>
    <vt:vector size="720" baseType="variant">
      <vt:variant>
        <vt:i4>3604522</vt:i4>
      </vt:variant>
      <vt:variant>
        <vt:i4>2844</vt:i4>
      </vt:variant>
      <vt:variant>
        <vt:i4>0</vt:i4>
      </vt:variant>
      <vt:variant>
        <vt:i4>5</vt:i4>
      </vt:variant>
      <vt:variant>
        <vt:lpwstr>http://ozone.unep.org/Assessment_Panels/TEAP/mbtoc-all-disclosure.shtml</vt:lpwstr>
      </vt:variant>
      <vt:variant>
        <vt:lpwstr/>
      </vt:variant>
      <vt:variant>
        <vt:i4>7405610</vt:i4>
      </vt:variant>
      <vt:variant>
        <vt:i4>2838</vt:i4>
      </vt:variant>
      <vt:variant>
        <vt:i4>0</vt:i4>
      </vt:variant>
      <vt:variant>
        <vt:i4>5</vt:i4>
      </vt:variant>
      <vt:variant>
        <vt:lpwstr>http://www.nordiko.com.au/</vt:lpwstr>
      </vt:variant>
      <vt:variant>
        <vt:lpwstr/>
      </vt:variant>
      <vt:variant>
        <vt:i4>4194418</vt:i4>
      </vt:variant>
      <vt:variant>
        <vt:i4>2835</vt:i4>
      </vt:variant>
      <vt:variant>
        <vt:i4>0</vt:i4>
      </vt:variant>
      <vt:variant>
        <vt:i4>5</vt:i4>
      </vt:variant>
      <vt:variant>
        <vt:lpwstr>http://www.unep.org/ozone/pdf/06-Chapter1.pdf</vt:lpwstr>
      </vt:variant>
      <vt:variant>
        <vt:lpwstr/>
      </vt:variant>
      <vt:variant>
        <vt:i4>7536675</vt:i4>
      </vt:variant>
      <vt:variant>
        <vt:i4>2832</vt:i4>
      </vt:variant>
      <vt:variant>
        <vt:i4>0</vt:i4>
      </vt:variant>
      <vt:variant>
        <vt:i4>5</vt:i4>
      </vt:variant>
      <vt:variant>
        <vt:lpwstr>http://www.gomantwerpen.be/nederlands/diensten/1innov_12.html</vt:lpwstr>
      </vt:variant>
      <vt:variant>
        <vt:lpwstr/>
      </vt:variant>
      <vt:variant>
        <vt:i4>1245232</vt:i4>
      </vt:variant>
      <vt:variant>
        <vt:i4>2829</vt:i4>
      </vt:variant>
      <vt:variant>
        <vt:i4>0</vt:i4>
      </vt:variant>
      <vt:variant>
        <vt:i4>5</vt:i4>
      </vt:variant>
      <vt:variant>
        <vt:lpwstr>http://www.desclean.be/RandD.aspx</vt:lpwstr>
      </vt:variant>
      <vt:variant>
        <vt:lpwstr/>
      </vt:variant>
      <vt:variant>
        <vt:i4>7208974</vt:i4>
      </vt:variant>
      <vt:variant>
        <vt:i4>2808</vt:i4>
      </vt:variant>
      <vt:variant>
        <vt:i4>0</vt:i4>
      </vt:variant>
      <vt:variant>
        <vt:i4>5</vt:i4>
      </vt:variant>
      <vt:variant>
        <vt:lpwstr>http://www.aphis.usda.gov/import_export/plants/manuals/index.shtml</vt:lpwstr>
      </vt:variant>
      <vt:variant>
        <vt:lpwstr/>
      </vt:variant>
      <vt:variant>
        <vt:i4>65641</vt:i4>
      </vt:variant>
      <vt:variant>
        <vt:i4>2736</vt:i4>
      </vt:variant>
      <vt:variant>
        <vt:i4>0</vt:i4>
      </vt:variant>
      <vt:variant>
        <vt:i4>5</vt:i4>
      </vt:variant>
      <vt:variant>
        <vt:lpwstr>http://www.ifns.org/cd2002/VISKAS/499.pdf</vt:lpwstr>
      </vt:variant>
      <vt:variant>
        <vt:lpwstr/>
      </vt:variant>
      <vt:variant>
        <vt:i4>4456560</vt:i4>
      </vt:variant>
      <vt:variant>
        <vt:i4>2733</vt:i4>
      </vt:variant>
      <vt:variant>
        <vt:i4>0</vt:i4>
      </vt:variant>
      <vt:variant>
        <vt:i4>5</vt:i4>
      </vt:variant>
      <vt:variant>
        <vt:lpwstr>http://www.ecomod.net/conferences/ecomod2003/ecomod2003_papers/Ninghui.pdf</vt:lpwstr>
      </vt:variant>
      <vt:variant>
        <vt:lpwstr/>
      </vt:variant>
      <vt:variant>
        <vt:i4>262251</vt:i4>
      </vt:variant>
      <vt:variant>
        <vt:i4>2730</vt:i4>
      </vt:variant>
      <vt:variant>
        <vt:i4>0</vt:i4>
      </vt:variant>
      <vt:variant>
        <vt:i4>5</vt:i4>
      </vt:variant>
      <vt:variant>
        <vt:lpwstr>http://krex.k-state.edu/dspace/bitstream/2097/4201/1/JeannetteMuhareb2010.pdf</vt:lpwstr>
      </vt:variant>
      <vt:variant>
        <vt:lpwstr/>
      </vt:variant>
      <vt:variant>
        <vt:i4>2883633</vt:i4>
      </vt:variant>
      <vt:variant>
        <vt:i4>2727</vt:i4>
      </vt:variant>
      <vt:variant>
        <vt:i4>0</vt:i4>
      </vt:variant>
      <vt:variant>
        <vt:i4>5</vt:i4>
      </vt:variant>
      <vt:variant>
        <vt:lpwstr>http://www.mbao.org/2009/Proceedings/007KlonskyKMBAOsubmission.pdf</vt:lpwstr>
      </vt:variant>
      <vt:variant>
        <vt:lpwstr/>
      </vt:variant>
      <vt:variant>
        <vt:i4>3997781</vt:i4>
      </vt:variant>
      <vt:variant>
        <vt:i4>2724</vt:i4>
      </vt:variant>
      <vt:variant>
        <vt:i4>0</vt:i4>
      </vt:variant>
      <vt:variant>
        <vt:i4>5</vt:i4>
      </vt:variant>
      <vt:variant>
        <vt:lpwstr>http://www.epa.gov/ozone/mbr/airc/1997/030hueth.pdf</vt:lpwstr>
      </vt:variant>
      <vt:variant>
        <vt:lpwstr/>
      </vt:variant>
      <vt:variant>
        <vt:i4>6750238</vt:i4>
      </vt:variant>
      <vt:variant>
        <vt:i4>2721</vt:i4>
      </vt:variant>
      <vt:variant>
        <vt:i4>0</vt:i4>
      </vt:variant>
      <vt:variant>
        <vt:i4>5</vt:i4>
      </vt:variant>
      <vt:variant>
        <vt:lpwstr>http://www.mbao.org/2009/Proceedings/003FennimoreSMBAOAbstractSteambusiness.pdf</vt:lpwstr>
      </vt:variant>
      <vt:variant>
        <vt:lpwstr/>
      </vt:variant>
      <vt:variant>
        <vt:i4>4194387</vt:i4>
      </vt:variant>
      <vt:variant>
        <vt:i4>2718</vt:i4>
      </vt:variant>
      <vt:variant>
        <vt:i4>0</vt:i4>
      </vt:variant>
      <vt:variant>
        <vt:i4>5</vt:i4>
      </vt:variant>
      <vt:variant>
        <vt:lpwstr>http://www.escholarship.org/uc/item/8r43j239</vt:lpwstr>
      </vt:variant>
      <vt:variant>
        <vt:lpwstr/>
      </vt:variant>
      <vt:variant>
        <vt:i4>4784205</vt:i4>
      </vt:variant>
      <vt:variant>
        <vt:i4>2715</vt:i4>
      </vt:variant>
      <vt:variant>
        <vt:i4>0</vt:i4>
      </vt:variant>
      <vt:variant>
        <vt:i4>5</vt:i4>
      </vt:variant>
      <vt:variant>
        <vt:lpwstr>http://ageconsearch.umn.edu/handle/123456789/582</vt:lpwstr>
      </vt:variant>
      <vt:variant>
        <vt:lpwstr/>
      </vt:variant>
      <vt:variant>
        <vt:i4>5242994</vt:i4>
      </vt:variant>
      <vt:variant>
        <vt:i4>2712</vt:i4>
      </vt:variant>
      <vt:variant>
        <vt:i4>0</vt:i4>
      </vt:variant>
      <vt:variant>
        <vt:i4>5</vt:i4>
      </vt:variant>
      <vt:variant>
        <vt:lpwstr>http://www.tifton.uga.edu/veg//Publications/GFVGA 2006/Poster-Fonsah2.pdf</vt:lpwstr>
      </vt:variant>
      <vt:variant>
        <vt:lpwstr/>
      </vt:variant>
      <vt:variant>
        <vt:i4>1572874</vt:i4>
      </vt:variant>
      <vt:variant>
        <vt:i4>2709</vt:i4>
      </vt:variant>
      <vt:variant>
        <vt:i4>0</vt:i4>
      </vt:variant>
      <vt:variant>
        <vt:i4>5</vt:i4>
      </vt:variant>
      <vt:variant>
        <vt:lpwstr>http://agecon.okstate.edu/faculty/publications_results.asp?page=1</vt:lpwstr>
      </vt:variant>
      <vt:variant>
        <vt:lpwstr/>
      </vt:variant>
      <vt:variant>
        <vt:i4>4653114</vt:i4>
      </vt:variant>
      <vt:variant>
        <vt:i4>2706</vt:i4>
      </vt:variant>
      <vt:variant>
        <vt:i4>0</vt:i4>
      </vt:variant>
      <vt:variant>
        <vt:i4>5</vt:i4>
      </vt:variant>
      <vt:variant>
        <vt:lpwstr>http://www.sciencedirect.com/science/journal/03044238</vt:lpwstr>
      </vt:variant>
      <vt:variant>
        <vt:lpwstr/>
      </vt:variant>
      <vt:variant>
        <vt:i4>7536767</vt:i4>
      </vt:variant>
      <vt:variant>
        <vt:i4>2703</vt:i4>
      </vt:variant>
      <vt:variant>
        <vt:i4>0</vt:i4>
      </vt:variant>
      <vt:variant>
        <vt:i4>5</vt:i4>
      </vt:variant>
      <vt:variant>
        <vt:lpwstr>http://www.sciencedirect.com/science?_ob=ArticleURL&amp;_udi=B6TC3-50SGB3W-2&amp;_user=10&amp;_coverDate=08%2F14%2F2010&amp;_rdoc=1&amp;_fmt=high&amp;_orig=search&amp;_sort=d&amp;_docanchor=&amp;view=c&amp;_searchStrId=1436075981&amp;_rerunOrigin=scholar.google&amp;_acct=C000050221&amp;_version=1&amp;_urlVersion=0&amp;_userid=10&amp;md5=1ead2bfd18ce3be4748fa7b67ba3e2b4</vt:lpwstr>
      </vt:variant>
      <vt:variant>
        <vt:lpwstr>aff0015#aff0015</vt:lpwstr>
      </vt:variant>
      <vt:variant>
        <vt:i4>7536767</vt:i4>
      </vt:variant>
      <vt:variant>
        <vt:i4>2700</vt:i4>
      </vt:variant>
      <vt:variant>
        <vt:i4>0</vt:i4>
      </vt:variant>
      <vt:variant>
        <vt:i4>5</vt:i4>
      </vt:variant>
      <vt:variant>
        <vt:lpwstr>http://www.sciencedirect.com/science?_ob=ArticleURL&amp;_udi=B6TC3-50SGB3W-2&amp;_user=10&amp;_coverDate=08%2F14%2F2010&amp;_rdoc=1&amp;_fmt=high&amp;_orig=search&amp;_sort=d&amp;_docanchor=&amp;view=c&amp;_searchStrId=1436075981&amp;_rerunOrigin=scholar.google&amp;_acct=C000050221&amp;_version=1&amp;_urlVersion=0&amp;_userid=10&amp;md5=1ead2bfd18ce3be4748fa7b67ba3e2b4</vt:lpwstr>
      </vt:variant>
      <vt:variant>
        <vt:lpwstr>aff0015#aff0015</vt:lpwstr>
      </vt:variant>
      <vt:variant>
        <vt:i4>6029343</vt:i4>
      </vt:variant>
      <vt:variant>
        <vt:i4>2697</vt:i4>
      </vt:variant>
      <vt:variant>
        <vt:i4>0</vt:i4>
      </vt:variant>
      <vt:variant>
        <vt:i4>5</vt:i4>
      </vt:variant>
      <vt:variant>
        <vt:lpwstr>http://ozone.unep.org/Data_Access</vt:lpwstr>
      </vt:variant>
      <vt:variant>
        <vt:lpwstr/>
      </vt:variant>
      <vt:variant>
        <vt:i4>4915219</vt:i4>
      </vt:variant>
      <vt:variant>
        <vt:i4>2694</vt:i4>
      </vt:variant>
      <vt:variant>
        <vt:i4>0</vt:i4>
      </vt:variant>
      <vt:variant>
        <vt:i4>5</vt:i4>
      </vt:variant>
      <vt:variant>
        <vt:lpwstr>http://www.florverde.org</vt:lpwstr>
      </vt:variant>
      <vt:variant>
        <vt:lpwstr/>
      </vt:variant>
      <vt:variant>
        <vt:i4>1966113</vt:i4>
      </vt:variant>
      <vt:variant>
        <vt:i4>2667</vt:i4>
      </vt:variant>
      <vt:variant>
        <vt:i4>0</vt:i4>
      </vt:variant>
      <vt:variant>
        <vt:i4>5</vt:i4>
      </vt:variant>
      <vt:variant>
        <vt:lpwstr>http://www.aphis.usda.gov/import_export/plants/manuals/ports/treatment.shtml</vt:lpwstr>
      </vt:variant>
      <vt:variant>
        <vt:lpwstr/>
      </vt:variant>
      <vt:variant>
        <vt:i4>7667805</vt:i4>
      </vt:variant>
      <vt:variant>
        <vt:i4>2664</vt:i4>
      </vt:variant>
      <vt:variant>
        <vt:i4>0</vt:i4>
      </vt:variant>
      <vt:variant>
        <vt:i4>5</vt:i4>
      </vt:variant>
      <vt:variant>
        <vt:lpwstr>https://www.ippc.int/servlet/CDSServlet?status=ND0xMzM5OSY2PWVuJjMzPSomMzc9a29z</vt:lpwstr>
      </vt:variant>
      <vt:variant>
        <vt:lpwstr/>
      </vt:variant>
      <vt:variant>
        <vt:i4>4390967</vt:i4>
      </vt:variant>
      <vt:variant>
        <vt:i4>2661</vt:i4>
      </vt:variant>
      <vt:variant>
        <vt:i4>0</vt:i4>
      </vt:variant>
      <vt:variant>
        <vt:i4>5</vt:i4>
      </vt:variant>
      <vt:variant>
        <vt:lpwstr>http://www.aqis.gov.au/icon32/asp/ex_casecontent.asp?intNodeId=8849077&amp;intCommodityId=17670&amp;Types=none&amp;WhichQuery=Go+to+full+text&amp;intSearch=1&amp;LogSessionID=0</vt:lpwstr>
      </vt:variant>
      <vt:variant>
        <vt:lpwstr/>
      </vt:variant>
      <vt:variant>
        <vt:i4>4128895</vt:i4>
      </vt:variant>
      <vt:variant>
        <vt:i4>2658</vt:i4>
      </vt:variant>
      <vt:variant>
        <vt:i4>0</vt:i4>
      </vt:variant>
      <vt:variant>
        <vt:i4>5</vt:i4>
      </vt:variant>
      <vt:variant>
        <vt:lpwstr>http://www.dse.vic.gov.au/dpi/nreninf.nsf/</vt:lpwstr>
      </vt:variant>
      <vt:variant>
        <vt:lpwstr/>
      </vt:variant>
      <vt:variant>
        <vt:i4>6619227</vt:i4>
      </vt:variant>
      <vt:variant>
        <vt:i4>2655</vt:i4>
      </vt:variant>
      <vt:variant>
        <vt:i4>0</vt:i4>
      </vt:variant>
      <vt:variant>
        <vt:i4>5</vt:i4>
      </vt:variant>
      <vt:variant>
        <vt:lpwstr>http://www.fao.org/inpho/content/documents/vlibrary/ad416e/faohomeindex.htm</vt:lpwstr>
      </vt:variant>
      <vt:variant>
        <vt:lpwstr/>
      </vt:variant>
      <vt:variant>
        <vt:i4>7667839</vt:i4>
      </vt:variant>
      <vt:variant>
        <vt:i4>2652</vt:i4>
      </vt:variant>
      <vt:variant>
        <vt:i4>0</vt:i4>
      </vt:variant>
      <vt:variant>
        <vt:i4>5</vt:i4>
      </vt:variant>
      <vt:variant>
        <vt:lpwstr>https://treatments.cphst.org/vessels/containerList.cfm</vt:lpwstr>
      </vt:variant>
      <vt:variant>
        <vt:lpwstr/>
      </vt:variant>
      <vt:variant>
        <vt:i4>7143535</vt:i4>
      </vt:variant>
      <vt:variant>
        <vt:i4>2649</vt:i4>
      </vt:variant>
      <vt:variant>
        <vt:i4>0</vt:i4>
      </vt:variant>
      <vt:variant>
        <vt:i4>5</vt:i4>
      </vt:variant>
      <vt:variant>
        <vt:lpwstr>https://treatments.cphst.org/vessels/printVesselDB.cfm</vt:lpwstr>
      </vt:variant>
      <vt:variant>
        <vt:lpwstr/>
      </vt:variant>
      <vt:variant>
        <vt:i4>1769494</vt:i4>
      </vt:variant>
      <vt:variant>
        <vt:i4>2646</vt:i4>
      </vt:variant>
      <vt:variant>
        <vt:i4>0</vt:i4>
      </vt:variant>
      <vt:variant>
        <vt:i4>5</vt:i4>
      </vt:variant>
      <vt:variant>
        <vt:lpwstr>http://www.cdfa.ca.gov/phpps/PE/Nursery/pdfs/NIPM_7.pdf</vt:lpwstr>
      </vt:variant>
      <vt:variant>
        <vt:lpwstr/>
      </vt:variant>
      <vt:variant>
        <vt:i4>4325395</vt:i4>
      </vt:variant>
      <vt:variant>
        <vt:i4>2643</vt:i4>
      </vt:variant>
      <vt:variant>
        <vt:i4>0</vt:i4>
      </vt:variant>
      <vt:variant>
        <vt:i4>5</vt:i4>
      </vt:variant>
      <vt:variant>
        <vt:lpwstr>http://www.aqis.gov.au/icon32/asp/ex_querycontent.asp</vt:lpwstr>
      </vt:variant>
      <vt:variant>
        <vt:lpwstr/>
      </vt:variant>
      <vt:variant>
        <vt:i4>5308526</vt:i4>
      </vt:variant>
      <vt:variant>
        <vt:i4>2640</vt:i4>
      </vt:variant>
      <vt:variant>
        <vt:i4>0</vt:i4>
      </vt:variant>
      <vt:variant>
        <vt:i4>5</vt:i4>
      </vt:variant>
      <vt:variant>
        <vt:lpwstr>http://www.aphis.usda.gov/import_export/plants/manuals/ports/downloads/Western_Facilities.pdf</vt:lpwstr>
      </vt:variant>
      <vt:variant>
        <vt:lpwstr/>
      </vt:variant>
      <vt:variant>
        <vt:i4>2293865</vt:i4>
      </vt:variant>
      <vt:variant>
        <vt:i4>2628</vt:i4>
      </vt:variant>
      <vt:variant>
        <vt:i4>0</vt:i4>
      </vt:variant>
      <vt:variant>
        <vt:i4>5</vt:i4>
      </vt:variant>
      <vt:variant>
        <vt:lpwstr>http://faostat.fao.org</vt:lpwstr>
      </vt:variant>
      <vt:variant>
        <vt:lpwstr/>
      </vt:variant>
      <vt:variant>
        <vt:i4>4325448</vt:i4>
      </vt:variant>
      <vt:variant>
        <vt:i4>2358</vt:i4>
      </vt:variant>
      <vt:variant>
        <vt:i4>0</vt:i4>
      </vt:variant>
      <vt:variant>
        <vt:i4>5</vt:i4>
      </vt:variant>
      <vt:variant>
        <vt:lpwstr>http://www.freepatentsonline.com/5775348.pdf</vt:lpwstr>
      </vt:variant>
      <vt:variant>
        <vt:lpwstr/>
      </vt:variant>
      <vt:variant>
        <vt:i4>6225942</vt:i4>
      </vt:variant>
      <vt:variant>
        <vt:i4>2037</vt:i4>
      </vt:variant>
      <vt:variant>
        <vt:i4>0</vt:i4>
      </vt:variant>
      <vt:variant>
        <vt:i4>5</vt:i4>
      </vt:variant>
      <vt:variant>
        <vt:lpwstr>http://www.biosecurity.govt.nz/files/regs/stds/bnz-std-abtrt.pdf</vt:lpwstr>
      </vt:variant>
      <vt:variant>
        <vt:lpwstr/>
      </vt:variant>
      <vt:variant>
        <vt:i4>4325395</vt:i4>
      </vt:variant>
      <vt:variant>
        <vt:i4>2034</vt:i4>
      </vt:variant>
      <vt:variant>
        <vt:i4>0</vt:i4>
      </vt:variant>
      <vt:variant>
        <vt:i4>5</vt:i4>
      </vt:variant>
      <vt:variant>
        <vt:lpwstr>http://www.aqis.gov.au/icon32/asp/ex_querycontent.asp</vt:lpwstr>
      </vt:variant>
      <vt:variant>
        <vt:lpwstr/>
      </vt:variant>
      <vt:variant>
        <vt:i4>7208974</vt:i4>
      </vt:variant>
      <vt:variant>
        <vt:i4>2031</vt:i4>
      </vt:variant>
      <vt:variant>
        <vt:i4>0</vt:i4>
      </vt:variant>
      <vt:variant>
        <vt:i4>5</vt:i4>
      </vt:variant>
      <vt:variant>
        <vt:lpwstr>http://www.aphis.usda.gov/import_export/plants/manuals/index.shtml</vt:lpwstr>
      </vt:variant>
      <vt:variant>
        <vt:lpwstr/>
      </vt:variant>
      <vt:variant>
        <vt:i4>5374025</vt:i4>
      </vt:variant>
      <vt:variant>
        <vt:i4>1992</vt:i4>
      </vt:variant>
      <vt:variant>
        <vt:i4>0</vt:i4>
      </vt:variant>
      <vt:variant>
        <vt:i4>5</vt:i4>
      </vt:variant>
      <vt:variant>
        <vt:lpwstr>http://ozone.unep.org/Exemption_Information/Quarantinne_and_preshipment/Dec_xx-6_Strategy_to_reduce_emmission_of_mbr_for_QPS-European_Commission-07072010.pdf</vt:lpwstr>
      </vt:variant>
      <vt:variant>
        <vt:lpwstr/>
      </vt:variant>
      <vt:variant>
        <vt:i4>7471198</vt:i4>
      </vt:variant>
      <vt:variant>
        <vt:i4>1989</vt:i4>
      </vt:variant>
      <vt:variant>
        <vt:i4>0</vt:i4>
      </vt:variant>
      <vt:variant>
        <vt:i4>5</vt:i4>
      </vt:variant>
      <vt:variant>
        <vt:lpwstr>http://www.ippc.int</vt:lpwstr>
      </vt:variant>
      <vt:variant>
        <vt:lpwstr/>
      </vt:variant>
      <vt:variant>
        <vt:i4>1900557</vt:i4>
      </vt:variant>
      <vt:variant>
        <vt:i4>1977</vt:i4>
      </vt:variant>
      <vt:variant>
        <vt:i4>0</vt:i4>
      </vt:variant>
      <vt:variant>
        <vt:i4>5</vt:i4>
      </vt:variant>
      <vt:variant>
        <vt:lpwstr/>
      </vt:variant>
      <vt:variant>
        <vt:lpwstr>_Toc161732799</vt:lpwstr>
      </vt:variant>
      <vt:variant>
        <vt:i4>1900556</vt:i4>
      </vt:variant>
      <vt:variant>
        <vt:i4>1974</vt:i4>
      </vt:variant>
      <vt:variant>
        <vt:i4>0</vt:i4>
      </vt:variant>
      <vt:variant>
        <vt:i4>5</vt:i4>
      </vt:variant>
      <vt:variant>
        <vt:lpwstr/>
      </vt:variant>
      <vt:variant>
        <vt:lpwstr>_Toc161732798</vt:lpwstr>
      </vt:variant>
      <vt:variant>
        <vt:i4>8060940</vt:i4>
      </vt:variant>
      <vt:variant>
        <vt:i4>1971</vt:i4>
      </vt:variant>
      <vt:variant>
        <vt:i4>0</vt:i4>
      </vt:variant>
      <vt:variant>
        <vt:i4>5</vt:i4>
      </vt:variant>
      <vt:variant>
        <vt:lpwstr>http://mbao.org</vt:lpwstr>
      </vt:variant>
      <vt:variant>
        <vt:lpwstr/>
      </vt:variant>
      <vt:variant>
        <vt:i4>8060940</vt:i4>
      </vt:variant>
      <vt:variant>
        <vt:i4>1968</vt:i4>
      </vt:variant>
      <vt:variant>
        <vt:i4>0</vt:i4>
      </vt:variant>
      <vt:variant>
        <vt:i4>5</vt:i4>
      </vt:variant>
      <vt:variant>
        <vt:lpwstr>http://mbao.org</vt:lpwstr>
      </vt:variant>
      <vt:variant>
        <vt:lpwstr/>
      </vt:variant>
      <vt:variant>
        <vt:i4>8060940</vt:i4>
      </vt:variant>
      <vt:variant>
        <vt:i4>1965</vt:i4>
      </vt:variant>
      <vt:variant>
        <vt:i4>0</vt:i4>
      </vt:variant>
      <vt:variant>
        <vt:i4>5</vt:i4>
      </vt:variant>
      <vt:variant>
        <vt:lpwstr>http://mbao.org</vt:lpwstr>
      </vt:variant>
      <vt:variant>
        <vt:lpwstr/>
      </vt:variant>
      <vt:variant>
        <vt:i4>8060940</vt:i4>
      </vt:variant>
      <vt:variant>
        <vt:i4>1962</vt:i4>
      </vt:variant>
      <vt:variant>
        <vt:i4>0</vt:i4>
      </vt:variant>
      <vt:variant>
        <vt:i4>5</vt:i4>
      </vt:variant>
      <vt:variant>
        <vt:lpwstr>http://mbao.org</vt:lpwstr>
      </vt:variant>
      <vt:variant>
        <vt:lpwstr/>
      </vt:variant>
      <vt:variant>
        <vt:i4>2752532</vt:i4>
      </vt:variant>
      <vt:variant>
        <vt:i4>1959</vt:i4>
      </vt:variant>
      <vt:variant>
        <vt:i4>0</vt:i4>
      </vt:variant>
      <vt:variant>
        <vt:i4>5</vt:i4>
      </vt:variant>
      <vt:variant>
        <vt:lpwstr>http://www.sciencedirect.com/science?_ob=PublicationURL&amp;_tockey=%23TOC%235099%232008%23999559997%23682288%23FLA%23&amp;_cdi=5099&amp;_pubType=J&amp;view=c&amp;_auth=y&amp;_acct=C000049391&amp;_version=1&amp;_urlVersion=0&amp;_userid=960064&amp;md5=a195a4b59e00bfc9c2a86ceaab12be27</vt:lpwstr>
      </vt:variant>
      <vt:variant>
        <vt:lpwstr/>
      </vt:variant>
      <vt:variant>
        <vt:i4>4325498</vt:i4>
      </vt:variant>
      <vt:variant>
        <vt:i4>1956</vt:i4>
      </vt:variant>
      <vt:variant>
        <vt:i4>0</vt:i4>
      </vt:variant>
      <vt:variant>
        <vt:i4>5</vt:i4>
      </vt:variant>
      <vt:variant>
        <vt:lpwstr>http://www.sciencedirect.com/science/journal/0022474X</vt:lpwstr>
      </vt:variant>
      <vt:variant>
        <vt:lpwstr/>
      </vt:variant>
      <vt:variant>
        <vt:i4>7143486</vt:i4>
      </vt:variant>
      <vt:variant>
        <vt:i4>1953</vt:i4>
      </vt:variant>
      <vt:variant>
        <vt:i4>0</vt:i4>
      </vt:variant>
      <vt:variant>
        <vt:i4>5</vt:i4>
      </vt:variant>
      <vt:variant>
        <vt:lpwstr>http://www.sciencedirect.com/science?_ob=ArticleURL&amp;_udi=B6T8Y-4R2HKR1-7&amp;_user=960064&amp;_coverDate=12%2F31%2F2008&amp;_rdoc=1&amp;_fmt=high&amp;_orig=search&amp;_origin=search&amp;_sort=d&amp;_docanchor=&amp;view=c&amp;_searchStrId=1503407162&amp;_rerunOrigin=google&amp;_acct=C000049391&amp;_version=1&amp;_urlVersion=0&amp;_userid=960064&amp;md5=626ab65a38f193f53de0abde38c081a3&amp;searchtype=a</vt:lpwstr>
      </vt:variant>
      <vt:variant>
        <vt:lpwstr>aff1#aff1</vt:lpwstr>
      </vt:variant>
      <vt:variant>
        <vt:i4>5505109</vt:i4>
      </vt:variant>
      <vt:variant>
        <vt:i4>1950</vt:i4>
      </vt:variant>
      <vt:variant>
        <vt:i4>0</vt:i4>
      </vt:variant>
      <vt:variant>
        <vt:i4>5</vt:i4>
      </vt:variant>
      <vt:variant>
        <vt:lpwstr>http://www.mbao.org/</vt:lpwstr>
      </vt:variant>
      <vt:variant>
        <vt:lpwstr/>
      </vt:variant>
      <vt:variant>
        <vt:i4>655447</vt:i4>
      </vt:variant>
      <vt:variant>
        <vt:i4>1947</vt:i4>
      </vt:variant>
      <vt:variant>
        <vt:i4>0</vt:i4>
      </vt:variant>
      <vt:variant>
        <vt:i4>5</vt:i4>
      </vt:variant>
      <vt:variant>
        <vt:lpwstr>http://europa.eu.int</vt:lpwstr>
      </vt:variant>
      <vt:variant>
        <vt:lpwstr/>
      </vt:variant>
      <vt:variant>
        <vt:i4>5505109</vt:i4>
      </vt:variant>
      <vt:variant>
        <vt:i4>1944</vt:i4>
      </vt:variant>
      <vt:variant>
        <vt:i4>0</vt:i4>
      </vt:variant>
      <vt:variant>
        <vt:i4>5</vt:i4>
      </vt:variant>
      <vt:variant>
        <vt:lpwstr>http://www.mbao.org/</vt:lpwstr>
      </vt:variant>
      <vt:variant>
        <vt:lpwstr/>
      </vt:variant>
      <vt:variant>
        <vt:i4>4325419</vt:i4>
      </vt:variant>
      <vt:variant>
        <vt:i4>1941</vt:i4>
      </vt:variant>
      <vt:variant>
        <vt:i4>0</vt:i4>
      </vt:variant>
      <vt:variant>
        <vt:i4>5</vt:i4>
      </vt:variant>
      <vt:variant>
        <vt:lpwstr>http://www.jki.bund.de/fileadmin/dam_uploads/_veroeff/JKI_Archiv/JKI_Archiv_425_1.pdf, vol.1: I-XII, 1-483, 2.pdf</vt:lpwstr>
      </vt:variant>
      <vt:variant>
        <vt:lpwstr/>
      </vt:variant>
      <vt:variant>
        <vt:i4>8060940</vt:i4>
      </vt:variant>
      <vt:variant>
        <vt:i4>1938</vt:i4>
      </vt:variant>
      <vt:variant>
        <vt:i4>0</vt:i4>
      </vt:variant>
      <vt:variant>
        <vt:i4>5</vt:i4>
      </vt:variant>
      <vt:variant>
        <vt:lpwstr>http://mbao.org</vt:lpwstr>
      </vt:variant>
      <vt:variant>
        <vt:lpwstr/>
      </vt:variant>
      <vt:variant>
        <vt:i4>5898293</vt:i4>
      </vt:variant>
      <vt:variant>
        <vt:i4>1923</vt:i4>
      </vt:variant>
      <vt:variant>
        <vt:i4>0</vt:i4>
      </vt:variant>
      <vt:variant>
        <vt:i4>5</vt:i4>
      </vt:variant>
      <vt:variant>
        <vt:lpwstr>http://en.wikipedia.org/wiki/Population_growth</vt:lpwstr>
      </vt:variant>
      <vt:variant>
        <vt:lpwstr/>
      </vt:variant>
      <vt:variant>
        <vt:i4>2555996</vt:i4>
      </vt:variant>
      <vt:variant>
        <vt:i4>1920</vt:i4>
      </vt:variant>
      <vt:variant>
        <vt:i4>0</vt:i4>
      </vt:variant>
      <vt:variant>
        <vt:i4>5</vt:i4>
      </vt:variant>
      <vt:variant>
        <vt:lpwstr>http://www.springerlink.com/content/?Author=Qirong+Shen</vt:lpwstr>
      </vt:variant>
      <vt:variant>
        <vt:lpwstr/>
      </vt:variant>
      <vt:variant>
        <vt:i4>4784149</vt:i4>
      </vt:variant>
      <vt:variant>
        <vt:i4>1917</vt:i4>
      </vt:variant>
      <vt:variant>
        <vt:i4>0</vt:i4>
      </vt:variant>
      <vt:variant>
        <vt:i4>5</vt:i4>
      </vt:variant>
      <vt:variant>
        <vt:lpwstr>http://www.springerlink.com/content/?Author=Qi-wei+Huang</vt:lpwstr>
      </vt:variant>
      <vt:variant>
        <vt:lpwstr/>
      </vt:variant>
      <vt:variant>
        <vt:i4>1966168</vt:i4>
      </vt:variant>
      <vt:variant>
        <vt:i4>1914</vt:i4>
      </vt:variant>
      <vt:variant>
        <vt:i4>0</vt:i4>
      </vt:variant>
      <vt:variant>
        <vt:i4>5</vt:i4>
      </vt:variant>
      <vt:variant>
        <vt:lpwstr>http://www.springerlink.com/content/?Author=Yang-chun+Xu</vt:lpwstr>
      </vt:variant>
      <vt:variant>
        <vt:lpwstr/>
      </vt:variant>
      <vt:variant>
        <vt:i4>6029369</vt:i4>
      </vt:variant>
      <vt:variant>
        <vt:i4>1911</vt:i4>
      </vt:variant>
      <vt:variant>
        <vt:i4>0</vt:i4>
      </vt:variant>
      <vt:variant>
        <vt:i4>5</vt:i4>
      </vt:variant>
      <vt:variant>
        <vt:lpwstr>http://www.springerlink.com/content/?Author=Ning+Ling</vt:lpwstr>
      </vt:variant>
      <vt:variant>
        <vt:lpwstr/>
      </vt:variant>
      <vt:variant>
        <vt:i4>4194310</vt:i4>
      </vt:variant>
      <vt:variant>
        <vt:i4>1908</vt:i4>
      </vt:variant>
      <vt:variant>
        <vt:i4>0</vt:i4>
      </vt:variant>
      <vt:variant>
        <vt:i4>5</vt:i4>
      </vt:variant>
      <vt:variant>
        <vt:lpwstr>http://www.springerlink.com/content/?Author=Wei-guo+Miao</vt:lpwstr>
      </vt:variant>
      <vt:variant>
        <vt:lpwstr/>
      </vt:variant>
      <vt:variant>
        <vt:i4>3604480</vt:i4>
      </vt:variant>
      <vt:variant>
        <vt:i4>1905</vt:i4>
      </vt:variant>
      <vt:variant>
        <vt:i4>0</vt:i4>
      </vt:variant>
      <vt:variant>
        <vt:i4>5</vt:i4>
      </vt:variant>
      <vt:variant>
        <vt:lpwstr>http://www.springerlink.com/content/?Author=Jia-qin+Fan</vt:lpwstr>
      </vt:variant>
      <vt:variant>
        <vt:lpwstr/>
      </vt:variant>
      <vt:variant>
        <vt:i4>852007</vt:i4>
      </vt:variant>
      <vt:variant>
        <vt:i4>1902</vt:i4>
      </vt:variant>
      <vt:variant>
        <vt:i4>0</vt:i4>
      </vt:variant>
      <vt:variant>
        <vt:i4>5</vt:i4>
      </vt:variant>
      <vt:variant>
        <vt:lpwstr>http://www.springerlink.com/content/?Author=Xin-ning+Yang</vt:lpwstr>
      </vt:variant>
      <vt:variant>
        <vt:lpwstr/>
      </vt:variant>
      <vt:variant>
        <vt:i4>6160495</vt:i4>
      </vt:variant>
      <vt:variant>
        <vt:i4>1899</vt:i4>
      </vt:variant>
      <vt:variant>
        <vt:i4>0</vt:i4>
      </vt:variant>
      <vt:variant>
        <vt:i4>5</vt:i4>
      </vt:variant>
      <vt:variant>
        <vt:lpwstr>http://www.springerlink.com/content/?Author=Hong-sheng+Wu</vt:lpwstr>
      </vt:variant>
      <vt:variant>
        <vt:lpwstr/>
      </vt:variant>
      <vt:variant>
        <vt:i4>65552</vt:i4>
      </vt:variant>
      <vt:variant>
        <vt:i4>1896</vt:i4>
      </vt:variant>
      <vt:variant>
        <vt:i4>0</vt:i4>
      </vt:variant>
      <vt:variant>
        <vt:i4>5</vt:i4>
      </vt:variant>
      <vt:variant>
        <vt:lpwstr>http://www.sciencedirect.com/science?_ob=PublicationURL&amp;_tockey=%23TOC%2333030%232009%23999919993%231239093%23FLP%23&amp;_cdi=33030&amp;_pubType=J&amp;view=c&amp;_auth=y&amp;_acct=C000050221&amp;_version=1&amp;_urlVersion=0&amp;_userid=10&amp;md5=94f9985ab1ab995b6f4a4f37bb497b48</vt:lpwstr>
      </vt:variant>
      <vt:variant>
        <vt:lpwstr/>
      </vt:variant>
      <vt:variant>
        <vt:i4>4587582</vt:i4>
      </vt:variant>
      <vt:variant>
        <vt:i4>1893</vt:i4>
      </vt:variant>
      <vt:variant>
        <vt:i4>0</vt:i4>
      </vt:variant>
      <vt:variant>
        <vt:i4>5</vt:i4>
      </vt:variant>
      <vt:variant>
        <vt:lpwstr>http://www.sciencedirect.com/science/journal/16712927</vt:lpwstr>
      </vt:variant>
      <vt:variant>
        <vt:lpwstr/>
      </vt:variant>
      <vt:variant>
        <vt:i4>655483</vt:i4>
      </vt:variant>
      <vt:variant>
        <vt:i4>1890</vt:i4>
      </vt:variant>
      <vt:variant>
        <vt:i4>0</vt:i4>
      </vt:variant>
      <vt:variant>
        <vt:i4>5</vt:i4>
      </vt:variant>
      <vt:variant>
        <vt:lpwstr>http://www.mbao.org/2009/Proceedings/035WangDMBAO2009areawidegrapereplant.pdf</vt:lpwstr>
      </vt:variant>
      <vt:variant>
        <vt:lpwstr/>
      </vt:variant>
      <vt:variant>
        <vt:i4>4128853</vt:i4>
      </vt:variant>
      <vt:variant>
        <vt:i4>1887</vt:i4>
      </vt:variant>
      <vt:variant>
        <vt:i4>0</vt:i4>
      </vt:variant>
      <vt:variant>
        <vt:i4>5</vt:i4>
      </vt:variant>
      <vt:variant>
        <vt:lpwstr>http://www.mbao.org/2009/Proceedings/026WaltersTRBnurssummary09.pdf</vt:lpwstr>
      </vt:variant>
      <vt:variant>
        <vt:lpwstr/>
      </vt:variant>
      <vt:variant>
        <vt:i4>4325435</vt:i4>
      </vt:variant>
      <vt:variant>
        <vt:i4>1884</vt:i4>
      </vt:variant>
      <vt:variant>
        <vt:i4>0</vt:i4>
      </vt:variant>
      <vt:variant>
        <vt:i4>5</vt:i4>
      </vt:variant>
      <vt:variant>
        <vt:lpwstr>http://www.springerlink.com/content/?Author=Wendy+E.+Seel</vt:lpwstr>
      </vt:variant>
      <vt:variant>
        <vt:lpwstr/>
      </vt:variant>
      <vt:variant>
        <vt:i4>3539035</vt:i4>
      </vt:variant>
      <vt:variant>
        <vt:i4>1881</vt:i4>
      </vt:variant>
      <vt:variant>
        <vt:i4>0</vt:i4>
      </vt:variant>
      <vt:variant>
        <vt:i4>5</vt:i4>
      </vt:variant>
      <vt:variant>
        <vt:lpwstr>http://www.agronomy-journal.org</vt:lpwstr>
      </vt:variant>
      <vt:variant>
        <vt:lpwstr/>
      </vt:variant>
      <vt:variant>
        <vt:i4>1769586</vt:i4>
      </vt:variant>
      <vt:variant>
        <vt:i4>1878</vt:i4>
      </vt:variant>
      <vt:variant>
        <vt:i4>0</vt:i4>
      </vt:variant>
      <vt:variant>
        <vt:i4>5</vt:i4>
      </vt:variant>
      <vt:variant>
        <vt:lpwstr>http://www.mbao.org/2008/Proceedings/019UpadhyayaSMBA2008.pdf</vt:lpwstr>
      </vt:variant>
      <vt:variant>
        <vt:lpwstr/>
      </vt:variant>
      <vt:variant>
        <vt:i4>5242957</vt:i4>
      </vt:variant>
      <vt:variant>
        <vt:i4>1875</vt:i4>
      </vt:variant>
      <vt:variant>
        <vt:i4>0</vt:i4>
      </vt:variant>
      <vt:variant>
        <vt:i4>5</vt:i4>
      </vt:variant>
      <vt:variant>
        <vt:lpwstr>http://www.mbao.org/2010/Proceedings/033StoddardSPAW.pdf</vt:lpwstr>
      </vt:variant>
      <vt:variant>
        <vt:lpwstr/>
      </vt:variant>
      <vt:variant>
        <vt:i4>7536767</vt:i4>
      </vt:variant>
      <vt:variant>
        <vt:i4>1872</vt:i4>
      </vt:variant>
      <vt:variant>
        <vt:i4>0</vt:i4>
      </vt:variant>
      <vt:variant>
        <vt:i4>5</vt:i4>
      </vt:variant>
      <vt:variant>
        <vt:lpwstr>http://www.sciencedirect.com/science?_ob=ArticleURL&amp;_udi=B6TC3-50SGB3W-2&amp;_user=10&amp;_coverDate=08%2F14%2F2010&amp;_rdoc=1&amp;_fmt=high&amp;_orig=search&amp;_sort=d&amp;_docanchor=&amp;view=c&amp;_searchStrId=1436075981&amp;_rerunOrigin=scholar.google&amp;_acct=C000050221&amp;_version=1&amp;_urlVersion=0&amp;_userid=10&amp;md5=1ead2bfd18ce3be4748fa7b67ba3e2b4</vt:lpwstr>
      </vt:variant>
      <vt:variant>
        <vt:lpwstr>aff0015#aff0015</vt:lpwstr>
      </vt:variant>
      <vt:variant>
        <vt:i4>7536767</vt:i4>
      </vt:variant>
      <vt:variant>
        <vt:i4>1869</vt:i4>
      </vt:variant>
      <vt:variant>
        <vt:i4>0</vt:i4>
      </vt:variant>
      <vt:variant>
        <vt:i4>5</vt:i4>
      </vt:variant>
      <vt:variant>
        <vt:lpwstr>http://www.sciencedirect.com/science?_ob=ArticleURL&amp;_udi=B6TC3-50SGB3W-2&amp;_user=10&amp;_coverDate=08%2F14%2F2010&amp;_rdoc=1&amp;_fmt=high&amp;_orig=search&amp;_sort=d&amp;_docanchor=&amp;view=c&amp;_searchStrId=1436075981&amp;_rerunOrigin=scholar.google&amp;_acct=C000050221&amp;_version=1&amp;_urlVersion=0&amp;_userid=10&amp;md5=1ead2bfd18ce3be4748fa7b67ba3e2b4</vt:lpwstr>
      </vt:variant>
      <vt:variant>
        <vt:lpwstr>aff0015#aff0015</vt:lpwstr>
      </vt:variant>
      <vt:variant>
        <vt:i4>7536767</vt:i4>
      </vt:variant>
      <vt:variant>
        <vt:i4>1866</vt:i4>
      </vt:variant>
      <vt:variant>
        <vt:i4>0</vt:i4>
      </vt:variant>
      <vt:variant>
        <vt:i4>5</vt:i4>
      </vt:variant>
      <vt:variant>
        <vt:lpwstr>http://www.sciencedirect.com/science?_ob=ArticleURL&amp;_udi=B6TC3-50SGB3W-2&amp;_user=10&amp;_coverDate=08%2F14%2F2010&amp;_rdoc=1&amp;_fmt=high&amp;_orig=search&amp;_sort=d&amp;_docanchor=&amp;view=c&amp;_searchStrId=1436075981&amp;_rerunOrigin=scholar.google&amp;_acct=C000050221&amp;_version=1&amp;_urlVersion=0&amp;_userid=10&amp;md5=1ead2bfd18ce3be4748fa7b67ba3e2b4</vt:lpwstr>
      </vt:variant>
      <vt:variant>
        <vt:lpwstr>aff0010#aff0010</vt:lpwstr>
      </vt:variant>
      <vt:variant>
        <vt:i4>2555996</vt:i4>
      </vt:variant>
      <vt:variant>
        <vt:i4>1863</vt:i4>
      </vt:variant>
      <vt:variant>
        <vt:i4>0</vt:i4>
      </vt:variant>
      <vt:variant>
        <vt:i4>5</vt:i4>
      </vt:variant>
      <vt:variant>
        <vt:lpwstr>http://www.springerlink.com/content/?Author=Qirong+Shen</vt:lpwstr>
      </vt:variant>
      <vt:variant>
        <vt:lpwstr/>
      </vt:variant>
      <vt:variant>
        <vt:i4>2621507</vt:i4>
      </vt:variant>
      <vt:variant>
        <vt:i4>1860</vt:i4>
      </vt:variant>
      <vt:variant>
        <vt:i4>0</vt:i4>
      </vt:variant>
      <vt:variant>
        <vt:i4>5</vt:i4>
      </vt:variant>
      <vt:variant>
        <vt:lpwstr>http://www.springerlink.com/content/?Author=Yangchun+Xu</vt:lpwstr>
      </vt:variant>
      <vt:variant>
        <vt:lpwstr/>
      </vt:variant>
      <vt:variant>
        <vt:i4>5177382</vt:i4>
      </vt:variant>
      <vt:variant>
        <vt:i4>1857</vt:i4>
      </vt:variant>
      <vt:variant>
        <vt:i4>0</vt:i4>
      </vt:variant>
      <vt:variant>
        <vt:i4>5</vt:i4>
      </vt:variant>
      <vt:variant>
        <vt:lpwstr>http://www.springerlink.com/content/?Author=Yang+Wang</vt:lpwstr>
      </vt:variant>
      <vt:variant>
        <vt:lpwstr/>
      </vt:variant>
      <vt:variant>
        <vt:i4>28</vt:i4>
      </vt:variant>
      <vt:variant>
        <vt:i4>1854</vt:i4>
      </vt:variant>
      <vt:variant>
        <vt:i4>0</vt:i4>
      </vt:variant>
      <vt:variant>
        <vt:i4>5</vt:i4>
      </vt:variant>
      <vt:variant>
        <vt:lpwstr>http://www.springerlink.com/content/?Author=Hongsheng+Wu</vt:lpwstr>
      </vt:variant>
      <vt:variant>
        <vt:lpwstr/>
      </vt:variant>
      <vt:variant>
        <vt:i4>1835009</vt:i4>
      </vt:variant>
      <vt:variant>
        <vt:i4>1851</vt:i4>
      </vt:variant>
      <vt:variant>
        <vt:i4>0</vt:i4>
      </vt:variant>
      <vt:variant>
        <vt:i4>5</vt:i4>
      </vt:variant>
      <vt:variant>
        <vt:lpwstr>http://www.mbao.org/2009/Proceedings/038QuickeM2009 Area-wide Nov San Diego MBAO.pdf</vt:lpwstr>
      </vt:variant>
      <vt:variant>
        <vt:lpwstr/>
      </vt:variant>
      <vt:variant>
        <vt:i4>7143550</vt:i4>
      </vt:variant>
      <vt:variant>
        <vt:i4>1848</vt:i4>
      </vt:variant>
      <vt:variant>
        <vt:i4>0</vt:i4>
      </vt:variant>
      <vt:variant>
        <vt:i4>5</vt:i4>
      </vt:variant>
      <vt:variant>
        <vt:lpwstr>http://www.mbao.org/2009/Proceedings/048McKenryMMBAO09.pdf</vt:lpwstr>
      </vt:variant>
      <vt:variant>
        <vt:lpwstr/>
      </vt:variant>
      <vt:variant>
        <vt:i4>3538984</vt:i4>
      </vt:variant>
      <vt:variant>
        <vt:i4>1845</vt:i4>
      </vt:variant>
      <vt:variant>
        <vt:i4>0</vt:i4>
      </vt:variant>
      <vt:variant>
        <vt:i4>5</vt:i4>
      </vt:variant>
      <vt:variant>
        <vt:lpwstr>http://www.mbao.org/2003/026 kitan.pdf</vt:lpwstr>
      </vt:variant>
      <vt:variant>
        <vt:lpwstr/>
      </vt:variant>
      <vt:variant>
        <vt:i4>3276864</vt:i4>
      </vt:variant>
      <vt:variant>
        <vt:i4>1842</vt:i4>
      </vt:variant>
      <vt:variant>
        <vt:i4>0</vt:i4>
      </vt:variant>
      <vt:variant>
        <vt:i4>5</vt:i4>
      </vt:variant>
      <vt:variant>
        <vt:lpwstr>http://www.actahort.org/books/807/index.htm</vt:lpwstr>
      </vt:variant>
      <vt:variant>
        <vt:lpwstr/>
      </vt:variant>
      <vt:variant>
        <vt:i4>7798821</vt:i4>
      </vt:variant>
      <vt:variant>
        <vt:i4>1839</vt:i4>
      </vt:variant>
      <vt:variant>
        <vt:i4>0</vt:i4>
      </vt:variant>
      <vt:variant>
        <vt:i4>5</vt:i4>
      </vt:variant>
      <vt:variant>
        <vt:lpwstr>http://ozone.unep.org/Exemption_Information/Critical_use_nominations_for_methyl_bromide/National_Management_Strategy_for_Phase.shtml</vt:lpwstr>
      </vt:variant>
      <vt:variant>
        <vt:lpwstr/>
      </vt:variant>
      <vt:variant>
        <vt:i4>3932249</vt:i4>
      </vt:variant>
      <vt:variant>
        <vt:i4>1836</vt:i4>
      </vt:variant>
      <vt:variant>
        <vt:i4>0</vt:i4>
      </vt:variant>
      <vt:variant>
        <vt:i4>5</vt:i4>
      </vt:variant>
      <vt:variant>
        <vt:lpwstr>http://www.ncbi.nlm.nih.gov/pubmed?term=%22De Cara-Garc%C3%ADa M%22%5BAuthor%5D</vt:lpwstr>
      </vt:variant>
      <vt:variant>
        <vt:lpwstr/>
      </vt:variant>
      <vt:variant>
        <vt:i4>721004</vt:i4>
      </vt:variant>
      <vt:variant>
        <vt:i4>1833</vt:i4>
      </vt:variant>
      <vt:variant>
        <vt:i4>0</vt:i4>
      </vt:variant>
      <vt:variant>
        <vt:i4>5</vt:i4>
      </vt:variant>
      <vt:variant>
        <vt:lpwstr>http://www.mbao.org/2007/Proceedings/009UpadhyayaSMBATreePlantingSite.pdf</vt:lpwstr>
      </vt:variant>
      <vt:variant>
        <vt:lpwstr/>
      </vt:variant>
      <vt:variant>
        <vt:i4>1769494</vt:i4>
      </vt:variant>
      <vt:variant>
        <vt:i4>1830</vt:i4>
      </vt:variant>
      <vt:variant>
        <vt:i4>0</vt:i4>
      </vt:variant>
      <vt:variant>
        <vt:i4>5</vt:i4>
      </vt:variant>
      <vt:variant>
        <vt:lpwstr>http://www.cdfa.ca.gov/phpps/PE/Nursery/pdfs/NIPM_7.pdf</vt:lpwstr>
      </vt:variant>
      <vt:variant>
        <vt:lpwstr/>
      </vt:variant>
      <vt:variant>
        <vt:i4>5898330</vt:i4>
      </vt:variant>
      <vt:variant>
        <vt:i4>1827</vt:i4>
      </vt:variant>
      <vt:variant>
        <vt:i4>0</vt:i4>
      </vt:variant>
      <vt:variant>
        <vt:i4>5</vt:i4>
      </vt:variant>
      <vt:variant>
        <vt:lpwstr>http://cecontracosta.ucdavis.edu/newsletterfiles/Crop_Currents10064.pdf</vt:lpwstr>
      </vt:variant>
      <vt:variant>
        <vt:lpwstr/>
      </vt:variant>
      <vt:variant>
        <vt:i4>2949182</vt:i4>
      </vt:variant>
      <vt:variant>
        <vt:i4>1824</vt:i4>
      </vt:variant>
      <vt:variant>
        <vt:i4>0</vt:i4>
      </vt:variant>
      <vt:variant>
        <vt:i4>5</vt:i4>
      </vt:variant>
      <vt:variant>
        <vt:lpwstr>http://www.mbao.org/2008/Proceedings/012BrowneGmbao2008fin.pdf</vt:lpwstr>
      </vt:variant>
      <vt:variant>
        <vt:lpwstr/>
      </vt:variant>
      <vt:variant>
        <vt:i4>2949181</vt:i4>
      </vt:variant>
      <vt:variant>
        <vt:i4>1821</vt:i4>
      </vt:variant>
      <vt:variant>
        <vt:i4>0</vt:i4>
      </vt:variant>
      <vt:variant>
        <vt:i4>5</vt:i4>
      </vt:variant>
      <vt:variant>
        <vt:lpwstr>http://www.mbao.org/2009/Proceedings/033BrowneGmbao2009fin.pdf</vt:lpwstr>
      </vt:variant>
      <vt:variant>
        <vt:lpwstr/>
      </vt:variant>
      <vt:variant>
        <vt:i4>4522029</vt:i4>
      </vt:variant>
      <vt:variant>
        <vt:i4>1818</vt:i4>
      </vt:variant>
      <vt:variant>
        <vt:i4>0</vt:i4>
      </vt:variant>
      <vt:variant>
        <vt:i4>5</vt:i4>
      </vt:variant>
      <vt:variant>
        <vt:lpwstr>http://www.vimeo.com/tekieroverde</vt:lpwstr>
      </vt:variant>
      <vt:variant>
        <vt:lpwstr/>
      </vt:variant>
      <vt:variant>
        <vt:i4>6946831</vt:i4>
      </vt:variant>
      <vt:variant>
        <vt:i4>1815</vt:i4>
      </vt:variant>
      <vt:variant>
        <vt:i4>0</vt:i4>
      </vt:variant>
      <vt:variant>
        <vt:i4>5</vt:i4>
      </vt:variant>
      <vt:variant>
        <vt:lpwstr>http://www.mbao.org/2009/Proceedings/034BeedeBMBAOabstr2009.pdf</vt:lpwstr>
      </vt:variant>
      <vt:variant>
        <vt:lpwstr/>
      </vt:variant>
      <vt:variant>
        <vt:i4>7864413</vt:i4>
      </vt:variant>
      <vt:variant>
        <vt:i4>1812</vt:i4>
      </vt:variant>
      <vt:variant>
        <vt:i4>0</vt:i4>
      </vt:variant>
      <vt:variant>
        <vt:i4>5</vt:i4>
      </vt:variant>
      <vt:variant>
        <vt:lpwstr>http://www.mapa.es/ministerio/pags/biblioteca/revistas/pdf_Plagas/BSVP_35_03_439_452.pdf</vt:lpwstr>
      </vt:variant>
      <vt:variant>
        <vt:lpwstr/>
      </vt:variant>
      <vt:variant>
        <vt:i4>5373976</vt:i4>
      </vt:variant>
      <vt:variant>
        <vt:i4>1809</vt:i4>
      </vt:variant>
      <vt:variant>
        <vt:i4>0</vt:i4>
      </vt:variant>
      <vt:variant>
        <vt:i4>5</vt:i4>
      </vt:variant>
      <vt:variant>
        <vt:lpwstr>http://www.arystalifescience.com</vt:lpwstr>
      </vt:variant>
      <vt:variant>
        <vt:lpwstr/>
      </vt:variant>
      <vt:variant>
        <vt:i4>4915289</vt:i4>
      </vt:variant>
      <vt:variant>
        <vt:i4>1806</vt:i4>
      </vt:variant>
      <vt:variant>
        <vt:i4>0</vt:i4>
      </vt:variant>
      <vt:variant>
        <vt:i4>5</vt:i4>
      </vt:variant>
      <vt:variant>
        <vt:lpwstr>http://www.cdpr.ca.gov/docs/registration/mei_pdfs/mei_table_label.pdf</vt:lpwstr>
      </vt:variant>
      <vt:variant>
        <vt:lpwstr/>
      </vt:variant>
      <vt:variant>
        <vt:i4>1245199</vt:i4>
      </vt:variant>
      <vt:variant>
        <vt:i4>1803</vt:i4>
      </vt:variant>
      <vt:variant>
        <vt:i4>0</vt:i4>
      </vt:variant>
      <vt:variant>
        <vt:i4>5</vt:i4>
      </vt:variant>
      <vt:variant>
        <vt:lpwstr/>
      </vt:variant>
      <vt:variant>
        <vt:lpwstr>_Toc161732579</vt:lpwstr>
      </vt:variant>
      <vt:variant>
        <vt:i4>1179649</vt:i4>
      </vt:variant>
      <vt:variant>
        <vt:i4>1731</vt:i4>
      </vt:variant>
      <vt:variant>
        <vt:i4>0</vt:i4>
      </vt:variant>
      <vt:variant>
        <vt:i4>5</vt:i4>
      </vt:variant>
      <vt:variant>
        <vt:lpwstr/>
      </vt:variant>
      <vt:variant>
        <vt:lpwstr>_Toc161732567</vt:lpwstr>
      </vt:variant>
      <vt:variant>
        <vt:i4>1114112</vt:i4>
      </vt:variant>
      <vt:variant>
        <vt:i4>1638</vt:i4>
      </vt:variant>
      <vt:variant>
        <vt:i4>0</vt:i4>
      </vt:variant>
      <vt:variant>
        <vt:i4>5</vt:i4>
      </vt:variant>
      <vt:variant>
        <vt:lpwstr/>
      </vt:variant>
      <vt:variant>
        <vt:lpwstr>_Toc161732556</vt:lpwstr>
      </vt:variant>
      <vt:variant>
        <vt:i4>7012392</vt:i4>
      </vt:variant>
      <vt:variant>
        <vt:i4>1593</vt:i4>
      </vt:variant>
      <vt:variant>
        <vt:i4>0</vt:i4>
      </vt:variant>
      <vt:variant>
        <vt:i4>5</vt:i4>
      </vt:variant>
      <vt:variant>
        <vt:lpwstr/>
      </vt:variant>
      <vt:variant>
        <vt:lpwstr>sdfootnote1sym</vt:lpwstr>
      </vt:variant>
      <vt:variant>
        <vt:i4>1048582</vt:i4>
      </vt:variant>
      <vt:variant>
        <vt:i4>1581</vt:i4>
      </vt:variant>
      <vt:variant>
        <vt:i4>0</vt:i4>
      </vt:variant>
      <vt:variant>
        <vt:i4>5</vt:i4>
      </vt:variant>
      <vt:variant>
        <vt:lpwstr/>
      </vt:variant>
      <vt:variant>
        <vt:lpwstr>_Toc161732540</vt:lpwstr>
      </vt:variant>
      <vt:variant>
        <vt:i4>1507328</vt:i4>
      </vt:variant>
      <vt:variant>
        <vt:i4>1560</vt:i4>
      </vt:variant>
      <vt:variant>
        <vt:i4>0</vt:i4>
      </vt:variant>
      <vt:variant>
        <vt:i4>5</vt:i4>
      </vt:variant>
      <vt:variant>
        <vt:lpwstr/>
      </vt:variant>
      <vt:variant>
        <vt:lpwstr>_Toc161732536</vt:lpwstr>
      </vt:variant>
      <vt:variant>
        <vt:i4>8126520</vt:i4>
      </vt:variant>
      <vt:variant>
        <vt:i4>1557</vt:i4>
      </vt:variant>
      <vt:variant>
        <vt:i4>0</vt:i4>
      </vt:variant>
      <vt:variant>
        <vt:i4>5</vt:i4>
      </vt:variant>
      <vt:variant>
        <vt:lpwstr>http://trade.indiamart.com/details.mp?offer=1819445033</vt:lpwstr>
      </vt:variant>
      <vt:variant>
        <vt:lpwstr/>
      </vt:variant>
      <vt:variant>
        <vt:i4>2687042</vt:i4>
      </vt:variant>
      <vt:variant>
        <vt:i4>1554</vt:i4>
      </vt:variant>
      <vt:variant>
        <vt:i4>0</vt:i4>
      </vt:variant>
      <vt:variant>
        <vt:i4>5</vt:i4>
      </vt:variant>
      <vt:variant>
        <vt:lpwstr>http://www.chemtronscience.com/</vt:lpwstr>
      </vt:variant>
      <vt:variant>
        <vt:lpwstr/>
      </vt:variant>
      <vt:variant>
        <vt:i4>8192002</vt:i4>
      </vt:variant>
      <vt:variant>
        <vt:i4>1551</vt:i4>
      </vt:variant>
      <vt:variant>
        <vt:i4>0</vt:i4>
      </vt:variant>
      <vt:variant>
        <vt:i4>5</vt:i4>
      </vt:variant>
      <vt:variant>
        <vt:lpwstr>http://trade.indiamart.com/details.mp?offer=1505970</vt:lpwstr>
      </vt:variant>
      <vt:variant>
        <vt:lpwstr/>
      </vt:variant>
      <vt:variant>
        <vt:i4>3080229</vt:i4>
      </vt:variant>
      <vt:variant>
        <vt:i4>1548</vt:i4>
      </vt:variant>
      <vt:variant>
        <vt:i4>0</vt:i4>
      </vt:variant>
      <vt:variant>
        <vt:i4>5</vt:i4>
      </vt:variant>
      <vt:variant>
        <vt:lpwstr>http://trade.indiamart.com/search.mp?search=methyl+bromide</vt:lpwstr>
      </vt:variant>
      <vt:variant>
        <vt:lpwstr/>
      </vt:variant>
      <vt:variant>
        <vt:i4>6881381</vt:i4>
      </vt:variant>
      <vt:variant>
        <vt:i4>1545</vt:i4>
      </vt:variant>
      <vt:variant>
        <vt:i4>0</vt:i4>
      </vt:variant>
      <vt:variant>
        <vt:i4>5</vt:i4>
      </vt:variant>
      <vt:variant>
        <vt:lpwstr>http://sarthichem.com/product.html</vt:lpwstr>
      </vt:variant>
      <vt:variant>
        <vt:lpwstr/>
      </vt:variant>
      <vt:variant>
        <vt:i4>2752638</vt:i4>
      </vt:variant>
      <vt:variant>
        <vt:i4>1542</vt:i4>
      </vt:variant>
      <vt:variant>
        <vt:i4>0</vt:i4>
      </vt:variant>
      <vt:variant>
        <vt:i4>5</vt:i4>
      </vt:variant>
      <vt:variant>
        <vt:lpwstr>http://sarthichem.com/</vt:lpwstr>
      </vt:variant>
      <vt:variant>
        <vt:lpwstr/>
      </vt:variant>
      <vt:variant>
        <vt:i4>7471228</vt:i4>
      </vt:variant>
      <vt:variant>
        <vt:i4>1539</vt:i4>
      </vt:variant>
      <vt:variant>
        <vt:i4>0</vt:i4>
      </vt:variant>
      <vt:variant>
        <vt:i4>5</vt:i4>
      </vt:variant>
      <vt:variant>
        <vt:lpwstr>http://www.ippl.co.in/company.html</vt:lpwstr>
      </vt:variant>
      <vt:variant>
        <vt:lpwstr/>
      </vt:variant>
      <vt:variant>
        <vt:i4>1507334</vt:i4>
      </vt:variant>
      <vt:variant>
        <vt:i4>1494</vt:i4>
      </vt:variant>
      <vt:variant>
        <vt:i4>0</vt:i4>
      </vt:variant>
      <vt:variant>
        <vt:i4>5</vt:i4>
      </vt:variant>
      <vt:variant>
        <vt:lpwstr/>
      </vt:variant>
      <vt:variant>
        <vt:lpwstr>_Toc161732530</vt:lpwstr>
      </vt:variant>
      <vt:variant>
        <vt:i4>1441794</vt:i4>
      </vt:variant>
      <vt:variant>
        <vt:i4>1491</vt:i4>
      </vt:variant>
      <vt:variant>
        <vt:i4>0</vt:i4>
      </vt:variant>
      <vt:variant>
        <vt:i4>5</vt:i4>
      </vt:variant>
      <vt:variant>
        <vt:lpwstr/>
      </vt:variant>
      <vt:variant>
        <vt:lpwstr>_Toc161732524</vt:lpwstr>
      </vt:variant>
      <vt:variant>
        <vt:i4>1441797</vt:i4>
      </vt:variant>
      <vt:variant>
        <vt:i4>1488</vt:i4>
      </vt:variant>
      <vt:variant>
        <vt:i4>0</vt:i4>
      </vt:variant>
      <vt:variant>
        <vt:i4>5</vt:i4>
      </vt:variant>
      <vt:variant>
        <vt:lpwstr/>
      </vt:variant>
      <vt:variant>
        <vt:lpwstr>_Toc161732523</vt:lpwstr>
      </vt:variant>
      <vt:variant>
        <vt:i4>1441796</vt:i4>
      </vt:variant>
      <vt:variant>
        <vt:i4>1485</vt:i4>
      </vt:variant>
      <vt:variant>
        <vt:i4>0</vt:i4>
      </vt:variant>
      <vt:variant>
        <vt:i4>5</vt:i4>
      </vt:variant>
      <vt:variant>
        <vt:lpwstr/>
      </vt:variant>
      <vt:variant>
        <vt:lpwstr>_Toc161732522</vt:lpwstr>
      </vt:variant>
      <vt:variant>
        <vt:i4>2424890</vt:i4>
      </vt:variant>
      <vt:variant>
        <vt:i4>1482</vt:i4>
      </vt:variant>
      <vt:variant>
        <vt:i4>0</vt:i4>
      </vt:variant>
      <vt:variant>
        <vt:i4>5</vt:i4>
      </vt:variant>
      <vt:variant>
        <vt:lpwstr>http://ozone.unep.org/teap/Reports/MBTOC/index.asp</vt:lpwstr>
      </vt:variant>
      <vt:variant>
        <vt:lpwstr/>
      </vt:variant>
      <vt:variant>
        <vt:i4>7733254</vt:i4>
      </vt:variant>
      <vt:variant>
        <vt:i4>3</vt:i4>
      </vt:variant>
      <vt:variant>
        <vt:i4>0</vt:i4>
      </vt:variant>
      <vt:variant>
        <vt:i4>5</vt:i4>
      </vt:variant>
      <vt:variant>
        <vt:lpwstr>http://ozone.unep.org/Assessment_Panels/TEAP/Reports/MBTOC/index.shtml</vt:lpwstr>
      </vt:variant>
      <vt:variant>
        <vt:lpwstr/>
      </vt:variant>
      <vt:variant>
        <vt:i4>720920</vt:i4>
      </vt:variant>
      <vt:variant>
        <vt:i4>18</vt:i4>
      </vt:variant>
      <vt:variant>
        <vt:i4>0</vt:i4>
      </vt:variant>
      <vt:variant>
        <vt:i4>5</vt:i4>
      </vt:variant>
      <vt:variant>
        <vt:lpwstr>http://www.jpost.com/HealthAndSci-Tech/Health/Article.aspx?id=180911</vt:lpwstr>
      </vt:variant>
      <vt:variant>
        <vt:lpwstr/>
      </vt:variant>
      <vt:variant>
        <vt:i4>4259949</vt:i4>
      </vt:variant>
      <vt:variant>
        <vt:i4>15</vt:i4>
      </vt:variant>
      <vt:variant>
        <vt:i4>0</vt:i4>
      </vt:variant>
      <vt:variant>
        <vt:i4>5</vt:i4>
      </vt:variant>
      <vt:variant>
        <vt:lpwstr>http://www.fas.usda.gov/gats/default.aspx</vt:lpwstr>
      </vt:variant>
      <vt:variant>
        <vt:lpwstr/>
      </vt:variant>
      <vt:variant>
        <vt:i4>6291489</vt:i4>
      </vt:variant>
      <vt:variant>
        <vt:i4>12</vt:i4>
      </vt:variant>
      <vt:variant>
        <vt:i4>0</vt:i4>
      </vt:variant>
      <vt:variant>
        <vt:i4>5</vt:i4>
      </vt:variant>
      <vt:variant>
        <vt:lpwstr>http://www.globalhort.msu.edu/</vt:lpwstr>
      </vt:variant>
      <vt:variant>
        <vt:lpwstr/>
      </vt:variant>
      <vt:variant>
        <vt:i4>2293864</vt:i4>
      </vt:variant>
      <vt:variant>
        <vt:i4>9</vt:i4>
      </vt:variant>
      <vt:variant>
        <vt:i4>0</vt:i4>
      </vt:variant>
      <vt:variant>
        <vt:i4>5</vt:i4>
      </vt:variant>
      <vt:variant>
        <vt:lpwstr>http://coststudies.ucdavis.edu/current.php</vt:lpwstr>
      </vt:variant>
      <vt:variant>
        <vt:lpwstr/>
      </vt:variant>
      <vt:variant>
        <vt:i4>6881291</vt:i4>
      </vt:variant>
      <vt:variant>
        <vt:i4>6</vt:i4>
      </vt:variant>
      <vt:variant>
        <vt:i4>0</vt:i4>
      </vt:variant>
      <vt:variant>
        <vt:i4>5</vt:i4>
      </vt:variant>
      <vt:variant>
        <vt:lpwstr>http://ozone.unep.org/Data_Reporting/Data_Access/</vt:lpwstr>
      </vt:variant>
      <vt:variant>
        <vt:lpwstr/>
      </vt:variant>
      <vt:variant>
        <vt:i4>6881291</vt:i4>
      </vt:variant>
      <vt:variant>
        <vt:i4>3</vt:i4>
      </vt:variant>
      <vt:variant>
        <vt:i4>0</vt:i4>
      </vt:variant>
      <vt:variant>
        <vt:i4>5</vt:i4>
      </vt:variant>
      <vt:variant>
        <vt:lpwstr>http://ozone.unep.org/Data_Reporting/Data_Access/</vt:lpwstr>
      </vt:variant>
      <vt:variant>
        <vt:lpwstr/>
      </vt:variant>
      <vt:variant>
        <vt:i4>6881291</vt:i4>
      </vt:variant>
      <vt:variant>
        <vt:i4>0</vt:i4>
      </vt:variant>
      <vt:variant>
        <vt:i4>0</vt:i4>
      </vt:variant>
      <vt:variant>
        <vt:i4>5</vt:i4>
      </vt:variant>
      <vt:variant>
        <vt:lpwstr>http://ozone.unep.org/Data_Reporting/Data_Access/</vt:lpwstr>
      </vt:variant>
      <vt:variant>
        <vt:lpwstr/>
      </vt:variant>
      <vt:variant>
        <vt:i4>6553685</vt:i4>
      </vt:variant>
      <vt:variant>
        <vt:i4>1219279</vt:i4>
      </vt:variant>
      <vt:variant>
        <vt:i4>1067</vt:i4>
      </vt:variant>
      <vt:variant>
        <vt:i4>1</vt:i4>
      </vt:variant>
      <vt:variant>
        <vt:lpwstr>CH3Br ice firn obs scen</vt:lpwstr>
      </vt:variant>
      <vt:variant>
        <vt:lpwstr/>
      </vt:variant>
      <vt:variant>
        <vt:i4>7733271</vt:i4>
      </vt:variant>
      <vt:variant>
        <vt:i4>1219689</vt:i4>
      </vt:variant>
      <vt:variant>
        <vt:i4>1068</vt:i4>
      </vt:variant>
      <vt:variant>
        <vt:i4>1</vt:i4>
      </vt:variant>
      <vt:variant>
        <vt:lpwstr>UNEP NOAA AGAGE emiss est CH3Br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MONTREAL PROTOCOL</dc:title>
  <dc:subject/>
  <dc:creator>Mohamed Besri</dc:creator>
  <cp:keywords/>
  <cp:lastModifiedBy>Martha Mulumba</cp:lastModifiedBy>
  <cp:revision>3</cp:revision>
  <cp:lastPrinted>2023-04-12T11:52:00Z</cp:lastPrinted>
  <dcterms:created xsi:type="dcterms:W3CDTF">2023-05-22T07:43:00Z</dcterms:created>
  <dcterms:modified xsi:type="dcterms:W3CDTF">2023-05-22T08:05:00Z</dcterms:modified>
</cp:coreProperties>
</file>