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9B6C71" w:rsidRPr="00452B35" w14:paraId="0A856828" w14:textId="77777777" w:rsidTr="00497A9C">
        <w:trPr>
          <w:trHeight w:val="850"/>
        </w:trPr>
        <w:tc>
          <w:tcPr>
            <w:tcW w:w="1559" w:type="dxa"/>
          </w:tcPr>
          <w:p w14:paraId="3CD2F26B" w14:textId="77777777" w:rsidR="009B6C71" w:rsidRPr="00452B35" w:rsidRDefault="009B6C71" w:rsidP="00497A9C">
            <w:pPr>
              <w:pStyle w:val="AUnitedNations"/>
            </w:pPr>
            <w:r w:rsidRPr="00452B35">
              <w:t xml:space="preserve">Nations </w:t>
            </w:r>
            <w:r w:rsidRPr="00452B35">
              <w:br/>
              <w:t>Unies</w:t>
            </w:r>
          </w:p>
        </w:tc>
        <w:tc>
          <w:tcPr>
            <w:tcW w:w="6520" w:type="dxa"/>
          </w:tcPr>
          <w:p w14:paraId="03AABC01" w14:textId="77777777" w:rsidR="009B6C71" w:rsidRPr="00452B35" w:rsidRDefault="009B6C71" w:rsidP="00497A9C">
            <w:pPr>
              <w:pStyle w:val="Normal-pool"/>
            </w:pPr>
            <w:r w:rsidRPr="00452B35">
              <w:rPr>
                <w:noProof/>
              </w:rPr>
              <w:drawing>
                <wp:anchor distT="0" distB="0" distL="114300" distR="114300" simplePos="0" relativeHeight="251660288" behindDoc="0" locked="0" layoutInCell="1" allowOverlap="1" wp14:anchorId="1F9D6615" wp14:editId="7462096B">
                  <wp:simplePos x="0" y="0"/>
                  <wp:positionH relativeFrom="column">
                    <wp:posOffset>1499</wp:posOffset>
                  </wp:positionH>
                  <wp:positionV relativeFrom="paragraph">
                    <wp:posOffset>1956</wp:posOffset>
                  </wp:positionV>
                  <wp:extent cx="1269153" cy="573559"/>
                  <wp:effectExtent l="0" t="0" r="7620" b="0"/>
                  <wp:wrapNone/>
                  <wp:docPr id="1768124520"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124520"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47FB30A1" w14:textId="77777777" w:rsidR="009B6C71" w:rsidRPr="00452B35" w:rsidRDefault="009B6C71" w:rsidP="00497A9C">
            <w:pPr>
              <w:pStyle w:val="Normal-pool"/>
            </w:pPr>
          </w:p>
        </w:tc>
      </w:tr>
    </w:tbl>
    <w:p w14:paraId="3AF98DF0" w14:textId="77777777" w:rsidR="009B6C71" w:rsidRPr="00452B35" w:rsidRDefault="009B6C71" w:rsidP="009B6C71">
      <w:pPr>
        <w:pStyle w:val="ASpacer"/>
      </w:pPr>
    </w:p>
    <w:tbl>
      <w:tblPr>
        <w:tblW w:w="9496" w:type="dxa"/>
        <w:tblLook w:val="0000" w:firstRow="0" w:lastRow="0" w:firstColumn="0" w:lastColumn="0" w:noHBand="0" w:noVBand="0"/>
      </w:tblPr>
      <w:tblGrid>
        <w:gridCol w:w="6378"/>
        <w:gridCol w:w="3118"/>
      </w:tblGrid>
      <w:tr w:rsidR="009B6C71" w:rsidRPr="00452B35" w14:paraId="794F8392" w14:textId="77777777" w:rsidTr="00497A9C">
        <w:trPr>
          <w:trHeight w:val="340"/>
        </w:trPr>
        <w:tc>
          <w:tcPr>
            <w:tcW w:w="3358" w:type="pct"/>
            <w:vAlign w:val="bottom"/>
          </w:tcPr>
          <w:p w14:paraId="12C70E00" w14:textId="77777777" w:rsidR="009B6C71" w:rsidRPr="00452B35" w:rsidRDefault="009B6C71" w:rsidP="00497A9C">
            <w:pPr>
              <w:pStyle w:val="Normal-pool"/>
            </w:pPr>
          </w:p>
        </w:tc>
        <w:tc>
          <w:tcPr>
            <w:tcW w:w="1642" w:type="pct"/>
            <w:noWrap/>
            <w:vAlign w:val="bottom"/>
          </w:tcPr>
          <w:p w14:paraId="7970D95B" w14:textId="588D77D8" w:rsidR="009B6C71" w:rsidRPr="00452B35" w:rsidRDefault="009B6C71" w:rsidP="00497A9C">
            <w:pPr>
              <w:pStyle w:val="ASymbol"/>
            </w:pPr>
            <w:r w:rsidRPr="00452B35">
              <w:rPr>
                <w:b/>
                <w:sz w:val="28"/>
              </w:rPr>
              <w:t>UNEP</w:t>
            </w:r>
            <w:r w:rsidRPr="00452B35">
              <w:t>/OzL.Pro.37/</w:t>
            </w:r>
            <w:r>
              <w:t>9/Add.1</w:t>
            </w:r>
          </w:p>
        </w:tc>
      </w:tr>
    </w:tbl>
    <w:p w14:paraId="7A7780A1" w14:textId="77777777" w:rsidR="009B6C71" w:rsidRPr="00452B35" w:rsidRDefault="009B6C71" w:rsidP="009B6C71">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5386"/>
        <w:gridCol w:w="992"/>
        <w:gridCol w:w="3118"/>
      </w:tblGrid>
      <w:tr w:rsidR="009B6C71" w:rsidRPr="00452B35" w14:paraId="3B8431D2" w14:textId="77777777" w:rsidTr="00497A9C">
        <w:trPr>
          <w:trHeight w:val="2098"/>
        </w:trPr>
        <w:tc>
          <w:tcPr>
            <w:tcW w:w="5386" w:type="dxa"/>
          </w:tcPr>
          <w:p w14:paraId="558EA5C9" w14:textId="77777777" w:rsidR="009B6C71" w:rsidRPr="00452B35" w:rsidRDefault="009B6C71" w:rsidP="00497A9C">
            <w:pPr>
              <w:pStyle w:val="AConvName"/>
            </w:pPr>
            <w:r w:rsidRPr="00452B35">
              <w:t xml:space="preserve">Protocole de Montréal </w:t>
            </w:r>
            <w:r w:rsidRPr="00452B35">
              <w:br/>
              <w:t xml:space="preserve">relatif à des substances </w:t>
            </w:r>
            <w:r w:rsidRPr="00452B35">
              <w:br/>
              <w:t xml:space="preserve">qui appauvrissent </w:t>
            </w:r>
            <w:r w:rsidRPr="00452B35">
              <w:br/>
              <w:t>la couche d’ozone</w:t>
            </w:r>
          </w:p>
        </w:tc>
        <w:tc>
          <w:tcPr>
            <w:tcW w:w="992" w:type="dxa"/>
          </w:tcPr>
          <w:p w14:paraId="5C7AEF41" w14:textId="77777777" w:rsidR="009B6C71" w:rsidRPr="00452B35" w:rsidRDefault="009B6C71" w:rsidP="00497A9C">
            <w:pPr>
              <w:pStyle w:val="Normal-pool"/>
            </w:pPr>
          </w:p>
        </w:tc>
        <w:tc>
          <w:tcPr>
            <w:tcW w:w="3118" w:type="dxa"/>
          </w:tcPr>
          <w:p w14:paraId="73396548" w14:textId="77777777" w:rsidR="009B6C71" w:rsidRPr="00452B35" w:rsidRDefault="009B6C71" w:rsidP="00497A9C">
            <w:pPr>
              <w:pStyle w:val="AText"/>
            </w:pPr>
            <w:proofErr w:type="spellStart"/>
            <w:r w:rsidRPr="00452B35">
              <w:t>Distr</w:t>
            </w:r>
            <w:proofErr w:type="spellEnd"/>
            <w:r w:rsidRPr="00452B35">
              <w:t xml:space="preserve">. </w:t>
            </w:r>
            <w:proofErr w:type="gramStart"/>
            <w:r w:rsidRPr="00452B35">
              <w:rPr>
                <w:color w:val="000000"/>
              </w:rPr>
              <w:t>générale</w:t>
            </w:r>
            <w:proofErr w:type="gramEnd"/>
          </w:p>
          <w:p w14:paraId="7BEF5EBC" w14:textId="3827EBCB" w:rsidR="009B6C71" w:rsidRPr="00452B35" w:rsidRDefault="009B6C71" w:rsidP="00497A9C">
            <w:pPr>
              <w:pStyle w:val="AText0"/>
            </w:pPr>
            <w:r w:rsidRPr="00452B35">
              <w:rPr>
                <w:color w:val="000000"/>
              </w:rPr>
              <w:t>2</w:t>
            </w:r>
            <w:r w:rsidRPr="00C94A08">
              <w:rPr>
                <w:color w:val="000000"/>
              </w:rPr>
              <w:t>1</w:t>
            </w:r>
            <w:r w:rsidR="008B3237" w:rsidRPr="00C94A08">
              <w:rPr>
                <w:color w:val="000000"/>
              </w:rPr>
              <w:t> </w:t>
            </w:r>
            <w:r w:rsidRPr="00C94A08">
              <w:rPr>
                <w:color w:val="000000"/>
              </w:rPr>
              <w:t>novembre</w:t>
            </w:r>
            <w:r w:rsidRPr="00452B35">
              <w:rPr>
                <w:color w:val="000000"/>
              </w:rPr>
              <w:t xml:space="preserve"> 2025</w:t>
            </w:r>
          </w:p>
          <w:p w14:paraId="29123B93" w14:textId="498E5012" w:rsidR="009B6C71" w:rsidRPr="00452B35" w:rsidRDefault="009B6C71" w:rsidP="00497A9C">
            <w:pPr>
              <w:pStyle w:val="AText"/>
            </w:pPr>
            <w:r w:rsidRPr="00452B35">
              <w:t xml:space="preserve">Français </w:t>
            </w:r>
            <w:r w:rsidRPr="00452B35">
              <w:br/>
              <w:t>Original</w:t>
            </w:r>
            <w:r w:rsidR="008B3237">
              <w:t> </w:t>
            </w:r>
            <w:r w:rsidRPr="00452B35">
              <w:t>: anglais</w:t>
            </w:r>
          </w:p>
        </w:tc>
      </w:tr>
    </w:tbl>
    <w:p w14:paraId="597820B3" w14:textId="77777777" w:rsidR="009B6C71" w:rsidRPr="00452B35" w:rsidRDefault="009B6C71" w:rsidP="009B6C71">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9B6C71" w:rsidRPr="00452B35" w14:paraId="194A461F" w14:textId="77777777" w:rsidTr="00497A9C">
        <w:trPr>
          <w:trHeight w:val="57"/>
        </w:trPr>
        <w:tc>
          <w:tcPr>
            <w:tcW w:w="5301" w:type="dxa"/>
          </w:tcPr>
          <w:p w14:paraId="708B63F1" w14:textId="77777777" w:rsidR="009B6C71" w:rsidRPr="00452B35" w:rsidRDefault="009B6C71" w:rsidP="00497A9C">
            <w:pPr>
              <w:pStyle w:val="AATitle"/>
            </w:pPr>
            <w:r w:rsidRPr="00452B35">
              <w:t xml:space="preserve">Trente-septième Réunion des Parties au </w:t>
            </w:r>
            <w:r w:rsidRPr="00452B35">
              <w:br/>
              <w:t xml:space="preserve">Protocole de Montréal relatif à des substances </w:t>
            </w:r>
            <w:r w:rsidRPr="00452B35">
              <w:br/>
              <w:t xml:space="preserve">qui appauvrissent la couche d’ozone </w:t>
            </w:r>
          </w:p>
          <w:p w14:paraId="17C36A22" w14:textId="66E9D47E" w:rsidR="009B6C71" w:rsidRPr="009B6C71" w:rsidRDefault="009B6C71" w:rsidP="009B6C71">
            <w:pPr>
              <w:pStyle w:val="AATitle1"/>
              <w:rPr>
                <w:rFonts w:eastAsiaTheme="minorEastAsia"/>
              </w:rPr>
            </w:pPr>
            <w:r w:rsidRPr="00452B35">
              <w:rPr>
                <w:color w:val="000000"/>
              </w:rPr>
              <w:t>Nairobi, 3-7 novembre 2025</w:t>
            </w:r>
            <w:r w:rsidRPr="00452B35">
              <w:rPr>
                <w:rFonts w:eastAsiaTheme="minorEastAsia"/>
                <w:color w:val="000000"/>
              </w:rPr>
              <w:t xml:space="preserve"> </w:t>
            </w:r>
          </w:p>
        </w:tc>
        <w:tc>
          <w:tcPr>
            <w:tcW w:w="4195" w:type="dxa"/>
          </w:tcPr>
          <w:p w14:paraId="3ECB535F" w14:textId="77777777" w:rsidR="009B6C71" w:rsidRPr="00452B35" w:rsidRDefault="009B6C71" w:rsidP="00497A9C">
            <w:pPr>
              <w:pStyle w:val="Normal-pool"/>
            </w:pPr>
          </w:p>
        </w:tc>
      </w:tr>
    </w:tbl>
    <w:p w14:paraId="5170C83C" w14:textId="77777777" w:rsidR="009B6C71" w:rsidRPr="00452B35" w:rsidRDefault="009B6C71" w:rsidP="009B6C71">
      <w:pPr>
        <w:pStyle w:val="ASpacer"/>
        <w:rPr>
          <w:rFonts w:eastAsiaTheme="minorEastAsia"/>
        </w:rPr>
      </w:pPr>
    </w:p>
    <w:p w14:paraId="460402C0" w14:textId="16868F4B" w:rsidR="002E1E8F" w:rsidRPr="001D1EA5" w:rsidRDefault="002E1E8F" w:rsidP="002E1E8F">
      <w:pPr>
        <w:pStyle w:val="BBTitle"/>
        <w:rPr>
          <w:rFonts w:eastAsiaTheme="minorEastAsia"/>
          <w:bCs/>
        </w:rPr>
      </w:pPr>
      <w:r w:rsidRPr="001D1EA5">
        <w:rPr>
          <w:bCs/>
        </w:rPr>
        <w:t>Décisions adoptées par la trente-septième Réunion des Parties au Protocole de Montréal relatif à des substances qui</w:t>
      </w:r>
      <w:r w:rsidR="005069BF">
        <w:rPr>
          <w:bCs/>
        </w:rPr>
        <w:t> </w:t>
      </w:r>
      <w:r w:rsidRPr="001D1EA5">
        <w:rPr>
          <w:bCs/>
        </w:rPr>
        <w:t>appauvrissent la couche d</w:t>
      </w:r>
      <w:r w:rsidR="00F31AEB">
        <w:rPr>
          <w:bCs/>
        </w:rPr>
        <w:t>’</w:t>
      </w:r>
      <w:r w:rsidRPr="001D1EA5">
        <w:rPr>
          <w:bCs/>
        </w:rPr>
        <w:t>ozone</w:t>
      </w:r>
    </w:p>
    <w:p w14:paraId="22EA4729" w14:textId="38518B50" w:rsidR="002E1E8F" w:rsidRPr="001D1EA5" w:rsidRDefault="00F7040F" w:rsidP="00F7040F">
      <w:pPr>
        <w:pStyle w:val="CH1"/>
      </w:pPr>
      <w:r w:rsidRPr="001D1EA5">
        <w:tab/>
      </w:r>
      <w:r w:rsidRPr="001D1EA5">
        <w:tab/>
      </w:r>
      <w:r w:rsidRPr="001D1EA5">
        <w:rPr>
          <w:bCs/>
        </w:rPr>
        <w:t>Décision XXXVII/1</w:t>
      </w:r>
      <w:r w:rsidR="00E16D8E">
        <w:rPr>
          <w:bCs/>
        </w:rPr>
        <w:t> </w:t>
      </w:r>
      <w:r w:rsidRPr="001D1EA5">
        <w:rPr>
          <w:bCs/>
        </w:rPr>
        <w:t>: Amélioration de la surveillance atmosphérique régionale des substances réglementées par</w:t>
      </w:r>
      <w:r w:rsidR="005069BF">
        <w:rPr>
          <w:bCs/>
        </w:rPr>
        <w:t> </w:t>
      </w:r>
      <w:r w:rsidRPr="001D1EA5">
        <w:rPr>
          <w:bCs/>
        </w:rPr>
        <w:t>le</w:t>
      </w:r>
      <w:r w:rsidR="005069BF">
        <w:rPr>
          <w:bCs/>
        </w:rPr>
        <w:t> </w:t>
      </w:r>
      <w:r w:rsidRPr="001D1EA5">
        <w:rPr>
          <w:bCs/>
        </w:rPr>
        <w:t>Protocole de Montréal relatif à des substances qui</w:t>
      </w:r>
      <w:r w:rsidR="005069BF">
        <w:rPr>
          <w:bCs/>
        </w:rPr>
        <w:t> </w:t>
      </w:r>
      <w:r w:rsidRPr="001D1EA5">
        <w:rPr>
          <w:bCs/>
        </w:rPr>
        <w:t>appauvrissent la couche d</w:t>
      </w:r>
      <w:r w:rsidR="00F31AEB">
        <w:rPr>
          <w:bCs/>
        </w:rPr>
        <w:t>’</w:t>
      </w:r>
      <w:r w:rsidRPr="001D1EA5">
        <w:rPr>
          <w:bCs/>
        </w:rPr>
        <w:t>ozone</w:t>
      </w:r>
    </w:p>
    <w:p w14:paraId="10B8A758" w14:textId="29AD26D9" w:rsidR="002E1E8F" w:rsidRPr="001D1EA5" w:rsidRDefault="002E1E8F" w:rsidP="00F7040F">
      <w:pPr>
        <w:pStyle w:val="NormalNonumber"/>
        <w:tabs>
          <w:tab w:val="clear" w:pos="1247"/>
          <w:tab w:val="clear" w:pos="1871"/>
          <w:tab w:val="clear" w:pos="2495"/>
          <w:tab w:val="clear" w:pos="3119"/>
          <w:tab w:val="clear" w:pos="3742"/>
          <w:tab w:val="clear" w:pos="4366"/>
        </w:tabs>
        <w:ind w:firstLine="624"/>
        <w:rPr>
          <w:rFonts w:eastAsiaTheme="minorEastAsia"/>
          <w:i/>
          <w:iCs/>
        </w:rPr>
      </w:pPr>
      <w:bookmarkStart w:id="0" w:name="_Hlk214975585"/>
      <w:r w:rsidRPr="001D1EA5">
        <w:rPr>
          <w:i/>
          <w:iCs/>
        </w:rPr>
        <w:t>La trente-septième Réunion des Parties décide</w:t>
      </w:r>
      <w:r w:rsidR="005069BF">
        <w:rPr>
          <w:i/>
          <w:iCs/>
        </w:rPr>
        <w:t> </w:t>
      </w:r>
      <w:r w:rsidRPr="001D1EA5">
        <w:rPr>
          <w:i/>
          <w:iCs/>
        </w:rPr>
        <w:t>:</w:t>
      </w:r>
    </w:p>
    <w:p w14:paraId="16F89E55" w14:textId="1194B31B" w:rsidR="002E1E8F" w:rsidRPr="001D1EA5" w:rsidRDefault="63227FCD" w:rsidP="00452F54">
      <w:pPr>
        <w:pStyle w:val="NormalNonumber"/>
        <w:numPr>
          <w:ilvl w:val="0"/>
          <w:numId w:val="121"/>
        </w:numPr>
        <w:tabs>
          <w:tab w:val="clear" w:pos="1247"/>
          <w:tab w:val="clear" w:pos="2495"/>
          <w:tab w:val="left" w:pos="2410"/>
        </w:tabs>
        <w:ind w:left="1276" w:firstLine="567"/>
      </w:pPr>
      <w:r w:rsidRPr="001D1EA5">
        <w:t>De prier le Secrétariat de l</w:t>
      </w:r>
      <w:r w:rsidR="00F31AEB">
        <w:t>’</w:t>
      </w:r>
      <w:r w:rsidRPr="001D1EA5">
        <w:t>Ozone, en consultation avec le Comité consultatif du fonds d</w:t>
      </w:r>
      <w:r w:rsidR="00F31AEB">
        <w:t>’</w:t>
      </w:r>
      <w:r w:rsidRPr="001D1EA5">
        <w:t>affectation spéciale général destiné à financer des activités de recherche et d</w:t>
      </w:r>
      <w:r w:rsidR="00F31AEB">
        <w:t>’</w:t>
      </w:r>
      <w:r w:rsidRPr="001D1EA5">
        <w:t>observations systématiques au titre de la Convention de Vienne pour la protection de la couche d</w:t>
      </w:r>
      <w:r w:rsidR="00F31AEB">
        <w:t>’</w:t>
      </w:r>
      <w:r w:rsidRPr="001D1EA5">
        <w:t>ozone, de poursuivre l</w:t>
      </w:r>
      <w:r w:rsidR="00F31AEB">
        <w:t>’</w:t>
      </w:r>
      <w:r w:rsidRPr="001D1EA5">
        <w:t>évaluation de l</w:t>
      </w:r>
      <w:r w:rsidR="00F31AEB">
        <w:t>’</w:t>
      </w:r>
      <w:r w:rsidRPr="001D1EA5">
        <w:t>adéquation des sites potentiels pour la surveillance des émissions de substances réglementées situés dans les régions et les emplacements identifiés dans les informations fournies par le Comité consultatif à la trente-septième Réunion des Parties au Protocole de Montréal relatif à des substances qui appauvrissent la couche d</w:t>
      </w:r>
      <w:r w:rsidR="00F31AEB">
        <w:t>’</w:t>
      </w:r>
      <w:r w:rsidRPr="001D1EA5">
        <w:t>ozone, et avec la participation volontaire des Parties concernées et en consultation avec elles</w:t>
      </w:r>
      <w:r w:rsidR="005069BF">
        <w:t> </w:t>
      </w:r>
      <w:r w:rsidRPr="001D1EA5">
        <w:t>;</w:t>
      </w:r>
    </w:p>
    <w:p w14:paraId="5ADEE1AB" w14:textId="572BDBB3" w:rsidR="002E1E8F" w:rsidRPr="001D1EA5" w:rsidRDefault="63227FCD" w:rsidP="00452F54">
      <w:pPr>
        <w:pStyle w:val="NormalNonumber"/>
        <w:numPr>
          <w:ilvl w:val="0"/>
          <w:numId w:val="121"/>
        </w:numPr>
        <w:tabs>
          <w:tab w:val="clear" w:pos="1247"/>
          <w:tab w:val="clear" w:pos="2495"/>
          <w:tab w:val="left" w:pos="2410"/>
        </w:tabs>
        <w:ind w:left="1276" w:firstLine="567"/>
      </w:pPr>
      <w:r w:rsidRPr="001D1EA5">
        <w:t>De prier également le Secrétariat de l</w:t>
      </w:r>
      <w:r w:rsidR="00F31AEB">
        <w:t>’</w:t>
      </w:r>
      <w:r w:rsidRPr="001D1EA5">
        <w:t>ozone de préparer, en consultation avec les Parties concernées qui ont manifesté leur intérêt, les prochaines étapes possibles en vue de la mise en place d</w:t>
      </w:r>
      <w:r w:rsidR="00F31AEB">
        <w:t>’</w:t>
      </w:r>
      <w:r w:rsidRPr="001D1EA5">
        <w:t>activités de surveillance sur ces sites, en tenant compte des priorités présentées par le Comité consultatif lors de la trente-septième Réunion des Parties et de l</w:t>
      </w:r>
      <w:r w:rsidR="00F31AEB">
        <w:t>’</w:t>
      </w:r>
      <w:r w:rsidRPr="001D1EA5">
        <w:t>approche progressive présentée dans le document UNEP/OzL.Pro.37/2/Add.1</w:t>
      </w:r>
      <w:r w:rsidR="005069BF">
        <w:t> </w:t>
      </w:r>
      <w:r w:rsidRPr="001D1EA5">
        <w:t>;</w:t>
      </w:r>
    </w:p>
    <w:p w14:paraId="33843F34" w14:textId="5EC80E03" w:rsidR="002E1E8F" w:rsidRPr="001D1EA5" w:rsidRDefault="002E1E8F" w:rsidP="00452F54">
      <w:pPr>
        <w:pStyle w:val="NormalNonumber"/>
        <w:numPr>
          <w:ilvl w:val="0"/>
          <w:numId w:val="121"/>
        </w:numPr>
        <w:tabs>
          <w:tab w:val="clear" w:pos="1247"/>
          <w:tab w:val="clear" w:pos="1871"/>
          <w:tab w:val="clear" w:pos="2495"/>
          <w:tab w:val="clear" w:pos="3119"/>
          <w:tab w:val="clear" w:pos="3742"/>
          <w:tab w:val="clear" w:pos="4366"/>
          <w:tab w:val="left" w:pos="1890"/>
          <w:tab w:val="left" w:pos="2410"/>
        </w:tabs>
        <w:ind w:left="1276" w:firstLine="567"/>
      </w:pPr>
      <w:r w:rsidRPr="001D1EA5">
        <w:t>De prier en outre le</w:t>
      </w:r>
      <w:r w:rsidR="005069BF">
        <w:t xml:space="preserve"> </w:t>
      </w:r>
      <w:r w:rsidRPr="001D1EA5">
        <w:t>Secrétariat de l</w:t>
      </w:r>
      <w:r w:rsidR="00F31AEB">
        <w:t>’</w:t>
      </w:r>
      <w:r w:rsidRPr="001D1EA5">
        <w:t>ozone de mener à bien ces activités grâce à une ligne budgétaire de 100</w:t>
      </w:r>
      <w:r w:rsidR="005069BF">
        <w:t> </w:t>
      </w:r>
      <w:r w:rsidRPr="001D1EA5">
        <w:t>000 dollars des États-Unis pour 2026, prélevée à titre exceptionnel sur le solde de trésorerie du fonds d</w:t>
      </w:r>
      <w:r w:rsidR="00F31AEB">
        <w:t>’</w:t>
      </w:r>
      <w:r w:rsidRPr="001D1EA5">
        <w:t>affectation spéciale pour le Protocole de Montréal</w:t>
      </w:r>
      <w:r w:rsidR="005069BF">
        <w:t> </w:t>
      </w:r>
      <w:r w:rsidRPr="001D1EA5">
        <w:t xml:space="preserve">; </w:t>
      </w:r>
    </w:p>
    <w:p w14:paraId="73797ECF" w14:textId="2F88A50C" w:rsidR="002E1E8F" w:rsidRPr="001D1EA5" w:rsidRDefault="002E1E8F" w:rsidP="00452F54">
      <w:pPr>
        <w:pStyle w:val="NormalNonumber"/>
        <w:numPr>
          <w:ilvl w:val="0"/>
          <w:numId w:val="121"/>
        </w:numPr>
        <w:tabs>
          <w:tab w:val="clear" w:pos="1247"/>
          <w:tab w:val="clear" w:pos="1871"/>
          <w:tab w:val="clear" w:pos="2495"/>
          <w:tab w:val="clear" w:pos="3119"/>
          <w:tab w:val="clear" w:pos="3742"/>
          <w:tab w:val="clear" w:pos="4366"/>
          <w:tab w:val="left" w:pos="1890"/>
          <w:tab w:val="left" w:pos="2410"/>
        </w:tabs>
        <w:ind w:left="1276" w:firstLine="567"/>
      </w:pPr>
      <w:r w:rsidRPr="001D1EA5">
        <w:t>De prier le Secrétariat de l</w:t>
      </w:r>
      <w:r w:rsidR="00F31AEB">
        <w:t>’</w:t>
      </w:r>
      <w:r w:rsidRPr="001D1EA5">
        <w:t>ozone de faire rapport au Groupe de travail à composition non limitée des Parties au Protocole de Montréal à sa quarante-huitième réunion et à la trente</w:t>
      </w:r>
      <w:r w:rsidR="00E16D8E">
        <w:noBreakHyphen/>
      </w:r>
      <w:r w:rsidRPr="001D1EA5">
        <w:t>huitième</w:t>
      </w:r>
      <w:r w:rsidR="00E16D8E">
        <w:t> </w:t>
      </w:r>
      <w:r w:rsidRPr="001D1EA5">
        <w:t>Réunion des Parties au Protocole de Montréal sur l</w:t>
      </w:r>
      <w:r w:rsidR="00F31AEB">
        <w:t>’</w:t>
      </w:r>
      <w:r w:rsidRPr="001D1EA5">
        <w:t>état d</w:t>
      </w:r>
      <w:r w:rsidR="00F31AEB">
        <w:t>’</w:t>
      </w:r>
      <w:r w:rsidRPr="001D1EA5">
        <w:t>avancement et les résultats éventuels de ces activités, pour examen par les Parties</w:t>
      </w:r>
      <w:r w:rsidR="005069BF">
        <w:t> </w:t>
      </w:r>
      <w:r w:rsidRPr="001D1EA5">
        <w:t>;</w:t>
      </w:r>
    </w:p>
    <w:p w14:paraId="3EC9B5A6" w14:textId="3A2CDD4F" w:rsidR="00EF5F7B" w:rsidRDefault="63227FCD" w:rsidP="00194A4B">
      <w:pPr>
        <w:pStyle w:val="NormalNonumber"/>
        <w:numPr>
          <w:ilvl w:val="0"/>
          <w:numId w:val="121"/>
        </w:numPr>
        <w:tabs>
          <w:tab w:val="clear" w:pos="1247"/>
          <w:tab w:val="clear" w:pos="1871"/>
          <w:tab w:val="clear" w:pos="2495"/>
          <w:tab w:val="clear" w:pos="3119"/>
          <w:tab w:val="clear" w:pos="3742"/>
          <w:tab w:val="clear" w:pos="4366"/>
          <w:tab w:val="left" w:pos="2410"/>
        </w:tabs>
        <w:ind w:left="1276" w:firstLine="567"/>
      </w:pPr>
      <w:r w:rsidRPr="001D1EA5">
        <w:t>De prier le Comité exécutif du Fonds multilatéral aux fins d</w:t>
      </w:r>
      <w:r w:rsidR="00F31AEB">
        <w:t>’</w:t>
      </w:r>
      <w:r w:rsidRPr="001D1EA5">
        <w:t>application du Protocole de Montréal de tenir compte des informations, y compris sur l</w:t>
      </w:r>
      <w:r w:rsidR="00F31AEB">
        <w:t>’</w:t>
      </w:r>
      <w:r w:rsidRPr="001D1EA5">
        <w:t>approche progressive et les coûts estimés, concernant la mise en place et l</w:t>
      </w:r>
      <w:r w:rsidR="00F31AEB">
        <w:t>’</w:t>
      </w:r>
      <w:r w:rsidRPr="001D1EA5">
        <w:t>exploitation des stations de surveillance atmosphérique, comme indiqué dans le document susmentionné</w:t>
      </w:r>
      <w:r w:rsidR="002E1E8F" w:rsidRPr="001D1EA5">
        <w:rPr>
          <w:rStyle w:val="FootnoteReference"/>
        </w:rPr>
        <w:footnoteReference w:id="2"/>
      </w:r>
      <w:r w:rsidRPr="001D1EA5">
        <w:t>, au moment d</w:t>
      </w:r>
      <w:r w:rsidR="00F31AEB">
        <w:t>’</w:t>
      </w:r>
      <w:r w:rsidRPr="001D1EA5">
        <w:t>élaborer des lignes directrices et d</w:t>
      </w:r>
      <w:r w:rsidR="00F31AEB">
        <w:t>’</w:t>
      </w:r>
      <w:r w:rsidRPr="001D1EA5">
        <w:t xml:space="preserve">envisager </w:t>
      </w:r>
      <w:r w:rsidRPr="001D1EA5">
        <w:lastRenderedPageBreak/>
        <w:t>de créer un guichet de financement pour des projets pilotes et d</w:t>
      </w:r>
      <w:r w:rsidR="00F31AEB">
        <w:t>’</w:t>
      </w:r>
      <w:r w:rsidRPr="001D1EA5">
        <w:t>informer les Partie des progrès accomplis en prévision de la trente-huitième Réunion des Parties</w:t>
      </w:r>
      <w:r w:rsidR="005069BF">
        <w:t>.</w:t>
      </w:r>
    </w:p>
    <w:bookmarkEnd w:id="0"/>
    <w:p w14:paraId="623EF4C8" w14:textId="41236501" w:rsidR="002E1E8F" w:rsidRPr="001D1EA5" w:rsidRDefault="00F7040F" w:rsidP="00F7040F">
      <w:pPr>
        <w:pStyle w:val="CH1"/>
      </w:pPr>
      <w:r w:rsidRPr="001D1EA5">
        <w:tab/>
      </w:r>
      <w:r w:rsidRPr="001D1EA5">
        <w:tab/>
      </w:r>
      <w:r w:rsidRPr="001D1EA5">
        <w:rPr>
          <w:bCs/>
        </w:rPr>
        <w:t>Décision XXXVII/2</w:t>
      </w:r>
      <w:r w:rsidR="005069BF">
        <w:rPr>
          <w:bCs/>
        </w:rPr>
        <w:t> </w:t>
      </w:r>
      <w:r w:rsidRPr="001D1EA5">
        <w:rPr>
          <w:bCs/>
        </w:rPr>
        <w:t>: Émissions de HFC-23</w:t>
      </w:r>
    </w:p>
    <w:p w14:paraId="244191FF" w14:textId="77777777" w:rsidR="002E1E8F" w:rsidRPr="001D1EA5" w:rsidRDefault="002E1E8F" w:rsidP="00F7040F">
      <w:pPr>
        <w:pStyle w:val="NormalNonumber"/>
        <w:tabs>
          <w:tab w:val="clear" w:pos="1247"/>
          <w:tab w:val="clear" w:pos="1871"/>
          <w:tab w:val="clear" w:pos="2495"/>
          <w:tab w:val="clear" w:pos="3119"/>
          <w:tab w:val="clear" w:pos="3742"/>
          <w:tab w:val="clear" w:pos="4366"/>
        </w:tabs>
        <w:ind w:firstLine="624"/>
        <w:rPr>
          <w:i/>
          <w:iCs/>
        </w:rPr>
      </w:pPr>
      <w:r w:rsidRPr="001D1EA5">
        <w:rPr>
          <w:i/>
          <w:iCs/>
        </w:rPr>
        <w:t>La trente-septième Réunion des Parties</w:t>
      </w:r>
      <w:r w:rsidRPr="00905612">
        <w:t>,</w:t>
      </w:r>
    </w:p>
    <w:p w14:paraId="028AA85A" w14:textId="16EFBB9D" w:rsidR="002E1E8F" w:rsidRPr="001D1EA5" w:rsidRDefault="002E1E8F" w:rsidP="00F7040F">
      <w:pPr>
        <w:pStyle w:val="NormalNonumber"/>
        <w:tabs>
          <w:tab w:val="clear" w:pos="1247"/>
          <w:tab w:val="clear" w:pos="1871"/>
          <w:tab w:val="clear" w:pos="2495"/>
          <w:tab w:val="clear" w:pos="3119"/>
          <w:tab w:val="clear" w:pos="3742"/>
          <w:tab w:val="clear" w:pos="4366"/>
        </w:tabs>
        <w:ind w:firstLine="624"/>
      </w:pPr>
      <w:r w:rsidRPr="001D1EA5">
        <w:rPr>
          <w:i/>
          <w:iCs/>
        </w:rPr>
        <w:t>Notant avec satisfaction</w:t>
      </w:r>
      <w:r w:rsidRPr="001D1EA5">
        <w:t xml:space="preserve"> les informations actualisées sur les émissions de HFC-23 présentées par le Groupe de l</w:t>
      </w:r>
      <w:r w:rsidR="00F31AEB">
        <w:t>’</w:t>
      </w:r>
      <w:r w:rsidRPr="001D1EA5">
        <w:t>évaluation technique et économique et le Groupe de l</w:t>
      </w:r>
      <w:r w:rsidR="00F31AEB">
        <w:t>’</w:t>
      </w:r>
      <w:r w:rsidRPr="001D1EA5">
        <w:t>évaluation scientifique à la trente-septième Réunion des Parties au Protocole de Montréal relatif à des substances qui appauvrissent la couche d</w:t>
      </w:r>
      <w:r w:rsidR="00F31AEB">
        <w:t>’</w:t>
      </w:r>
      <w:r w:rsidRPr="001D1EA5">
        <w:t>ozone, en application de la décision XXXVI/3</w:t>
      </w:r>
      <w:r w:rsidR="00B32A81" w:rsidRPr="001D1EA5">
        <w:rPr>
          <w:rStyle w:val="FootnoteReference"/>
        </w:rPr>
        <w:footnoteReference w:id="3"/>
      </w:r>
      <w:r w:rsidRPr="001D1EA5">
        <w:t>,</w:t>
      </w:r>
    </w:p>
    <w:p w14:paraId="1C692777" w14:textId="7BE371B8" w:rsidR="002E1E8F" w:rsidRPr="001D1EA5" w:rsidRDefault="002E1E8F" w:rsidP="00F7040F">
      <w:pPr>
        <w:pStyle w:val="NormalNonumber"/>
        <w:tabs>
          <w:tab w:val="clear" w:pos="1247"/>
          <w:tab w:val="clear" w:pos="1871"/>
          <w:tab w:val="clear" w:pos="2495"/>
          <w:tab w:val="clear" w:pos="3119"/>
          <w:tab w:val="clear" w:pos="3742"/>
          <w:tab w:val="clear" w:pos="4366"/>
        </w:tabs>
        <w:ind w:firstLine="624"/>
      </w:pPr>
      <w:r w:rsidRPr="001D1EA5">
        <w:rPr>
          <w:i/>
          <w:iCs/>
        </w:rPr>
        <w:t>Reconnaissant avec satisfaction</w:t>
      </w:r>
      <w:r w:rsidRPr="001D1EA5">
        <w:t xml:space="preserve"> les efforts concertés déployés par les Parties depuis l</w:t>
      </w:r>
      <w:r w:rsidR="00F31AEB">
        <w:t>’</w:t>
      </w:r>
      <w:r w:rsidRPr="001D1EA5">
        <w:t>entrée en vigueur de l</w:t>
      </w:r>
      <w:r w:rsidR="00F31AEB">
        <w:t>’</w:t>
      </w:r>
      <w:r w:rsidRPr="001D1EA5">
        <w:t>Amendement de Kigali au Protocole de Montréal,</w:t>
      </w:r>
    </w:p>
    <w:p w14:paraId="091BBE80" w14:textId="1C8AC8EE" w:rsidR="002E1E8F" w:rsidRPr="001D1EA5" w:rsidRDefault="002E1E8F" w:rsidP="00F7040F">
      <w:pPr>
        <w:pStyle w:val="NormalNonumber"/>
        <w:tabs>
          <w:tab w:val="clear" w:pos="1247"/>
          <w:tab w:val="clear" w:pos="1871"/>
          <w:tab w:val="clear" w:pos="2495"/>
          <w:tab w:val="clear" w:pos="3119"/>
          <w:tab w:val="clear" w:pos="3742"/>
          <w:tab w:val="clear" w:pos="4366"/>
        </w:tabs>
        <w:ind w:firstLine="624"/>
      </w:pPr>
      <w:r w:rsidRPr="001D1EA5">
        <w:rPr>
          <w:i/>
          <w:iCs/>
        </w:rPr>
        <w:t>Décide</w:t>
      </w:r>
      <w:r w:rsidR="00EB5F07">
        <w:rPr>
          <w:i/>
          <w:iCs/>
        </w:rPr>
        <w:t> </w:t>
      </w:r>
      <w:r w:rsidRPr="001D1EA5">
        <w:rPr>
          <w:i/>
          <w:iCs/>
        </w:rPr>
        <w:t>:</w:t>
      </w:r>
    </w:p>
    <w:p w14:paraId="0867FCCF" w14:textId="6968C1A9" w:rsidR="002E1E8F" w:rsidRPr="001D1EA5" w:rsidRDefault="002E1E8F" w:rsidP="005069BF">
      <w:pPr>
        <w:pStyle w:val="NormalNonumber"/>
        <w:numPr>
          <w:ilvl w:val="0"/>
          <w:numId w:val="122"/>
        </w:numPr>
        <w:tabs>
          <w:tab w:val="clear" w:pos="1247"/>
          <w:tab w:val="clear" w:pos="1871"/>
          <w:tab w:val="clear" w:pos="2495"/>
          <w:tab w:val="clear" w:pos="3119"/>
          <w:tab w:val="clear" w:pos="3742"/>
          <w:tab w:val="clear" w:pos="4366"/>
        </w:tabs>
        <w:ind w:left="1247" w:firstLine="624"/>
      </w:pPr>
      <w:r w:rsidRPr="001D1EA5">
        <w:t>De prier le Groupe de l</w:t>
      </w:r>
      <w:r w:rsidR="00F31AEB">
        <w:t>’</w:t>
      </w:r>
      <w:r w:rsidRPr="001D1EA5">
        <w:t>évaluation technique et économique et le Groupe de l</w:t>
      </w:r>
      <w:r w:rsidR="00F31AEB">
        <w:t>’</w:t>
      </w:r>
      <w:r w:rsidRPr="001D1EA5">
        <w:t>évaluation scientifique de fournir un bilan sur les émissions de HFC-23 à la trente-huitième Réunion des Parties au Protocole de Montréal relatif à des substances qui appauvrissent la couche d</w:t>
      </w:r>
      <w:r w:rsidR="00F31AEB">
        <w:t>’</w:t>
      </w:r>
      <w:r w:rsidRPr="001D1EA5">
        <w:t>ozone, en tenant compte des informations soumises par les Parties en réponse à la décision XXXVI/3 et conformément au paragraphe 2 ci-dessous, et en incluant les éléments suivants</w:t>
      </w:r>
      <w:r w:rsidR="00EB5F07">
        <w:t> </w:t>
      </w:r>
      <w:r w:rsidRPr="001D1EA5">
        <w:t>:</w:t>
      </w:r>
    </w:p>
    <w:p w14:paraId="185A4F8B" w14:textId="4140EDB4" w:rsidR="002E1E8F" w:rsidRPr="001D1EA5" w:rsidRDefault="002E1E8F" w:rsidP="005069BF">
      <w:pPr>
        <w:pStyle w:val="NormalNonumber"/>
        <w:numPr>
          <w:ilvl w:val="0"/>
          <w:numId w:val="123"/>
        </w:numPr>
        <w:tabs>
          <w:tab w:val="clear" w:pos="1247"/>
          <w:tab w:val="clear" w:pos="1871"/>
          <w:tab w:val="clear" w:pos="2495"/>
          <w:tab w:val="clear" w:pos="3119"/>
          <w:tab w:val="clear" w:pos="3742"/>
          <w:tab w:val="clear" w:pos="4366"/>
        </w:tabs>
        <w:ind w:left="1247" w:firstLine="624"/>
      </w:pPr>
      <w:r w:rsidRPr="001D1EA5">
        <w:t>Une analyse supplémentaire de l</w:t>
      </w:r>
      <w:r w:rsidR="00F31AEB">
        <w:t>’</w:t>
      </w:r>
      <w:r w:rsidRPr="001D1EA5">
        <w:t>écart entre les émissions déclarées et celles dérivées des mesures atmosphériques, y compris les méthodes appliquées</w:t>
      </w:r>
      <w:r w:rsidR="00EB5F07">
        <w:t> </w:t>
      </w:r>
      <w:r w:rsidRPr="001D1EA5">
        <w:t>;</w:t>
      </w:r>
    </w:p>
    <w:p w14:paraId="5BAA3FC4" w14:textId="5E1D78C3" w:rsidR="002E1E8F" w:rsidRPr="001D1EA5" w:rsidRDefault="002E1E8F" w:rsidP="005069BF">
      <w:pPr>
        <w:pStyle w:val="NormalNonumber"/>
        <w:numPr>
          <w:ilvl w:val="0"/>
          <w:numId w:val="123"/>
        </w:numPr>
        <w:tabs>
          <w:tab w:val="clear" w:pos="1247"/>
          <w:tab w:val="clear" w:pos="1871"/>
          <w:tab w:val="clear" w:pos="2495"/>
          <w:tab w:val="clear" w:pos="3119"/>
          <w:tab w:val="clear" w:pos="3742"/>
          <w:tab w:val="clear" w:pos="4366"/>
        </w:tabs>
        <w:ind w:left="1247" w:firstLine="624"/>
      </w:pPr>
      <w:r w:rsidRPr="001D1EA5">
        <w:t>Une description des sources d</w:t>
      </w:r>
      <w:r w:rsidR="00F31AEB">
        <w:t>’</w:t>
      </w:r>
      <w:r w:rsidRPr="001D1EA5">
        <w:t>informations et de données utilisées, indiquant les lacunes ou les limites éventuelles</w:t>
      </w:r>
      <w:r w:rsidR="00EB5F07">
        <w:t> </w:t>
      </w:r>
      <w:r w:rsidRPr="001D1EA5">
        <w:t>;</w:t>
      </w:r>
    </w:p>
    <w:p w14:paraId="2D5D2BDA" w14:textId="6C76A00C" w:rsidR="002E1E8F" w:rsidRPr="001D1EA5" w:rsidRDefault="002E1E8F" w:rsidP="005069BF">
      <w:pPr>
        <w:pStyle w:val="NormalNonumber"/>
        <w:numPr>
          <w:ilvl w:val="0"/>
          <w:numId w:val="123"/>
        </w:numPr>
        <w:tabs>
          <w:tab w:val="clear" w:pos="1247"/>
          <w:tab w:val="clear" w:pos="1871"/>
          <w:tab w:val="clear" w:pos="2495"/>
          <w:tab w:val="clear" w:pos="3119"/>
          <w:tab w:val="clear" w:pos="3742"/>
          <w:tab w:val="clear" w:pos="4366"/>
        </w:tabs>
        <w:ind w:left="1247" w:firstLine="624"/>
      </w:pPr>
      <w:r w:rsidRPr="001D1EA5">
        <w:t>Des informations supplémentaires sur les méthodes adoptées par les Parties pour estimer et déclarer les émissions de HFC-23, ainsi que les meilleures pratiques pour améliorer la réduction de ces émissions</w:t>
      </w:r>
      <w:r w:rsidR="00EB5F07">
        <w:t> </w:t>
      </w:r>
      <w:r w:rsidRPr="001D1EA5">
        <w:t>;</w:t>
      </w:r>
    </w:p>
    <w:p w14:paraId="6A682861" w14:textId="7374E8EB" w:rsidR="002E1E8F" w:rsidRPr="001D1EA5" w:rsidRDefault="002E1E8F" w:rsidP="005069BF">
      <w:pPr>
        <w:pStyle w:val="NormalNonumber"/>
        <w:numPr>
          <w:ilvl w:val="0"/>
          <w:numId w:val="122"/>
        </w:numPr>
        <w:tabs>
          <w:tab w:val="clear" w:pos="1247"/>
          <w:tab w:val="clear" w:pos="1871"/>
          <w:tab w:val="clear" w:pos="2495"/>
          <w:tab w:val="clear" w:pos="3119"/>
          <w:tab w:val="clear" w:pos="3742"/>
          <w:tab w:val="clear" w:pos="4366"/>
        </w:tabs>
        <w:ind w:left="1247" w:firstLine="624"/>
      </w:pPr>
      <w:r w:rsidRPr="001D1EA5">
        <w:t>D</w:t>
      </w:r>
      <w:r w:rsidR="00F31AEB">
        <w:t>’</w:t>
      </w:r>
      <w:r w:rsidRPr="001D1EA5">
        <w:t>inviter les Parties qui disposent d</w:t>
      </w:r>
      <w:r w:rsidR="00F31AEB">
        <w:t>’</w:t>
      </w:r>
      <w:r w:rsidRPr="001D1EA5">
        <w:t>installations de production de HCFC-22 et n</w:t>
      </w:r>
      <w:r w:rsidR="00F31AEB">
        <w:t>’</w:t>
      </w:r>
      <w:r w:rsidRPr="001D1EA5">
        <w:t>ont pas soumis d</w:t>
      </w:r>
      <w:r w:rsidR="00F31AEB">
        <w:t>’</w:t>
      </w:r>
      <w:r w:rsidRPr="001D1EA5">
        <w:t>informations conformément à la décision XXXVI/3 à informer volontairement le Secrétariat de l</w:t>
      </w:r>
      <w:r w:rsidR="00F31AEB">
        <w:t>’</w:t>
      </w:r>
      <w:r w:rsidRPr="001D1EA5">
        <w:t>ozone, avant le 28</w:t>
      </w:r>
      <w:r w:rsidR="00ED165D">
        <w:t> </w:t>
      </w:r>
      <w:r w:rsidRPr="001D1EA5">
        <w:t>février 2026, de leurs méthodes actuelles d</w:t>
      </w:r>
      <w:r w:rsidR="00F31AEB">
        <w:t>’</w:t>
      </w:r>
      <w:r w:rsidRPr="001D1EA5">
        <w:t>estimation et de notification des émissions de HFC-23 provenant de la production de HCFC-22</w:t>
      </w:r>
      <w:r w:rsidR="00EB5F07">
        <w:t> </w:t>
      </w:r>
      <w:r w:rsidRPr="001D1EA5">
        <w:t>;</w:t>
      </w:r>
    </w:p>
    <w:p w14:paraId="38E1F771" w14:textId="75B053A0" w:rsidR="002E1E8F" w:rsidRPr="001D1EA5" w:rsidRDefault="002E1E8F" w:rsidP="00EB5F07">
      <w:pPr>
        <w:pStyle w:val="NormalNonumber"/>
        <w:numPr>
          <w:ilvl w:val="0"/>
          <w:numId w:val="122"/>
        </w:numPr>
        <w:tabs>
          <w:tab w:val="clear" w:pos="1247"/>
          <w:tab w:val="clear" w:pos="1871"/>
          <w:tab w:val="clear" w:pos="2495"/>
          <w:tab w:val="clear" w:pos="3119"/>
          <w:tab w:val="clear" w:pos="3742"/>
          <w:tab w:val="clear" w:pos="4366"/>
        </w:tabs>
        <w:ind w:left="1247" w:firstLine="624"/>
      </w:pPr>
      <w:r w:rsidRPr="001D1EA5">
        <w:t>D</w:t>
      </w:r>
      <w:r w:rsidR="00F31AEB">
        <w:t>’</w:t>
      </w:r>
      <w:r w:rsidRPr="001D1EA5">
        <w:t>inviter les Parties concernées à</w:t>
      </w:r>
      <w:r w:rsidR="00EB5F07">
        <w:t> </w:t>
      </w:r>
      <w:r w:rsidRPr="001D1EA5">
        <w:t>:</w:t>
      </w:r>
    </w:p>
    <w:p w14:paraId="4FDE7A99" w14:textId="41A828EB" w:rsidR="002E1E8F" w:rsidRPr="001D1EA5" w:rsidRDefault="002E1E8F" w:rsidP="005069BF">
      <w:pPr>
        <w:pStyle w:val="NormalNonumber"/>
        <w:numPr>
          <w:ilvl w:val="0"/>
          <w:numId w:val="124"/>
        </w:numPr>
        <w:tabs>
          <w:tab w:val="clear" w:pos="1247"/>
          <w:tab w:val="clear" w:pos="1871"/>
          <w:tab w:val="clear" w:pos="2495"/>
          <w:tab w:val="clear" w:pos="3119"/>
          <w:tab w:val="clear" w:pos="3742"/>
          <w:tab w:val="clear" w:pos="4366"/>
        </w:tabs>
        <w:ind w:left="1247" w:firstLine="624"/>
      </w:pPr>
      <w:r w:rsidRPr="001D1EA5">
        <w:t>Communiquer les données pour 2025, conformément au formulaire de communication des données</w:t>
      </w:r>
      <w:r w:rsidR="0045616F" w:rsidRPr="001D1EA5">
        <w:t xml:space="preserve"> n° 6</w:t>
      </w:r>
      <w:r w:rsidRPr="001D1EA5">
        <w:t>, sur les quantités de HFC-23 générées, captées, détruites et stockées</w:t>
      </w:r>
      <w:r w:rsidR="00EB5F07">
        <w:t> </w:t>
      </w:r>
      <w:r w:rsidRPr="001D1EA5">
        <w:t>;</w:t>
      </w:r>
    </w:p>
    <w:p w14:paraId="2512238A" w14:textId="74AD38A9" w:rsidR="002E1E8F" w:rsidRPr="001D1EA5" w:rsidRDefault="002E1E8F" w:rsidP="005069BF">
      <w:pPr>
        <w:pStyle w:val="NormalNonumber"/>
        <w:numPr>
          <w:ilvl w:val="0"/>
          <w:numId w:val="124"/>
        </w:numPr>
        <w:tabs>
          <w:tab w:val="clear" w:pos="1247"/>
          <w:tab w:val="clear" w:pos="1871"/>
          <w:tab w:val="clear" w:pos="2495"/>
          <w:tab w:val="clear" w:pos="3119"/>
          <w:tab w:val="clear" w:pos="3742"/>
          <w:tab w:val="clear" w:pos="4366"/>
        </w:tabs>
        <w:ind w:left="1247" w:firstLine="624"/>
      </w:pPr>
      <w:r w:rsidRPr="001D1EA5">
        <w:t>Examiner, le cas échéant, leurs émissions de HFC-23 et les sources de ces émissions, et encourager les instituts de recherche scientifique de leur pays à entreprendre ou à collaborer au niveau international à des recherches sur leurs émissions de HFC-23 et les sources de ces émissions, et à communiquer au Secrétariat de l</w:t>
      </w:r>
      <w:r w:rsidR="00F31AEB">
        <w:t>’</w:t>
      </w:r>
      <w:r w:rsidRPr="001D1EA5">
        <w:t>ozone toute nouvelle information pertinente, le cas échéant.</w:t>
      </w:r>
    </w:p>
    <w:p w14:paraId="43EA2473" w14:textId="6A9BEDB7" w:rsidR="002E1E8F" w:rsidRPr="001D1EA5" w:rsidRDefault="006423FA" w:rsidP="006423FA">
      <w:pPr>
        <w:pStyle w:val="CH1"/>
      </w:pPr>
      <w:r w:rsidRPr="001D1EA5">
        <w:tab/>
      </w:r>
      <w:r w:rsidRPr="001D1EA5">
        <w:tab/>
      </w:r>
      <w:r w:rsidRPr="001D1EA5">
        <w:rPr>
          <w:bCs/>
        </w:rPr>
        <w:t>Décision XXXVII/3</w:t>
      </w:r>
      <w:r w:rsidR="009D0DDB">
        <w:rPr>
          <w:bCs/>
        </w:rPr>
        <w:t> </w:t>
      </w:r>
      <w:r w:rsidRPr="001D1EA5">
        <w:rPr>
          <w:bCs/>
        </w:rPr>
        <w:t>: Étude sur les quantités de substances réglementées usagées et non désirées au titre du Protocole de</w:t>
      </w:r>
      <w:r w:rsidR="00EB5F07">
        <w:rPr>
          <w:bCs/>
        </w:rPr>
        <w:t> </w:t>
      </w:r>
      <w:r w:rsidRPr="001D1EA5">
        <w:rPr>
          <w:bCs/>
        </w:rPr>
        <w:t>Montréal relatif à des substances qui appauvrissent la couche d</w:t>
      </w:r>
      <w:r w:rsidR="00F31AEB">
        <w:rPr>
          <w:bCs/>
        </w:rPr>
        <w:t>’</w:t>
      </w:r>
      <w:r w:rsidRPr="001D1EA5">
        <w:rPr>
          <w:bCs/>
        </w:rPr>
        <w:t>ozone, y compris celles qui sont en fin de vie, et sur les options envisageables à cet égard</w:t>
      </w:r>
    </w:p>
    <w:p w14:paraId="088515EA" w14:textId="1BC66D69" w:rsidR="002E1E8F" w:rsidRPr="001D1EA5" w:rsidRDefault="002E1E8F" w:rsidP="00F7040F">
      <w:pPr>
        <w:pStyle w:val="NormalNonumber"/>
        <w:tabs>
          <w:tab w:val="clear" w:pos="1247"/>
          <w:tab w:val="clear" w:pos="1871"/>
          <w:tab w:val="clear" w:pos="2495"/>
          <w:tab w:val="clear" w:pos="3119"/>
          <w:tab w:val="clear" w:pos="3742"/>
          <w:tab w:val="clear" w:pos="4366"/>
        </w:tabs>
        <w:ind w:firstLine="624"/>
        <w:rPr>
          <w:rFonts w:eastAsiaTheme="minorEastAsia"/>
          <w:i/>
          <w:iCs/>
        </w:rPr>
      </w:pPr>
      <w:r w:rsidRPr="001D1EA5">
        <w:rPr>
          <w:i/>
          <w:iCs/>
        </w:rPr>
        <w:t>La trente-septième Réunion des Parties</w:t>
      </w:r>
      <w:r w:rsidRPr="00EB5F07">
        <w:t>,</w:t>
      </w:r>
    </w:p>
    <w:p w14:paraId="74A66615" w14:textId="2CB3C507" w:rsidR="002E1E8F" w:rsidRPr="001D1EA5" w:rsidRDefault="002E1E8F" w:rsidP="00F7040F">
      <w:pPr>
        <w:pStyle w:val="NormalNonumber"/>
        <w:tabs>
          <w:tab w:val="clear" w:pos="1247"/>
          <w:tab w:val="clear" w:pos="1871"/>
          <w:tab w:val="clear" w:pos="2495"/>
          <w:tab w:val="clear" w:pos="3119"/>
          <w:tab w:val="clear" w:pos="3742"/>
          <w:tab w:val="clear" w:pos="4366"/>
        </w:tabs>
        <w:ind w:firstLine="624"/>
      </w:pPr>
      <w:r w:rsidRPr="001D1EA5">
        <w:rPr>
          <w:i/>
          <w:iCs/>
        </w:rPr>
        <w:t>Notant</w:t>
      </w:r>
      <w:r w:rsidRPr="001D1EA5">
        <w:t xml:space="preserve"> qu</w:t>
      </w:r>
      <w:r w:rsidR="00F31AEB">
        <w:t>’</w:t>
      </w:r>
      <w:r w:rsidRPr="001D1EA5">
        <w:t>il importe d</w:t>
      </w:r>
      <w:r w:rsidR="00F31AEB">
        <w:t>’</w:t>
      </w:r>
      <w:r w:rsidRPr="001D1EA5">
        <w:t>éviter les émissions de substances réglementées provenant d</w:t>
      </w:r>
      <w:r w:rsidR="00F31AEB">
        <w:t>’</w:t>
      </w:r>
      <w:r w:rsidRPr="001D1EA5">
        <w:t>équipements en cours d</w:t>
      </w:r>
      <w:r w:rsidR="00F31AEB">
        <w:t>’</w:t>
      </w:r>
      <w:r w:rsidRPr="001D1EA5">
        <w:t>entretien et en fin de vie, et de prévenir leur rejet dans l</w:t>
      </w:r>
      <w:r w:rsidR="00F31AEB">
        <w:t>’</w:t>
      </w:r>
      <w:r w:rsidRPr="001D1EA5">
        <w:t>atmosphère,</w:t>
      </w:r>
    </w:p>
    <w:p w14:paraId="2EA716AF" w14:textId="2CBDD011" w:rsidR="002E1E8F" w:rsidRPr="001D1EA5" w:rsidRDefault="002E1E8F" w:rsidP="00F7040F">
      <w:pPr>
        <w:pStyle w:val="NormalNonumber"/>
        <w:tabs>
          <w:tab w:val="clear" w:pos="1247"/>
          <w:tab w:val="clear" w:pos="1871"/>
          <w:tab w:val="clear" w:pos="2495"/>
          <w:tab w:val="clear" w:pos="3119"/>
          <w:tab w:val="clear" w:pos="3742"/>
          <w:tab w:val="clear" w:pos="4366"/>
        </w:tabs>
        <w:ind w:firstLine="624"/>
      </w:pPr>
      <w:r w:rsidRPr="001D1EA5">
        <w:rPr>
          <w:i/>
          <w:iCs/>
        </w:rPr>
        <w:t>Décide</w:t>
      </w:r>
      <w:r w:rsidR="00EB5F07">
        <w:rPr>
          <w:i/>
          <w:iCs/>
        </w:rPr>
        <w:t> </w:t>
      </w:r>
      <w:r w:rsidRPr="001D1EA5">
        <w:rPr>
          <w:i/>
          <w:iCs/>
        </w:rPr>
        <w:t>:</w:t>
      </w:r>
    </w:p>
    <w:p w14:paraId="5B1E1682" w14:textId="47B56C62" w:rsidR="002E1E8F" w:rsidRPr="001D1EA5" w:rsidRDefault="002E1E8F" w:rsidP="005069BF">
      <w:pPr>
        <w:pStyle w:val="NormalNonumber"/>
        <w:numPr>
          <w:ilvl w:val="0"/>
          <w:numId w:val="126"/>
        </w:numPr>
        <w:tabs>
          <w:tab w:val="clear" w:pos="1247"/>
          <w:tab w:val="clear" w:pos="1871"/>
          <w:tab w:val="clear" w:pos="2495"/>
          <w:tab w:val="clear" w:pos="3119"/>
          <w:tab w:val="clear" w:pos="3742"/>
          <w:tab w:val="clear" w:pos="4366"/>
        </w:tabs>
        <w:ind w:left="1247" w:firstLine="624"/>
      </w:pPr>
      <w:r w:rsidRPr="001D1EA5">
        <w:t>De demander au Groupe de l</w:t>
      </w:r>
      <w:r w:rsidR="00F31AEB">
        <w:t>’</w:t>
      </w:r>
      <w:r w:rsidRPr="001D1EA5">
        <w:t>évaluation technique et économique d</w:t>
      </w:r>
      <w:r w:rsidR="00F31AEB">
        <w:t>’</w:t>
      </w:r>
      <w:r w:rsidRPr="001D1EA5">
        <w:t>établir, pour examen lors de la trente-neuvième Réunion des Parties au Protocole de Montréal relatif à des substances qui appauvrissent la couche d</w:t>
      </w:r>
      <w:r w:rsidR="00F31AEB">
        <w:t>’</w:t>
      </w:r>
      <w:r w:rsidRPr="001D1EA5">
        <w:t>ozone, un rapport complet comprenant</w:t>
      </w:r>
      <w:r w:rsidR="00EB5F07">
        <w:t> </w:t>
      </w:r>
      <w:r w:rsidRPr="001D1EA5">
        <w:t xml:space="preserve">: </w:t>
      </w:r>
    </w:p>
    <w:p w14:paraId="2C525863" w14:textId="7E8FBFFA" w:rsidR="002E1E8F" w:rsidRPr="001D1EA5" w:rsidRDefault="002E1E8F" w:rsidP="005069BF">
      <w:pPr>
        <w:pStyle w:val="NormalNonumber"/>
        <w:numPr>
          <w:ilvl w:val="0"/>
          <w:numId w:val="125"/>
        </w:numPr>
        <w:tabs>
          <w:tab w:val="clear" w:pos="1247"/>
          <w:tab w:val="clear" w:pos="1871"/>
          <w:tab w:val="clear" w:pos="2495"/>
          <w:tab w:val="clear" w:pos="3119"/>
          <w:tab w:val="clear" w:pos="3742"/>
          <w:tab w:val="clear" w:pos="4366"/>
        </w:tabs>
        <w:ind w:left="1247" w:firstLine="624"/>
      </w:pPr>
      <w:r w:rsidRPr="001D1EA5">
        <w:lastRenderedPageBreak/>
        <w:t>Une estimation de la quantité, au niveau mondial, de réfrigérants usagés et non désirés contenant des substances réglementées, compte tenu des inventaires nationaux établis conformément à la décision 91/66 du Comité exécutif du Fonds multilatéral aux fins d</w:t>
      </w:r>
      <w:r w:rsidR="00F31AEB">
        <w:t>’</w:t>
      </w:r>
      <w:r w:rsidRPr="001D1EA5">
        <w:t>application du protocole de Montréal et d</w:t>
      </w:r>
      <w:r w:rsidR="00F31AEB">
        <w:t>’</w:t>
      </w:r>
      <w:r w:rsidRPr="001D1EA5">
        <w:t>autres sources d</w:t>
      </w:r>
      <w:r w:rsidR="00F31AEB">
        <w:t>’</w:t>
      </w:r>
      <w:r w:rsidRPr="001D1EA5">
        <w:t>information, ainsi que des incertitudes liées à l</w:t>
      </w:r>
      <w:r w:rsidR="00F31AEB">
        <w:t>’</w:t>
      </w:r>
      <w:r w:rsidRPr="001D1EA5">
        <w:t>obtention des informations relatives aux réfrigérants usagés et non désirés et aux équipements en fin de vie</w:t>
      </w:r>
      <w:r w:rsidR="00845280">
        <w:t> </w:t>
      </w:r>
      <w:r w:rsidRPr="001D1EA5">
        <w:t>;</w:t>
      </w:r>
    </w:p>
    <w:p w14:paraId="6E159BAA" w14:textId="5AF15BF0" w:rsidR="002E1E8F" w:rsidRPr="001D1EA5" w:rsidRDefault="002E1E8F" w:rsidP="005069BF">
      <w:pPr>
        <w:pStyle w:val="NormalNonumber"/>
        <w:numPr>
          <w:ilvl w:val="0"/>
          <w:numId w:val="125"/>
        </w:numPr>
        <w:tabs>
          <w:tab w:val="clear" w:pos="1247"/>
          <w:tab w:val="clear" w:pos="1871"/>
          <w:tab w:val="clear" w:pos="2495"/>
          <w:tab w:val="clear" w:pos="3119"/>
          <w:tab w:val="clear" w:pos="3742"/>
          <w:tab w:val="clear" w:pos="4366"/>
        </w:tabs>
        <w:ind w:left="1247" w:firstLine="624"/>
      </w:pPr>
      <w:r w:rsidRPr="001D1EA5">
        <w:t>Une liste des installations de destruction et de récupération existantes qui peuvent accepter des réfrigérants usagés provenant d</w:t>
      </w:r>
      <w:r w:rsidR="00F31AEB">
        <w:t>’</w:t>
      </w:r>
      <w:r w:rsidRPr="001D1EA5">
        <w:t>autres pays, et des conditions associées à l</w:t>
      </w:r>
      <w:r w:rsidR="00F31AEB">
        <w:t>’</w:t>
      </w:r>
      <w:r w:rsidRPr="001D1EA5">
        <w:t>exportation de réfrigérants usagés en vue de leur élimination dans ces installations, en tenant compte de tout obstacle législatif aux mouvements transfrontières</w:t>
      </w:r>
      <w:r w:rsidR="0054318E">
        <w:t> </w:t>
      </w:r>
      <w:r w:rsidRPr="001D1EA5">
        <w:t>;</w:t>
      </w:r>
    </w:p>
    <w:p w14:paraId="4E01B075" w14:textId="5FED1B9E" w:rsidR="002E1E8F" w:rsidRPr="001D1EA5" w:rsidRDefault="002E1E8F" w:rsidP="005069BF">
      <w:pPr>
        <w:pStyle w:val="NormalNonumber"/>
        <w:numPr>
          <w:ilvl w:val="0"/>
          <w:numId w:val="125"/>
        </w:numPr>
        <w:tabs>
          <w:tab w:val="clear" w:pos="1247"/>
          <w:tab w:val="clear" w:pos="1871"/>
          <w:tab w:val="clear" w:pos="2495"/>
          <w:tab w:val="clear" w:pos="3119"/>
          <w:tab w:val="clear" w:pos="3742"/>
          <w:tab w:val="clear" w:pos="4366"/>
        </w:tabs>
        <w:ind w:left="1247" w:firstLine="624"/>
      </w:pPr>
      <w:r w:rsidRPr="001D1EA5">
        <w:t>Des estimations des avantages potentiels en termes de tonnes de potentiel d</w:t>
      </w:r>
      <w:r w:rsidR="00F31AEB">
        <w:t>’</w:t>
      </w:r>
      <w:r w:rsidRPr="001D1EA5">
        <w:t>appauvrissement de la couche d</w:t>
      </w:r>
      <w:r w:rsidR="00F31AEB">
        <w:t>’</w:t>
      </w:r>
      <w:r w:rsidRPr="001D1EA5">
        <w:t>ozone évitées et de tonnes d</w:t>
      </w:r>
      <w:r w:rsidR="00F31AEB">
        <w:t>’</w:t>
      </w:r>
      <w:r w:rsidRPr="001D1EA5">
        <w:t>équivalent-dioxyde de carbone associées à la récupération et à la destruction des réfrigérants usagés et non désirés</w:t>
      </w:r>
      <w:r w:rsidR="0054318E">
        <w:t> </w:t>
      </w:r>
      <w:r w:rsidRPr="001D1EA5">
        <w:t>;</w:t>
      </w:r>
    </w:p>
    <w:p w14:paraId="31DB6154" w14:textId="35847D44" w:rsidR="002E1E8F" w:rsidRPr="001D1EA5" w:rsidRDefault="002E1E8F" w:rsidP="005069BF">
      <w:pPr>
        <w:pStyle w:val="NormalNonumber"/>
        <w:numPr>
          <w:ilvl w:val="0"/>
          <w:numId w:val="126"/>
        </w:numPr>
        <w:tabs>
          <w:tab w:val="clear" w:pos="1247"/>
          <w:tab w:val="clear" w:pos="1871"/>
          <w:tab w:val="clear" w:pos="2495"/>
          <w:tab w:val="clear" w:pos="3119"/>
          <w:tab w:val="clear" w:pos="3742"/>
          <w:tab w:val="clear" w:pos="4366"/>
        </w:tabs>
        <w:ind w:left="1247" w:firstLine="624"/>
      </w:pPr>
      <w:r w:rsidRPr="001D1EA5">
        <w:t>De demander au Comité exécutif de procéder à un examen de tous les inventaires et plans nationaux établis en application de la décision 91/66 et soumis avant le 1</w:t>
      </w:r>
      <w:r w:rsidRPr="001D1EA5">
        <w:rPr>
          <w:vertAlign w:val="superscript"/>
        </w:rPr>
        <w:t>er</w:t>
      </w:r>
      <w:r w:rsidR="00E16D8E">
        <w:rPr>
          <w:vertAlign w:val="superscript"/>
        </w:rPr>
        <w:t> </w:t>
      </w:r>
      <w:r w:rsidRPr="001D1EA5">
        <w:t>septembre 2026 et de communiquer cet examen au Secrétariat de l</w:t>
      </w:r>
      <w:r w:rsidR="00F31AEB">
        <w:t>’</w:t>
      </w:r>
      <w:r w:rsidRPr="001D1EA5">
        <w:t>ozone avant le 15</w:t>
      </w:r>
      <w:r w:rsidR="00E16D8E">
        <w:t> </w:t>
      </w:r>
      <w:r w:rsidRPr="001D1EA5">
        <w:t>janvier 2027 pour transmission ultérieure au Groupe de l</w:t>
      </w:r>
      <w:r w:rsidR="00F31AEB">
        <w:t>’</w:t>
      </w:r>
      <w:r w:rsidRPr="001D1EA5">
        <w:t>évaluation technique et économique afin d</w:t>
      </w:r>
      <w:r w:rsidR="00F31AEB">
        <w:t>’</w:t>
      </w:r>
      <w:r w:rsidRPr="001D1EA5">
        <w:t>aider à la préparation de l</w:t>
      </w:r>
      <w:r w:rsidR="00F31AEB">
        <w:t>’</w:t>
      </w:r>
      <w:r w:rsidRPr="001D1EA5">
        <w:t>étude visée au paragraphe 1 ci-dessus</w:t>
      </w:r>
      <w:r w:rsidR="0054318E">
        <w:t> </w:t>
      </w:r>
      <w:r w:rsidRPr="001D1EA5">
        <w:t>;</w:t>
      </w:r>
    </w:p>
    <w:p w14:paraId="4831B1C6" w14:textId="5E4B0400" w:rsidR="002E1E8F" w:rsidRPr="001D1EA5" w:rsidRDefault="002E1E8F" w:rsidP="005069BF">
      <w:pPr>
        <w:pStyle w:val="NormalNonumber"/>
        <w:numPr>
          <w:ilvl w:val="0"/>
          <w:numId w:val="126"/>
        </w:numPr>
        <w:tabs>
          <w:tab w:val="clear" w:pos="1247"/>
          <w:tab w:val="clear" w:pos="1871"/>
          <w:tab w:val="clear" w:pos="2495"/>
          <w:tab w:val="clear" w:pos="3119"/>
          <w:tab w:val="clear" w:pos="3742"/>
          <w:tab w:val="clear" w:pos="4366"/>
        </w:tabs>
        <w:ind w:left="1247" w:firstLine="624"/>
      </w:pPr>
      <w:r w:rsidRPr="001D1EA5">
        <w:t>De demander aux Parties de communiquer volontairement au Secrétariat de l</w:t>
      </w:r>
      <w:r w:rsidR="00F31AEB">
        <w:t>’</w:t>
      </w:r>
      <w:r w:rsidRPr="001D1EA5">
        <w:t>ozone, avant le 31</w:t>
      </w:r>
      <w:r w:rsidR="00E16D8E">
        <w:t> </w:t>
      </w:r>
      <w:r w:rsidRPr="001D1EA5">
        <w:t>mai 2026, des informations sur les installations de récupération et de destruction existant dans leurs pays respectifs et, le cas échéant, sur les capacités respectives de ces installations, y compris les informations requises à l</w:t>
      </w:r>
      <w:r w:rsidR="00F31AEB">
        <w:t>’</w:t>
      </w:r>
      <w:r w:rsidRPr="001D1EA5">
        <w:t>alinéa b) du paragraphe 1 ci-dessus, et de prier le Secrétariat de l</w:t>
      </w:r>
      <w:r w:rsidR="00F31AEB">
        <w:t>’</w:t>
      </w:r>
      <w:r w:rsidRPr="001D1EA5">
        <w:t>ozone de mettre ces informations à la disposition des Parties.</w:t>
      </w:r>
    </w:p>
    <w:p w14:paraId="357DE61A" w14:textId="68C76302" w:rsidR="002E1E8F" w:rsidRPr="001D1EA5" w:rsidRDefault="00D95CC9" w:rsidP="00D95CC9">
      <w:pPr>
        <w:pStyle w:val="CH1"/>
      </w:pPr>
      <w:r w:rsidRPr="001D1EA5">
        <w:tab/>
      </w:r>
      <w:r w:rsidRPr="001D1EA5">
        <w:tab/>
      </w:r>
      <w:r w:rsidRPr="001D1EA5">
        <w:rPr>
          <w:bCs/>
        </w:rPr>
        <w:t>Décision XXXVII/4</w:t>
      </w:r>
      <w:r w:rsidR="00EB5F07">
        <w:rPr>
          <w:bCs/>
        </w:rPr>
        <w:t> </w:t>
      </w:r>
      <w:r w:rsidRPr="001D1EA5">
        <w:rPr>
          <w:bCs/>
        </w:rPr>
        <w:t xml:space="preserve">: </w:t>
      </w:r>
      <w:proofErr w:type="gramStart"/>
      <w:r w:rsidRPr="001D1EA5">
        <w:rPr>
          <w:bCs/>
        </w:rPr>
        <w:t>Le halon</w:t>
      </w:r>
      <w:proofErr w:type="gramEnd"/>
      <w:r w:rsidRPr="001D1EA5">
        <w:rPr>
          <w:bCs/>
        </w:rPr>
        <w:t xml:space="preserve"> 1301 et la persistance de</w:t>
      </w:r>
      <w:r w:rsidR="00EB5F07">
        <w:rPr>
          <w:bCs/>
        </w:rPr>
        <w:t> </w:t>
      </w:r>
      <w:r w:rsidRPr="001D1EA5">
        <w:rPr>
          <w:bCs/>
        </w:rPr>
        <w:t>son</w:t>
      </w:r>
      <w:r w:rsidR="00EB5F07">
        <w:rPr>
          <w:bCs/>
        </w:rPr>
        <w:t> </w:t>
      </w:r>
      <w:r w:rsidRPr="001D1EA5">
        <w:rPr>
          <w:bCs/>
        </w:rPr>
        <w:t>utilisation dans l</w:t>
      </w:r>
      <w:r w:rsidR="00F31AEB">
        <w:rPr>
          <w:bCs/>
        </w:rPr>
        <w:t>’</w:t>
      </w:r>
      <w:r w:rsidRPr="001D1EA5">
        <w:rPr>
          <w:bCs/>
        </w:rPr>
        <w:t>industrie aéronautique, et la gestion d</w:t>
      </w:r>
      <w:r w:rsidR="00F31AEB">
        <w:rPr>
          <w:bCs/>
        </w:rPr>
        <w:t>’</w:t>
      </w:r>
      <w:r w:rsidRPr="001D1EA5">
        <w:rPr>
          <w:bCs/>
        </w:rPr>
        <w:t>autres substances réglementées utilisées pour lutter contre les</w:t>
      </w:r>
      <w:r w:rsidR="0054318E">
        <w:rPr>
          <w:bCs/>
        </w:rPr>
        <w:t> </w:t>
      </w:r>
      <w:r w:rsidRPr="001D1EA5">
        <w:rPr>
          <w:bCs/>
        </w:rPr>
        <w:t>incendies</w:t>
      </w:r>
    </w:p>
    <w:p w14:paraId="39F13FDF" w14:textId="7591AC86" w:rsidR="002E1E8F" w:rsidRPr="001D1EA5" w:rsidRDefault="002E1E8F" w:rsidP="00D95CC9">
      <w:pPr>
        <w:pStyle w:val="NormalNonumber"/>
        <w:tabs>
          <w:tab w:val="clear" w:pos="1247"/>
          <w:tab w:val="clear" w:pos="1871"/>
          <w:tab w:val="clear" w:pos="2495"/>
          <w:tab w:val="clear" w:pos="3119"/>
          <w:tab w:val="clear" w:pos="3742"/>
          <w:tab w:val="clear" w:pos="4366"/>
        </w:tabs>
        <w:ind w:firstLine="624"/>
        <w:rPr>
          <w:rFonts w:eastAsiaTheme="minorEastAsia"/>
          <w:i/>
          <w:iCs/>
        </w:rPr>
      </w:pPr>
      <w:r w:rsidRPr="001D1EA5">
        <w:rPr>
          <w:i/>
          <w:iCs/>
        </w:rPr>
        <w:t>La trente-septième Réunion des Parties</w:t>
      </w:r>
      <w:r w:rsidRPr="00EB5F07">
        <w:t>,</w:t>
      </w:r>
    </w:p>
    <w:p w14:paraId="772C3256" w14:textId="29B77EEC" w:rsidR="002E1E8F" w:rsidRPr="001D1EA5" w:rsidRDefault="002E1E8F" w:rsidP="00D95CC9">
      <w:pPr>
        <w:pStyle w:val="NormalNonumber"/>
        <w:tabs>
          <w:tab w:val="clear" w:pos="1247"/>
          <w:tab w:val="clear" w:pos="1871"/>
          <w:tab w:val="clear" w:pos="2495"/>
          <w:tab w:val="clear" w:pos="3119"/>
          <w:tab w:val="clear" w:pos="3742"/>
          <w:tab w:val="clear" w:pos="4366"/>
        </w:tabs>
        <w:ind w:firstLine="624"/>
      </w:pPr>
      <w:r w:rsidRPr="001D1EA5">
        <w:rPr>
          <w:i/>
          <w:iCs/>
        </w:rPr>
        <w:t>Prenant note</w:t>
      </w:r>
      <w:r w:rsidRPr="001D1EA5">
        <w:t xml:space="preserve"> du rapport d</w:t>
      </w:r>
      <w:r w:rsidR="00F31AEB">
        <w:t>’</w:t>
      </w:r>
      <w:r w:rsidRPr="001D1EA5">
        <w:t>activité de 2025 du Groupe de l</w:t>
      </w:r>
      <w:r w:rsidR="00F31AEB">
        <w:t>’</w:t>
      </w:r>
      <w:r w:rsidRPr="001D1EA5">
        <w:t>évaluation technique et économique</w:t>
      </w:r>
      <w:r w:rsidRPr="001D1EA5">
        <w:rPr>
          <w:rStyle w:val="FootnoteReference"/>
          <w:szCs w:val="20"/>
        </w:rPr>
        <w:footnoteReference w:customMarkFollows="1" w:id="4"/>
        <w:t>1</w:t>
      </w:r>
      <w:r w:rsidRPr="001D1EA5">
        <w:t xml:space="preserve"> et de son point sur la possibilité que </w:t>
      </w:r>
      <w:proofErr w:type="gramStart"/>
      <w:r w:rsidRPr="001D1EA5">
        <w:t>le halon</w:t>
      </w:r>
      <w:proofErr w:type="gramEnd"/>
      <w:r w:rsidRPr="001D1EA5">
        <w:t xml:space="preserve"> 1301 soit utilisé à long terme dans le secteur de l</w:t>
      </w:r>
      <w:r w:rsidR="00F31AEB">
        <w:t>’</w:t>
      </w:r>
      <w:r w:rsidRPr="001D1EA5">
        <w:t>aviation,</w:t>
      </w:r>
    </w:p>
    <w:p w14:paraId="759415C2" w14:textId="77777777" w:rsidR="002E1E8F" w:rsidRPr="001D1EA5" w:rsidRDefault="002E1E8F" w:rsidP="00D95CC9">
      <w:pPr>
        <w:pStyle w:val="NormalNonumber"/>
        <w:tabs>
          <w:tab w:val="clear" w:pos="1247"/>
          <w:tab w:val="clear" w:pos="1871"/>
          <w:tab w:val="clear" w:pos="2495"/>
          <w:tab w:val="clear" w:pos="3119"/>
          <w:tab w:val="clear" w:pos="3742"/>
          <w:tab w:val="clear" w:pos="4366"/>
        </w:tabs>
        <w:ind w:firstLine="624"/>
        <w:rPr>
          <w:i/>
          <w:iCs/>
        </w:rPr>
      </w:pPr>
      <w:r w:rsidRPr="001D1EA5">
        <w:rPr>
          <w:i/>
          <w:iCs/>
        </w:rPr>
        <w:t>Constatant</w:t>
      </w:r>
      <w:r w:rsidRPr="001D1EA5">
        <w:t xml:space="preserve"> que certaines substances réglementées, notamment les halons et le HCFC-123, continuent de jouer un rôle important dans la lutte contre les incendies, </w:t>
      </w:r>
    </w:p>
    <w:p w14:paraId="4D13B1E1" w14:textId="59963F60" w:rsidR="002E1E8F" w:rsidRPr="001D1EA5" w:rsidRDefault="002E1E8F" w:rsidP="00D95CC9">
      <w:pPr>
        <w:pStyle w:val="NormalNonumber"/>
        <w:tabs>
          <w:tab w:val="clear" w:pos="1247"/>
          <w:tab w:val="clear" w:pos="1871"/>
          <w:tab w:val="clear" w:pos="2495"/>
          <w:tab w:val="clear" w:pos="3119"/>
          <w:tab w:val="clear" w:pos="3742"/>
          <w:tab w:val="clear" w:pos="4366"/>
        </w:tabs>
        <w:ind w:firstLine="624"/>
      </w:pPr>
      <w:r w:rsidRPr="001D1EA5">
        <w:rPr>
          <w:i/>
          <w:iCs/>
        </w:rPr>
        <w:t>Notant avec préoccupation</w:t>
      </w:r>
      <w:r w:rsidRPr="001D1EA5">
        <w:t xml:space="preserve"> que l</w:t>
      </w:r>
      <w:r w:rsidR="00F31AEB">
        <w:t>’</w:t>
      </w:r>
      <w:r w:rsidRPr="001D1EA5">
        <w:t xml:space="preserve">approvisionnement à long terme en halon 1301 est incertain en raison de son utilisation continue dans des secteurs clés, des difficultés liées au transport transfrontières </w:t>
      </w:r>
      <w:proofErr w:type="gramStart"/>
      <w:r w:rsidRPr="001D1EA5">
        <w:t>de halon</w:t>
      </w:r>
      <w:proofErr w:type="gramEnd"/>
      <w:r w:rsidRPr="001D1EA5">
        <w:t xml:space="preserve"> 1301 récupéré, recyclé ou régénéré, de sa destruction délibérée pour obtenir </w:t>
      </w:r>
      <w:proofErr w:type="gramStart"/>
      <w:r w:rsidRPr="001D1EA5">
        <w:t>des crédits carbone</w:t>
      </w:r>
      <w:proofErr w:type="gramEnd"/>
      <w:r w:rsidRPr="001D1EA5">
        <w:t xml:space="preserve">, et du fait que certains utilisateurs </w:t>
      </w:r>
      <w:proofErr w:type="gramStart"/>
      <w:r w:rsidRPr="001D1EA5">
        <w:t>de halon</w:t>
      </w:r>
      <w:proofErr w:type="gramEnd"/>
      <w:r w:rsidRPr="001D1EA5">
        <w:t xml:space="preserve"> 2402 sont passés </w:t>
      </w:r>
      <w:proofErr w:type="gramStart"/>
      <w:r w:rsidRPr="001D1EA5">
        <w:t>au halon</w:t>
      </w:r>
      <w:proofErr w:type="gramEnd"/>
      <w:r w:rsidRPr="001D1EA5">
        <w:t xml:space="preserve"> 1301,</w:t>
      </w:r>
    </w:p>
    <w:p w14:paraId="079BEF11" w14:textId="2CB701DF" w:rsidR="002E1E8F" w:rsidRPr="001D1EA5" w:rsidRDefault="002E1E8F" w:rsidP="00D95CC9">
      <w:pPr>
        <w:pStyle w:val="NormalNonumber"/>
        <w:tabs>
          <w:tab w:val="clear" w:pos="1247"/>
          <w:tab w:val="clear" w:pos="1871"/>
          <w:tab w:val="clear" w:pos="2495"/>
          <w:tab w:val="clear" w:pos="3119"/>
          <w:tab w:val="clear" w:pos="3742"/>
          <w:tab w:val="clear" w:pos="4366"/>
        </w:tabs>
        <w:ind w:firstLine="624"/>
      </w:pPr>
      <w:r w:rsidRPr="001D1EA5">
        <w:rPr>
          <w:i/>
          <w:iCs/>
        </w:rPr>
        <w:t>Prenant note</w:t>
      </w:r>
      <w:r w:rsidRPr="001D1EA5">
        <w:t xml:space="preserve"> de la résolution A42-11</w:t>
      </w:r>
      <w:r w:rsidRPr="001D1EA5">
        <w:rPr>
          <w:vertAlign w:val="superscript"/>
        </w:rPr>
        <w:footnoteReference w:id="5"/>
      </w:r>
      <w:r w:rsidRPr="001D1EA5">
        <w:t xml:space="preserve"> de l</w:t>
      </w:r>
      <w:r w:rsidR="00F31AEB">
        <w:t>’</w:t>
      </w:r>
      <w:r w:rsidRPr="001D1EA5">
        <w:t>Assemblée de l</w:t>
      </w:r>
      <w:r w:rsidR="00F31AEB">
        <w:t>’</w:t>
      </w:r>
      <w:r w:rsidRPr="001D1EA5">
        <w:t>Organisation de l</w:t>
      </w:r>
      <w:r w:rsidR="00F31AEB">
        <w:t>’</w:t>
      </w:r>
      <w:r w:rsidRPr="001D1EA5">
        <w:t>aviation civile internationale, dans laquelle celle-ci a, notamment, enjoint à son Conseil d</w:t>
      </w:r>
      <w:r w:rsidR="00F31AEB">
        <w:t>’</w:t>
      </w:r>
      <w:r w:rsidRPr="001D1EA5">
        <w:t>élaborer une proposition de date butoir révisée, durable et efficace applicable aux solutions de remplacement du halon en cas de demandes de certificat de type pour de nouveaux aéronefs, en tenant compte de l</w:t>
      </w:r>
      <w:r w:rsidR="00F31AEB">
        <w:t>’</w:t>
      </w:r>
      <w:r w:rsidRPr="001D1EA5">
        <w:t>évaluation de la disponibilité des réserves mondiales de halons, et de baser cette proposition sur des données exhaustives, y compris sur la disponibilité des halons, et les progrès réalisés dans la mise au point de solutions de remplacement et la prise en compte des considérations de sécurité,</w:t>
      </w:r>
    </w:p>
    <w:p w14:paraId="042F08FD" w14:textId="07130984" w:rsidR="002E1E8F" w:rsidRPr="001D1EA5" w:rsidRDefault="002E1E8F" w:rsidP="00D95CC9">
      <w:pPr>
        <w:pStyle w:val="NormalNonumber"/>
        <w:tabs>
          <w:tab w:val="clear" w:pos="1247"/>
          <w:tab w:val="clear" w:pos="1871"/>
          <w:tab w:val="clear" w:pos="2495"/>
          <w:tab w:val="clear" w:pos="3119"/>
          <w:tab w:val="clear" w:pos="3742"/>
          <w:tab w:val="clear" w:pos="4366"/>
        </w:tabs>
        <w:ind w:firstLine="624"/>
      </w:pPr>
      <w:r w:rsidRPr="001D1EA5">
        <w:rPr>
          <w:i/>
          <w:iCs/>
        </w:rPr>
        <w:t>Notant</w:t>
      </w:r>
      <w:r w:rsidRPr="001D1EA5">
        <w:t xml:space="preserve"> que, dans cette résolution, l</w:t>
      </w:r>
      <w:r w:rsidR="00F31AEB">
        <w:t>’</w:t>
      </w:r>
      <w:r w:rsidRPr="001D1EA5">
        <w:t>Assemblée a engagé les États, avec le concours de l</w:t>
      </w:r>
      <w:r w:rsidR="00F31AEB">
        <w:t>’</w:t>
      </w:r>
      <w:r w:rsidRPr="001D1EA5">
        <w:t>Organisation de l</w:t>
      </w:r>
      <w:r w:rsidR="00F31AEB">
        <w:t>’</w:t>
      </w:r>
      <w:r w:rsidRPr="001D1EA5">
        <w:t>aviation civile internationale, d</w:t>
      </w:r>
      <w:r w:rsidR="00F31AEB">
        <w:t>’</w:t>
      </w:r>
      <w:r w:rsidRPr="001D1EA5">
        <w:t>assurer la liaison avec le Secrétariat de l</w:t>
      </w:r>
      <w:r w:rsidR="00F31AEB">
        <w:t>’</w:t>
      </w:r>
      <w:r w:rsidRPr="001D1EA5">
        <w:t>ozone, le Groupe de l</w:t>
      </w:r>
      <w:r w:rsidR="00F31AEB">
        <w:t>’</w:t>
      </w:r>
      <w:r w:rsidRPr="001D1EA5">
        <w:t>évaluation technique et économique et son Comité des choix techniques pour la lutte contre les incendies afin d</w:t>
      </w:r>
      <w:r w:rsidR="00F31AEB">
        <w:t>’</w:t>
      </w:r>
      <w:r w:rsidRPr="001D1EA5">
        <w:t>évaluer les réserves mondiales de halons et d</w:t>
      </w:r>
      <w:r w:rsidR="00F31AEB">
        <w:t>’</w:t>
      </w:r>
      <w:r w:rsidRPr="001D1EA5">
        <w:t>appuyer la gestion durable des banques de halon existantes, et a engagé l</w:t>
      </w:r>
      <w:r w:rsidR="00F31AEB">
        <w:t>’</w:t>
      </w:r>
      <w:r w:rsidRPr="001D1EA5">
        <w:t>Organisation de l</w:t>
      </w:r>
      <w:r w:rsidR="00F31AEB">
        <w:t>’</w:t>
      </w:r>
      <w:r w:rsidRPr="001D1EA5">
        <w:t xml:space="preserve">aviation civile internationale à continuer </w:t>
      </w:r>
      <w:r w:rsidRPr="001D1EA5">
        <w:lastRenderedPageBreak/>
        <w:t>de collaborer avec le Secrétariat de l</w:t>
      </w:r>
      <w:r w:rsidR="00F31AEB">
        <w:t>’</w:t>
      </w:r>
      <w:r w:rsidRPr="001D1EA5">
        <w:t>ozone par l</w:t>
      </w:r>
      <w:r w:rsidR="00F31AEB">
        <w:t>’</w:t>
      </w:r>
      <w:r w:rsidRPr="001D1EA5">
        <w:t>intermédiaire du Comité des choix techniques pour la lutte contre les incendies au sujet des solutions de remplacement du halon dans l</w:t>
      </w:r>
      <w:r w:rsidR="00F31AEB">
        <w:t>’</w:t>
      </w:r>
      <w:r w:rsidRPr="001D1EA5">
        <w:t>aviation civile,</w:t>
      </w:r>
    </w:p>
    <w:p w14:paraId="1B789307" w14:textId="183F2A9B" w:rsidR="002E1E8F" w:rsidRPr="001D1EA5" w:rsidRDefault="002E1E8F" w:rsidP="00D95CC9">
      <w:pPr>
        <w:pStyle w:val="NormalNonumber"/>
        <w:tabs>
          <w:tab w:val="clear" w:pos="1247"/>
          <w:tab w:val="clear" w:pos="1871"/>
          <w:tab w:val="clear" w:pos="2495"/>
          <w:tab w:val="clear" w:pos="3119"/>
          <w:tab w:val="clear" w:pos="3742"/>
          <w:tab w:val="clear" w:pos="4366"/>
        </w:tabs>
        <w:ind w:firstLine="624"/>
      </w:pPr>
      <w:r w:rsidRPr="001D1EA5">
        <w:rPr>
          <w:i/>
          <w:iCs/>
        </w:rPr>
        <w:t>Notant également</w:t>
      </w:r>
      <w:r w:rsidRPr="001D1EA5">
        <w:t xml:space="preserve"> que des travaux considérables ont été menés pour évaluer les solutions de remplacement </w:t>
      </w:r>
      <w:proofErr w:type="gramStart"/>
      <w:r w:rsidRPr="001D1EA5">
        <w:t>du halon</w:t>
      </w:r>
      <w:proofErr w:type="gramEnd"/>
      <w:r w:rsidRPr="001D1EA5">
        <w:t xml:space="preserve"> 1301 dans les compartiments de fret des aéronefs de conception nouvelle, et qu</w:t>
      </w:r>
      <w:r w:rsidR="00F31AEB">
        <w:t>’</w:t>
      </w:r>
      <w:r w:rsidRPr="001D1EA5">
        <w:t xml:space="preserve">au moins une solution de remplacement pourrait être bientôt disponible, </w:t>
      </w:r>
    </w:p>
    <w:p w14:paraId="7BAD2119" w14:textId="3C56FEB6" w:rsidR="002E1E8F" w:rsidRPr="001D1EA5" w:rsidRDefault="002E1E8F" w:rsidP="00D95CC9">
      <w:pPr>
        <w:pStyle w:val="NormalNonumber"/>
        <w:tabs>
          <w:tab w:val="clear" w:pos="1247"/>
          <w:tab w:val="clear" w:pos="1871"/>
          <w:tab w:val="clear" w:pos="2495"/>
          <w:tab w:val="clear" w:pos="3119"/>
          <w:tab w:val="clear" w:pos="3742"/>
          <w:tab w:val="clear" w:pos="4366"/>
        </w:tabs>
        <w:ind w:firstLine="624"/>
      </w:pPr>
      <w:r w:rsidRPr="001D1EA5">
        <w:rPr>
          <w:i/>
          <w:iCs/>
        </w:rPr>
        <w:t>Rappelant</w:t>
      </w:r>
      <w:r w:rsidRPr="001D1EA5">
        <w:t xml:space="preserve"> la communication constante entre l</w:t>
      </w:r>
      <w:r w:rsidR="00F31AEB">
        <w:t>’</w:t>
      </w:r>
      <w:r w:rsidRPr="001D1EA5">
        <w:t>Organisation de l</w:t>
      </w:r>
      <w:r w:rsidR="00F31AEB">
        <w:t>’</w:t>
      </w:r>
      <w:r w:rsidRPr="001D1EA5">
        <w:t>aviation civile internationale et le Comité des choix techniques pour la lutte contre les incendies du Groupe de l</w:t>
      </w:r>
      <w:r w:rsidR="00F31AEB">
        <w:t>’</w:t>
      </w:r>
      <w:r w:rsidRPr="001D1EA5">
        <w:t>évaluation technique et économique,</w:t>
      </w:r>
    </w:p>
    <w:p w14:paraId="3BDBA6B5" w14:textId="121DFE17" w:rsidR="002E1E8F" w:rsidRPr="001D1EA5" w:rsidRDefault="002E1E8F" w:rsidP="00707799">
      <w:pPr>
        <w:pStyle w:val="NormalNonumber"/>
        <w:tabs>
          <w:tab w:val="clear" w:pos="1247"/>
          <w:tab w:val="clear" w:pos="1871"/>
          <w:tab w:val="clear" w:pos="2495"/>
          <w:tab w:val="clear" w:pos="3119"/>
          <w:tab w:val="clear" w:pos="3742"/>
          <w:tab w:val="clear" w:pos="4366"/>
        </w:tabs>
        <w:ind w:firstLine="624"/>
      </w:pPr>
      <w:r w:rsidRPr="001D1EA5">
        <w:rPr>
          <w:i/>
          <w:iCs/>
        </w:rPr>
        <w:t>Rappelant également</w:t>
      </w:r>
      <w:r w:rsidRPr="001D1EA5">
        <w:t xml:space="preserve"> les décisions XXI/7, XXII/11, XXVI/7, XXIX/8 et XXX/7 prises de longue date, et la décision XXXVI/7 adoptée plus récemment sur les mesures visant à soutenir la gestion durable des halons récupérés, recyclés ou régénérés, </w:t>
      </w:r>
    </w:p>
    <w:p w14:paraId="74973382" w14:textId="609831E8" w:rsidR="002E1E8F" w:rsidRPr="001D1EA5" w:rsidRDefault="002E1E8F" w:rsidP="00707799">
      <w:pPr>
        <w:pStyle w:val="NormalNonumber"/>
        <w:tabs>
          <w:tab w:val="clear" w:pos="1247"/>
          <w:tab w:val="clear" w:pos="1871"/>
          <w:tab w:val="clear" w:pos="2495"/>
          <w:tab w:val="clear" w:pos="3119"/>
          <w:tab w:val="clear" w:pos="3742"/>
          <w:tab w:val="clear" w:pos="4366"/>
        </w:tabs>
        <w:ind w:firstLine="624"/>
      </w:pPr>
      <w:r w:rsidRPr="001D1EA5">
        <w:rPr>
          <w:i/>
          <w:iCs/>
        </w:rPr>
        <w:t>Décide</w:t>
      </w:r>
      <w:r w:rsidR="008E5D15">
        <w:rPr>
          <w:i/>
          <w:iCs/>
        </w:rPr>
        <w:t> </w:t>
      </w:r>
      <w:r w:rsidRPr="001D1EA5">
        <w:rPr>
          <w:i/>
          <w:iCs/>
        </w:rPr>
        <w:t>:</w:t>
      </w:r>
    </w:p>
    <w:p w14:paraId="67A0068C" w14:textId="443E1227" w:rsidR="002E1E8F" w:rsidRPr="001D1EA5" w:rsidRDefault="002E1E8F" w:rsidP="005069BF">
      <w:pPr>
        <w:pStyle w:val="NormalNonumber"/>
        <w:numPr>
          <w:ilvl w:val="0"/>
          <w:numId w:val="127"/>
        </w:numPr>
        <w:tabs>
          <w:tab w:val="clear" w:pos="1247"/>
          <w:tab w:val="clear" w:pos="1871"/>
          <w:tab w:val="clear" w:pos="2495"/>
          <w:tab w:val="clear" w:pos="3119"/>
          <w:tab w:val="clear" w:pos="3742"/>
          <w:tab w:val="clear" w:pos="4366"/>
        </w:tabs>
        <w:ind w:left="1247" w:firstLine="624"/>
      </w:pPr>
      <w:r w:rsidRPr="001D1EA5">
        <w:t>De prier le Secrétariat de l</w:t>
      </w:r>
      <w:r w:rsidR="00F31AEB">
        <w:t>’</w:t>
      </w:r>
      <w:r w:rsidRPr="001D1EA5">
        <w:t>ozone d</w:t>
      </w:r>
      <w:r w:rsidR="00F31AEB">
        <w:t>’</w:t>
      </w:r>
      <w:r w:rsidRPr="001D1EA5">
        <w:t>assurer la liaison avec le secrétariat de l</w:t>
      </w:r>
      <w:r w:rsidR="00F31AEB">
        <w:t>’</w:t>
      </w:r>
      <w:r w:rsidRPr="001D1EA5">
        <w:t>Organisation de l</w:t>
      </w:r>
      <w:r w:rsidR="00F31AEB">
        <w:t>’</w:t>
      </w:r>
      <w:r w:rsidRPr="001D1EA5">
        <w:t>aviation civile internationale sur la question des agents d</w:t>
      </w:r>
      <w:r w:rsidR="00F31AEB">
        <w:t>’</w:t>
      </w:r>
      <w:r w:rsidRPr="001D1EA5">
        <w:t>extinction réglementés par le Protocole de Montréal relatif à des substances qui appauvrissent la couche d</w:t>
      </w:r>
      <w:r w:rsidR="00F31AEB">
        <w:t>’</w:t>
      </w:r>
      <w:r w:rsidRPr="001D1EA5">
        <w:t>ozone et de faciliter l</w:t>
      </w:r>
      <w:r w:rsidR="00F31AEB">
        <w:t>’</w:t>
      </w:r>
      <w:r w:rsidRPr="001D1EA5">
        <w:t>échange d</w:t>
      </w:r>
      <w:r w:rsidR="00F31AEB">
        <w:t>’</w:t>
      </w:r>
      <w:r w:rsidRPr="001D1EA5">
        <w:t>informations entre le Groupe de l</w:t>
      </w:r>
      <w:r w:rsidR="00F31AEB">
        <w:t>’</w:t>
      </w:r>
      <w:r w:rsidRPr="001D1EA5">
        <w:t>évaluation technique et économique, par l</w:t>
      </w:r>
      <w:r w:rsidR="00F31AEB">
        <w:t>’</w:t>
      </w:r>
      <w:r w:rsidRPr="001D1EA5">
        <w:t>intermédiaire de son Comité des choix techniques pour la lutte contre les incendies, et les comités techniques et groupes de travail compétents de l</w:t>
      </w:r>
      <w:r w:rsidR="00F31AEB">
        <w:t>’</w:t>
      </w:r>
      <w:r w:rsidRPr="001D1EA5">
        <w:t>Organisation de l</w:t>
      </w:r>
      <w:r w:rsidR="00F31AEB">
        <w:t>’</w:t>
      </w:r>
      <w:r w:rsidRPr="001D1EA5">
        <w:t>aviation civile internationale, afin de permettre au Groupe de l</w:t>
      </w:r>
      <w:r w:rsidR="00F31AEB">
        <w:t>’</w:t>
      </w:r>
      <w:r w:rsidRPr="001D1EA5">
        <w:t>évaluation de :</w:t>
      </w:r>
    </w:p>
    <w:p w14:paraId="012820AD" w14:textId="03C43BF4" w:rsidR="002E1E8F" w:rsidRPr="001D1EA5" w:rsidRDefault="002E1E8F" w:rsidP="005069BF">
      <w:pPr>
        <w:pStyle w:val="NormalNonumber"/>
        <w:numPr>
          <w:ilvl w:val="0"/>
          <w:numId w:val="128"/>
        </w:numPr>
        <w:tabs>
          <w:tab w:val="clear" w:pos="1247"/>
          <w:tab w:val="clear" w:pos="1871"/>
          <w:tab w:val="clear" w:pos="2495"/>
          <w:tab w:val="clear" w:pos="3119"/>
          <w:tab w:val="clear" w:pos="3742"/>
          <w:tab w:val="clear" w:pos="4366"/>
        </w:tabs>
        <w:ind w:left="1247" w:firstLine="624"/>
      </w:pPr>
      <w:r w:rsidRPr="001D1EA5">
        <w:t>Mieux évaluer l</w:t>
      </w:r>
      <w:r w:rsidR="00F31AEB">
        <w:t>’</w:t>
      </w:r>
      <w:r w:rsidRPr="001D1EA5">
        <w:t>utilisation future et la nécessité des halons dans l</w:t>
      </w:r>
      <w:r w:rsidR="00F31AEB">
        <w:t>’</w:t>
      </w:r>
      <w:r w:rsidRPr="001D1EA5">
        <w:t>aviation civile, en recourant notamment aux données disponibles sur l</w:t>
      </w:r>
      <w:r w:rsidR="00F31AEB">
        <w:t>’</w:t>
      </w:r>
      <w:r w:rsidRPr="001D1EA5">
        <w:t>emplacement des opérations de maintenance, de réparation et de révision pour lesquelles l</w:t>
      </w:r>
      <w:r w:rsidR="00F31AEB">
        <w:t>’</w:t>
      </w:r>
      <w:r w:rsidRPr="001D1EA5">
        <w:t>utilisation de halons est autorisée, aux données sur l</w:t>
      </w:r>
      <w:r w:rsidR="00F31AEB">
        <w:t>’</w:t>
      </w:r>
      <w:r w:rsidRPr="001D1EA5">
        <w:t>évolution future de la flotte et aux estimations concernant les aéronefs en exploitation équipés de différents types de systèmes de protection contre les incendies utilisant des halons ;</w:t>
      </w:r>
    </w:p>
    <w:p w14:paraId="7B7A2AF7" w14:textId="230FB5D6" w:rsidR="002E1E8F" w:rsidRPr="001D1EA5" w:rsidRDefault="002E1E8F" w:rsidP="005069BF">
      <w:pPr>
        <w:pStyle w:val="NormalNonumber"/>
        <w:numPr>
          <w:ilvl w:val="0"/>
          <w:numId w:val="128"/>
        </w:numPr>
        <w:tabs>
          <w:tab w:val="clear" w:pos="1247"/>
          <w:tab w:val="clear" w:pos="1871"/>
          <w:tab w:val="clear" w:pos="2495"/>
          <w:tab w:val="clear" w:pos="3119"/>
          <w:tab w:val="clear" w:pos="3742"/>
          <w:tab w:val="clear" w:pos="4366"/>
        </w:tabs>
        <w:ind w:left="1247" w:firstLine="624"/>
      </w:pPr>
      <w:r w:rsidRPr="001D1EA5">
        <w:t>Soumettre aux Parties, avant la quarante-huitième réunion du Groupe de travail à composition non limitée des Parties au Protocole de Montréal, un rapport sur la disponibilité des halons et la répartition mondiale des réserves de halons, établi à l</w:t>
      </w:r>
      <w:r w:rsidR="00F31AEB">
        <w:t>’</w:t>
      </w:r>
      <w:r w:rsidRPr="001D1EA5">
        <w:t>issue des activités susmentionnées</w:t>
      </w:r>
      <w:r w:rsidR="008E5D15">
        <w:t> </w:t>
      </w:r>
      <w:r w:rsidRPr="001D1EA5">
        <w:t>;</w:t>
      </w:r>
    </w:p>
    <w:p w14:paraId="18CF46B0" w14:textId="5B203907" w:rsidR="002E1E8F" w:rsidRPr="001D1EA5" w:rsidRDefault="002E1E8F" w:rsidP="005069BF">
      <w:pPr>
        <w:pStyle w:val="NormalNonumber"/>
        <w:numPr>
          <w:ilvl w:val="0"/>
          <w:numId w:val="127"/>
        </w:numPr>
        <w:tabs>
          <w:tab w:val="clear" w:pos="1247"/>
          <w:tab w:val="clear" w:pos="1871"/>
          <w:tab w:val="clear" w:pos="2495"/>
          <w:tab w:val="clear" w:pos="3119"/>
          <w:tab w:val="clear" w:pos="3742"/>
          <w:tab w:val="clear" w:pos="4366"/>
        </w:tabs>
        <w:ind w:left="1247" w:firstLine="624"/>
      </w:pPr>
      <w:r w:rsidRPr="001D1EA5">
        <w:t>D</w:t>
      </w:r>
      <w:r w:rsidR="00F31AEB">
        <w:t>’</w:t>
      </w:r>
      <w:r w:rsidRPr="001D1EA5">
        <w:t>engager les Parties à se mettre en rapport, par l</w:t>
      </w:r>
      <w:r w:rsidR="00F31AEB">
        <w:t>’</w:t>
      </w:r>
      <w:r w:rsidRPr="001D1EA5">
        <w:t>intermédiaire de leurs responsables nationaux de l</w:t>
      </w:r>
      <w:r w:rsidR="00F31AEB">
        <w:t>’</w:t>
      </w:r>
      <w:r w:rsidRPr="001D1EA5">
        <w:t>ozone, avec leurs autorités nationales de l</w:t>
      </w:r>
      <w:r w:rsidR="00F31AEB">
        <w:t>’</w:t>
      </w:r>
      <w:r w:rsidRPr="001D1EA5">
        <w:t>aviation civile afin de comprendre comment les halons et leurs substituts sont utilisés et fournis aux transporteurs aériens pour répondre aux besoins actuels de l</w:t>
      </w:r>
      <w:r w:rsidR="00F31AEB">
        <w:t>’</w:t>
      </w:r>
      <w:r w:rsidRPr="001D1EA5">
        <w:t>aviation civile ;</w:t>
      </w:r>
    </w:p>
    <w:p w14:paraId="62D77DD1" w14:textId="665F6778" w:rsidR="002E1E8F" w:rsidRPr="001D1EA5" w:rsidRDefault="002E1E8F" w:rsidP="005069BF">
      <w:pPr>
        <w:pStyle w:val="NormalNonumber"/>
        <w:numPr>
          <w:ilvl w:val="0"/>
          <w:numId w:val="127"/>
        </w:numPr>
        <w:tabs>
          <w:tab w:val="clear" w:pos="1247"/>
          <w:tab w:val="clear" w:pos="1871"/>
          <w:tab w:val="clear" w:pos="2495"/>
          <w:tab w:val="clear" w:pos="3119"/>
          <w:tab w:val="clear" w:pos="3742"/>
          <w:tab w:val="clear" w:pos="4366"/>
        </w:tabs>
        <w:ind w:left="1247" w:firstLine="624"/>
      </w:pPr>
      <w:r w:rsidRPr="001D1EA5">
        <w:t>D</w:t>
      </w:r>
      <w:r w:rsidR="00F31AEB">
        <w:t>’</w:t>
      </w:r>
      <w:r w:rsidRPr="001D1EA5">
        <w:t>engager également les Parties à réévaluer les restrictions nationales frappant l</w:t>
      </w:r>
      <w:r w:rsidR="00F31AEB">
        <w:t>’</w:t>
      </w:r>
      <w:r w:rsidRPr="001D1EA5">
        <w:t>importation et l</w:t>
      </w:r>
      <w:r w:rsidR="00F31AEB">
        <w:t>’</w:t>
      </w:r>
      <w:r w:rsidRPr="001D1EA5">
        <w:t>exportation autres que les exigences en matière de licence ou de quota, en vue de faciliter l</w:t>
      </w:r>
      <w:r w:rsidR="00F31AEB">
        <w:t>’</w:t>
      </w:r>
      <w:r w:rsidRPr="001D1EA5">
        <w:t>importation et l</w:t>
      </w:r>
      <w:r w:rsidR="00F31AEB">
        <w:t>’</w:t>
      </w:r>
      <w:r w:rsidRPr="001D1EA5">
        <w:t>exportation de halons récupérés, recyclés ou régénérés et d</w:t>
      </w:r>
      <w:r w:rsidR="00F31AEB">
        <w:t>’</w:t>
      </w:r>
      <w:r w:rsidRPr="001D1EA5">
        <w:t>autres substances réglementées utilisées pour l</w:t>
      </w:r>
      <w:r w:rsidR="00F31AEB">
        <w:t>’</w:t>
      </w:r>
      <w:r w:rsidRPr="001D1EA5">
        <w:t>extinction des incendies</w:t>
      </w:r>
      <w:r w:rsidRPr="001D1EA5">
        <w:rPr>
          <w:vertAlign w:val="superscript"/>
        </w:rPr>
        <w:footnoteReference w:id="6"/>
      </w:r>
      <w:r w:rsidRPr="001D1EA5">
        <w:t>  afin de permettre aux Parties de satisfaire à leurs besoins résiduels à cet égard, en tenant compte des exigences de la Convention de Bâle sur le contrôle des mouvements transfrontières de déchets dangereux et de leur élimination, selon qu</w:t>
      </w:r>
      <w:r w:rsidR="00F31AEB">
        <w:t>’</w:t>
      </w:r>
      <w:r w:rsidRPr="001D1EA5">
        <w:t>il convient</w:t>
      </w:r>
      <w:r w:rsidR="008E5D15">
        <w:t> </w:t>
      </w:r>
      <w:r w:rsidRPr="001D1EA5">
        <w:t>;</w:t>
      </w:r>
    </w:p>
    <w:p w14:paraId="00029764" w14:textId="7E73774D" w:rsidR="002E1E8F" w:rsidRPr="001D1EA5" w:rsidRDefault="002E1E8F" w:rsidP="005069BF">
      <w:pPr>
        <w:pStyle w:val="NormalNonumber"/>
        <w:numPr>
          <w:ilvl w:val="0"/>
          <w:numId w:val="127"/>
        </w:numPr>
        <w:tabs>
          <w:tab w:val="clear" w:pos="1247"/>
          <w:tab w:val="clear" w:pos="1871"/>
          <w:tab w:val="clear" w:pos="2495"/>
          <w:tab w:val="clear" w:pos="3119"/>
          <w:tab w:val="clear" w:pos="3742"/>
          <w:tab w:val="clear" w:pos="4366"/>
        </w:tabs>
        <w:ind w:left="1247" w:firstLine="624"/>
      </w:pPr>
      <w:r w:rsidRPr="001D1EA5">
        <w:t>D</w:t>
      </w:r>
      <w:r w:rsidR="00F31AEB">
        <w:t>’</w:t>
      </w:r>
      <w:r w:rsidRPr="001D1EA5">
        <w:t>inviter les Parties à soumettre volontairement au Secrétariat de l</w:t>
      </w:r>
      <w:r w:rsidR="00F31AEB">
        <w:t>’</w:t>
      </w:r>
      <w:r w:rsidRPr="001D1EA5">
        <w:t>ozone, le 31</w:t>
      </w:r>
      <w:r w:rsidR="008E5D15">
        <w:t> </w:t>
      </w:r>
      <w:r w:rsidRPr="001D1EA5">
        <w:t>mars</w:t>
      </w:r>
      <w:r w:rsidR="008E5D15">
        <w:t> </w:t>
      </w:r>
      <w:r w:rsidRPr="001D1EA5">
        <w:t>2026 au plus tard, les informations disponibles concernant la mise au point de solutions de remplacement susceptibles d</w:t>
      </w:r>
      <w:r w:rsidR="00F31AEB">
        <w:t>’</w:t>
      </w:r>
      <w:r w:rsidRPr="001D1EA5">
        <w:t>être utilisées dans la lutte contre les incendies, et de prier le Secrétariat de l</w:t>
      </w:r>
      <w:r w:rsidR="00F31AEB">
        <w:t>’</w:t>
      </w:r>
      <w:r w:rsidRPr="001D1EA5">
        <w:t>ozone de transmettre les informations reçues au Groupe de l</w:t>
      </w:r>
      <w:r w:rsidR="00F31AEB">
        <w:t>’</w:t>
      </w:r>
      <w:r w:rsidRPr="001D1EA5">
        <w:t>évaluation technique et économique pour examen et inclusion dans son rapport d</w:t>
      </w:r>
      <w:r w:rsidR="00F31AEB">
        <w:t>’</w:t>
      </w:r>
      <w:r w:rsidRPr="001D1EA5">
        <w:t>activité de 2027, au plus tard.</w:t>
      </w:r>
    </w:p>
    <w:p w14:paraId="7E769058" w14:textId="720B2870" w:rsidR="002E1E8F" w:rsidRPr="001D1EA5" w:rsidRDefault="00D95CC9" w:rsidP="00D95CC9">
      <w:pPr>
        <w:pStyle w:val="CH1"/>
      </w:pPr>
      <w:r w:rsidRPr="001D1EA5">
        <w:tab/>
      </w:r>
      <w:r w:rsidRPr="001D1EA5">
        <w:tab/>
      </w:r>
      <w:r w:rsidRPr="001D1EA5">
        <w:rPr>
          <w:bCs/>
        </w:rPr>
        <w:t>Décision XXXVII/5</w:t>
      </w:r>
      <w:r w:rsidR="008E5D15">
        <w:rPr>
          <w:bCs/>
        </w:rPr>
        <w:t> </w:t>
      </w:r>
      <w:r w:rsidRPr="001D1EA5">
        <w:rPr>
          <w:bCs/>
        </w:rPr>
        <w:t>: Initiatives nationales et régionales à l</w:t>
      </w:r>
      <w:r w:rsidR="00F31AEB">
        <w:rPr>
          <w:bCs/>
        </w:rPr>
        <w:t>’</w:t>
      </w:r>
      <w:r w:rsidRPr="001D1EA5">
        <w:rPr>
          <w:bCs/>
        </w:rPr>
        <w:t>appui de la mise en œuvre de l</w:t>
      </w:r>
      <w:r w:rsidR="00F31AEB">
        <w:rPr>
          <w:bCs/>
        </w:rPr>
        <w:t>’</w:t>
      </w:r>
      <w:r w:rsidRPr="001D1EA5">
        <w:rPr>
          <w:bCs/>
        </w:rPr>
        <w:t>Amendement de Kigali au Protocole de</w:t>
      </w:r>
      <w:r w:rsidR="008E5D15">
        <w:rPr>
          <w:bCs/>
        </w:rPr>
        <w:t> </w:t>
      </w:r>
      <w:r w:rsidRPr="001D1EA5">
        <w:rPr>
          <w:bCs/>
        </w:rPr>
        <w:t>Montréal relatif à des substances qui appauvrissent la couche d</w:t>
      </w:r>
      <w:r w:rsidR="00F31AEB">
        <w:rPr>
          <w:bCs/>
        </w:rPr>
        <w:t>’</w:t>
      </w:r>
      <w:r w:rsidRPr="001D1EA5">
        <w:rPr>
          <w:bCs/>
        </w:rPr>
        <w:t>ozone</w:t>
      </w:r>
    </w:p>
    <w:p w14:paraId="258C88F1" w14:textId="7D285035" w:rsidR="002E1E8F" w:rsidRPr="001D1EA5" w:rsidRDefault="002E1E8F" w:rsidP="002E1E8F">
      <w:pPr>
        <w:pStyle w:val="NormalNonumber"/>
        <w:tabs>
          <w:tab w:val="clear" w:pos="1247"/>
          <w:tab w:val="left" w:pos="1560"/>
        </w:tabs>
        <w:ind w:firstLine="596"/>
        <w:rPr>
          <w:i/>
          <w:iCs/>
        </w:rPr>
      </w:pPr>
      <w:r w:rsidRPr="001D1EA5">
        <w:rPr>
          <w:i/>
          <w:iCs/>
        </w:rPr>
        <w:t>La trente-septième Réunion des Parties décide</w:t>
      </w:r>
      <w:r w:rsidR="008E5D15">
        <w:rPr>
          <w:i/>
          <w:iCs/>
        </w:rPr>
        <w:t> </w:t>
      </w:r>
      <w:r w:rsidRPr="001D1EA5">
        <w:rPr>
          <w:i/>
          <w:iCs/>
        </w:rPr>
        <w:t>:</w:t>
      </w:r>
    </w:p>
    <w:p w14:paraId="1B6E4877" w14:textId="086BBA29" w:rsidR="002E1E8F" w:rsidRPr="001D1EA5" w:rsidRDefault="002E1E8F" w:rsidP="005069BF">
      <w:pPr>
        <w:pStyle w:val="NormalNonumber"/>
        <w:numPr>
          <w:ilvl w:val="0"/>
          <w:numId w:val="129"/>
        </w:numPr>
        <w:tabs>
          <w:tab w:val="clear" w:pos="1247"/>
          <w:tab w:val="clear" w:pos="1871"/>
          <w:tab w:val="clear" w:pos="2495"/>
          <w:tab w:val="clear" w:pos="3119"/>
          <w:tab w:val="clear" w:pos="3742"/>
          <w:tab w:val="clear" w:pos="4366"/>
        </w:tabs>
        <w:ind w:left="1247" w:firstLine="624"/>
        <w:rPr>
          <w:rFonts w:eastAsiaTheme="minorEastAsia"/>
        </w:rPr>
      </w:pPr>
      <w:r w:rsidRPr="001D1EA5">
        <w:t>D</w:t>
      </w:r>
      <w:r w:rsidR="00F31AEB">
        <w:t>’</w:t>
      </w:r>
      <w:r w:rsidRPr="001D1EA5">
        <w:t>inviter les Parties à communiquer au Secrétariat de l</w:t>
      </w:r>
      <w:r w:rsidR="00F31AEB">
        <w:t>’</w:t>
      </w:r>
      <w:r w:rsidRPr="001D1EA5">
        <w:t>ozone, le 1</w:t>
      </w:r>
      <w:r w:rsidRPr="001D1EA5">
        <w:rPr>
          <w:vertAlign w:val="superscript"/>
        </w:rPr>
        <w:t>er</w:t>
      </w:r>
      <w:r w:rsidR="008E5D15">
        <w:rPr>
          <w:vertAlign w:val="superscript"/>
        </w:rPr>
        <w:t> </w:t>
      </w:r>
      <w:r w:rsidRPr="001D1EA5">
        <w:t>juin 2026 au plus tard, des informations, notamment sur les politiques, les activités et les principaux enseignements retenus concernant les centres d</w:t>
      </w:r>
      <w:r w:rsidR="00F31AEB">
        <w:t>’</w:t>
      </w:r>
      <w:r w:rsidRPr="001D1EA5">
        <w:t>excellence pour la réfrigération durable et les centres d</w:t>
      </w:r>
      <w:r w:rsidR="00F31AEB">
        <w:t>’</w:t>
      </w:r>
      <w:r w:rsidRPr="001D1EA5">
        <w:t xml:space="preserve">essai en </w:t>
      </w:r>
      <w:r w:rsidRPr="001D1EA5">
        <w:lastRenderedPageBreak/>
        <w:t>matière d</w:t>
      </w:r>
      <w:r w:rsidR="00F31AEB">
        <w:t>’</w:t>
      </w:r>
      <w:r w:rsidRPr="001D1EA5">
        <w:t>efficacité énergétique, dans le cadre de la mise en œuvre de l</w:t>
      </w:r>
      <w:r w:rsidR="00F31AEB">
        <w:t>’</w:t>
      </w:r>
      <w:r w:rsidRPr="001D1EA5">
        <w:t>Amendement de Kigali au Protocole de Montréal relatif à des substances qui appauvrissent la couche d</w:t>
      </w:r>
      <w:r w:rsidR="00F31AEB">
        <w:t>’</w:t>
      </w:r>
      <w:r w:rsidRPr="001D1EA5">
        <w:t>ozone</w:t>
      </w:r>
      <w:r w:rsidR="006C71FD">
        <w:t> </w:t>
      </w:r>
      <w:r w:rsidRPr="001D1EA5">
        <w:t>;</w:t>
      </w:r>
    </w:p>
    <w:p w14:paraId="2B5BB3D9" w14:textId="120351C9" w:rsidR="002E1E8F" w:rsidRPr="001D1EA5" w:rsidRDefault="002E1E8F" w:rsidP="005069BF">
      <w:pPr>
        <w:pStyle w:val="NormalNonumber"/>
        <w:numPr>
          <w:ilvl w:val="0"/>
          <w:numId w:val="129"/>
        </w:numPr>
        <w:tabs>
          <w:tab w:val="clear" w:pos="1247"/>
          <w:tab w:val="clear" w:pos="1871"/>
          <w:tab w:val="clear" w:pos="2495"/>
          <w:tab w:val="clear" w:pos="3119"/>
          <w:tab w:val="clear" w:pos="3742"/>
          <w:tab w:val="clear" w:pos="4366"/>
        </w:tabs>
        <w:ind w:left="1247" w:firstLine="624"/>
      </w:pPr>
      <w:r w:rsidRPr="001D1EA5">
        <w:t>De prier le Secrétariat de l</w:t>
      </w:r>
      <w:r w:rsidR="00F31AEB">
        <w:t>’</w:t>
      </w:r>
      <w:r w:rsidRPr="001D1EA5">
        <w:t>ozone de regrouper et de résumer les informations soumises conformément au paragraphe 1 ci-dessus et de les mettre à disposition pour la trente-huitième Réunion des Parties au Protocole de Montréal, en tenant compte du document actualisé sur les centres d</w:t>
      </w:r>
      <w:r w:rsidR="00F31AEB">
        <w:t>’</w:t>
      </w:r>
      <w:r w:rsidRPr="001D1EA5">
        <w:t>excellence pour la réfrigération durable et les centres d</w:t>
      </w:r>
      <w:r w:rsidR="00F31AEB">
        <w:t>’</w:t>
      </w:r>
      <w:r w:rsidRPr="001D1EA5">
        <w:t>essai en matière d</w:t>
      </w:r>
      <w:r w:rsidR="00F31AEB">
        <w:t>’</w:t>
      </w:r>
      <w:r w:rsidRPr="001D1EA5">
        <w:t>efficacité énergétique, demandé dans la décision 95/87 du Comité exécutif du Fonds multilatéral aux fins d</w:t>
      </w:r>
      <w:r w:rsidR="00F31AEB">
        <w:t>’</w:t>
      </w:r>
      <w:r w:rsidRPr="001D1EA5">
        <w:t>application du Protocole de Montréal.</w:t>
      </w:r>
    </w:p>
    <w:p w14:paraId="25382A44" w14:textId="61AB2973" w:rsidR="00C27BF5" w:rsidRPr="001D1EA5" w:rsidRDefault="00C27BF5" w:rsidP="00C84CA2">
      <w:pPr>
        <w:pStyle w:val="CH1"/>
      </w:pPr>
      <w:r w:rsidRPr="001D1EA5">
        <w:tab/>
      </w:r>
      <w:r w:rsidRPr="001D1EA5">
        <w:tab/>
      </w:r>
      <w:r w:rsidRPr="001D1EA5">
        <w:rPr>
          <w:bCs/>
        </w:rPr>
        <w:t>Décision XXXVII/6</w:t>
      </w:r>
      <w:r w:rsidR="00046AD7">
        <w:rPr>
          <w:bCs/>
        </w:rPr>
        <w:t> </w:t>
      </w:r>
      <w:r w:rsidRPr="001D1EA5">
        <w:rPr>
          <w:bCs/>
        </w:rPr>
        <w:t>: Cadre de l</w:t>
      </w:r>
      <w:r w:rsidR="00F31AEB">
        <w:rPr>
          <w:bCs/>
        </w:rPr>
        <w:t>’</w:t>
      </w:r>
      <w:r w:rsidRPr="001D1EA5">
        <w:rPr>
          <w:bCs/>
        </w:rPr>
        <w:t>étude sur la reconstitution du</w:t>
      </w:r>
      <w:r w:rsidR="00046AD7">
        <w:rPr>
          <w:bCs/>
        </w:rPr>
        <w:t> </w:t>
      </w:r>
      <w:r w:rsidRPr="001D1EA5">
        <w:rPr>
          <w:bCs/>
        </w:rPr>
        <w:t>Fonds multilatéral aux fins d</w:t>
      </w:r>
      <w:r w:rsidR="00F31AEB">
        <w:rPr>
          <w:bCs/>
        </w:rPr>
        <w:t>’</w:t>
      </w:r>
      <w:r w:rsidRPr="001D1EA5">
        <w:rPr>
          <w:bCs/>
        </w:rPr>
        <w:t>application du Protocole de</w:t>
      </w:r>
      <w:r w:rsidR="00046AD7">
        <w:rPr>
          <w:bCs/>
        </w:rPr>
        <w:t> </w:t>
      </w:r>
      <w:r w:rsidRPr="001D1EA5">
        <w:rPr>
          <w:bCs/>
        </w:rPr>
        <w:t>Montréal relatif à des substances qui appauvrissent la couche d</w:t>
      </w:r>
      <w:r w:rsidR="00F31AEB">
        <w:rPr>
          <w:bCs/>
        </w:rPr>
        <w:t>’</w:t>
      </w:r>
      <w:r w:rsidRPr="001D1EA5">
        <w:rPr>
          <w:bCs/>
        </w:rPr>
        <w:t>ozone pour la période 2027-2029</w:t>
      </w:r>
    </w:p>
    <w:p w14:paraId="76BA4798" w14:textId="77777777" w:rsidR="00C27BF5" w:rsidRPr="001D1EA5" w:rsidRDefault="00C27BF5" w:rsidP="00C84CA2">
      <w:pPr>
        <w:pStyle w:val="NormalNonumber"/>
        <w:keepNext/>
        <w:keepLines/>
        <w:tabs>
          <w:tab w:val="clear" w:pos="1247"/>
          <w:tab w:val="left" w:pos="1560"/>
        </w:tabs>
        <w:ind w:firstLine="596"/>
        <w:rPr>
          <w:i/>
          <w:iCs/>
        </w:rPr>
      </w:pPr>
      <w:r w:rsidRPr="001D1EA5">
        <w:rPr>
          <w:i/>
          <w:iCs/>
        </w:rPr>
        <w:t>La trente-septième Réunion des Parties</w:t>
      </w:r>
      <w:r w:rsidRPr="00046AD7">
        <w:t>,</w:t>
      </w:r>
    </w:p>
    <w:p w14:paraId="63598AB4" w14:textId="348617EA" w:rsidR="00C27BF5" w:rsidRPr="001D1EA5" w:rsidRDefault="00C27BF5" w:rsidP="00C84CA2">
      <w:pPr>
        <w:pStyle w:val="NormalNonumber"/>
        <w:keepNext/>
        <w:keepLines/>
        <w:tabs>
          <w:tab w:val="clear" w:pos="1247"/>
          <w:tab w:val="left" w:pos="1560"/>
        </w:tabs>
        <w:ind w:firstLine="596"/>
      </w:pPr>
      <w:r w:rsidRPr="001D1EA5">
        <w:rPr>
          <w:i/>
          <w:iCs/>
        </w:rPr>
        <w:t>Rappelant</w:t>
      </w:r>
      <w:r w:rsidRPr="001D1EA5">
        <w:t xml:space="preserve"> les décisions des Réunions des Parties concernant le cadre des précédentes études sur la reconstitution du Fonds multilatéral aux fins d</w:t>
      </w:r>
      <w:r w:rsidR="00F31AEB">
        <w:t>’</w:t>
      </w:r>
      <w:r w:rsidRPr="001D1EA5">
        <w:t>application du Protocole de Montréal relatif à des substances qui appauvrissent la couche d</w:t>
      </w:r>
      <w:r w:rsidR="00F31AEB">
        <w:t>’</w:t>
      </w:r>
      <w:r w:rsidRPr="001D1EA5">
        <w:t>ozone,</w:t>
      </w:r>
    </w:p>
    <w:p w14:paraId="7D2AF839" w14:textId="0E85F6F9" w:rsidR="00C27BF5" w:rsidRPr="001D1EA5" w:rsidRDefault="00C27BF5" w:rsidP="00C27BF5">
      <w:pPr>
        <w:pStyle w:val="NormalNonumber"/>
        <w:tabs>
          <w:tab w:val="clear" w:pos="1247"/>
          <w:tab w:val="left" w:pos="1560"/>
        </w:tabs>
        <w:ind w:firstLine="596"/>
      </w:pPr>
      <w:r w:rsidRPr="001D1EA5">
        <w:rPr>
          <w:i/>
          <w:iCs/>
        </w:rPr>
        <w:t>Rappelant également</w:t>
      </w:r>
      <w:r w:rsidRPr="001D1EA5">
        <w:t xml:space="preserve"> les décisions des Réunions des Parties relatives aux précédentes reconstitutions du Fonds multilatéral,</w:t>
      </w:r>
    </w:p>
    <w:p w14:paraId="7481A4EE" w14:textId="02B4AA7B" w:rsidR="00C27BF5" w:rsidRPr="001D1EA5" w:rsidRDefault="00C27BF5" w:rsidP="00C27BF5">
      <w:pPr>
        <w:pStyle w:val="NormalNonumber"/>
        <w:tabs>
          <w:tab w:val="clear" w:pos="1247"/>
          <w:tab w:val="left" w:pos="1560"/>
        </w:tabs>
        <w:ind w:firstLine="596"/>
      </w:pPr>
      <w:r w:rsidRPr="001D1EA5">
        <w:rPr>
          <w:i/>
          <w:iCs/>
        </w:rPr>
        <w:t>Décide</w:t>
      </w:r>
      <w:r w:rsidR="00046AD7">
        <w:rPr>
          <w:i/>
          <w:iCs/>
        </w:rPr>
        <w:t> </w:t>
      </w:r>
      <w:r w:rsidRPr="001D1EA5">
        <w:rPr>
          <w:i/>
          <w:iCs/>
        </w:rPr>
        <w:t>:</w:t>
      </w:r>
    </w:p>
    <w:p w14:paraId="2CA132FA" w14:textId="65C0F2F6" w:rsidR="00C27BF5" w:rsidRPr="001D1EA5" w:rsidRDefault="00C27BF5" w:rsidP="005069BF">
      <w:pPr>
        <w:pStyle w:val="NormalNonumber"/>
        <w:numPr>
          <w:ilvl w:val="0"/>
          <w:numId w:val="130"/>
        </w:numPr>
        <w:tabs>
          <w:tab w:val="clear" w:pos="1247"/>
          <w:tab w:val="clear" w:pos="1871"/>
          <w:tab w:val="clear" w:pos="2495"/>
          <w:tab w:val="clear" w:pos="3119"/>
          <w:tab w:val="clear" w:pos="3742"/>
          <w:tab w:val="clear" w:pos="4366"/>
        </w:tabs>
        <w:ind w:left="1247" w:firstLine="624"/>
      </w:pPr>
      <w:r w:rsidRPr="001D1EA5">
        <w:t>De prier le Groupe de l</w:t>
      </w:r>
      <w:r w:rsidR="00F31AEB">
        <w:t>’</w:t>
      </w:r>
      <w:r w:rsidRPr="001D1EA5">
        <w:t>évaluation technique et économique d</w:t>
      </w:r>
      <w:r w:rsidR="00F31AEB">
        <w:t>’</w:t>
      </w:r>
      <w:r w:rsidRPr="001D1EA5">
        <w:t>établir un rapport à soumettre au Groupe de travail à composition non limitée des Parties au Protocole de Montréal relatif à des substances qui appauvrissent la couche d</w:t>
      </w:r>
      <w:r w:rsidR="00F31AEB">
        <w:t>’</w:t>
      </w:r>
      <w:r w:rsidRPr="001D1EA5">
        <w:t>ozone à sa quarante-huitième réunion pour transmission à la trente-huitième Réunion des Parties au Protocole de Montréal, afin que cette dernière puisse adopter une décision concernant le montant approprié de la reconstitution du Fonds multilatéral aux fins d</w:t>
      </w:r>
      <w:r w:rsidR="00F31AEB">
        <w:t>’</w:t>
      </w:r>
      <w:r w:rsidRPr="001D1EA5">
        <w:t>application du Protocole de Montréal pour la période 2027-2029</w:t>
      </w:r>
      <w:r w:rsidR="00046AD7">
        <w:t> </w:t>
      </w:r>
      <w:r w:rsidRPr="001D1EA5">
        <w:t>;</w:t>
      </w:r>
    </w:p>
    <w:p w14:paraId="3F2D65AE" w14:textId="2EA71DAE" w:rsidR="00C27BF5" w:rsidRPr="001D1EA5" w:rsidRDefault="00C27BF5" w:rsidP="005069BF">
      <w:pPr>
        <w:pStyle w:val="NormalNonumber"/>
        <w:numPr>
          <w:ilvl w:val="0"/>
          <w:numId w:val="130"/>
        </w:numPr>
        <w:tabs>
          <w:tab w:val="clear" w:pos="1247"/>
          <w:tab w:val="clear" w:pos="1871"/>
          <w:tab w:val="clear" w:pos="2495"/>
          <w:tab w:val="clear" w:pos="3119"/>
          <w:tab w:val="clear" w:pos="3742"/>
          <w:tab w:val="clear" w:pos="4366"/>
        </w:tabs>
        <w:ind w:left="1247" w:firstLine="624"/>
      </w:pPr>
      <w:r w:rsidRPr="001D1EA5">
        <w:t>Que, pour établir le rapport visé au paragraphe 1 ci-dessus, le Groupe devrait tenir compte, notamment</w:t>
      </w:r>
      <w:r w:rsidR="00046AD7">
        <w:t> </w:t>
      </w:r>
      <w:r w:rsidRPr="001D1EA5">
        <w:t xml:space="preserve">: </w:t>
      </w:r>
    </w:p>
    <w:p w14:paraId="4BA29B47" w14:textId="62E5DF72" w:rsidR="00C27BF5" w:rsidRPr="001D1EA5" w:rsidRDefault="00C27BF5" w:rsidP="005069BF">
      <w:pPr>
        <w:pStyle w:val="NormalNonumber"/>
        <w:numPr>
          <w:ilvl w:val="1"/>
          <w:numId w:val="130"/>
        </w:numPr>
        <w:tabs>
          <w:tab w:val="clear" w:pos="1247"/>
          <w:tab w:val="clear" w:pos="1871"/>
          <w:tab w:val="clear" w:pos="2495"/>
          <w:tab w:val="clear" w:pos="3119"/>
          <w:tab w:val="clear" w:pos="3742"/>
          <w:tab w:val="clear" w:pos="4366"/>
        </w:tabs>
        <w:ind w:left="1247" w:firstLine="624"/>
      </w:pPr>
      <w:r w:rsidRPr="001D1EA5">
        <w:t>De toutes les mesures de réglementation et décisions convenues par les Réunions des Parties au Protocole de Montréal et par le Comité exécutif du Fonds multilatéral, y compris celles qui ont trait à la décision XXVIII/2, ainsi que des décisions des Réunions des Parties jusqu</w:t>
      </w:r>
      <w:r w:rsidR="00F31AEB">
        <w:t>’</w:t>
      </w:r>
      <w:r w:rsidRPr="001D1EA5">
        <w:t>à la de la trente-septième Réunion incluse et du Comité exécutif, y compris adoptées à sa quatre</w:t>
      </w:r>
      <w:r w:rsidR="000D70E7">
        <w:noBreakHyphen/>
      </w:r>
      <w:r w:rsidRPr="001D1EA5">
        <w:t>vingt</w:t>
      </w:r>
      <w:r w:rsidR="00046AD7">
        <w:noBreakHyphen/>
      </w:r>
      <w:r w:rsidRPr="001D1EA5">
        <w:t>dix</w:t>
      </w:r>
      <w:r w:rsidR="00046AD7">
        <w:noBreakHyphen/>
      </w:r>
      <w:r w:rsidRPr="001D1EA5">
        <w:t>huitième réunion, dans la mesure où ces décisions occasionneront des dépenses pour le Fonds multilatéral durant la période 2027-2029</w:t>
      </w:r>
      <w:r w:rsidR="00046AD7">
        <w:t> </w:t>
      </w:r>
      <w:r w:rsidRPr="001D1EA5">
        <w:t>;</w:t>
      </w:r>
    </w:p>
    <w:p w14:paraId="382BCF2E" w14:textId="328CF4F7" w:rsidR="00C27BF5" w:rsidRPr="001D1EA5" w:rsidRDefault="00C27BF5" w:rsidP="005069BF">
      <w:pPr>
        <w:pStyle w:val="NormalNonumber"/>
        <w:numPr>
          <w:ilvl w:val="1"/>
          <w:numId w:val="130"/>
        </w:numPr>
        <w:tabs>
          <w:tab w:val="clear" w:pos="1247"/>
          <w:tab w:val="clear" w:pos="1871"/>
          <w:tab w:val="clear" w:pos="2495"/>
          <w:tab w:val="clear" w:pos="3119"/>
          <w:tab w:val="clear" w:pos="3742"/>
          <w:tab w:val="clear" w:pos="4366"/>
        </w:tabs>
        <w:ind w:left="1247" w:firstLine="624"/>
      </w:pPr>
      <w:r w:rsidRPr="001D1EA5">
        <w:t>Des besoins propres aux pays à faible et très faible consommation, en tenant compte des décisions pertinentes du Comité exécutif concernant ces pays</w:t>
      </w:r>
      <w:r w:rsidR="00046AD7">
        <w:t> </w:t>
      </w:r>
      <w:r w:rsidRPr="001D1EA5">
        <w:t>;</w:t>
      </w:r>
    </w:p>
    <w:p w14:paraId="03B7F021" w14:textId="0F592165" w:rsidR="00C27BF5" w:rsidRPr="001D1EA5" w:rsidRDefault="00C27BF5" w:rsidP="005069BF">
      <w:pPr>
        <w:pStyle w:val="NormalNonumber"/>
        <w:numPr>
          <w:ilvl w:val="1"/>
          <w:numId w:val="130"/>
        </w:numPr>
        <w:tabs>
          <w:tab w:val="clear" w:pos="1247"/>
          <w:tab w:val="clear" w:pos="1871"/>
          <w:tab w:val="clear" w:pos="2495"/>
          <w:tab w:val="clear" w:pos="3119"/>
          <w:tab w:val="clear" w:pos="3742"/>
          <w:tab w:val="clear" w:pos="4366"/>
        </w:tabs>
        <w:ind w:left="1247" w:firstLine="624"/>
      </w:pPr>
      <w:r w:rsidRPr="001D1EA5">
        <w:t>De la nécessité d</w:t>
      </w:r>
      <w:r w:rsidR="00F31AEB">
        <w:t>’</w:t>
      </w:r>
      <w:r w:rsidRPr="001D1EA5">
        <w:t>allouer des ressources pour permettre à toutes les Parties visées au paragraphe 1 de l</w:t>
      </w:r>
      <w:r w:rsidR="00F31AEB">
        <w:t>’</w:t>
      </w:r>
      <w:r w:rsidRPr="001D1EA5">
        <w:t>article 5 du Protocole de Montréal de respecter les articles 2A à 2J du Protocole, ainsi que les réductions et la prolongation des engagements approuvés par les Parties visées au paragraphe 1 de l</w:t>
      </w:r>
      <w:r w:rsidR="00F31AEB">
        <w:t>’</w:t>
      </w:r>
      <w:r w:rsidRPr="001D1EA5">
        <w:t>article 5 dans le cadre des plans approuvés de gestion de l</w:t>
      </w:r>
      <w:r w:rsidR="00F31AEB">
        <w:t>’</w:t>
      </w:r>
      <w:r w:rsidRPr="001D1EA5">
        <w:t xml:space="preserve">élimination des </w:t>
      </w:r>
      <w:proofErr w:type="spellStart"/>
      <w:r w:rsidRPr="001D1EA5">
        <w:t>hydrochlorofluorocarbones</w:t>
      </w:r>
      <w:proofErr w:type="spellEnd"/>
      <w:r w:rsidRPr="001D1EA5">
        <w:t xml:space="preserve"> ainsi que des plans opérationnels de mise en œuvre de l</w:t>
      </w:r>
      <w:r w:rsidR="00F31AEB">
        <w:t>’</w:t>
      </w:r>
      <w:r w:rsidRPr="001D1EA5">
        <w:t>Amendement de Kigali</w:t>
      </w:r>
      <w:r w:rsidR="006C71FD">
        <w:t> </w:t>
      </w:r>
      <w:r w:rsidRPr="001D1EA5">
        <w:t>;</w:t>
      </w:r>
    </w:p>
    <w:p w14:paraId="4283E25A" w14:textId="5F4AF6AF" w:rsidR="00C27BF5" w:rsidRPr="001D1EA5" w:rsidRDefault="0045616F" w:rsidP="005069BF">
      <w:pPr>
        <w:pStyle w:val="NormalNonumber"/>
        <w:numPr>
          <w:ilvl w:val="1"/>
          <w:numId w:val="130"/>
        </w:numPr>
        <w:tabs>
          <w:tab w:val="clear" w:pos="1247"/>
          <w:tab w:val="clear" w:pos="1871"/>
          <w:tab w:val="clear" w:pos="2495"/>
          <w:tab w:val="clear" w:pos="3119"/>
          <w:tab w:val="clear" w:pos="3742"/>
          <w:tab w:val="clear" w:pos="4366"/>
        </w:tabs>
        <w:ind w:left="1247" w:firstLine="624"/>
      </w:pPr>
      <w:r w:rsidRPr="001D1EA5">
        <w:t>De l</w:t>
      </w:r>
      <w:r w:rsidR="00F31AEB">
        <w:t>’</w:t>
      </w:r>
      <w:r w:rsidR="001D5287" w:rsidRPr="001D1EA5">
        <w:t>intégration des technologies et des outils numériques dans le secteur de l</w:t>
      </w:r>
      <w:r w:rsidR="00F31AEB">
        <w:t>’</w:t>
      </w:r>
      <w:r w:rsidR="001D5287" w:rsidRPr="001D1EA5">
        <w:t>entretien</w:t>
      </w:r>
      <w:r w:rsidR="0054318E">
        <w:t> </w:t>
      </w:r>
      <w:r w:rsidR="001D5287" w:rsidRPr="001D1EA5">
        <w:t>;</w:t>
      </w:r>
    </w:p>
    <w:p w14:paraId="588F71A8" w14:textId="798B3650" w:rsidR="00C27BF5" w:rsidRPr="001D1EA5" w:rsidRDefault="646AEB31" w:rsidP="005069BF">
      <w:pPr>
        <w:pStyle w:val="NormalNonumber"/>
        <w:numPr>
          <w:ilvl w:val="1"/>
          <w:numId w:val="130"/>
        </w:numPr>
        <w:tabs>
          <w:tab w:val="clear" w:pos="1247"/>
          <w:tab w:val="clear" w:pos="1871"/>
          <w:tab w:val="clear" w:pos="2495"/>
          <w:tab w:val="clear" w:pos="3119"/>
          <w:tab w:val="clear" w:pos="3742"/>
          <w:tab w:val="clear" w:pos="4366"/>
        </w:tabs>
        <w:ind w:left="1247" w:firstLine="624"/>
      </w:pPr>
      <w:r w:rsidRPr="001D1EA5">
        <w:t>D</w:t>
      </w:r>
      <w:r w:rsidR="00F31AEB">
        <w:t>’</w:t>
      </w:r>
      <w:r w:rsidRPr="001D1EA5">
        <w:t>un scénario consistant à allouer des ressources à une modalité de financement destinée à soutenir un nombre limité de projets pilotes visant à renforcer la surveillance atmosphérique régionale des substances réglementées par le Protocole de Montréal, en tenant compte de la décision XXXVI/1 et de toute autre décision de la Réunion des Parties et du Comité exécutif</w:t>
      </w:r>
      <w:r w:rsidR="0054318E">
        <w:t> </w:t>
      </w:r>
      <w:r w:rsidRPr="001D1EA5">
        <w:t>;</w:t>
      </w:r>
    </w:p>
    <w:p w14:paraId="12082781" w14:textId="30E91638" w:rsidR="00C27BF5" w:rsidRPr="001D1EA5" w:rsidRDefault="00C27BF5" w:rsidP="005069BF">
      <w:pPr>
        <w:pStyle w:val="NormalNonumber"/>
        <w:numPr>
          <w:ilvl w:val="0"/>
          <w:numId w:val="130"/>
        </w:numPr>
        <w:tabs>
          <w:tab w:val="clear" w:pos="1247"/>
          <w:tab w:val="clear" w:pos="1871"/>
          <w:tab w:val="clear" w:pos="2495"/>
          <w:tab w:val="clear" w:pos="3119"/>
          <w:tab w:val="clear" w:pos="3742"/>
          <w:tab w:val="clear" w:pos="4366"/>
        </w:tabs>
        <w:ind w:left="1247" w:firstLine="624"/>
      </w:pPr>
      <w:r w:rsidRPr="001D1EA5">
        <w:t>Que, pour estimer les besoins de financement associés aux objectifs de réduction, le Groupe appliquera une méthode clairement expliquée, fondée sur le respect des dispositions, qui s</w:t>
      </w:r>
      <w:r w:rsidR="00F31AEB">
        <w:t>’</w:t>
      </w:r>
      <w:r w:rsidRPr="001D1EA5">
        <w:t>inspire du plan d</w:t>
      </w:r>
      <w:r w:rsidR="00F31AEB">
        <w:t>’</w:t>
      </w:r>
      <w:r w:rsidRPr="001D1EA5">
        <w:t>activité du Fonds multilatéral tout en restant indépendante, et qui applique aux secteurs manufacturiers une fourchette de chiffres de rentabilité fondés sur l</w:t>
      </w:r>
      <w:r w:rsidR="00F31AEB">
        <w:t>’</w:t>
      </w:r>
      <w:r w:rsidRPr="001D1EA5">
        <w:t>expérience historique plutôt que sur les seuls seuils de coût-efficacité approuvés par le Comité exécutif</w:t>
      </w:r>
      <w:r w:rsidR="00046AD7">
        <w:t> </w:t>
      </w:r>
      <w:r w:rsidRPr="001D1EA5">
        <w:t>;</w:t>
      </w:r>
    </w:p>
    <w:p w14:paraId="5DE041CC" w14:textId="58A8D431" w:rsidR="00C27BF5" w:rsidRPr="001D1EA5" w:rsidRDefault="646AEB31" w:rsidP="005069BF">
      <w:pPr>
        <w:pStyle w:val="NormalNonumber"/>
        <w:numPr>
          <w:ilvl w:val="0"/>
          <w:numId w:val="130"/>
        </w:numPr>
        <w:tabs>
          <w:tab w:val="clear" w:pos="1247"/>
          <w:tab w:val="clear" w:pos="1871"/>
          <w:tab w:val="clear" w:pos="2495"/>
          <w:tab w:val="clear" w:pos="3119"/>
          <w:tab w:val="clear" w:pos="3742"/>
          <w:tab w:val="clear" w:pos="4366"/>
        </w:tabs>
        <w:ind w:left="1247" w:firstLine="624"/>
      </w:pPr>
      <w:r w:rsidRPr="001D1EA5">
        <w:lastRenderedPageBreak/>
        <w:t>Que, indépendamment des principaux besoins de financement estimés, le Groupe devrait élaborer des scénarios pour différents nombres de Parties visées à l</w:t>
      </w:r>
      <w:r w:rsidR="00F31AEB">
        <w:t>’</w:t>
      </w:r>
      <w:r w:rsidRPr="001D1EA5">
        <w:t>article 5 qui n</w:t>
      </w:r>
      <w:r w:rsidR="00F31AEB">
        <w:t>’</w:t>
      </w:r>
      <w:r w:rsidRPr="001D1EA5">
        <w:t>ont pas encore soumis de plans de mise en œuvre de l</w:t>
      </w:r>
      <w:r w:rsidR="00F31AEB">
        <w:t>’</w:t>
      </w:r>
      <w:r w:rsidRPr="001D1EA5">
        <w:t xml:space="preserve">Amendement de Kigali visant à réduire volontairement et progressivement les </w:t>
      </w:r>
      <w:proofErr w:type="spellStart"/>
      <w:r w:rsidRPr="001D1EA5">
        <w:t>hydrofluorocarbones</w:t>
      </w:r>
      <w:proofErr w:type="spellEnd"/>
      <w:r w:rsidRPr="001D1EA5">
        <w:t xml:space="preserve"> avant les objectifs du Protocole de Montréal</w:t>
      </w:r>
      <w:r w:rsidR="00046AD7">
        <w:t> </w:t>
      </w:r>
      <w:r w:rsidRPr="001D1EA5">
        <w:t xml:space="preserve">; </w:t>
      </w:r>
    </w:p>
    <w:p w14:paraId="7F492950" w14:textId="412BFB3B" w:rsidR="00C27BF5" w:rsidRPr="001D1EA5" w:rsidRDefault="00C27BF5" w:rsidP="005069BF">
      <w:pPr>
        <w:pStyle w:val="NormalNonumber"/>
        <w:numPr>
          <w:ilvl w:val="0"/>
          <w:numId w:val="130"/>
        </w:numPr>
        <w:tabs>
          <w:tab w:val="clear" w:pos="1247"/>
          <w:tab w:val="clear" w:pos="1871"/>
          <w:tab w:val="clear" w:pos="2495"/>
          <w:tab w:val="clear" w:pos="3119"/>
          <w:tab w:val="clear" w:pos="3742"/>
          <w:tab w:val="clear" w:pos="4366"/>
        </w:tabs>
        <w:ind w:left="1247" w:firstLine="624"/>
      </w:pPr>
      <w:r w:rsidRPr="001D1EA5">
        <w:t>Que, pour établir le rapport susvisé, le Groupe devrait consulter toutes les personnes et institutions compétentes, ainsi que toute autre source d</w:t>
      </w:r>
      <w:r w:rsidR="00F31AEB">
        <w:t>’</w:t>
      </w:r>
      <w:r w:rsidRPr="001D1EA5">
        <w:t>informations qu</w:t>
      </w:r>
      <w:r w:rsidR="00F31AEB">
        <w:t>’</w:t>
      </w:r>
      <w:r w:rsidRPr="001D1EA5">
        <w:t>il jugera utile</w:t>
      </w:r>
      <w:r w:rsidR="00046AD7">
        <w:t> </w:t>
      </w:r>
      <w:r w:rsidRPr="001D1EA5">
        <w:t>;</w:t>
      </w:r>
    </w:p>
    <w:p w14:paraId="34C2EC15" w14:textId="14BF6048" w:rsidR="00C27BF5" w:rsidRPr="001D1EA5" w:rsidRDefault="00C27BF5" w:rsidP="005069BF">
      <w:pPr>
        <w:pStyle w:val="NormalNonumber"/>
        <w:numPr>
          <w:ilvl w:val="0"/>
          <w:numId w:val="130"/>
        </w:numPr>
        <w:tabs>
          <w:tab w:val="clear" w:pos="1247"/>
          <w:tab w:val="clear" w:pos="1871"/>
          <w:tab w:val="clear" w:pos="2495"/>
          <w:tab w:val="clear" w:pos="3119"/>
          <w:tab w:val="clear" w:pos="3742"/>
          <w:tab w:val="clear" w:pos="4366"/>
        </w:tabs>
        <w:ind w:left="1247" w:firstLine="624"/>
      </w:pPr>
      <w:r w:rsidRPr="001D1EA5">
        <w:t>Que le Groupe devrait s</w:t>
      </w:r>
      <w:r w:rsidR="00F31AEB">
        <w:t>’</w:t>
      </w:r>
      <w:r w:rsidRPr="001D1EA5">
        <w:t>efforcer d</w:t>
      </w:r>
      <w:r w:rsidR="00F31AEB">
        <w:t>’</w:t>
      </w:r>
      <w:r w:rsidRPr="001D1EA5">
        <w:t>achever son rapport en temps utile pour qu</w:t>
      </w:r>
      <w:r w:rsidR="00F31AEB">
        <w:t>’</w:t>
      </w:r>
      <w:r w:rsidRPr="001D1EA5">
        <w:t>il puisse être distribué à toutes les Parties deux mois avant la quarante-huitième réunion du Groupe de travail à composition non limitée</w:t>
      </w:r>
      <w:r w:rsidR="00046AD7">
        <w:t> </w:t>
      </w:r>
      <w:r w:rsidRPr="001D1EA5">
        <w:t>;</w:t>
      </w:r>
    </w:p>
    <w:p w14:paraId="34E7AB96" w14:textId="344AFDC6" w:rsidR="00C27BF5" w:rsidRPr="001D1EA5" w:rsidRDefault="00C27BF5" w:rsidP="005069BF">
      <w:pPr>
        <w:pStyle w:val="NormalNonumber"/>
        <w:numPr>
          <w:ilvl w:val="0"/>
          <w:numId w:val="130"/>
        </w:numPr>
        <w:tabs>
          <w:tab w:val="clear" w:pos="1247"/>
          <w:tab w:val="clear" w:pos="1871"/>
          <w:tab w:val="clear" w:pos="2495"/>
          <w:tab w:val="clear" w:pos="3119"/>
          <w:tab w:val="clear" w:pos="3742"/>
          <w:tab w:val="clear" w:pos="4366"/>
        </w:tabs>
        <w:ind w:left="1247" w:firstLine="624"/>
      </w:pPr>
      <w:r w:rsidRPr="001D1EA5">
        <w:t>Que le Groupe devrait fournir des chiffres indicatifs pour les périodes 2030</w:t>
      </w:r>
      <w:r w:rsidR="00046AD7">
        <w:t>-</w:t>
      </w:r>
      <w:r w:rsidRPr="001D1EA5">
        <w:t xml:space="preserve">2032 </w:t>
      </w:r>
      <w:r w:rsidR="00046AD7" w:rsidRPr="001D1EA5">
        <w:t>et 2033</w:t>
      </w:r>
      <w:r w:rsidR="00046AD7">
        <w:t>-</w:t>
      </w:r>
      <w:r w:rsidRPr="001D1EA5">
        <w:t>2035 à l</w:t>
      </w:r>
      <w:r w:rsidR="00F31AEB">
        <w:t>’</w:t>
      </w:r>
      <w:r w:rsidRPr="001D1EA5">
        <w:t>appui d</w:t>
      </w:r>
      <w:r w:rsidR="00F31AEB">
        <w:t>’</w:t>
      </w:r>
      <w:r w:rsidRPr="001D1EA5">
        <w:t>un niveau de financement stable et suffisant, étant entendu que ces chiffres seront actualisés lors des études ultérieures sur la reconstitution</w:t>
      </w:r>
      <w:r w:rsidR="00046AD7">
        <w:t> </w:t>
      </w:r>
      <w:r w:rsidRPr="001D1EA5">
        <w:t>;</w:t>
      </w:r>
    </w:p>
    <w:p w14:paraId="36AE57AF" w14:textId="78494A22" w:rsidR="00C27BF5" w:rsidRPr="001D1EA5" w:rsidRDefault="00C27BF5" w:rsidP="005069BF">
      <w:pPr>
        <w:pStyle w:val="NormalNonumber"/>
        <w:numPr>
          <w:ilvl w:val="0"/>
          <w:numId w:val="130"/>
        </w:numPr>
        <w:tabs>
          <w:tab w:val="clear" w:pos="1247"/>
          <w:tab w:val="clear" w:pos="1871"/>
          <w:tab w:val="clear" w:pos="2495"/>
          <w:tab w:val="clear" w:pos="3119"/>
          <w:tab w:val="clear" w:pos="3742"/>
          <w:tab w:val="clear" w:pos="4366"/>
        </w:tabs>
        <w:ind w:left="1247" w:firstLine="624"/>
      </w:pPr>
      <w:r w:rsidRPr="001D1EA5">
        <w:t>Que le Groupe devrait communiquer les détails des calculs sous forme d</w:t>
      </w:r>
      <w:r w:rsidR="00F31AEB">
        <w:t>’</w:t>
      </w:r>
      <w:r w:rsidRPr="001D1EA5">
        <w:t>annexe au rapport afin de permettre aux Parties de bien comprendre son analyse.</w:t>
      </w:r>
    </w:p>
    <w:p w14:paraId="5966A545" w14:textId="238C5D76" w:rsidR="00C27BF5" w:rsidRPr="001D1EA5" w:rsidRDefault="00C27BF5" w:rsidP="00387BB5">
      <w:pPr>
        <w:pStyle w:val="CH1"/>
      </w:pPr>
      <w:r w:rsidRPr="001D1EA5">
        <w:tab/>
      </w:r>
      <w:r w:rsidRPr="001D1EA5">
        <w:tab/>
      </w:r>
      <w:r w:rsidRPr="001D1EA5">
        <w:rPr>
          <w:bCs/>
        </w:rPr>
        <w:t>Décision XXXVII/7</w:t>
      </w:r>
      <w:r w:rsidR="00046AD7">
        <w:rPr>
          <w:bCs/>
        </w:rPr>
        <w:t> </w:t>
      </w:r>
      <w:r w:rsidRPr="001D1EA5">
        <w:rPr>
          <w:bCs/>
        </w:rPr>
        <w:t>: Assurer la viabilité des opérations du</w:t>
      </w:r>
      <w:r w:rsidR="00046AD7">
        <w:rPr>
          <w:bCs/>
        </w:rPr>
        <w:t> </w:t>
      </w:r>
      <w:r w:rsidRPr="001D1EA5">
        <w:rPr>
          <w:bCs/>
        </w:rPr>
        <w:t>Protocole de Montréal</w:t>
      </w:r>
    </w:p>
    <w:p w14:paraId="51DF39F5" w14:textId="77777777" w:rsidR="00C27BF5" w:rsidRPr="001D1EA5" w:rsidRDefault="00C27BF5" w:rsidP="00387BB5">
      <w:pPr>
        <w:pStyle w:val="NormalNonumber"/>
        <w:keepNext/>
        <w:keepLines/>
        <w:tabs>
          <w:tab w:val="clear" w:pos="1247"/>
          <w:tab w:val="left" w:pos="1560"/>
        </w:tabs>
        <w:ind w:firstLine="596"/>
        <w:rPr>
          <w:i/>
          <w:iCs/>
        </w:rPr>
      </w:pPr>
      <w:r w:rsidRPr="001D1EA5">
        <w:rPr>
          <w:i/>
          <w:iCs/>
        </w:rPr>
        <w:t>La trente-septième Réunion des Parties</w:t>
      </w:r>
      <w:r w:rsidRPr="00046AD7">
        <w:t>,</w:t>
      </w:r>
    </w:p>
    <w:p w14:paraId="7BBF4970" w14:textId="5D81B7DF" w:rsidR="00C27BF5" w:rsidRPr="001D1EA5" w:rsidRDefault="00C27BF5" w:rsidP="00387BB5">
      <w:pPr>
        <w:pStyle w:val="NormalNonumber"/>
        <w:keepNext/>
        <w:keepLines/>
        <w:tabs>
          <w:tab w:val="clear" w:pos="1247"/>
          <w:tab w:val="left" w:pos="1560"/>
        </w:tabs>
        <w:ind w:firstLine="596"/>
      </w:pPr>
      <w:r w:rsidRPr="001D1EA5">
        <w:rPr>
          <w:i/>
          <w:iCs/>
        </w:rPr>
        <w:t>Reconnaissant</w:t>
      </w:r>
      <w:r w:rsidRPr="001D1EA5">
        <w:t xml:space="preserve"> le rôle important que jouent les Réunions des Parties au Protocole de Montréal relatif à des substances qui appauvrissent la couche d</w:t>
      </w:r>
      <w:r w:rsidR="00F31AEB">
        <w:t>’</w:t>
      </w:r>
      <w:r w:rsidRPr="001D1EA5">
        <w:t>ozone, ainsi que les réunions du Groupe de travail à composition non limitée des Parties au Protocole de Montréal et d</w:t>
      </w:r>
      <w:r w:rsidR="00F31AEB">
        <w:t>’</w:t>
      </w:r>
      <w:r w:rsidRPr="001D1EA5">
        <w:t>autres organes subsidiaires, lorsqu</w:t>
      </w:r>
      <w:r w:rsidR="00F31AEB">
        <w:t>’</w:t>
      </w:r>
      <w:r w:rsidRPr="001D1EA5">
        <w:t>elles sont suffisamment dotées en ressources et soutenues, efficientes et efficaces, en appuyant la mise en œuvre du Protocole, et sachant que l</w:t>
      </w:r>
      <w:r w:rsidR="00F31AEB">
        <w:t>’</w:t>
      </w:r>
      <w:r w:rsidRPr="001D1EA5">
        <w:t>examen périodique permet à ces réunions d</w:t>
      </w:r>
      <w:r w:rsidR="00F31AEB">
        <w:t>’</w:t>
      </w:r>
      <w:r w:rsidRPr="001D1EA5">
        <w:t>être adaptées aux défis actuels et futurs,</w:t>
      </w:r>
    </w:p>
    <w:p w14:paraId="74713AEE" w14:textId="66090F91" w:rsidR="00C27BF5" w:rsidRPr="001D1EA5" w:rsidRDefault="00C27BF5" w:rsidP="00C27BF5">
      <w:pPr>
        <w:pStyle w:val="NormalNonumber"/>
        <w:keepNext/>
        <w:keepLines/>
        <w:tabs>
          <w:tab w:val="clear" w:pos="1247"/>
          <w:tab w:val="left" w:pos="1560"/>
        </w:tabs>
        <w:ind w:firstLine="596"/>
      </w:pPr>
      <w:r w:rsidRPr="001D1EA5">
        <w:rPr>
          <w:i/>
          <w:iCs/>
        </w:rPr>
        <w:t>Décide</w:t>
      </w:r>
      <w:r w:rsidR="00046AD7">
        <w:rPr>
          <w:i/>
          <w:iCs/>
        </w:rPr>
        <w:t> </w:t>
      </w:r>
      <w:r w:rsidRPr="001D1EA5">
        <w:rPr>
          <w:i/>
          <w:iCs/>
        </w:rPr>
        <w:t>:</w:t>
      </w:r>
    </w:p>
    <w:p w14:paraId="36EEB65F" w14:textId="71ECF8AC" w:rsidR="00C27BF5" w:rsidRPr="001D1EA5" w:rsidRDefault="00C27BF5" w:rsidP="005069BF">
      <w:pPr>
        <w:pStyle w:val="NormalNonumber"/>
        <w:numPr>
          <w:ilvl w:val="0"/>
          <w:numId w:val="131"/>
        </w:numPr>
        <w:tabs>
          <w:tab w:val="clear" w:pos="1247"/>
          <w:tab w:val="clear" w:pos="1871"/>
          <w:tab w:val="clear" w:pos="2495"/>
          <w:tab w:val="clear" w:pos="3119"/>
          <w:tab w:val="clear" w:pos="3742"/>
          <w:tab w:val="clear" w:pos="4366"/>
        </w:tabs>
        <w:ind w:left="1247" w:firstLine="624"/>
      </w:pPr>
      <w:r w:rsidRPr="001D1EA5">
        <w:t>De prier le Secrétariat de l</w:t>
      </w:r>
      <w:r w:rsidR="00F31AEB">
        <w:t>’</w:t>
      </w:r>
      <w:r w:rsidRPr="001D1EA5">
        <w:t>ozone d</w:t>
      </w:r>
      <w:r w:rsidR="00F31AEB">
        <w:t>’</w:t>
      </w:r>
      <w:r w:rsidRPr="001D1EA5">
        <w:t>établir un rapport, pour examen par le Groupe de travail à composition non limitée des Parties au Protocole de Montréal relatif à des substances qui appauvrissent la couche d</w:t>
      </w:r>
      <w:r w:rsidR="00F31AEB">
        <w:t>’</w:t>
      </w:r>
      <w:r w:rsidRPr="001D1EA5">
        <w:t>ozone à sa quarante-huitième réunion, sur les options permettant d</w:t>
      </w:r>
      <w:r w:rsidR="00F31AEB">
        <w:t>’</w:t>
      </w:r>
      <w:r w:rsidRPr="001D1EA5">
        <w:t>apporter des changements efficients et efficaces, assorties d</w:t>
      </w:r>
      <w:r w:rsidR="00F31AEB">
        <w:t>’</w:t>
      </w:r>
      <w:r w:rsidRPr="001D1EA5">
        <w:t>estimations des coûts y afférentes, au calendrier des Réunions des Parties au Protocole de Montréal et des réunions du Groupe de travail à composition non limitée, du Comité d</w:t>
      </w:r>
      <w:r w:rsidR="00F31AEB">
        <w:t>’</w:t>
      </w:r>
      <w:r w:rsidRPr="001D1EA5">
        <w:t>application de la procédure applicable en cas de non-respect du Protocole de Montréal et des groupes d</w:t>
      </w:r>
      <w:r w:rsidR="00F31AEB">
        <w:t>’</w:t>
      </w:r>
      <w:r w:rsidRPr="001D1EA5">
        <w:t>évaluation, à la durée de ces réunions et à l</w:t>
      </w:r>
      <w:r w:rsidR="00F31AEB">
        <w:t>’</w:t>
      </w:r>
      <w:r w:rsidRPr="001D1EA5">
        <w:t>appui fourni par le Secrétariat de l</w:t>
      </w:r>
      <w:r w:rsidR="00F31AEB">
        <w:t>’</w:t>
      </w:r>
      <w:r w:rsidRPr="001D1EA5">
        <w:t>ozone à ces réunions, ainsi qu</w:t>
      </w:r>
      <w:r w:rsidR="00F31AEB">
        <w:t>’</w:t>
      </w:r>
      <w:r w:rsidRPr="001D1EA5">
        <w:t>au calendrier des décisions relatives à la reconstitution des ressources</w:t>
      </w:r>
      <w:r w:rsidR="0054318E">
        <w:t> </w:t>
      </w:r>
      <w:r w:rsidRPr="001D1EA5">
        <w:t>;</w:t>
      </w:r>
    </w:p>
    <w:p w14:paraId="7ED7225D" w14:textId="2C850BCC" w:rsidR="00C27BF5" w:rsidRPr="001D1EA5" w:rsidRDefault="00C27BF5" w:rsidP="005069BF">
      <w:pPr>
        <w:pStyle w:val="NormalNonumber"/>
        <w:numPr>
          <w:ilvl w:val="0"/>
          <w:numId w:val="131"/>
        </w:numPr>
        <w:tabs>
          <w:tab w:val="clear" w:pos="1247"/>
          <w:tab w:val="clear" w:pos="1871"/>
          <w:tab w:val="clear" w:pos="2495"/>
          <w:tab w:val="clear" w:pos="3119"/>
          <w:tab w:val="clear" w:pos="3742"/>
          <w:tab w:val="clear" w:pos="4366"/>
        </w:tabs>
        <w:ind w:left="1247" w:firstLine="624"/>
      </w:pPr>
      <w:r w:rsidRPr="001D1EA5">
        <w:t>Que le rapport mentionné au paragraphe 1 ci-dessus ne devrait pas porter préjudice à l</w:t>
      </w:r>
      <w:r w:rsidR="00F31AEB">
        <w:t>’</w:t>
      </w:r>
      <w:r w:rsidRPr="001D1EA5">
        <w:t>examen que mèneront par la suite les Parties au sujet des options qui y sont recensées, et qu</w:t>
      </w:r>
      <w:r w:rsidR="00F31AEB">
        <w:t>’</w:t>
      </w:r>
      <w:r w:rsidRPr="001D1EA5">
        <w:t>il devrait exposer tant les avantages que les inconvénients que ces options pourraient présenter.</w:t>
      </w:r>
    </w:p>
    <w:p w14:paraId="1E4E5168" w14:textId="26B08F87" w:rsidR="00C27BF5" w:rsidRPr="001D1EA5" w:rsidRDefault="00BF0216" w:rsidP="00BF0216">
      <w:pPr>
        <w:pStyle w:val="CH1"/>
      </w:pPr>
      <w:r w:rsidRPr="001D1EA5">
        <w:tab/>
      </w:r>
      <w:r w:rsidRPr="001D1EA5">
        <w:tab/>
      </w:r>
      <w:r w:rsidRPr="001D1EA5">
        <w:rPr>
          <w:bCs/>
        </w:rPr>
        <w:t>Décision XXXVII/8</w:t>
      </w:r>
      <w:r w:rsidR="00046AD7">
        <w:rPr>
          <w:bCs/>
        </w:rPr>
        <w:t> </w:t>
      </w:r>
      <w:r w:rsidRPr="001D1EA5">
        <w:rPr>
          <w:bCs/>
        </w:rPr>
        <w:t>: Données et informations communiquées par</w:t>
      </w:r>
      <w:r w:rsidR="00046AD7">
        <w:rPr>
          <w:bCs/>
        </w:rPr>
        <w:t> </w:t>
      </w:r>
      <w:r w:rsidRPr="001D1EA5">
        <w:rPr>
          <w:bCs/>
        </w:rPr>
        <w:t>les Parties en application de l</w:t>
      </w:r>
      <w:r w:rsidR="00F31AEB">
        <w:rPr>
          <w:bCs/>
        </w:rPr>
        <w:t>’</w:t>
      </w:r>
      <w:r w:rsidRPr="001D1EA5">
        <w:rPr>
          <w:bCs/>
        </w:rPr>
        <w:t>article 7 du Protocole de</w:t>
      </w:r>
      <w:r w:rsidR="00046AD7">
        <w:rPr>
          <w:bCs/>
        </w:rPr>
        <w:t> </w:t>
      </w:r>
      <w:r w:rsidRPr="001D1EA5">
        <w:rPr>
          <w:bCs/>
        </w:rPr>
        <w:t>Montréal relatif à des substances qui appauvrissent la couche d</w:t>
      </w:r>
      <w:r w:rsidR="00F31AEB">
        <w:rPr>
          <w:bCs/>
        </w:rPr>
        <w:t>’</w:t>
      </w:r>
      <w:r w:rsidRPr="001D1EA5">
        <w:rPr>
          <w:bCs/>
        </w:rPr>
        <w:t>ozone</w:t>
      </w:r>
    </w:p>
    <w:p w14:paraId="3D95D3EE" w14:textId="0A9B0D7A" w:rsidR="00C27BF5" w:rsidRPr="001D1EA5" w:rsidRDefault="00C27BF5" w:rsidP="00BF0216">
      <w:pPr>
        <w:pStyle w:val="NormalNonumber"/>
        <w:tabs>
          <w:tab w:val="clear" w:pos="1247"/>
          <w:tab w:val="left" w:pos="1560"/>
        </w:tabs>
        <w:ind w:firstLine="596"/>
        <w:rPr>
          <w:i/>
          <w:iCs/>
        </w:rPr>
      </w:pPr>
      <w:r w:rsidRPr="001D1EA5">
        <w:rPr>
          <w:i/>
          <w:iCs/>
        </w:rPr>
        <w:t>La trente-septième Réunion des Parties décide</w:t>
      </w:r>
      <w:r w:rsidR="00046AD7">
        <w:rPr>
          <w:i/>
          <w:iCs/>
        </w:rPr>
        <w:t> </w:t>
      </w:r>
      <w:r w:rsidRPr="001D1EA5">
        <w:rPr>
          <w:i/>
          <w:iCs/>
        </w:rPr>
        <w:t>:</w:t>
      </w:r>
    </w:p>
    <w:p w14:paraId="37F02070" w14:textId="0B44B6A2" w:rsidR="00C27BF5" w:rsidRPr="001D1EA5" w:rsidRDefault="00C27BF5" w:rsidP="005069BF">
      <w:pPr>
        <w:pStyle w:val="NormalNonumber"/>
        <w:numPr>
          <w:ilvl w:val="0"/>
          <w:numId w:val="132"/>
        </w:numPr>
        <w:tabs>
          <w:tab w:val="clear" w:pos="1247"/>
          <w:tab w:val="clear" w:pos="1871"/>
          <w:tab w:val="clear" w:pos="2495"/>
          <w:tab w:val="clear" w:pos="3119"/>
          <w:tab w:val="clear" w:pos="3742"/>
          <w:tab w:val="clear" w:pos="4366"/>
        </w:tabs>
        <w:ind w:left="1247" w:firstLine="624"/>
      </w:pPr>
      <w:r w:rsidRPr="001D1EA5">
        <w:t>De noter que 194</w:t>
      </w:r>
      <w:r w:rsidR="00046AD7">
        <w:t> </w:t>
      </w:r>
      <w:r w:rsidRPr="001D1EA5">
        <w:t>Parties sur les 198 qui auraient dû communiquer leurs données pour 2024 l</w:t>
      </w:r>
      <w:r w:rsidR="00F31AEB">
        <w:t>’</w:t>
      </w:r>
      <w:r w:rsidRPr="001D1EA5">
        <w:t>avaient fait avant le 31</w:t>
      </w:r>
      <w:r w:rsidR="00046AD7">
        <w:t> </w:t>
      </w:r>
      <w:r w:rsidRPr="001D1EA5">
        <w:t>octobre 2025, que 123</w:t>
      </w:r>
      <w:r w:rsidR="00046AD7">
        <w:t> </w:t>
      </w:r>
      <w:r w:rsidRPr="001D1EA5">
        <w:t>Parties l</w:t>
      </w:r>
      <w:r w:rsidR="00F31AEB">
        <w:t>’</w:t>
      </w:r>
      <w:r w:rsidRPr="001D1EA5">
        <w:t>avaient fait au moyen du système d</w:t>
      </w:r>
      <w:r w:rsidR="00F31AEB">
        <w:t>’</w:t>
      </w:r>
      <w:r w:rsidRPr="001D1EA5">
        <w:t>établissement des rapports en ligne et que 170 avaient communiqué leurs données avant le 30</w:t>
      </w:r>
      <w:r w:rsidR="00046AD7">
        <w:t> </w:t>
      </w:r>
      <w:r w:rsidRPr="001D1EA5">
        <w:t>septembre 2025, conformément au paragraphe 3 de l</w:t>
      </w:r>
      <w:r w:rsidR="00F31AEB">
        <w:t>’</w:t>
      </w:r>
      <w:r w:rsidRPr="001D1EA5">
        <w:t>article 7 du Protocole de Montréal relatif à des substances qui appauvrissent la couche d</w:t>
      </w:r>
      <w:r w:rsidR="00F31AEB">
        <w:t>’</w:t>
      </w:r>
      <w:r w:rsidRPr="001D1EA5">
        <w:t>ozone</w:t>
      </w:r>
      <w:r w:rsidR="0054318E">
        <w:t> </w:t>
      </w:r>
      <w:r w:rsidRPr="001D1EA5">
        <w:t>;</w:t>
      </w:r>
    </w:p>
    <w:p w14:paraId="12192D66" w14:textId="0A7CE3D8" w:rsidR="00C27BF5" w:rsidRPr="001D1EA5" w:rsidRDefault="00C27BF5" w:rsidP="005069BF">
      <w:pPr>
        <w:pStyle w:val="NormalNonumber"/>
        <w:numPr>
          <w:ilvl w:val="0"/>
          <w:numId w:val="132"/>
        </w:numPr>
        <w:tabs>
          <w:tab w:val="clear" w:pos="1247"/>
          <w:tab w:val="clear" w:pos="1871"/>
          <w:tab w:val="clear" w:pos="2495"/>
          <w:tab w:val="clear" w:pos="3119"/>
          <w:tab w:val="clear" w:pos="3742"/>
          <w:tab w:val="clear" w:pos="4366"/>
        </w:tabs>
        <w:ind w:left="1247" w:firstLine="624"/>
      </w:pPr>
      <w:r w:rsidRPr="001D1EA5">
        <w:t>De noter avec satisfaction que 74 de ces Parties avaient communiqué leurs données pour 2024 avant le 30</w:t>
      </w:r>
      <w:r w:rsidR="00046AD7">
        <w:t> </w:t>
      </w:r>
      <w:r w:rsidRPr="001D1EA5">
        <w:t>juin 2025, comme elles avaient été invitées à le faire dans la décision XV/15, sachant que la communication des données avant le 30</w:t>
      </w:r>
      <w:r w:rsidR="00046AD7">
        <w:t> </w:t>
      </w:r>
      <w:r w:rsidRPr="001D1EA5">
        <w:t>juin de chaque année facilite considérablement le travail du Comité exécutif du Fonds multilatéral aux fins d</w:t>
      </w:r>
      <w:r w:rsidR="00F31AEB">
        <w:t>’</w:t>
      </w:r>
      <w:r w:rsidRPr="001D1EA5">
        <w:t>application du Protocole de Montréal, qui aide les Parties visées au paragraphe 1 de l</w:t>
      </w:r>
      <w:r w:rsidR="00F31AEB">
        <w:t>’</w:t>
      </w:r>
      <w:r w:rsidRPr="001D1EA5">
        <w:t>article 5 du Protocole à respecter les mesures de réglementation prévues par le Protocole</w:t>
      </w:r>
      <w:r w:rsidR="00046AD7">
        <w:t> </w:t>
      </w:r>
      <w:r w:rsidRPr="001D1EA5">
        <w:t>;</w:t>
      </w:r>
    </w:p>
    <w:p w14:paraId="6AEF6B2F" w14:textId="22B2D72E" w:rsidR="00C27BF5" w:rsidRPr="001D1EA5" w:rsidRDefault="00C27BF5" w:rsidP="005069BF">
      <w:pPr>
        <w:pStyle w:val="NormalNonumber"/>
        <w:numPr>
          <w:ilvl w:val="0"/>
          <w:numId w:val="132"/>
        </w:numPr>
        <w:tabs>
          <w:tab w:val="clear" w:pos="1247"/>
          <w:tab w:val="clear" w:pos="1871"/>
          <w:tab w:val="clear" w:pos="2495"/>
          <w:tab w:val="clear" w:pos="3119"/>
          <w:tab w:val="clear" w:pos="3742"/>
          <w:tab w:val="clear" w:pos="4366"/>
        </w:tabs>
        <w:ind w:left="1247" w:firstLine="624"/>
      </w:pPr>
      <w:r w:rsidRPr="001D1EA5">
        <w:lastRenderedPageBreak/>
        <w:t>De noter avec préoccupation que quatre Parties, à savoir l</w:t>
      </w:r>
      <w:r w:rsidR="00F31AEB">
        <w:t>’</w:t>
      </w:r>
      <w:r w:rsidRPr="001D1EA5">
        <w:t>Arménie, les Comores, l</w:t>
      </w:r>
      <w:r w:rsidR="00F31AEB">
        <w:t>’</w:t>
      </w:r>
      <w:r w:rsidRPr="001D1EA5">
        <w:t>Islande et Sao Tomé-et-Principe, n</w:t>
      </w:r>
      <w:r w:rsidR="00F31AEB">
        <w:t>’</w:t>
      </w:r>
      <w:r w:rsidRPr="001D1EA5">
        <w:t>avaient pas communiqué leurs données pour 2024 avant le 31</w:t>
      </w:r>
      <w:r w:rsidR="00E16D8E">
        <w:t> </w:t>
      </w:r>
      <w:r w:rsidRPr="001D1EA5">
        <w:t>octobre 2025, et qu</w:t>
      </w:r>
      <w:r w:rsidR="00F31AEB">
        <w:t>’</w:t>
      </w:r>
      <w:r w:rsidRPr="001D1EA5">
        <w:t>elles se trouvaient ainsi en situation de non-respect de leur obligation de communiquer des données au titre du paragraphe 3 de l</w:t>
      </w:r>
      <w:r w:rsidR="00F31AEB">
        <w:t>’</w:t>
      </w:r>
      <w:r w:rsidRPr="001D1EA5">
        <w:t>article 7 du Protocole de Montréal tant que le Secrétariat de l</w:t>
      </w:r>
      <w:r w:rsidR="00F31AEB">
        <w:t>’</w:t>
      </w:r>
      <w:r w:rsidRPr="001D1EA5">
        <w:t>ozone n</w:t>
      </w:r>
      <w:r w:rsidR="00F31AEB">
        <w:t>’</w:t>
      </w:r>
      <w:r w:rsidRPr="001D1EA5">
        <w:t>aura pas reçu les données manquantes</w:t>
      </w:r>
      <w:r w:rsidR="00046AD7">
        <w:t> </w:t>
      </w:r>
      <w:r w:rsidRPr="001D1EA5">
        <w:t>;</w:t>
      </w:r>
    </w:p>
    <w:p w14:paraId="7DEFCEB3" w14:textId="49735E78" w:rsidR="00C27BF5" w:rsidRPr="001D1EA5" w:rsidRDefault="00C27BF5" w:rsidP="005069BF">
      <w:pPr>
        <w:pStyle w:val="NormalNonumber"/>
        <w:numPr>
          <w:ilvl w:val="0"/>
          <w:numId w:val="132"/>
        </w:numPr>
        <w:tabs>
          <w:tab w:val="clear" w:pos="1247"/>
          <w:tab w:val="clear" w:pos="1871"/>
          <w:tab w:val="clear" w:pos="2495"/>
          <w:tab w:val="clear" w:pos="3119"/>
          <w:tab w:val="clear" w:pos="3742"/>
          <w:tab w:val="clear" w:pos="4366"/>
        </w:tabs>
        <w:ind w:left="1247" w:firstLine="624"/>
      </w:pPr>
      <w:r w:rsidRPr="001D1EA5">
        <w:t>De rappeler que tout retard dans la communication des données par les Parties nuit à l</w:t>
      </w:r>
      <w:r w:rsidR="00F31AEB">
        <w:t>’</w:t>
      </w:r>
      <w:r w:rsidRPr="001D1EA5">
        <w:t>efficacité du contrôle et de l</w:t>
      </w:r>
      <w:r w:rsidR="00F31AEB">
        <w:t>’</w:t>
      </w:r>
      <w:r w:rsidRPr="001D1EA5">
        <w:t>évaluation du respect par les Parties de leurs obligations au titre du Protocole de Montréal</w:t>
      </w:r>
      <w:r w:rsidR="00046AD7">
        <w:t> </w:t>
      </w:r>
      <w:r w:rsidRPr="001D1EA5">
        <w:t>;</w:t>
      </w:r>
    </w:p>
    <w:p w14:paraId="73D9A721" w14:textId="56B5018E" w:rsidR="00C27BF5" w:rsidRPr="001D1EA5" w:rsidRDefault="00C27BF5" w:rsidP="005069BF">
      <w:pPr>
        <w:pStyle w:val="NormalNonumber"/>
        <w:numPr>
          <w:ilvl w:val="0"/>
          <w:numId w:val="132"/>
        </w:numPr>
        <w:tabs>
          <w:tab w:val="clear" w:pos="1247"/>
          <w:tab w:val="clear" w:pos="1871"/>
          <w:tab w:val="clear" w:pos="2495"/>
          <w:tab w:val="clear" w:pos="3119"/>
          <w:tab w:val="clear" w:pos="3742"/>
          <w:tab w:val="clear" w:pos="4366"/>
        </w:tabs>
        <w:ind w:left="1247" w:firstLine="624"/>
      </w:pPr>
      <w:r w:rsidRPr="001D1EA5">
        <w:t>D</w:t>
      </w:r>
      <w:r w:rsidR="00F31AEB">
        <w:t>’</w:t>
      </w:r>
      <w:r w:rsidRPr="001D1EA5">
        <w:t>engager vivement les Parties mentionnées au paragraphe 3 ci-dessus qui ne l</w:t>
      </w:r>
      <w:r w:rsidR="00F31AEB">
        <w:t>’</w:t>
      </w:r>
      <w:r w:rsidRPr="001D1EA5">
        <w:t>ont pas encore fait à communiquer dès que possible les données requises au Secrétariat de l</w:t>
      </w:r>
      <w:r w:rsidR="00F31AEB">
        <w:t>’</w:t>
      </w:r>
      <w:r w:rsidRPr="001D1EA5">
        <w:t>ozone</w:t>
      </w:r>
      <w:r w:rsidR="00046AD7">
        <w:t> </w:t>
      </w:r>
      <w:r w:rsidRPr="001D1EA5">
        <w:t>;</w:t>
      </w:r>
    </w:p>
    <w:p w14:paraId="7FED91CC" w14:textId="7E74740C" w:rsidR="00C27BF5" w:rsidRPr="001D1EA5" w:rsidRDefault="00C27BF5" w:rsidP="005069BF">
      <w:pPr>
        <w:pStyle w:val="NormalNonumber"/>
        <w:numPr>
          <w:ilvl w:val="0"/>
          <w:numId w:val="132"/>
        </w:numPr>
        <w:tabs>
          <w:tab w:val="clear" w:pos="1247"/>
          <w:tab w:val="clear" w:pos="1871"/>
          <w:tab w:val="clear" w:pos="2495"/>
          <w:tab w:val="clear" w:pos="3119"/>
          <w:tab w:val="clear" w:pos="3742"/>
          <w:tab w:val="clear" w:pos="4366"/>
        </w:tabs>
        <w:ind w:left="1247" w:firstLine="624"/>
      </w:pPr>
      <w:r w:rsidRPr="001D1EA5">
        <w:t>De prier le Comité d</w:t>
      </w:r>
      <w:r w:rsidR="00F31AEB">
        <w:t>’</w:t>
      </w:r>
      <w:r w:rsidRPr="001D1EA5">
        <w:t>application de la procédure applicable en cas de non-respect du Protocole de Montréal de revoir la situation de ces Parties à sa soixante-seizième réunion</w:t>
      </w:r>
      <w:r w:rsidR="00046AD7">
        <w:t> </w:t>
      </w:r>
      <w:r w:rsidRPr="001D1EA5">
        <w:t>;</w:t>
      </w:r>
    </w:p>
    <w:p w14:paraId="57FF4634" w14:textId="168BBCC4" w:rsidR="00C27BF5" w:rsidRPr="001D1EA5" w:rsidRDefault="00C27BF5" w:rsidP="005069BF">
      <w:pPr>
        <w:pStyle w:val="NormalNonumber"/>
        <w:numPr>
          <w:ilvl w:val="0"/>
          <w:numId w:val="132"/>
        </w:numPr>
        <w:tabs>
          <w:tab w:val="clear" w:pos="1247"/>
          <w:tab w:val="clear" w:pos="1871"/>
          <w:tab w:val="clear" w:pos="2495"/>
          <w:tab w:val="clear" w:pos="3119"/>
          <w:tab w:val="clear" w:pos="3742"/>
          <w:tab w:val="clear" w:pos="4366"/>
        </w:tabs>
        <w:ind w:left="1247" w:firstLine="624"/>
      </w:pPr>
      <w:r w:rsidRPr="001D1EA5">
        <w:t>D</w:t>
      </w:r>
      <w:r w:rsidR="00F31AEB">
        <w:t>’</w:t>
      </w:r>
      <w:r w:rsidRPr="001D1EA5">
        <w:t>engager les Parties à continuer de communiquer leurs données de consommation et de production dès qu</w:t>
      </w:r>
      <w:r w:rsidR="00F31AEB">
        <w:t>’</w:t>
      </w:r>
      <w:r w:rsidRPr="001D1EA5">
        <w:t>elles sont disponibles, de préférence avant le 30</w:t>
      </w:r>
      <w:r w:rsidR="00046AD7">
        <w:t> </w:t>
      </w:r>
      <w:r w:rsidRPr="001D1EA5">
        <w:t>juin de chaque année, comme demandé dans la décision XV/15 et dans les décisions ultérieures sur la question.</w:t>
      </w:r>
    </w:p>
    <w:p w14:paraId="773525E9" w14:textId="6E598901" w:rsidR="00C27BF5" w:rsidRPr="001D1EA5" w:rsidRDefault="00BF0216" w:rsidP="00BF0216">
      <w:pPr>
        <w:pStyle w:val="CH1"/>
      </w:pPr>
      <w:r w:rsidRPr="001D1EA5">
        <w:tab/>
      </w:r>
      <w:r w:rsidRPr="001D1EA5">
        <w:tab/>
      </w:r>
      <w:r w:rsidRPr="001D1EA5">
        <w:rPr>
          <w:bCs/>
        </w:rPr>
        <w:t>Décision XXXVII/9</w:t>
      </w:r>
      <w:r w:rsidR="00046AD7">
        <w:rPr>
          <w:bCs/>
        </w:rPr>
        <w:t> </w:t>
      </w:r>
      <w:r w:rsidRPr="001D1EA5">
        <w:rPr>
          <w:bCs/>
        </w:rPr>
        <w:t>: Demandes de révision des données de</w:t>
      </w:r>
      <w:r w:rsidR="00046AD7">
        <w:rPr>
          <w:bCs/>
        </w:rPr>
        <w:t> </w:t>
      </w:r>
      <w:r w:rsidRPr="001D1EA5">
        <w:rPr>
          <w:bCs/>
        </w:rPr>
        <w:t>référence présentées par la Bosnie-Herzégovine, le Brésil, la</w:t>
      </w:r>
      <w:r w:rsidR="00046AD7">
        <w:rPr>
          <w:bCs/>
        </w:rPr>
        <w:t> </w:t>
      </w:r>
      <w:r w:rsidRPr="001D1EA5">
        <w:rPr>
          <w:bCs/>
        </w:rPr>
        <w:t>Guinée, les Îles Marshall, Kiribati, le Maroc, Nauru, le Nigéria, Nioué, les Tuvalu et Vanuatu</w:t>
      </w:r>
    </w:p>
    <w:p w14:paraId="4CFC407F" w14:textId="77777777" w:rsidR="00C27BF5" w:rsidRPr="00A9551D" w:rsidRDefault="00C27BF5" w:rsidP="00BF0216">
      <w:pPr>
        <w:pStyle w:val="NormalNonumber"/>
        <w:tabs>
          <w:tab w:val="clear" w:pos="1247"/>
          <w:tab w:val="left" w:pos="1560"/>
        </w:tabs>
        <w:ind w:firstLine="596"/>
      </w:pPr>
      <w:r w:rsidRPr="001D1EA5">
        <w:rPr>
          <w:i/>
          <w:iCs/>
        </w:rPr>
        <w:t>La trente-septième Réunion des Parties</w:t>
      </w:r>
      <w:r w:rsidRPr="00A9551D">
        <w:t>,</w:t>
      </w:r>
    </w:p>
    <w:p w14:paraId="044334DD" w14:textId="0940CB13" w:rsidR="00C27BF5" w:rsidRPr="001D1EA5" w:rsidRDefault="00C27BF5" w:rsidP="00BF0216">
      <w:pPr>
        <w:pStyle w:val="NormalNonumber"/>
        <w:tabs>
          <w:tab w:val="clear" w:pos="1247"/>
          <w:tab w:val="left" w:pos="1560"/>
        </w:tabs>
        <w:ind w:firstLine="596"/>
      </w:pPr>
      <w:r w:rsidRPr="001D1EA5">
        <w:rPr>
          <w:i/>
          <w:iCs/>
        </w:rPr>
        <w:t>Notant</w:t>
      </w:r>
      <w:r w:rsidRPr="001D1EA5">
        <w:t xml:space="preserve"> que, dans la décision XIII/15, la treizième Réunion des Parties au Protocole de Montréal relatif à des substances qui appauvrissent la couche d</w:t>
      </w:r>
      <w:r w:rsidR="00F31AEB">
        <w:t>’</w:t>
      </w:r>
      <w:r w:rsidRPr="001D1EA5">
        <w:t>ozone a décidé de conseiller aux Parties qui ont demandé que soient modifiées les données communiquées pour les années de référence de présenter une demande à cet effet au Comité d</w:t>
      </w:r>
      <w:r w:rsidR="00F31AEB">
        <w:t>’</w:t>
      </w:r>
      <w:r w:rsidRPr="001D1EA5">
        <w:t>application de la procédure applicable en cas de non-respect du Protocole de Montréal, qui établira, en collaboration avec le Secrétariat de l</w:t>
      </w:r>
      <w:r w:rsidR="00F31AEB">
        <w:t>’</w:t>
      </w:r>
      <w:r w:rsidRPr="001D1EA5">
        <w:t>ozone et le Comité exécutif du Fonds multilatéral aux fins d</w:t>
      </w:r>
      <w:r w:rsidR="00F31AEB">
        <w:t>’</w:t>
      </w:r>
      <w:r w:rsidRPr="001D1EA5">
        <w:t>application du Protocole de Montréal, si les modifications proposées sont justifiées, en vue de les soumettre à la Réunion des Parties pour approbation,</w:t>
      </w:r>
    </w:p>
    <w:p w14:paraId="214FA4E7" w14:textId="7D800E4B" w:rsidR="00C27BF5" w:rsidRPr="001D1EA5" w:rsidRDefault="00C27BF5" w:rsidP="00BF0216">
      <w:pPr>
        <w:pStyle w:val="NormalNonumber"/>
        <w:tabs>
          <w:tab w:val="clear" w:pos="1247"/>
          <w:tab w:val="left" w:pos="1560"/>
        </w:tabs>
        <w:ind w:firstLine="596"/>
      </w:pPr>
      <w:r w:rsidRPr="001D1EA5">
        <w:rPr>
          <w:i/>
          <w:iCs/>
        </w:rPr>
        <w:t>Notant également</w:t>
      </w:r>
      <w:r w:rsidRPr="001D1EA5">
        <w:t xml:space="preserve"> que la décision XV/19 définit la méthode à suivre pour les demandes de ce type,</w:t>
      </w:r>
    </w:p>
    <w:p w14:paraId="0776089D" w14:textId="552D6BCF" w:rsidR="00C27BF5" w:rsidRPr="001D1EA5" w:rsidRDefault="00C27BF5" w:rsidP="00BF0216">
      <w:pPr>
        <w:pStyle w:val="NormalNonumber"/>
        <w:tabs>
          <w:tab w:val="clear" w:pos="1247"/>
          <w:tab w:val="left" w:pos="1560"/>
        </w:tabs>
        <w:ind w:firstLine="596"/>
      </w:pPr>
      <w:r w:rsidRPr="001D1EA5">
        <w:rPr>
          <w:i/>
          <w:iCs/>
        </w:rPr>
        <w:t>Décide</w:t>
      </w:r>
      <w:r w:rsidR="00046AD7">
        <w:rPr>
          <w:i/>
          <w:iCs/>
        </w:rPr>
        <w:t> </w:t>
      </w:r>
      <w:r w:rsidRPr="001D1EA5">
        <w:rPr>
          <w:i/>
          <w:iCs/>
        </w:rPr>
        <w:t>:</w:t>
      </w:r>
    </w:p>
    <w:p w14:paraId="56352894" w14:textId="58E9988C" w:rsidR="00C27BF5" w:rsidRPr="001D1EA5" w:rsidRDefault="00C27BF5" w:rsidP="005069BF">
      <w:pPr>
        <w:pStyle w:val="NormalNonumber"/>
        <w:numPr>
          <w:ilvl w:val="0"/>
          <w:numId w:val="133"/>
        </w:numPr>
        <w:tabs>
          <w:tab w:val="clear" w:pos="1247"/>
          <w:tab w:val="clear" w:pos="1871"/>
          <w:tab w:val="clear" w:pos="2495"/>
          <w:tab w:val="clear" w:pos="3119"/>
          <w:tab w:val="clear" w:pos="3742"/>
          <w:tab w:val="clear" w:pos="4366"/>
        </w:tabs>
        <w:ind w:left="1247" w:firstLine="624"/>
      </w:pPr>
      <w:bookmarkStart w:id="1" w:name="_Hlk211330762"/>
      <w:r w:rsidRPr="001D1EA5">
        <w:t>Que la Bosnie-Herzégovine a présenté, conformément à la décision XV/19, des informations suffisantes pour justifier sa demande de révision des données communiquées pour l</w:t>
      </w:r>
      <w:r w:rsidR="00F31AEB">
        <w:t>’</w:t>
      </w:r>
      <w:r w:rsidRPr="001D1EA5">
        <w:t>année 2009 concernant sa consommation d</w:t>
      </w:r>
      <w:r w:rsidR="00F31AEB">
        <w:t>’</w:t>
      </w:r>
      <w:proofErr w:type="spellStart"/>
      <w:r w:rsidRPr="001D1EA5">
        <w:t>hydrochlorofluorocarbones</w:t>
      </w:r>
      <w:proofErr w:type="spellEnd"/>
      <w:r w:rsidRPr="001D1EA5">
        <w:t>, qui sont prises en compte dans le calcul du niveau de référence des Parties visées à l</w:t>
      </w:r>
      <w:r w:rsidR="00F31AEB">
        <w:t>’</w:t>
      </w:r>
      <w:r w:rsidRPr="001D1EA5">
        <w:t>article 5 appartenant au groupe 1 défini dans l</w:t>
      </w:r>
      <w:r w:rsidR="00F31AEB">
        <w:t>’</w:t>
      </w:r>
      <w:r w:rsidRPr="001D1EA5">
        <w:t>Amendement de Kigali au Protocole de Montréal relatif à des substances qui appauvrissent la couche d</w:t>
      </w:r>
      <w:r w:rsidR="00F31AEB">
        <w:t>’</w:t>
      </w:r>
      <w:r w:rsidRPr="001D1EA5">
        <w:t>ozone</w:t>
      </w:r>
      <w:r w:rsidR="00046AD7">
        <w:t> </w:t>
      </w:r>
      <w:r w:rsidRPr="001D1EA5">
        <w:t>;</w:t>
      </w:r>
    </w:p>
    <w:p w14:paraId="5062A2C9" w14:textId="386A81CC" w:rsidR="00C27BF5" w:rsidRPr="001D1EA5" w:rsidRDefault="00C27BF5" w:rsidP="005069BF">
      <w:pPr>
        <w:pStyle w:val="NormalNonumber"/>
        <w:numPr>
          <w:ilvl w:val="0"/>
          <w:numId w:val="133"/>
        </w:numPr>
        <w:tabs>
          <w:tab w:val="clear" w:pos="1247"/>
          <w:tab w:val="clear" w:pos="1871"/>
          <w:tab w:val="clear" w:pos="2495"/>
          <w:tab w:val="clear" w:pos="3119"/>
          <w:tab w:val="clear" w:pos="3742"/>
          <w:tab w:val="clear" w:pos="4366"/>
        </w:tabs>
        <w:ind w:left="1247" w:firstLine="624"/>
      </w:pPr>
      <w:r w:rsidRPr="001D1EA5">
        <w:t>D</w:t>
      </w:r>
      <w:r w:rsidR="00F31AEB">
        <w:t>’</w:t>
      </w:r>
      <w:r w:rsidRPr="001D1EA5">
        <w:t>approuver la demande présentée par la Bosnie-Herzégovine et de réviser ses données pour l</w:t>
      </w:r>
      <w:r w:rsidR="00F31AEB">
        <w:t>’</w:t>
      </w:r>
      <w:r w:rsidRPr="001D1EA5">
        <w:t>année de référence 2009 concernant sa consommation d</w:t>
      </w:r>
      <w:r w:rsidR="00F31AEB">
        <w:t>’</w:t>
      </w:r>
      <w:proofErr w:type="spellStart"/>
      <w:r w:rsidRPr="001D1EA5">
        <w:t>hydrochlorofluorocarbones</w:t>
      </w:r>
      <w:proofErr w:type="spellEnd"/>
      <w:r w:rsidRPr="001D1EA5">
        <w:t>, comme indiqué dans le tableau ci-après</w:t>
      </w:r>
      <w:r w:rsidR="00046AD7">
        <w:t> </w:t>
      </w:r>
      <w:r w:rsidRPr="001D1EA5">
        <w:t>:</w:t>
      </w:r>
    </w:p>
    <w:tbl>
      <w:tblPr>
        <w:tblStyle w:val="TableGrid30"/>
        <w:tblW w:w="8307" w:type="dxa"/>
        <w:jc w:val="right"/>
        <w:tblLayout w:type="fixed"/>
        <w:tblLook w:val="04A0" w:firstRow="1" w:lastRow="0" w:firstColumn="1" w:lastColumn="0" w:noHBand="0" w:noVBand="1"/>
      </w:tblPr>
      <w:tblGrid>
        <w:gridCol w:w="2127"/>
        <w:gridCol w:w="1630"/>
        <w:gridCol w:w="1630"/>
        <w:gridCol w:w="1460"/>
        <w:gridCol w:w="1460"/>
      </w:tblGrid>
      <w:tr w:rsidR="00853ABC" w:rsidRPr="001D1EA5" w14:paraId="51B47620" w14:textId="77777777" w:rsidTr="00C84CA2">
        <w:trPr>
          <w:trHeight w:val="57"/>
          <w:jc w:val="right"/>
        </w:trPr>
        <w:tc>
          <w:tcPr>
            <w:tcW w:w="2127" w:type="dxa"/>
            <w:vMerge w:val="restart"/>
            <w:tcBorders>
              <w:top w:val="single" w:sz="4" w:space="0" w:color="auto"/>
              <w:bottom w:val="single" w:sz="12" w:space="0" w:color="auto"/>
            </w:tcBorders>
            <w:vAlign w:val="bottom"/>
          </w:tcPr>
          <w:p w14:paraId="555C559C" w14:textId="77777777" w:rsidR="00C27BF5" w:rsidRPr="001D1EA5" w:rsidRDefault="00C27BF5" w:rsidP="00E233D0">
            <w:pPr>
              <w:pStyle w:val="Normal-pool-Table"/>
              <w:rPr>
                <w:i/>
                <w:iCs/>
              </w:rPr>
            </w:pPr>
            <w:r w:rsidRPr="001D1EA5">
              <w:rPr>
                <w:i/>
                <w:iCs/>
                <w:color w:val="000000"/>
              </w:rPr>
              <w:t>Partie/année</w:t>
            </w:r>
          </w:p>
        </w:tc>
        <w:tc>
          <w:tcPr>
            <w:tcW w:w="3260" w:type="dxa"/>
            <w:gridSpan w:val="2"/>
            <w:tcBorders>
              <w:top w:val="single" w:sz="4" w:space="0" w:color="auto"/>
              <w:bottom w:val="single" w:sz="4" w:space="0" w:color="auto"/>
              <w:right w:val="single" w:sz="4" w:space="0" w:color="auto"/>
            </w:tcBorders>
            <w:vAlign w:val="bottom"/>
          </w:tcPr>
          <w:p w14:paraId="524D2793" w14:textId="77777777" w:rsidR="00C27BF5" w:rsidRPr="001D1EA5" w:rsidRDefault="00C27BF5" w:rsidP="001A0294">
            <w:pPr>
              <w:pStyle w:val="Normal-pool-Table"/>
              <w:jc w:val="center"/>
              <w:rPr>
                <w:i/>
                <w:iCs/>
              </w:rPr>
            </w:pPr>
            <w:r w:rsidRPr="001D1EA5">
              <w:rPr>
                <w:i/>
                <w:iCs/>
                <w:color w:val="000000"/>
              </w:rPr>
              <w:t>Précédentes données pour les HCFC</w:t>
            </w:r>
          </w:p>
        </w:tc>
        <w:tc>
          <w:tcPr>
            <w:tcW w:w="2920" w:type="dxa"/>
            <w:gridSpan w:val="2"/>
            <w:tcBorders>
              <w:top w:val="single" w:sz="4" w:space="0" w:color="auto"/>
              <w:left w:val="single" w:sz="4" w:space="0" w:color="auto"/>
              <w:bottom w:val="single" w:sz="4" w:space="0" w:color="auto"/>
            </w:tcBorders>
            <w:vAlign w:val="bottom"/>
          </w:tcPr>
          <w:p w14:paraId="74F40D70" w14:textId="77777777" w:rsidR="00C27BF5" w:rsidRPr="001D1EA5" w:rsidRDefault="00C27BF5" w:rsidP="001A0294">
            <w:pPr>
              <w:pStyle w:val="Normal-pool-Table"/>
              <w:jc w:val="center"/>
              <w:rPr>
                <w:i/>
                <w:iCs/>
              </w:rPr>
            </w:pPr>
            <w:r w:rsidRPr="001D1EA5">
              <w:rPr>
                <w:i/>
                <w:iCs/>
                <w:color w:val="000000"/>
              </w:rPr>
              <w:t>Nouvelles données pour les HCFC</w:t>
            </w:r>
          </w:p>
        </w:tc>
      </w:tr>
      <w:tr w:rsidR="00853ABC" w:rsidRPr="001D1EA5" w14:paraId="7ECA0EF6" w14:textId="77777777" w:rsidTr="00C84CA2">
        <w:trPr>
          <w:trHeight w:val="57"/>
          <w:jc w:val="right"/>
        </w:trPr>
        <w:tc>
          <w:tcPr>
            <w:tcW w:w="2127" w:type="dxa"/>
            <w:vMerge/>
            <w:tcBorders>
              <w:bottom w:val="single" w:sz="12" w:space="0" w:color="auto"/>
            </w:tcBorders>
          </w:tcPr>
          <w:p w14:paraId="13248DF5" w14:textId="77777777" w:rsidR="00C27BF5" w:rsidRPr="001D1EA5" w:rsidRDefault="00C27BF5" w:rsidP="00E233D0">
            <w:pPr>
              <w:pStyle w:val="Normal-pool-Table"/>
            </w:pPr>
          </w:p>
        </w:tc>
        <w:tc>
          <w:tcPr>
            <w:tcW w:w="1630" w:type="dxa"/>
            <w:tcBorders>
              <w:top w:val="single" w:sz="4" w:space="0" w:color="auto"/>
              <w:bottom w:val="single" w:sz="4" w:space="0" w:color="auto"/>
            </w:tcBorders>
          </w:tcPr>
          <w:p w14:paraId="7C66ABCB" w14:textId="77777777" w:rsidR="00C27BF5" w:rsidRPr="001D1EA5" w:rsidRDefault="00C27BF5" w:rsidP="00F4306D">
            <w:pPr>
              <w:pStyle w:val="Normal-pool-Table"/>
              <w:jc w:val="right"/>
            </w:pPr>
            <w:r w:rsidRPr="001D1EA5">
              <w:rPr>
                <w:color w:val="000000"/>
              </w:rPr>
              <w:t>Tonnes PDO</w:t>
            </w:r>
          </w:p>
        </w:tc>
        <w:tc>
          <w:tcPr>
            <w:tcW w:w="1630" w:type="dxa"/>
            <w:tcBorders>
              <w:top w:val="single" w:sz="4" w:space="0" w:color="auto"/>
              <w:bottom w:val="single" w:sz="4" w:space="0" w:color="auto"/>
              <w:right w:val="single" w:sz="4" w:space="0" w:color="auto"/>
            </w:tcBorders>
          </w:tcPr>
          <w:p w14:paraId="09D98901" w14:textId="168A7167" w:rsidR="00C27BF5" w:rsidRPr="001D1EA5" w:rsidRDefault="00C27BF5" w:rsidP="00F4306D">
            <w:pPr>
              <w:pStyle w:val="Normal-pool-Table"/>
              <w:jc w:val="right"/>
            </w:pPr>
            <w:r w:rsidRPr="001D1EA5">
              <w:rPr>
                <w:color w:val="000000"/>
              </w:rPr>
              <w:t>Tonnes d</w:t>
            </w:r>
            <w:r w:rsidR="00F31AEB">
              <w:rPr>
                <w:color w:val="000000"/>
              </w:rPr>
              <w:t>’</w:t>
            </w:r>
            <w:r w:rsidRPr="001D1EA5">
              <w:rPr>
                <w:color w:val="000000"/>
              </w:rPr>
              <w:t>éqCO2</w:t>
            </w:r>
          </w:p>
        </w:tc>
        <w:tc>
          <w:tcPr>
            <w:tcW w:w="1460" w:type="dxa"/>
            <w:tcBorders>
              <w:top w:val="single" w:sz="4" w:space="0" w:color="auto"/>
              <w:left w:val="single" w:sz="4" w:space="0" w:color="auto"/>
              <w:bottom w:val="single" w:sz="4" w:space="0" w:color="auto"/>
            </w:tcBorders>
          </w:tcPr>
          <w:p w14:paraId="7969A162" w14:textId="77777777" w:rsidR="00C27BF5" w:rsidRPr="001D1EA5" w:rsidRDefault="00C27BF5" w:rsidP="00F4306D">
            <w:pPr>
              <w:pStyle w:val="Normal-pool-Table"/>
              <w:jc w:val="right"/>
            </w:pPr>
            <w:r w:rsidRPr="001D1EA5">
              <w:rPr>
                <w:color w:val="000000"/>
              </w:rPr>
              <w:t>Tonnes PDO</w:t>
            </w:r>
          </w:p>
        </w:tc>
        <w:tc>
          <w:tcPr>
            <w:tcW w:w="1460" w:type="dxa"/>
            <w:tcBorders>
              <w:top w:val="single" w:sz="4" w:space="0" w:color="auto"/>
              <w:bottom w:val="single" w:sz="4" w:space="0" w:color="auto"/>
            </w:tcBorders>
          </w:tcPr>
          <w:p w14:paraId="64612B61" w14:textId="597EEB42" w:rsidR="00C27BF5" w:rsidRPr="001D1EA5" w:rsidRDefault="00C27BF5" w:rsidP="00F4306D">
            <w:pPr>
              <w:pStyle w:val="Normal-pool-Table"/>
              <w:jc w:val="right"/>
            </w:pPr>
            <w:r w:rsidRPr="001D1EA5">
              <w:rPr>
                <w:color w:val="000000"/>
              </w:rPr>
              <w:t>Tonnes d</w:t>
            </w:r>
            <w:r w:rsidR="00F31AEB">
              <w:rPr>
                <w:color w:val="000000"/>
              </w:rPr>
              <w:t>’</w:t>
            </w:r>
            <w:r w:rsidRPr="001D1EA5">
              <w:rPr>
                <w:color w:val="000000"/>
              </w:rPr>
              <w:t>éqCO2</w:t>
            </w:r>
          </w:p>
        </w:tc>
      </w:tr>
      <w:tr w:rsidR="00853ABC" w:rsidRPr="001D1EA5" w14:paraId="72D7255F" w14:textId="77777777" w:rsidTr="00C84CA2">
        <w:trPr>
          <w:trHeight w:val="57"/>
          <w:jc w:val="right"/>
        </w:trPr>
        <w:tc>
          <w:tcPr>
            <w:tcW w:w="2127" w:type="dxa"/>
            <w:vMerge/>
            <w:tcBorders>
              <w:bottom w:val="single" w:sz="12" w:space="0" w:color="auto"/>
            </w:tcBorders>
          </w:tcPr>
          <w:p w14:paraId="28ACF4B2" w14:textId="77777777" w:rsidR="00C27BF5" w:rsidRPr="001D1EA5" w:rsidRDefault="00C27BF5" w:rsidP="00E233D0">
            <w:pPr>
              <w:pStyle w:val="Normal-pool-Table"/>
            </w:pPr>
          </w:p>
        </w:tc>
        <w:tc>
          <w:tcPr>
            <w:tcW w:w="1630" w:type="dxa"/>
            <w:tcBorders>
              <w:top w:val="single" w:sz="4" w:space="0" w:color="auto"/>
              <w:bottom w:val="single" w:sz="12" w:space="0" w:color="auto"/>
            </w:tcBorders>
          </w:tcPr>
          <w:p w14:paraId="0E3417ED" w14:textId="77777777" w:rsidR="00C27BF5" w:rsidRPr="001D1EA5" w:rsidRDefault="00C27BF5" w:rsidP="00F4306D">
            <w:pPr>
              <w:pStyle w:val="Normal-pool-Table"/>
              <w:jc w:val="right"/>
            </w:pPr>
            <w:r w:rsidRPr="001D1EA5">
              <w:rPr>
                <w:color w:val="000000"/>
              </w:rPr>
              <w:t>2009</w:t>
            </w:r>
          </w:p>
        </w:tc>
        <w:tc>
          <w:tcPr>
            <w:tcW w:w="1630" w:type="dxa"/>
            <w:tcBorders>
              <w:top w:val="single" w:sz="4" w:space="0" w:color="auto"/>
              <w:bottom w:val="single" w:sz="12" w:space="0" w:color="auto"/>
              <w:right w:val="single" w:sz="4" w:space="0" w:color="auto"/>
            </w:tcBorders>
          </w:tcPr>
          <w:p w14:paraId="7F86889B" w14:textId="77777777" w:rsidR="00C27BF5" w:rsidRPr="001D1EA5" w:rsidRDefault="00C27BF5" w:rsidP="00F4306D">
            <w:pPr>
              <w:pStyle w:val="Normal-pool-Table"/>
              <w:jc w:val="right"/>
            </w:pPr>
            <w:r w:rsidRPr="001D1EA5">
              <w:rPr>
                <w:color w:val="000000"/>
              </w:rPr>
              <w:t>2009</w:t>
            </w:r>
          </w:p>
        </w:tc>
        <w:tc>
          <w:tcPr>
            <w:tcW w:w="1460" w:type="dxa"/>
            <w:tcBorders>
              <w:top w:val="single" w:sz="4" w:space="0" w:color="auto"/>
              <w:left w:val="single" w:sz="4" w:space="0" w:color="auto"/>
              <w:bottom w:val="single" w:sz="12" w:space="0" w:color="auto"/>
            </w:tcBorders>
          </w:tcPr>
          <w:p w14:paraId="67339446" w14:textId="77777777" w:rsidR="00C27BF5" w:rsidRPr="001D1EA5" w:rsidRDefault="00C27BF5" w:rsidP="00F4306D">
            <w:pPr>
              <w:pStyle w:val="Normal-pool-Table"/>
              <w:jc w:val="right"/>
            </w:pPr>
            <w:r w:rsidRPr="001D1EA5">
              <w:rPr>
                <w:color w:val="000000"/>
              </w:rPr>
              <w:t>2009</w:t>
            </w:r>
          </w:p>
        </w:tc>
        <w:tc>
          <w:tcPr>
            <w:tcW w:w="1460" w:type="dxa"/>
            <w:tcBorders>
              <w:top w:val="single" w:sz="4" w:space="0" w:color="auto"/>
              <w:bottom w:val="single" w:sz="12" w:space="0" w:color="auto"/>
            </w:tcBorders>
          </w:tcPr>
          <w:p w14:paraId="40CC25E9" w14:textId="77777777" w:rsidR="00C27BF5" w:rsidRPr="001D1EA5" w:rsidRDefault="00C27BF5" w:rsidP="00F4306D">
            <w:pPr>
              <w:pStyle w:val="Normal-pool-Table"/>
              <w:jc w:val="right"/>
            </w:pPr>
            <w:r w:rsidRPr="001D1EA5">
              <w:rPr>
                <w:color w:val="000000"/>
              </w:rPr>
              <w:t>2009</w:t>
            </w:r>
          </w:p>
        </w:tc>
      </w:tr>
      <w:tr w:rsidR="00853ABC" w:rsidRPr="001D1EA5" w14:paraId="7FEB7783" w14:textId="77777777" w:rsidTr="00C84CA2">
        <w:trPr>
          <w:trHeight w:val="57"/>
          <w:jc w:val="right"/>
        </w:trPr>
        <w:tc>
          <w:tcPr>
            <w:tcW w:w="2127" w:type="dxa"/>
            <w:tcBorders>
              <w:top w:val="single" w:sz="12" w:space="0" w:color="auto"/>
              <w:bottom w:val="single" w:sz="12" w:space="0" w:color="auto"/>
            </w:tcBorders>
          </w:tcPr>
          <w:p w14:paraId="42C1A386" w14:textId="77777777" w:rsidR="00C27BF5" w:rsidRPr="001D1EA5" w:rsidRDefault="00C27BF5" w:rsidP="00E233D0">
            <w:pPr>
              <w:pStyle w:val="Normal-pool-Table"/>
            </w:pPr>
            <w:r w:rsidRPr="001D1EA5">
              <w:rPr>
                <w:color w:val="000000"/>
              </w:rPr>
              <w:t>Bosnie-Herzégovine</w:t>
            </w:r>
          </w:p>
        </w:tc>
        <w:tc>
          <w:tcPr>
            <w:tcW w:w="1630" w:type="dxa"/>
            <w:tcBorders>
              <w:top w:val="single" w:sz="12" w:space="0" w:color="auto"/>
              <w:bottom w:val="single" w:sz="12" w:space="0" w:color="auto"/>
            </w:tcBorders>
          </w:tcPr>
          <w:p w14:paraId="19AB28D1" w14:textId="77777777" w:rsidR="00C27BF5" w:rsidRPr="001D1EA5" w:rsidRDefault="00C27BF5" w:rsidP="00F4306D">
            <w:pPr>
              <w:pStyle w:val="Normal-pool-Table"/>
              <w:jc w:val="right"/>
            </w:pPr>
            <w:r w:rsidRPr="001D1EA5">
              <w:rPr>
                <w:color w:val="000000"/>
              </w:rPr>
              <w:t>5,78</w:t>
            </w:r>
          </w:p>
        </w:tc>
        <w:tc>
          <w:tcPr>
            <w:tcW w:w="1630" w:type="dxa"/>
            <w:tcBorders>
              <w:top w:val="single" w:sz="12" w:space="0" w:color="auto"/>
              <w:bottom w:val="single" w:sz="12" w:space="0" w:color="auto"/>
              <w:right w:val="single" w:sz="4" w:space="0" w:color="auto"/>
            </w:tcBorders>
          </w:tcPr>
          <w:p w14:paraId="5649AB4C" w14:textId="77777777" w:rsidR="00C27BF5" w:rsidRPr="001D1EA5" w:rsidRDefault="00C27BF5" w:rsidP="00F4306D">
            <w:pPr>
              <w:pStyle w:val="Normal-pool-Table"/>
              <w:jc w:val="right"/>
            </w:pPr>
            <w:r w:rsidRPr="001D1EA5">
              <w:rPr>
                <w:color w:val="000000"/>
              </w:rPr>
              <w:t>111 812,6</w:t>
            </w:r>
          </w:p>
        </w:tc>
        <w:tc>
          <w:tcPr>
            <w:tcW w:w="1460" w:type="dxa"/>
            <w:tcBorders>
              <w:top w:val="single" w:sz="12" w:space="0" w:color="auto"/>
              <w:left w:val="single" w:sz="4" w:space="0" w:color="auto"/>
              <w:bottom w:val="single" w:sz="12" w:space="0" w:color="auto"/>
            </w:tcBorders>
          </w:tcPr>
          <w:p w14:paraId="633D667D" w14:textId="77777777" w:rsidR="00C27BF5" w:rsidRPr="001D1EA5" w:rsidRDefault="00C27BF5" w:rsidP="00F4306D">
            <w:pPr>
              <w:pStyle w:val="Normal-pool-Table"/>
              <w:jc w:val="right"/>
            </w:pPr>
            <w:r w:rsidRPr="001D1EA5">
              <w:rPr>
                <w:color w:val="000000"/>
              </w:rPr>
              <w:t>5,96</w:t>
            </w:r>
          </w:p>
        </w:tc>
        <w:tc>
          <w:tcPr>
            <w:tcW w:w="1460" w:type="dxa"/>
            <w:tcBorders>
              <w:top w:val="single" w:sz="12" w:space="0" w:color="auto"/>
              <w:bottom w:val="single" w:sz="12" w:space="0" w:color="auto"/>
            </w:tcBorders>
          </w:tcPr>
          <w:p w14:paraId="4591A81F" w14:textId="77777777" w:rsidR="00C27BF5" w:rsidRPr="001D1EA5" w:rsidRDefault="00C27BF5" w:rsidP="00F4306D">
            <w:pPr>
              <w:pStyle w:val="Normal-pool-Table"/>
              <w:jc w:val="right"/>
            </w:pPr>
            <w:r w:rsidRPr="001D1EA5">
              <w:rPr>
                <w:color w:val="000000"/>
              </w:rPr>
              <w:t>117 966,6</w:t>
            </w:r>
          </w:p>
        </w:tc>
      </w:tr>
    </w:tbl>
    <w:p w14:paraId="0754DD05" w14:textId="20AAC3B4" w:rsidR="00C27BF5" w:rsidRPr="001E4096" w:rsidRDefault="00C27BF5" w:rsidP="004A5D30">
      <w:pPr>
        <w:pStyle w:val="NormalNonumber"/>
        <w:tabs>
          <w:tab w:val="left" w:pos="4990"/>
        </w:tabs>
        <w:spacing w:before="60"/>
        <w:rPr>
          <w:sz w:val="17"/>
          <w:szCs w:val="17"/>
          <w:lang w:eastAsia="en-US"/>
        </w:rPr>
      </w:pPr>
      <w:r w:rsidRPr="001D1EA5">
        <w:tab/>
      </w:r>
      <w:r w:rsidRPr="001E4096">
        <w:rPr>
          <w:i/>
          <w:iCs/>
          <w:sz w:val="17"/>
          <w:szCs w:val="17"/>
          <w:lang w:eastAsia="en-US"/>
        </w:rPr>
        <w:t>Abréviation</w:t>
      </w:r>
      <w:r w:rsidRPr="001E4096">
        <w:rPr>
          <w:sz w:val="17"/>
          <w:szCs w:val="17"/>
          <w:lang w:eastAsia="en-US"/>
        </w:rPr>
        <w:t>s</w:t>
      </w:r>
      <w:r w:rsidR="0054318E" w:rsidRPr="001E4096">
        <w:rPr>
          <w:sz w:val="17"/>
          <w:szCs w:val="17"/>
          <w:lang w:eastAsia="en-US"/>
        </w:rPr>
        <w:t> </w:t>
      </w:r>
      <w:r w:rsidRPr="001E4096">
        <w:rPr>
          <w:sz w:val="17"/>
          <w:szCs w:val="17"/>
          <w:lang w:eastAsia="en-US"/>
        </w:rPr>
        <w:t>: équivalent CO2 – équivalent dioxyde de carbone</w:t>
      </w:r>
      <w:r w:rsidR="0054318E" w:rsidRPr="001E4096">
        <w:rPr>
          <w:sz w:val="17"/>
          <w:szCs w:val="17"/>
          <w:lang w:eastAsia="en-US"/>
        </w:rPr>
        <w:t> </w:t>
      </w:r>
      <w:r w:rsidRPr="001E4096">
        <w:rPr>
          <w:sz w:val="17"/>
          <w:szCs w:val="17"/>
          <w:lang w:eastAsia="en-US"/>
        </w:rPr>
        <w:t xml:space="preserve">; HCFC = </w:t>
      </w:r>
      <w:proofErr w:type="spellStart"/>
      <w:r w:rsidRPr="001E4096">
        <w:rPr>
          <w:sz w:val="17"/>
          <w:szCs w:val="17"/>
          <w:lang w:eastAsia="en-US"/>
        </w:rPr>
        <w:t>hydrochlorofluorocarbones</w:t>
      </w:r>
      <w:proofErr w:type="spellEnd"/>
      <w:r w:rsidR="0054318E" w:rsidRPr="001E4096">
        <w:rPr>
          <w:sz w:val="17"/>
          <w:szCs w:val="17"/>
          <w:lang w:eastAsia="en-US"/>
        </w:rPr>
        <w:t> </w:t>
      </w:r>
      <w:r w:rsidRPr="001E4096">
        <w:rPr>
          <w:sz w:val="17"/>
          <w:szCs w:val="17"/>
          <w:lang w:eastAsia="en-US"/>
        </w:rPr>
        <w:t>; PDO = potentiel de destruction de l</w:t>
      </w:r>
      <w:r w:rsidR="00F31AEB" w:rsidRPr="001E4096">
        <w:rPr>
          <w:sz w:val="17"/>
          <w:szCs w:val="17"/>
          <w:lang w:eastAsia="en-US"/>
        </w:rPr>
        <w:t>’</w:t>
      </w:r>
      <w:r w:rsidRPr="001E4096">
        <w:rPr>
          <w:sz w:val="17"/>
          <w:szCs w:val="17"/>
          <w:lang w:eastAsia="en-US"/>
        </w:rPr>
        <w:t>ozone.</w:t>
      </w:r>
    </w:p>
    <w:bookmarkEnd w:id="1"/>
    <w:p w14:paraId="5DAFC92E" w14:textId="3C69BF87" w:rsidR="00C27BF5" w:rsidRPr="001D1EA5" w:rsidRDefault="00C27BF5" w:rsidP="005069BF">
      <w:pPr>
        <w:pStyle w:val="NormalNonumber"/>
        <w:numPr>
          <w:ilvl w:val="0"/>
          <w:numId w:val="133"/>
        </w:numPr>
        <w:tabs>
          <w:tab w:val="clear" w:pos="1247"/>
          <w:tab w:val="clear" w:pos="1871"/>
          <w:tab w:val="clear" w:pos="2495"/>
          <w:tab w:val="clear" w:pos="3119"/>
          <w:tab w:val="clear" w:pos="3742"/>
          <w:tab w:val="clear" w:pos="4366"/>
        </w:tabs>
        <w:spacing w:before="240"/>
        <w:ind w:left="1247" w:firstLine="624"/>
      </w:pPr>
      <w:r w:rsidRPr="001D1EA5">
        <w:t>Que la Bosnie-Herzégovine a présenté, conformément à la décision XV/19, des informations suffisantes pour justifier sa demande de révision des données communiquées pour l</w:t>
      </w:r>
      <w:r w:rsidR="00F31AEB">
        <w:t>’</w:t>
      </w:r>
      <w:r w:rsidRPr="001D1EA5">
        <w:t>année 2022 concernant sa consommation d</w:t>
      </w:r>
      <w:r w:rsidR="00F31AEB">
        <w:t>’</w:t>
      </w:r>
      <w:proofErr w:type="spellStart"/>
      <w:r w:rsidRPr="001D1EA5">
        <w:t>hydrofluorocarbones</w:t>
      </w:r>
      <w:proofErr w:type="spellEnd"/>
      <w:r w:rsidRPr="001D1EA5">
        <w:t>, qui sont prises en compte dans le calcul du niveau de référence des Parties visées à l</w:t>
      </w:r>
      <w:r w:rsidR="00F31AEB">
        <w:t>’</w:t>
      </w:r>
      <w:r w:rsidRPr="001D1EA5">
        <w:t>article 5 appartenant au groupe 1 défini dans l</w:t>
      </w:r>
      <w:r w:rsidR="00F31AEB">
        <w:t>’</w:t>
      </w:r>
      <w:r w:rsidRPr="001D1EA5">
        <w:t>Amendement de Kigali ;</w:t>
      </w:r>
    </w:p>
    <w:p w14:paraId="3BC5C4AD" w14:textId="028F06E2" w:rsidR="00C27BF5" w:rsidRPr="001D1EA5" w:rsidRDefault="00C27BF5" w:rsidP="005069BF">
      <w:pPr>
        <w:pStyle w:val="NormalNonumber"/>
        <w:numPr>
          <w:ilvl w:val="0"/>
          <w:numId w:val="133"/>
        </w:numPr>
        <w:tabs>
          <w:tab w:val="clear" w:pos="1247"/>
          <w:tab w:val="clear" w:pos="1871"/>
          <w:tab w:val="clear" w:pos="2495"/>
          <w:tab w:val="clear" w:pos="3119"/>
          <w:tab w:val="clear" w:pos="3742"/>
          <w:tab w:val="clear" w:pos="4366"/>
        </w:tabs>
        <w:ind w:left="1247" w:firstLine="624"/>
      </w:pPr>
      <w:r w:rsidRPr="001D1EA5">
        <w:lastRenderedPageBreak/>
        <w:t>D</w:t>
      </w:r>
      <w:r w:rsidR="00F31AEB">
        <w:t>’</w:t>
      </w:r>
      <w:r w:rsidRPr="001D1EA5">
        <w:t>approuver la demande présentée par la Bosnie-Herzégovine et de réviser ses données pour l</w:t>
      </w:r>
      <w:r w:rsidR="00F31AEB">
        <w:t>’</w:t>
      </w:r>
      <w:r w:rsidRPr="001D1EA5">
        <w:t>année de référence 2022 concernant sa consommation d</w:t>
      </w:r>
      <w:r w:rsidR="00F31AEB">
        <w:t>’</w:t>
      </w:r>
      <w:proofErr w:type="spellStart"/>
      <w:r w:rsidRPr="001D1EA5">
        <w:t>hydrofluorocarbones</w:t>
      </w:r>
      <w:proofErr w:type="spellEnd"/>
      <w:r w:rsidRPr="001D1EA5">
        <w:t>, comme indiqué dans le tableau ci-après :</w:t>
      </w:r>
    </w:p>
    <w:tbl>
      <w:tblPr>
        <w:tblStyle w:val="TableGrid30"/>
        <w:tblW w:w="8307" w:type="dxa"/>
        <w:jc w:val="right"/>
        <w:tblLayout w:type="fixed"/>
        <w:tblLook w:val="04A0" w:firstRow="1" w:lastRow="0" w:firstColumn="1" w:lastColumn="0" w:noHBand="0" w:noVBand="1"/>
      </w:tblPr>
      <w:tblGrid>
        <w:gridCol w:w="2268"/>
        <w:gridCol w:w="3019"/>
        <w:gridCol w:w="3020"/>
      </w:tblGrid>
      <w:tr w:rsidR="00853ABC" w:rsidRPr="001D1EA5" w14:paraId="52034E58" w14:textId="77777777" w:rsidTr="00C84CA2">
        <w:trPr>
          <w:trHeight w:val="57"/>
          <w:jc w:val="right"/>
        </w:trPr>
        <w:tc>
          <w:tcPr>
            <w:tcW w:w="2268" w:type="dxa"/>
            <w:vMerge w:val="restart"/>
            <w:tcBorders>
              <w:top w:val="single" w:sz="4" w:space="0" w:color="auto"/>
              <w:bottom w:val="single" w:sz="12" w:space="0" w:color="auto"/>
            </w:tcBorders>
            <w:vAlign w:val="bottom"/>
          </w:tcPr>
          <w:p w14:paraId="2D16E7F5" w14:textId="77777777" w:rsidR="00C27BF5" w:rsidRPr="001D1EA5" w:rsidRDefault="00C27BF5" w:rsidP="00165E62">
            <w:pPr>
              <w:pStyle w:val="Normal-pool-Table"/>
              <w:rPr>
                <w:i/>
                <w:iCs/>
              </w:rPr>
            </w:pPr>
            <w:r w:rsidRPr="001D1EA5">
              <w:rPr>
                <w:i/>
                <w:iCs/>
                <w:color w:val="000000"/>
              </w:rPr>
              <w:t>Partie/année</w:t>
            </w:r>
          </w:p>
        </w:tc>
        <w:tc>
          <w:tcPr>
            <w:tcW w:w="3019" w:type="dxa"/>
            <w:tcBorders>
              <w:top w:val="single" w:sz="4" w:space="0" w:color="auto"/>
              <w:bottom w:val="single" w:sz="4" w:space="0" w:color="auto"/>
              <w:right w:val="single" w:sz="4" w:space="0" w:color="auto"/>
            </w:tcBorders>
            <w:vAlign w:val="bottom"/>
          </w:tcPr>
          <w:p w14:paraId="62CD63F0" w14:textId="77E5E718" w:rsidR="00C27BF5" w:rsidRPr="001D1EA5" w:rsidRDefault="00C27BF5" w:rsidP="00F4306D">
            <w:pPr>
              <w:pStyle w:val="Normal-pool-Table"/>
              <w:jc w:val="center"/>
              <w:rPr>
                <w:i/>
                <w:iCs/>
              </w:rPr>
            </w:pPr>
            <w:r w:rsidRPr="001D1EA5">
              <w:rPr>
                <w:i/>
                <w:iCs/>
                <w:color w:val="000000"/>
              </w:rPr>
              <w:t>Données précédentes pour les HFC (en tonnes d</w:t>
            </w:r>
            <w:r w:rsidR="00F31AEB">
              <w:rPr>
                <w:i/>
                <w:iCs/>
                <w:color w:val="000000"/>
              </w:rPr>
              <w:t>’</w:t>
            </w:r>
            <w:r w:rsidRPr="001D1EA5">
              <w:rPr>
                <w:i/>
                <w:iCs/>
                <w:color w:val="000000"/>
              </w:rPr>
              <w:t>éqCO2)</w:t>
            </w:r>
          </w:p>
        </w:tc>
        <w:tc>
          <w:tcPr>
            <w:tcW w:w="3020" w:type="dxa"/>
            <w:tcBorders>
              <w:top w:val="single" w:sz="4" w:space="0" w:color="auto"/>
              <w:left w:val="single" w:sz="4" w:space="0" w:color="auto"/>
              <w:bottom w:val="single" w:sz="4" w:space="0" w:color="auto"/>
            </w:tcBorders>
            <w:vAlign w:val="bottom"/>
          </w:tcPr>
          <w:p w14:paraId="7C7FE864" w14:textId="1BB2CA7E" w:rsidR="00C27BF5" w:rsidRPr="001D1EA5" w:rsidRDefault="00C27BF5" w:rsidP="00F4306D">
            <w:pPr>
              <w:pStyle w:val="Normal-pool-Table"/>
              <w:jc w:val="center"/>
              <w:rPr>
                <w:i/>
                <w:iCs/>
              </w:rPr>
            </w:pPr>
            <w:r w:rsidRPr="001D1EA5">
              <w:rPr>
                <w:i/>
                <w:iCs/>
                <w:color w:val="000000"/>
              </w:rPr>
              <w:t>Nouvelles données pour les HFC (en tonnes d</w:t>
            </w:r>
            <w:r w:rsidR="00F31AEB">
              <w:rPr>
                <w:i/>
                <w:iCs/>
                <w:color w:val="000000"/>
              </w:rPr>
              <w:t>’</w:t>
            </w:r>
            <w:r w:rsidRPr="001D1EA5">
              <w:rPr>
                <w:i/>
                <w:iCs/>
                <w:color w:val="000000"/>
              </w:rPr>
              <w:t>éqCO2)</w:t>
            </w:r>
          </w:p>
        </w:tc>
      </w:tr>
      <w:tr w:rsidR="00853ABC" w:rsidRPr="001D1EA5" w14:paraId="6578CF79" w14:textId="77777777" w:rsidTr="00C84CA2">
        <w:trPr>
          <w:trHeight w:val="57"/>
          <w:jc w:val="right"/>
        </w:trPr>
        <w:tc>
          <w:tcPr>
            <w:tcW w:w="2268" w:type="dxa"/>
            <w:vMerge/>
            <w:tcBorders>
              <w:bottom w:val="single" w:sz="12" w:space="0" w:color="auto"/>
            </w:tcBorders>
          </w:tcPr>
          <w:p w14:paraId="63E17649" w14:textId="77777777" w:rsidR="00C27BF5" w:rsidRPr="001D1EA5" w:rsidRDefault="00C27BF5" w:rsidP="00165E62">
            <w:pPr>
              <w:pStyle w:val="Normal-pool-Table"/>
            </w:pPr>
          </w:p>
        </w:tc>
        <w:tc>
          <w:tcPr>
            <w:tcW w:w="3019" w:type="dxa"/>
            <w:tcBorders>
              <w:top w:val="single" w:sz="4" w:space="0" w:color="auto"/>
              <w:bottom w:val="single" w:sz="12" w:space="0" w:color="auto"/>
              <w:right w:val="single" w:sz="4" w:space="0" w:color="auto"/>
            </w:tcBorders>
          </w:tcPr>
          <w:p w14:paraId="5B83B312" w14:textId="77777777" w:rsidR="00C27BF5" w:rsidRPr="001D1EA5" w:rsidRDefault="00C27BF5" w:rsidP="00F4306D">
            <w:pPr>
              <w:pStyle w:val="Normal-pool-Table"/>
              <w:jc w:val="right"/>
            </w:pPr>
            <w:r w:rsidRPr="001D1EA5">
              <w:rPr>
                <w:color w:val="000000"/>
              </w:rPr>
              <w:t>2022</w:t>
            </w:r>
          </w:p>
        </w:tc>
        <w:tc>
          <w:tcPr>
            <w:tcW w:w="3020" w:type="dxa"/>
            <w:tcBorders>
              <w:top w:val="single" w:sz="4" w:space="0" w:color="auto"/>
              <w:left w:val="single" w:sz="4" w:space="0" w:color="auto"/>
              <w:bottom w:val="single" w:sz="12" w:space="0" w:color="auto"/>
            </w:tcBorders>
          </w:tcPr>
          <w:p w14:paraId="6679B099" w14:textId="77777777" w:rsidR="00C27BF5" w:rsidRPr="001D1EA5" w:rsidRDefault="00C27BF5" w:rsidP="00F4306D">
            <w:pPr>
              <w:pStyle w:val="Normal-pool-Table"/>
              <w:jc w:val="right"/>
            </w:pPr>
            <w:r w:rsidRPr="001D1EA5">
              <w:rPr>
                <w:color w:val="000000"/>
              </w:rPr>
              <w:t>2022</w:t>
            </w:r>
          </w:p>
        </w:tc>
      </w:tr>
      <w:tr w:rsidR="00853ABC" w:rsidRPr="001D1EA5" w14:paraId="1CDC8F52" w14:textId="77777777" w:rsidTr="00C84CA2">
        <w:trPr>
          <w:trHeight w:val="57"/>
          <w:jc w:val="right"/>
        </w:trPr>
        <w:tc>
          <w:tcPr>
            <w:tcW w:w="2268" w:type="dxa"/>
            <w:tcBorders>
              <w:top w:val="single" w:sz="12" w:space="0" w:color="auto"/>
              <w:bottom w:val="single" w:sz="12" w:space="0" w:color="auto"/>
            </w:tcBorders>
          </w:tcPr>
          <w:p w14:paraId="66BC3264" w14:textId="77777777" w:rsidR="00C27BF5" w:rsidRPr="001D1EA5" w:rsidRDefault="00C27BF5" w:rsidP="00165E62">
            <w:pPr>
              <w:pStyle w:val="Normal-pool-Table"/>
            </w:pPr>
            <w:r w:rsidRPr="001D1EA5">
              <w:rPr>
                <w:color w:val="000000"/>
              </w:rPr>
              <w:t>Bosnie-Herzégovine</w:t>
            </w:r>
          </w:p>
        </w:tc>
        <w:tc>
          <w:tcPr>
            <w:tcW w:w="3019" w:type="dxa"/>
            <w:tcBorders>
              <w:top w:val="single" w:sz="12" w:space="0" w:color="auto"/>
              <w:bottom w:val="single" w:sz="12" w:space="0" w:color="auto"/>
              <w:right w:val="single" w:sz="4" w:space="0" w:color="auto"/>
            </w:tcBorders>
          </w:tcPr>
          <w:p w14:paraId="5CE61392" w14:textId="77777777" w:rsidR="00C27BF5" w:rsidRPr="001D1EA5" w:rsidRDefault="00C27BF5" w:rsidP="00F4306D">
            <w:pPr>
              <w:pStyle w:val="Normal-pool-Table"/>
              <w:jc w:val="right"/>
            </w:pPr>
            <w:r w:rsidRPr="001D1EA5">
              <w:rPr>
                <w:color w:val="000000"/>
              </w:rPr>
              <w:t>1 340 919</w:t>
            </w:r>
          </w:p>
        </w:tc>
        <w:tc>
          <w:tcPr>
            <w:tcW w:w="3020" w:type="dxa"/>
            <w:tcBorders>
              <w:top w:val="single" w:sz="12" w:space="0" w:color="auto"/>
              <w:left w:val="single" w:sz="4" w:space="0" w:color="auto"/>
              <w:bottom w:val="single" w:sz="12" w:space="0" w:color="auto"/>
            </w:tcBorders>
          </w:tcPr>
          <w:p w14:paraId="0189C1CD" w14:textId="77777777" w:rsidR="00C27BF5" w:rsidRPr="001D1EA5" w:rsidRDefault="00C27BF5" w:rsidP="00F4306D">
            <w:pPr>
              <w:pStyle w:val="Normal-pool-Table"/>
              <w:jc w:val="right"/>
            </w:pPr>
            <w:r w:rsidRPr="001D1EA5">
              <w:rPr>
                <w:color w:val="000000"/>
              </w:rPr>
              <w:t>1 402 682</w:t>
            </w:r>
          </w:p>
        </w:tc>
      </w:tr>
    </w:tbl>
    <w:p w14:paraId="5472F8F5" w14:textId="61CC5BA5" w:rsidR="00C27BF5" w:rsidRPr="001E4096" w:rsidRDefault="00C27BF5" w:rsidP="00FD5CDD">
      <w:pPr>
        <w:pStyle w:val="NormalNonumber"/>
        <w:tabs>
          <w:tab w:val="left" w:pos="4990"/>
        </w:tabs>
        <w:spacing w:before="60"/>
        <w:rPr>
          <w:sz w:val="17"/>
          <w:szCs w:val="17"/>
          <w:lang w:eastAsia="en-US"/>
        </w:rPr>
      </w:pPr>
      <w:r w:rsidRPr="009C3AA5">
        <w:rPr>
          <w:sz w:val="17"/>
          <w:szCs w:val="17"/>
          <w:lang w:eastAsia="en-US"/>
        </w:rPr>
        <w:tab/>
      </w:r>
      <w:r w:rsidRPr="001E4096">
        <w:rPr>
          <w:i/>
          <w:iCs/>
          <w:sz w:val="17"/>
          <w:szCs w:val="17"/>
          <w:lang w:eastAsia="en-US"/>
        </w:rPr>
        <w:t>Abréviation</w:t>
      </w:r>
      <w:r w:rsidRPr="001E4096">
        <w:rPr>
          <w:sz w:val="17"/>
          <w:szCs w:val="17"/>
          <w:lang w:eastAsia="en-US"/>
        </w:rPr>
        <w:t>s</w:t>
      </w:r>
      <w:r w:rsidR="009D0DDB" w:rsidRPr="001E4096">
        <w:rPr>
          <w:sz w:val="17"/>
          <w:szCs w:val="17"/>
          <w:lang w:eastAsia="en-US"/>
        </w:rPr>
        <w:t> </w:t>
      </w:r>
      <w:r w:rsidRPr="001E4096">
        <w:rPr>
          <w:sz w:val="17"/>
          <w:szCs w:val="17"/>
          <w:lang w:eastAsia="en-US"/>
        </w:rPr>
        <w:t>: équivalent CO2 – équivalent dioxyde de carbone</w:t>
      </w:r>
      <w:r w:rsidR="00046AD7" w:rsidRPr="001E4096">
        <w:rPr>
          <w:sz w:val="17"/>
          <w:szCs w:val="17"/>
          <w:lang w:eastAsia="en-US"/>
        </w:rPr>
        <w:t> </w:t>
      </w:r>
      <w:r w:rsidRPr="001E4096">
        <w:rPr>
          <w:sz w:val="17"/>
          <w:szCs w:val="17"/>
          <w:lang w:eastAsia="en-US"/>
        </w:rPr>
        <w:t xml:space="preserve">; HFC – </w:t>
      </w:r>
      <w:proofErr w:type="spellStart"/>
      <w:r w:rsidRPr="001E4096">
        <w:rPr>
          <w:sz w:val="17"/>
          <w:szCs w:val="17"/>
          <w:lang w:eastAsia="en-US"/>
        </w:rPr>
        <w:t>hydrofluorocarbones</w:t>
      </w:r>
      <w:proofErr w:type="spellEnd"/>
      <w:r w:rsidRPr="001E4096">
        <w:rPr>
          <w:sz w:val="17"/>
          <w:szCs w:val="17"/>
          <w:lang w:eastAsia="en-US"/>
        </w:rPr>
        <w:t>.</w:t>
      </w:r>
    </w:p>
    <w:p w14:paraId="59C5AEE0" w14:textId="2757D2F7" w:rsidR="00C27BF5" w:rsidRPr="001D1EA5" w:rsidRDefault="00C27BF5" w:rsidP="005069BF">
      <w:pPr>
        <w:pStyle w:val="NormalNonumber"/>
        <w:numPr>
          <w:ilvl w:val="0"/>
          <w:numId w:val="133"/>
        </w:numPr>
        <w:tabs>
          <w:tab w:val="clear" w:pos="1247"/>
          <w:tab w:val="clear" w:pos="1871"/>
          <w:tab w:val="clear" w:pos="2495"/>
          <w:tab w:val="clear" w:pos="3119"/>
          <w:tab w:val="clear" w:pos="3742"/>
          <w:tab w:val="clear" w:pos="4366"/>
        </w:tabs>
        <w:spacing w:before="240"/>
        <w:ind w:left="1247" w:firstLine="624"/>
      </w:pPr>
      <w:r w:rsidRPr="001D1EA5">
        <w:t>Que le Brésil a présenté, conformément à la décision XV/19, des informations suffisantes pour justifier sa demande de révision des données communiquées pour l</w:t>
      </w:r>
      <w:r w:rsidR="00F31AEB">
        <w:t>’</w:t>
      </w:r>
      <w:r w:rsidRPr="001D1EA5">
        <w:t>année 2022</w:t>
      </w:r>
      <w:r w:rsidR="00AD23E1">
        <w:t> </w:t>
      </w:r>
      <w:r w:rsidRPr="001D1EA5">
        <w:t>concernant sa consommation d</w:t>
      </w:r>
      <w:r w:rsidR="00F31AEB">
        <w:t>’</w:t>
      </w:r>
      <w:proofErr w:type="spellStart"/>
      <w:r w:rsidRPr="001D1EA5">
        <w:t>hydrofluorocarbones</w:t>
      </w:r>
      <w:proofErr w:type="spellEnd"/>
      <w:r w:rsidRPr="001D1EA5">
        <w:t>, qui sont prises en compte dans le calcul du niveau de référence des Parties visées à l</w:t>
      </w:r>
      <w:r w:rsidR="00F31AEB">
        <w:t>’</w:t>
      </w:r>
      <w:r w:rsidRPr="001D1EA5">
        <w:t>article 5 appartenant au groupe 1 défini dans l</w:t>
      </w:r>
      <w:r w:rsidR="00F31AEB">
        <w:t>’</w:t>
      </w:r>
      <w:r w:rsidRPr="001D1EA5">
        <w:t>Amendement de Kigali ;</w:t>
      </w:r>
    </w:p>
    <w:p w14:paraId="0FD29DB2" w14:textId="7E954A07" w:rsidR="00C27BF5" w:rsidRPr="001D1EA5" w:rsidRDefault="00C27BF5" w:rsidP="005069BF">
      <w:pPr>
        <w:pStyle w:val="NormalNonumber"/>
        <w:numPr>
          <w:ilvl w:val="0"/>
          <w:numId w:val="133"/>
        </w:numPr>
        <w:tabs>
          <w:tab w:val="clear" w:pos="1247"/>
          <w:tab w:val="clear" w:pos="1871"/>
          <w:tab w:val="clear" w:pos="2495"/>
          <w:tab w:val="clear" w:pos="3119"/>
          <w:tab w:val="clear" w:pos="3742"/>
          <w:tab w:val="clear" w:pos="4366"/>
        </w:tabs>
        <w:ind w:left="1247" w:firstLine="624"/>
      </w:pPr>
      <w:r w:rsidRPr="001D1EA5">
        <w:t>D</w:t>
      </w:r>
      <w:r w:rsidR="00F31AEB">
        <w:t>’</w:t>
      </w:r>
      <w:r w:rsidRPr="001D1EA5">
        <w:t>approuver la demande présentée par le Brésil et de réviser ses données pour l</w:t>
      </w:r>
      <w:r w:rsidR="00F31AEB">
        <w:t>’</w:t>
      </w:r>
      <w:r w:rsidRPr="001D1EA5">
        <w:t>année de référence 2022 concernant sa consommation d</w:t>
      </w:r>
      <w:r w:rsidR="00F31AEB">
        <w:t>’</w:t>
      </w:r>
      <w:proofErr w:type="spellStart"/>
      <w:r w:rsidRPr="001D1EA5">
        <w:t>hydrofluorocarbones</w:t>
      </w:r>
      <w:proofErr w:type="spellEnd"/>
      <w:r w:rsidRPr="001D1EA5">
        <w:t>, comme indiqué dans le tableau ci-après :</w:t>
      </w:r>
    </w:p>
    <w:tbl>
      <w:tblPr>
        <w:tblStyle w:val="TableGrid30"/>
        <w:tblW w:w="8307" w:type="dxa"/>
        <w:jc w:val="right"/>
        <w:tblLayout w:type="fixed"/>
        <w:tblLook w:val="04A0" w:firstRow="1" w:lastRow="0" w:firstColumn="1" w:lastColumn="0" w:noHBand="0" w:noVBand="1"/>
      </w:tblPr>
      <w:tblGrid>
        <w:gridCol w:w="2552"/>
        <w:gridCol w:w="2986"/>
        <w:gridCol w:w="2769"/>
      </w:tblGrid>
      <w:tr w:rsidR="00853ABC" w:rsidRPr="001D1EA5" w14:paraId="7CFF8341" w14:textId="77777777" w:rsidTr="00C84CA2">
        <w:trPr>
          <w:trHeight w:val="57"/>
          <w:jc w:val="right"/>
        </w:trPr>
        <w:tc>
          <w:tcPr>
            <w:tcW w:w="2552" w:type="dxa"/>
            <w:vMerge w:val="restart"/>
            <w:tcBorders>
              <w:top w:val="single" w:sz="4" w:space="0" w:color="auto"/>
              <w:bottom w:val="single" w:sz="12" w:space="0" w:color="auto"/>
            </w:tcBorders>
            <w:vAlign w:val="bottom"/>
          </w:tcPr>
          <w:p w14:paraId="1DF872BC" w14:textId="77777777" w:rsidR="00C27BF5" w:rsidRPr="001D1EA5" w:rsidRDefault="00C27BF5" w:rsidP="00165E62">
            <w:pPr>
              <w:pStyle w:val="Normal-pool-Table"/>
              <w:rPr>
                <w:i/>
                <w:iCs/>
              </w:rPr>
            </w:pPr>
            <w:r w:rsidRPr="001D1EA5">
              <w:rPr>
                <w:i/>
                <w:iCs/>
                <w:color w:val="000000"/>
              </w:rPr>
              <w:t>Partie/année</w:t>
            </w:r>
          </w:p>
        </w:tc>
        <w:tc>
          <w:tcPr>
            <w:tcW w:w="2986" w:type="dxa"/>
            <w:tcBorders>
              <w:top w:val="single" w:sz="4" w:space="0" w:color="auto"/>
              <w:bottom w:val="single" w:sz="4" w:space="0" w:color="auto"/>
              <w:right w:val="single" w:sz="4" w:space="0" w:color="auto"/>
            </w:tcBorders>
            <w:vAlign w:val="bottom"/>
          </w:tcPr>
          <w:p w14:paraId="5F564B32" w14:textId="5515F072" w:rsidR="00C27BF5" w:rsidRPr="001D1EA5" w:rsidRDefault="00C27BF5" w:rsidP="00165E62">
            <w:pPr>
              <w:pStyle w:val="Normal-pool-Table"/>
              <w:rPr>
                <w:i/>
                <w:iCs/>
              </w:rPr>
            </w:pPr>
            <w:r w:rsidRPr="001D1EA5">
              <w:rPr>
                <w:i/>
                <w:iCs/>
                <w:color w:val="000000"/>
              </w:rPr>
              <w:t>Données précédentes pour les HFC (en tonnes d</w:t>
            </w:r>
            <w:r w:rsidR="00F31AEB">
              <w:rPr>
                <w:i/>
                <w:iCs/>
                <w:color w:val="000000"/>
              </w:rPr>
              <w:t>’</w:t>
            </w:r>
            <w:r w:rsidRPr="001D1EA5">
              <w:rPr>
                <w:i/>
                <w:iCs/>
                <w:color w:val="000000"/>
              </w:rPr>
              <w:t>éqCO2)</w:t>
            </w:r>
          </w:p>
        </w:tc>
        <w:tc>
          <w:tcPr>
            <w:tcW w:w="2769" w:type="dxa"/>
            <w:tcBorders>
              <w:top w:val="single" w:sz="4" w:space="0" w:color="auto"/>
              <w:left w:val="single" w:sz="4" w:space="0" w:color="auto"/>
              <w:bottom w:val="single" w:sz="4" w:space="0" w:color="auto"/>
            </w:tcBorders>
            <w:vAlign w:val="bottom"/>
          </w:tcPr>
          <w:p w14:paraId="0C8FA026" w14:textId="764CF89E" w:rsidR="00C27BF5" w:rsidRPr="001D1EA5" w:rsidRDefault="00C27BF5" w:rsidP="00165E62">
            <w:pPr>
              <w:pStyle w:val="Normal-pool-Table"/>
              <w:rPr>
                <w:i/>
                <w:iCs/>
              </w:rPr>
            </w:pPr>
            <w:r w:rsidRPr="001D1EA5">
              <w:rPr>
                <w:i/>
                <w:iCs/>
                <w:color w:val="000000"/>
              </w:rPr>
              <w:t>Nouvelles données pour les HFC (en tonnes d</w:t>
            </w:r>
            <w:r w:rsidR="00F31AEB">
              <w:rPr>
                <w:i/>
                <w:iCs/>
                <w:color w:val="000000"/>
              </w:rPr>
              <w:t>’</w:t>
            </w:r>
            <w:r w:rsidRPr="001D1EA5">
              <w:rPr>
                <w:i/>
                <w:iCs/>
                <w:color w:val="000000"/>
              </w:rPr>
              <w:t>éqCO2)</w:t>
            </w:r>
          </w:p>
        </w:tc>
      </w:tr>
      <w:tr w:rsidR="00853ABC" w:rsidRPr="001D1EA5" w14:paraId="43E2A947" w14:textId="77777777" w:rsidTr="00C84CA2">
        <w:trPr>
          <w:trHeight w:val="57"/>
          <w:jc w:val="right"/>
        </w:trPr>
        <w:tc>
          <w:tcPr>
            <w:tcW w:w="2552" w:type="dxa"/>
            <w:vMerge/>
            <w:tcBorders>
              <w:top w:val="single" w:sz="12" w:space="0" w:color="auto"/>
              <w:bottom w:val="single" w:sz="12" w:space="0" w:color="auto"/>
            </w:tcBorders>
          </w:tcPr>
          <w:p w14:paraId="715B5051" w14:textId="77777777" w:rsidR="00C27BF5" w:rsidRPr="001D1EA5" w:rsidRDefault="00C27BF5" w:rsidP="00165E62">
            <w:pPr>
              <w:pStyle w:val="Normal-pool-Table"/>
            </w:pPr>
          </w:p>
        </w:tc>
        <w:tc>
          <w:tcPr>
            <w:tcW w:w="2986" w:type="dxa"/>
            <w:tcBorders>
              <w:top w:val="single" w:sz="4" w:space="0" w:color="auto"/>
              <w:bottom w:val="single" w:sz="12" w:space="0" w:color="auto"/>
              <w:right w:val="single" w:sz="4" w:space="0" w:color="auto"/>
            </w:tcBorders>
          </w:tcPr>
          <w:p w14:paraId="57252F6E" w14:textId="77777777" w:rsidR="00C27BF5" w:rsidRPr="001D1EA5" w:rsidRDefault="00C27BF5" w:rsidP="00165E62">
            <w:pPr>
              <w:pStyle w:val="Normal-pool-Table"/>
            </w:pPr>
            <w:r w:rsidRPr="001D1EA5">
              <w:rPr>
                <w:color w:val="000000"/>
              </w:rPr>
              <w:t>2022</w:t>
            </w:r>
          </w:p>
        </w:tc>
        <w:tc>
          <w:tcPr>
            <w:tcW w:w="2769" w:type="dxa"/>
            <w:tcBorders>
              <w:top w:val="single" w:sz="4" w:space="0" w:color="auto"/>
              <w:left w:val="single" w:sz="4" w:space="0" w:color="auto"/>
              <w:bottom w:val="single" w:sz="12" w:space="0" w:color="auto"/>
            </w:tcBorders>
          </w:tcPr>
          <w:p w14:paraId="4899807A" w14:textId="77777777" w:rsidR="00C27BF5" w:rsidRPr="001D1EA5" w:rsidRDefault="00C27BF5" w:rsidP="00165E62">
            <w:pPr>
              <w:pStyle w:val="Normal-pool-Table"/>
            </w:pPr>
            <w:r w:rsidRPr="001D1EA5">
              <w:rPr>
                <w:color w:val="000000"/>
              </w:rPr>
              <w:t>2022</w:t>
            </w:r>
          </w:p>
        </w:tc>
      </w:tr>
      <w:tr w:rsidR="00853ABC" w:rsidRPr="001D1EA5" w14:paraId="62E91D39" w14:textId="77777777" w:rsidTr="00C84CA2">
        <w:trPr>
          <w:trHeight w:val="57"/>
          <w:jc w:val="right"/>
        </w:trPr>
        <w:tc>
          <w:tcPr>
            <w:tcW w:w="2552" w:type="dxa"/>
            <w:tcBorders>
              <w:top w:val="single" w:sz="12" w:space="0" w:color="auto"/>
              <w:bottom w:val="single" w:sz="12" w:space="0" w:color="auto"/>
            </w:tcBorders>
          </w:tcPr>
          <w:p w14:paraId="6984E447" w14:textId="77777777" w:rsidR="00C27BF5" w:rsidRPr="001D1EA5" w:rsidRDefault="00C27BF5" w:rsidP="00165E62">
            <w:pPr>
              <w:pStyle w:val="Normal-pool-Table"/>
            </w:pPr>
            <w:r w:rsidRPr="001D1EA5">
              <w:rPr>
                <w:color w:val="000000"/>
              </w:rPr>
              <w:t>Brésil</w:t>
            </w:r>
          </w:p>
        </w:tc>
        <w:tc>
          <w:tcPr>
            <w:tcW w:w="2986" w:type="dxa"/>
            <w:tcBorders>
              <w:top w:val="single" w:sz="12" w:space="0" w:color="auto"/>
              <w:bottom w:val="single" w:sz="12" w:space="0" w:color="auto"/>
              <w:right w:val="single" w:sz="4" w:space="0" w:color="auto"/>
            </w:tcBorders>
          </w:tcPr>
          <w:p w14:paraId="2A366FAE" w14:textId="77777777" w:rsidR="00C27BF5" w:rsidRPr="001D1EA5" w:rsidRDefault="00C27BF5" w:rsidP="00165E62">
            <w:pPr>
              <w:pStyle w:val="Normal-pool-Table"/>
            </w:pPr>
            <w:r w:rsidRPr="001D1EA5">
              <w:rPr>
                <w:color w:val="000000"/>
              </w:rPr>
              <w:t>89 756 651</w:t>
            </w:r>
          </w:p>
        </w:tc>
        <w:tc>
          <w:tcPr>
            <w:tcW w:w="2769" w:type="dxa"/>
            <w:tcBorders>
              <w:top w:val="single" w:sz="12" w:space="0" w:color="auto"/>
              <w:left w:val="single" w:sz="4" w:space="0" w:color="auto"/>
              <w:bottom w:val="single" w:sz="12" w:space="0" w:color="auto"/>
            </w:tcBorders>
          </w:tcPr>
          <w:p w14:paraId="056731AB" w14:textId="77777777" w:rsidR="00C27BF5" w:rsidRPr="001D1EA5" w:rsidRDefault="00C27BF5" w:rsidP="00165E62">
            <w:pPr>
              <w:pStyle w:val="Normal-pool-Table"/>
            </w:pPr>
            <w:r w:rsidRPr="001D1EA5">
              <w:rPr>
                <w:color w:val="000000"/>
              </w:rPr>
              <w:t>79 416 087</w:t>
            </w:r>
          </w:p>
        </w:tc>
      </w:tr>
    </w:tbl>
    <w:p w14:paraId="24130513" w14:textId="2EF364EE" w:rsidR="00C27BF5" w:rsidRPr="001E4096" w:rsidRDefault="00C27BF5" w:rsidP="002F5E3E">
      <w:pPr>
        <w:pStyle w:val="NormalNonumber"/>
        <w:tabs>
          <w:tab w:val="left" w:pos="4990"/>
        </w:tabs>
        <w:spacing w:before="60"/>
        <w:rPr>
          <w:sz w:val="17"/>
          <w:szCs w:val="17"/>
          <w:lang w:eastAsia="en-US"/>
        </w:rPr>
      </w:pPr>
      <w:r w:rsidRPr="009C3AA5">
        <w:rPr>
          <w:sz w:val="17"/>
          <w:szCs w:val="17"/>
          <w:lang w:eastAsia="en-US"/>
        </w:rPr>
        <w:tab/>
      </w:r>
      <w:r w:rsidRPr="001E4096">
        <w:rPr>
          <w:i/>
          <w:iCs/>
          <w:sz w:val="17"/>
          <w:szCs w:val="17"/>
          <w:lang w:eastAsia="en-US"/>
        </w:rPr>
        <w:t>Abréviations</w:t>
      </w:r>
      <w:r w:rsidR="000914BD" w:rsidRPr="001E4096">
        <w:rPr>
          <w:sz w:val="17"/>
          <w:szCs w:val="17"/>
          <w:lang w:eastAsia="en-US"/>
        </w:rPr>
        <w:t> </w:t>
      </w:r>
      <w:r w:rsidRPr="001E4096">
        <w:rPr>
          <w:sz w:val="17"/>
          <w:szCs w:val="17"/>
          <w:lang w:eastAsia="en-US"/>
        </w:rPr>
        <w:t>: équivalent CO2 – équivalent dioxyde de carbone</w:t>
      </w:r>
      <w:r w:rsidR="006B49C8" w:rsidRPr="001E4096">
        <w:rPr>
          <w:sz w:val="17"/>
          <w:szCs w:val="17"/>
          <w:lang w:eastAsia="en-US"/>
        </w:rPr>
        <w:t> </w:t>
      </w:r>
      <w:r w:rsidRPr="001E4096">
        <w:rPr>
          <w:sz w:val="17"/>
          <w:szCs w:val="17"/>
          <w:lang w:eastAsia="en-US"/>
        </w:rPr>
        <w:t xml:space="preserve">; HFC – </w:t>
      </w:r>
      <w:proofErr w:type="spellStart"/>
      <w:r w:rsidRPr="001E4096">
        <w:rPr>
          <w:sz w:val="17"/>
          <w:szCs w:val="17"/>
          <w:lang w:eastAsia="en-US"/>
        </w:rPr>
        <w:t>hydrofluorocarbones</w:t>
      </w:r>
      <w:proofErr w:type="spellEnd"/>
      <w:r w:rsidRPr="001E4096">
        <w:rPr>
          <w:sz w:val="17"/>
          <w:szCs w:val="17"/>
          <w:lang w:eastAsia="en-US"/>
        </w:rPr>
        <w:t>.</w:t>
      </w:r>
    </w:p>
    <w:p w14:paraId="08B67CED" w14:textId="2F76AFF1" w:rsidR="00C27BF5" w:rsidRPr="001D1EA5" w:rsidRDefault="00C27BF5" w:rsidP="005069BF">
      <w:pPr>
        <w:pStyle w:val="NormalNonumber"/>
        <w:numPr>
          <w:ilvl w:val="0"/>
          <w:numId w:val="133"/>
        </w:numPr>
        <w:tabs>
          <w:tab w:val="clear" w:pos="1247"/>
          <w:tab w:val="clear" w:pos="1871"/>
          <w:tab w:val="clear" w:pos="2495"/>
          <w:tab w:val="clear" w:pos="3119"/>
          <w:tab w:val="clear" w:pos="3742"/>
          <w:tab w:val="clear" w:pos="4366"/>
        </w:tabs>
        <w:spacing w:before="240"/>
        <w:ind w:left="1247" w:firstLine="624"/>
      </w:pPr>
      <w:r w:rsidRPr="001D1EA5">
        <w:t>Que la Guinée a présenté, conformément à la décision XV/19, des informations suffisantes pour justifier sa demande de révision des données communiquées pour les années 2009 et 2010 concernant sa consommation d</w:t>
      </w:r>
      <w:r w:rsidR="00F31AEB">
        <w:t>’</w:t>
      </w:r>
      <w:proofErr w:type="spellStart"/>
      <w:r w:rsidRPr="001D1EA5">
        <w:t>hydrochlorofluorocarbones</w:t>
      </w:r>
      <w:proofErr w:type="spellEnd"/>
      <w:r w:rsidRPr="001D1EA5">
        <w:t>, qui sont prises en compte dans le calcul du niveau de référence des Parties visées à l</w:t>
      </w:r>
      <w:r w:rsidR="00F31AEB">
        <w:t>’</w:t>
      </w:r>
      <w:r w:rsidRPr="001D1EA5">
        <w:t>article 5 appartenant au groupe 1 défini dans l</w:t>
      </w:r>
      <w:r w:rsidR="00F31AEB">
        <w:t>’</w:t>
      </w:r>
      <w:r w:rsidRPr="001D1EA5">
        <w:t>Amendement de Kigali ;</w:t>
      </w:r>
    </w:p>
    <w:p w14:paraId="5BE34D76" w14:textId="307519C4" w:rsidR="00C27BF5" w:rsidRPr="001D1EA5" w:rsidRDefault="00C27BF5" w:rsidP="005069BF">
      <w:pPr>
        <w:pStyle w:val="NormalNonumber"/>
        <w:keepNext/>
        <w:keepLines/>
        <w:numPr>
          <w:ilvl w:val="0"/>
          <w:numId w:val="133"/>
        </w:numPr>
        <w:tabs>
          <w:tab w:val="clear" w:pos="1247"/>
          <w:tab w:val="clear" w:pos="1871"/>
          <w:tab w:val="clear" w:pos="2495"/>
          <w:tab w:val="clear" w:pos="3119"/>
          <w:tab w:val="clear" w:pos="3742"/>
          <w:tab w:val="clear" w:pos="4366"/>
        </w:tabs>
        <w:ind w:left="1247" w:firstLine="624"/>
      </w:pPr>
      <w:r w:rsidRPr="001D1EA5">
        <w:t>D</w:t>
      </w:r>
      <w:r w:rsidR="00F31AEB">
        <w:t>’</w:t>
      </w:r>
      <w:r w:rsidRPr="001D1EA5">
        <w:t>approuver la demande présentée par la Guinée et de réviser ses données pour les années de référence 2009 et 2010 concernant sa consommation d</w:t>
      </w:r>
      <w:r w:rsidR="00F31AEB">
        <w:t>’</w:t>
      </w:r>
      <w:proofErr w:type="spellStart"/>
      <w:r w:rsidRPr="001D1EA5">
        <w:t>hydrochlorofluorocarbones</w:t>
      </w:r>
      <w:proofErr w:type="spellEnd"/>
      <w:r w:rsidRPr="001D1EA5">
        <w:t>, comme indiqué dans le tableau ci-après :</w:t>
      </w:r>
    </w:p>
    <w:tbl>
      <w:tblPr>
        <w:tblStyle w:val="TableGrid30"/>
        <w:tblW w:w="0" w:type="auto"/>
        <w:jc w:val="right"/>
        <w:tblLayout w:type="fixed"/>
        <w:tblLook w:val="04A0" w:firstRow="1" w:lastRow="0" w:firstColumn="1" w:lastColumn="0" w:noHBand="0" w:noVBand="1"/>
      </w:tblPr>
      <w:tblGrid>
        <w:gridCol w:w="1696"/>
        <w:gridCol w:w="851"/>
        <w:gridCol w:w="850"/>
        <w:gridCol w:w="993"/>
        <w:gridCol w:w="850"/>
        <w:gridCol w:w="836"/>
        <w:gridCol w:w="576"/>
        <w:gridCol w:w="846"/>
        <w:gridCol w:w="846"/>
      </w:tblGrid>
      <w:tr w:rsidR="00853ABC" w:rsidRPr="001D1EA5" w14:paraId="03DDAB6C" w14:textId="77777777" w:rsidTr="00C84CA2">
        <w:trPr>
          <w:trHeight w:val="57"/>
          <w:jc w:val="right"/>
        </w:trPr>
        <w:tc>
          <w:tcPr>
            <w:tcW w:w="1696" w:type="dxa"/>
            <w:vMerge w:val="restart"/>
            <w:tcBorders>
              <w:top w:val="single" w:sz="4" w:space="0" w:color="auto"/>
            </w:tcBorders>
            <w:vAlign w:val="bottom"/>
          </w:tcPr>
          <w:p w14:paraId="3A1F9F01" w14:textId="77777777" w:rsidR="00C27BF5" w:rsidRPr="001D1EA5" w:rsidRDefault="00C27BF5" w:rsidP="00707799">
            <w:pPr>
              <w:pStyle w:val="Normal-pool-Table"/>
              <w:keepNext/>
              <w:keepLines/>
              <w:rPr>
                <w:i/>
                <w:iCs/>
              </w:rPr>
            </w:pPr>
            <w:r w:rsidRPr="001D1EA5">
              <w:rPr>
                <w:i/>
                <w:iCs/>
                <w:color w:val="000000"/>
              </w:rPr>
              <w:t>Partie/année</w:t>
            </w:r>
          </w:p>
        </w:tc>
        <w:tc>
          <w:tcPr>
            <w:tcW w:w="3544" w:type="dxa"/>
            <w:gridSpan w:val="4"/>
            <w:tcBorders>
              <w:top w:val="single" w:sz="4" w:space="0" w:color="auto"/>
              <w:bottom w:val="single" w:sz="4" w:space="0" w:color="auto"/>
              <w:right w:val="single" w:sz="4" w:space="0" w:color="auto"/>
            </w:tcBorders>
          </w:tcPr>
          <w:p w14:paraId="6A23BBDB" w14:textId="77777777" w:rsidR="00C27BF5" w:rsidRPr="001D1EA5" w:rsidRDefault="00C27BF5" w:rsidP="00707799">
            <w:pPr>
              <w:pStyle w:val="Normal-pool-Table"/>
              <w:keepNext/>
              <w:keepLines/>
              <w:jc w:val="center"/>
              <w:rPr>
                <w:i/>
                <w:iCs/>
              </w:rPr>
            </w:pPr>
            <w:r w:rsidRPr="001D1EA5">
              <w:rPr>
                <w:i/>
                <w:iCs/>
                <w:color w:val="000000"/>
              </w:rPr>
              <w:t>Précédentes données pour les HCFC</w:t>
            </w:r>
          </w:p>
        </w:tc>
        <w:tc>
          <w:tcPr>
            <w:tcW w:w="3104" w:type="dxa"/>
            <w:gridSpan w:val="4"/>
            <w:tcBorders>
              <w:top w:val="single" w:sz="4" w:space="0" w:color="auto"/>
              <w:left w:val="single" w:sz="4" w:space="0" w:color="auto"/>
              <w:bottom w:val="single" w:sz="4" w:space="0" w:color="auto"/>
            </w:tcBorders>
            <w:vAlign w:val="bottom"/>
          </w:tcPr>
          <w:p w14:paraId="77EAC03C" w14:textId="77777777" w:rsidR="00C27BF5" w:rsidRPr="001D1EA5" w:rsidRDefault="00C27BF5" w:rsidP="00707799">
            <w:pPr>
              <w:pStyle w:val="Normal-pool-Table"/>
              <w:keepNext/>
              <w:keepLines/>
              <w:jc w:val="center"/>
              <w:rPr>
                <w:i/>
                <w:iCs/>
              </w:rPr>
            </w:pPr>
            <w:r w:rsidRPr="001D1EA5">
              <w:rPr>
                <w:i/>
                <w:iCs/>
                <w:color w:val="000000"/>
              </w:rPr>
              <w:t>Nouvelles données pour les HCFC</w:t>
            </w:r>
          </w:p>
        </w:tc>
      </w:tr>
      <w:tr w:rsidR="00853ABC" w:rsidRPr="001D1EA5" w14:paraId="7C9C0B03" w14:textId="77777777" w:rsidTr="00C84CA2">
        <w:trPr>
          <w:trHeight w:val="57"/>
          <w:jc w:val="right"/>
        </w:trPr>
        <w:tc>
          <w:tcPr>
            <w:tcW w:w="1696" w:type="dxa"/>
            <w:vMerge/>
            <w:vAlign w:val="bottom"/>
          </w:tcPr>
          <w:p w14:paraId="6A05F7D1" w14:textId="77777777" w:rsidR="00C27BF5" w:rsidRPr="001D1EA5" w:rsidRDefault="00C27BF5" w:rsidP="00165E62">
            <w:pPr>
              <w:pStyle w:val="Normal-pool-Table"/>
            </w:pPr>
          </w:p>
        </w:tc>
        <w:tc>
          <w:tcPr>
            <w:tcW w:w="1701" w:type="dxa"/>
            <w:gridSpan w:val="2"/>
            <w:tcBorders>
              <w:top w:val="single" w:sz="4" w:space="0" w:color="auto"/>
              <w:bottom w:val="single" w:sz="4" w:space="0" w:color="auto"/>
            </w:tcBorders>
          </w:tcPr>
          <w:p w14:paraId="020105DD" w14:textId="77777777" w:rsidR="00C27BF5" w:rsidRPr="001D1EA5" w:rsidRDefault="00C27BF5" w:rsidP="00F4306D">
            <w:pPr>
              <w:pStyle w:val="Normal-pool-Table"/>
              <w:jc w:val="right"/>
            </w:pPr>
            <w:r w:rsidRPr="001D1EA5">
              <w:rPr>
                <w:color w:val="000000"/>
              </w:rPr>
              <w:t>Tonnes PDO</w:t>
            </w:r>
          </w:p>
        </w:tc>
        <w:tc>
          <w:tcPr>
            <w:tcW w:w="1843" w:type="dxa"/>
            <w:gridSpan w:val="2"/>
            <w:tcBorders>
              <w:top w:val="single" w:sz="4" w:space="0" w:color="auto"/>
              <w:bottom w:val="single" w:sz="4" w:space="0" w:color="auto"/>
              <w:right w:val="single" w:sz="4" w:space="0" w:color="auto"/>
            </w:tcBorders>
            <w:vAlign w:val="bottom"/>
          </w:tcPr>
          <w:p w14:paraId="7C4AA934" w14:textId="624124B0" w:rsidR="00C27BF5" w:rsidRPr="001D1EA5" w:rsidRDefault="00C27BF5" w:rsidP="00F4306D">
            <w:pPr>
              <w:pStyle w:val="Normal-pool-Table"/>
              <w:jc w:val="right"/>
            </w:pPr>
            <w:r w:rsidRPr="001D1EA5">
              <w:rPr>
                <w:color w:val="000000"/>
              </w:rPr>
              <w:t>Tonnes d</w:t>
            </w:r>
            <w:r w:rsidR="00F31AEB">
              <w:rPr>
                <w:color w:val="000000"/>
              </w:rPr>
              <w:t>’</w:t>
            </w:r>
            <w:r w:rsidRPr="001D1EA5">
              <w:rPr>
                <w:color w:val="000000"/>
              </w:rPr>
              <w:t>éqCO2</w:t>
            </w:r>
          </w:p>
        </w:tc>
        <w:tc>
          <w:tcPr>
            <w:tcW w:w="1412" w:type="dxa"/>
            <w:gridSpan w:val="2"/>
            <w:tcBorders>
              <w:top w:val="single" w:sz="4" w:space="0" w:color="auto"/>
              <w:left w:val="single" w:sz="4" w:space="0" w:color="auto"/>
              <w:bottom w:val="single" w:sz="4" w:space="0" w:color="auto"/>
            </w:tcBorders>
            <w:vAlign w:val="bottom"/>
          </w:tcPr>
          <w:p w14:paraId="574A1964" w14:textId="77777777" w:rsidR="00C27BF5" w:rsidRPr="001D1EA5" w:rsidRDefault="00C27BF5" w:rsidP="00F4306D">
            <w:pPr>
              <w:pStyle w:val="Normal-pool-Table"/>
              <w:jc w:val="right"/>
            </w:pPr>
            <w:r w:rsidRPr="001D1EA5">
              <w:rPr>
                <w:color w:val="000000"/>
              </w:rPr>
              <w:t>Tonnes PDO</w:t>
            </w:r>
          </w:p>
        </w:tc>
        <w:tc>
          <w:tcPr>
            <w:tcW w:w="1692" w:type="dxa"/>
            <w:gridSpan w:val="2"/>
            <w:tcBorders>
              <w:top w:val="single" w:sz="4" w:space="0" w:color="auto"/>
              <w:bottom w:val="single" w:sz="4" w:space="0" w:color="auto"/>
            </w:tcBorders>
          </w:tcPr>
          <w:p w14:paraId="50BCF8A7" w14:textId="643A95B8" w:rsidR="00C27BF5" w:rsidRPr="001D1EA5" w:rsidRDefault="00C27BF5" w:rsidP="00F4306D">
            <w:pPr>
              <w:pStyle w:val="Normal-pool-Table"/>
              <w:jc w:val="right"/>
            </w:pPr>
            <w:r w:rsidRPr="001D1EA5">
              <w:rPr>
                <w:color w:val="000000"/>
              </w:rPr>
              <w:t>Tonnes d</w:t>
            </w:r>
            <w:r w:rsidR="00F31AEB">
              <w:rPr>
                <w:color w:val="000000"/>
              </w:rPr>
              <w:t>’</w:t>
            </w:r>
            <w:r w:rsidRPr="001D1EA5">
              <w:rPr>
                <w:color w:val="000000"/>
              </w:rPr>
              <w:t>éqCO2</w:t>
            </w:r>
          </w:p>
        </w:tc>
      </w:tr>
      <w:tr w:rsidR="00853ABC" w:rsidRPr="001D1EA5" w14:paraId="78DBF314" w14:textId="77777777" w:rsidTr="00C84CA2">
        <w:trPr>
          <w:trHeight w:val="57"/>
          <w:jc w:val="right"/>
        </w:trPr>
        <w:tc>
          <w:tcPr>
            <w:tcW w:w="1696" w:type="dxa"/>
            <w:vMerge/>
            <w:tcBorders>
              <w:bottom w:val="single" w:sz="12" w:space="0" w:color="auto"/>
            </w:tcBorders>
          </w:tcPr>
          <w:p w14:paraId="095F64F5" w14:textId="77777777" w:rsidR="00C27BF5" w:rsidRPr="001D1EA5" w:rsidRDefault="00C27BF5" w:rsidP="00165E62">
            <w:pPr>
              <w:pStyle w:val="Normal-pool-Table"/>
            </w:pPr>
          </w:p>
        </w:tc>
        <w:tc>
          <w:tcPr>
            <w:tcW w:w="851" w:type="dxa"/>
            <w:tcBorders>
              <w:top w:val="single" w:sz="4" w:space="0" w:color="auto"/>
              <w:bottom w:val="single" w:sz="12" w:space="0" w:color="auto"/>
            </w:tcBorders>
          </w:tcPr>
          <w:p w14:paraId="2BB0D004" w14:textId="77777777" w:rsidR="00C27BF5" w:rsidRPr="001D1EA5" w:rsidRDefault="00C27BF5" w:rsidP="00165E62">
            <w:pPr>
              <w:pStyle w:val="Normal-pool-Table"/>
            </w:pPr>
            <w:r w:rsidRPr="001D1EA5">
              <w:rPr>
                <w:color w:val="000000"/>
              </w:rPr>
              <w:t>2009</w:t>
            </w:r>
          </w:p>
        </w:tc>
        <w:tc>
          <w:tcPr>
            <w:tcW w:w="850" w:type="dxa"/>
            <w:tcBorders>
              <w:top w:val="single" w:sz="4" w:space="0" w:color="auto"/>
              <w:bottom w:val="single" w:sz="12" w:space="0" w:color="auto"/>
            </w:tcBorders>
          </w:tcPr>
          <w:p w14:paraId="3928E818" w14:textId="77777777" w:rsidR="00C27BF5" w:rsidRPr="001D1EA5" w:rsidRDefault="00C27BF5" w:rsidP="00F4306D">
            <w:pPr>
              <w:pStyle w:val="Normal-pool-Table"/>
              <w:jc w:val="right"/>
            </w:pPr>
            <w:r w:rsidRPr="001D1EA5">
              <w:rPr>
                <w:color w:val="000000"/>
              </w:rPr>
              <w:t>2010</w:t>
            </w:r>
          </w:p>
        </w:tc>
        <w:tc>
          <w:tcPr>
            <w:tcW w:w="993" w:type="dxa"/>
            <w:tcBorders>
              <w:top w:val="single" w:sz="4" w:space="0" w:color="auto"/>
              <w:bottom w:val="single" w:sz="12" w:space="0" w:color="auto"/>
            </w:tcBorders>
          </w:tcPr>
          <w:p w14:paraId="715CB4DC" w14:textId="77777777" w:rsidR="00C27BF5" w:rsidRPr="001D1EA5" w:rsidRDefault="00C27BF5" w:rsidP="00F4306D">
            <w:pPr>
              <w:pStyle w:val="Normal-pool-Table"/>
              <w:jc w:val="right"/>
            </w:pPr>
            <w:r w:rsidRPr="001D1EA5">
              <w:rPr>
                <w:color w:val="000000"/>
              </w:rPr>
              <w:t>2009</w:t>
            </w:r>
          </w:p>
        </w:tc>
        <w:tc>
          <w:tcPr>
            <w:tcW w:w="850" w:type="dxa"/>
            <w:tcBorders>
              <w:top w:val="single" w:sz="4" w:space="0" w:color="auto"/>
              <w:bottom w:val="single" w:sz="12" w:space="0" w:color="auto"/>
              <w:right w:val="single" w:sz="4" w:space="0" w:color="auto"/>
            </w:tcBorders>
          </w:tcPr>
          <w:p w14:paraId="0C935B74" w14:textId="77777777" w:rsidR="00C27BF5" w:rsidRPr="001D1EA5" w:rsidRDefault="00C27BF5" w:rsidP="00F4306D">
            <w:pPr>
              <w:pStyle w:val="Normal-pool-Table"/>
              <w:jc w:val="right"/>
            </w:pPr>
            <w:r w:rsidRPr="001D1EA5">
              <w:rPr>
                <w:color w:val="000000"/>
              </w:rPr>
              <w:t>2010</w:t>
            </w:r>
          </w:p>
        </w:tc>
        <w:tc>
          <w:tcPr>
            <w:tcW w:w="836" w:type="dxa"/>
            <w:tcBorders>
              <w:top w:val="single" w:sz="4" w:space="0" w:color="auto"/>
              <w:left w:val="single" w:sz="4" w:space="0" w:color="auto"/>
              <w:bottom w:val="single" w:sz="12" w:space="0" w:color="auto"/>
            </w:tcBorders>
          </w:tcPr>
          <w:p w14:paraId="0C282A9D" w14:textId="77777777" w:rsidR="00C27BF5" w:rsidRPr="001D1EA5" w:rsidRDefault="00C27BF5" w:rsidP="00F4306D">
            <w:pPr>
              <w:pStyle w:val="Normal-pool-Table"/>
              <w:jc w:val="right"/>
            </w:pPr>
            <w:r w:rsidRPr="001D1EA5">
              <w:rPr>
                <w:color w:val="000000"/>
              </w:rPr>
              <w:t>2009</w:t>
            </w:r>
          </w:p>
        </w:tc>
        <w:tc>
          <w:tcPr>
            <w:tcW w:w="576" w:type="dxa"/>
            <w:tcBorders>
              <w:top w:val="single" w:sz="4" w:space="0" w:color="auto"/>
              <w:bottom w:val="single" w:sz="12" w:space="0" w:color="auto"/>
            </w:tcBorders>
          </w:tcPr>
          <w:p w14:paraId="7BF788B9" w14:textId="77777777" w:rsidR="00C27BF5" w:rsidRPr="001D1EA5" w:rsidRDefault="00C27BF5" w:rsidP="00F4306D">
            <w:pPr>
              <w:pStyle w:val="Normal-pool-Table"/>
              <w:jc w:val="right"/>
            </w:pPr>
            <w:r w:rsidRPr="001D1EA5">
              <w:rPr>
                <w:color w:val="000000"/>
              </w:rPr>
              <w:t>2010</w:t>
            </w:r>
          </w:p>
        </w:tc>
        <w:tc>
          <w:tcPr>
            <w:tcW w:w="846" w:type="dxa"/>
            <w:tcBorders>
              <w:top w:val="single" w:sz="4" w:space="0" w:color="auto"/>
              <w:bottom w:val="single" w:sz="12" w:space="0" w:color="auto"/>
            </w:tcBorders>
          </w:tcPr>
          <w:p w14:paraId="62450A2E" w14:textId="77777777" w:rsidR="00C27BF5" w:rsidRPr="001D1EA5" w:rsidRDefault="00C27BF5" w:rsidP="00F4306D">
            <w:pPr>
              <w:pStyle w:val="Normal-pool-Table"/>
              <w:jc w:val="right"/>
            </w:pPr>
            <w:r w:rsidRPr="001D1EA5">
              <w:rPr>
                <w:color w:val="000000"/>
              </w:rPr>
              <w:t>2009</w:t>
            </w:r>
          </w:p>
        </w:tc>
        <w:tc>
          <w:tcPr>
            <w:tcW w:w="846" w:type="dxa"/>
            <w:tcBorders>
              <w:top w:val="single" w:sz="4" w:space="0" w:color="auto"/>
              <w:bottom w:val="single" w:sz="12" w:space="0" w:color="auto"/>
            </w:tcBorders>
          </w:tcPr>
          <w:p w14:paraId="0DA472FC" w14:textId="77777777" w:rsidR="00C27BF5" w:rsidRPr="001D1EA5" w:rsidRDefault="00C27BF5" w:rsidP="00F4306D">
            <w:pPr>
              <w:pStyle w:val="Normal-pool-Table"/>
              <w:jc w:val="right"/>
            </w:pPr>
            <w:r w:rsidRPr="001D1EA5">
              <w:rPr>
                <w:color w:val="000000"/>
              </w:rPr>
              <w:t>2010</w:t>
            </w:r>
          </w:p>
        </w:tc>
      </w:tr>
      <w:tr w:rsidR="00853ABC" w:rsidRPr="001D1EA5" w14:paraId="0AAEF894" w14:textId="77777777" w:rsidTr="00C84CA2">
        <w:trPr>
          <w:trHeight w:val="57"/>
          <w:jc w:val="right"/>
        </w:trPr>
        <w:tc>
          <w:tcPr>
            <w:tcW w:w="1696" w:type="dxa"/>
            <w:tcBorders>
              <w:top w:val="single" w:sz="12" w:space="0" w:color="auto"/>
              <w:bottom w:val="single" w:sz="12" w:space="0" w:color="auto"/>
            </w:tcBorders>
          </w:tcPr>
          <w:p w14:paraId="290935B0" w14:textId="77777777" w:rsidR="00C27BF5" w:rsidRPr="001D1EA5" w:rsidRDefault="00C27BF5" w:rsidP="00165E62">
            <w:pPr>
              <w:pStyle w:val="Normal-pool-Table"/>
            </w:pPr>
            <w:bookmarkStart w:id="2" w:name="_Hlk210390584"/>
            <w:r w:rsidRPr="001D1EA5">
              <w:rPr>
                <w:color w:val="000000"/>
              </w:rPr>
              <w:t>Guinée</w:t>
            </w:r>
          </w:p>
        </w:tc>
        <w:tc>
          <w:tcPr>
            <w:tcW w:w="851" w:type="dxa"/>
            <w:tcBorders>
              <w:top w:val="single" w:sz="12" w:space="0" w:color="auto"/>
              <w:bottom w:val="single" w:sz="12" w:space="0" w:color="auto"/>
            </w:tcBorders>
          </w:tcPr>
          <w:p w14:paraId="615D584F" w14:textId="77777777" w:rsidR="00C27BF5" w:rsidRPr="001D1EA5" w:rsidRDefault="00C27BF5" w:rsidP="00165E62">
            <w:pPr>
              <w:pStyle w:val="Normal-pool-Table"/>
            </w:pPr>
            <w:r w:rsidRPr="001D1EA5">
              <w:rPr>
                <w:color w:val="000000"/>
              </w:rPr>
              <w:t>21,77</w:t>
            </w:r>
          </w:p>
        </w:tc>
        <w:tc>
          <w:tcPr>
            <w:tcW w:w="850" w:type="dxa"/>
            <w:tcBorders>
              <w:top w:val="single" w:sz="12" w:space="0" w:color="auto"/>
              <w:bottom w:val="single" w:sz="12" w:space="0" w:color="auto"/>
            </w:tcBorders>
          </w:tcPr>
          <w:p w14:paraId="5511B174" w14:textId="77777777" w:rsidR="00C27BF5" w:rsidRPr="001D1EA5" w:rsidRDefault="00C27BF5" w:rsidP="00F4306D">
            <w:pPr>
              <w:pStyle w:val="Normal-pool-Table"/>
              <w:jc w:val="right"/>
            </w:pPr>
            <w:r w:rsidRPr="001D1EA5">
              <w:rPr>
                <w:color w:val="000000"/>
              </w:rPr>
              <w:t>23,45</w:t>
            </w:r>
          </w:p>
        </w:tc>
        <w:tc>
          <w:tcPr>
            <w:tcW w:w="993" w:type="dxa"/>
            <w:tcBorders>
              <w:top w:val="single" w:sz="12" w:space="0" w:color="auto"/>
              <w:bottom w:val="single" w:sz="12" w:space="0" w:color="auto"/>
            </w:tcBorders>
          </w:tcPr>
          <w:p w14:paraId="22D1986B" w14:textId="77777777" w:rsidR="00C27BF5" w:rsidRPr="001D1EA5" w:rsidRDefault="00C27BF5" w:rsidP="00F4306D">
            <w:pPr>
              <w:pStyle w:val="Normal-pool-Table"/>
              <w:jc w:val="right"/>
            </w:pPr>
            <w:r w:rsidRPr="001D1EA5">
              <w:rPr>
                <w:color w:val="000000"/>
              </w:rPr>
              <w:t>716 542,8</w:t>
            </w:r>
          </w:p>
        </w:tc>
        <w:tc>
          <w:tcPr>
            <w:tcW w:w="850" w:type="dxa"/>
            <w:tcBorders>
              <w:top w:val="single" w:sz="12" w:space="0" w:color="auto"/>
              <w:bottom w:val="single" w:sz="12" w:space="0" w:color="auto"/>
              <w:right w:val="single" w:sz="4" w:space="0" w:color="auto"/>
            </w:tcBorders>
          </w:tcPr>
          <w:p w14:paraId="5DD0FC36" w14:textId="77777777" w:rsidR="00C27BF5" w:rsidRPr="001D1EA5" w:rsidRDefault="00C27BF5" w:rsidP="00F4306D">
            <w:pPr>
              <w:pStyle w:val="Normal-pool-Table"/>
              <w:jc w:val="right"/>
            </w:pPr>
            <w:r w:rsidRPr="001D1EA5">
              <w:rPr>
                <w:color w:val="000000"/>
              </w:rPr>
              <w:t>771 603</w:t>
            </w:r>
          </w:p>
        </w:tc>
        <w:tc>
          <w:tcPr>
            <w:tcW w:w="836" w:type="dxa"/>
            <w:tcBorders>
              <w:top w:val="single" w:sz="12" w:space="0" w:color="auto"/>
              <w:left w:val="single" w:sz="4" w:space="0" w:color="auto"/>
              <w:bottom w:val="single" w:sz="12" w:space="0" w:color="auto"/>
            </w:tcBorders>
          </w:tcPr>
          <w:p w14:paraId="35689E6D" w14:textId="77777777" w:rsidR="00C27BF5" w:rsidRPr="001D1EA5" w:rsidRDefault="00C27BF5" w:rsidP="00F4306D">
            <w:pPr>
              <w:pStyle w:val="Normal-pool-Table"/>
              <w:jc w:val="right"/>
            </w:pPr>
            <w:r w:rsidRPr="001D1EA5">
              <w:rPr>
                <w:color w:val="000000"/>
              </w:rPr>
              <w:t>1,03</w:t>
            </w:r>
          </w:p>
        </w:tc>
        <w:tc>
          <w:tcPr>
            <w:tcW w:w="576" w:type="dxa"/>
            <w:tcBorders>
              <w:top w:val="single" w:sz="12" w:space="0" w:color="auto"/>
              <w:bottom w:val="single" w:sz="12" w:space="0" w:color="auto"/>
            </w:tcBorders>
          </w:tcPr>
          <w:p w14:paraId="09928A47" w14:textId="77777777" w:rsidR="00C27BF5" w:rsidRPr="001D1EA5" w:rsidRDefault="00C27BF5" w:rsidP="00F4306D">
            <w:pPr>
              <w:pStyle w:val="Normal-pool-Table"/>
              <w:jc w:val="right"/>
            </w:pPr>
            <w:r w:rsidRPr="001D1EA5">
              <w:rPr>
                <w:color w:val="000000"/>
              </w:rPr>
              <w:t>0,75</w:t>
            </w:r>
          </w:p>
        </w:tc>
        <w:tc>
          <w:tcPr>
            <w:tcW w:w="846" w:type="dxa"/>
            <w:tcBorders>
              <w:top w:val="single" w:sz="12" w:space="0" w:color="auto"/>
              <w:bottom w:val="single" w:sz="12" w:space="0" w:color="auto"/>
            </w:tcBorders>
          </w:tcPr>
          <w:p w14:paraId="55CF6EA1" w14:textId="77777777" w:rsidR="00C27BF5" w:rsidRPr="001D1EA5" w:rsidRDefault="00C27BF5" w:rsidP="00F4306D">
            <w:pPr>
              <w:pStyle w:val="Normal-pool-Table"/>
              <w:jc w:val="right"/>
            </w:pPr>
            <w:r w:rsidRPr="001D1EA5">
              <w:rPr>
                <w:color w:val="000000"/>
              </w:rPr>
              <w:t>33 756,5</w:t>
            </w:r>
          </w:p>
        </w:tc>
        <w:tc>
          <w:tcPr>
            <w:tcW w:w="846" w:type="dxa"/>
            <w:tcBorders>
              <w:top w:val="single" w:sz="12" w:space="0" w:color="auto"/>
              <w:bottom w:val="single" w:sz="12" w:space="0" w:color="auto"/>
            </w:tcBorders>
          </w:tcPr>
          <w:p w14:paraId="11D3F01B" w14:textId="77777777" w:rsidR="00C27BF5" w:rsidRPr="001D1EA5" w:rsidRDefault="00C27BF5" w:rsidP="00F4306D">
            <w:pPr>
              <w:pStyle w:val="Normal-pool-Table"/>
              <w:jc w:val="right"/>
            </w:pPr>
            <w:r w:rsidRPr="001D1EA5">
              <w:rPr>
                <w:color w:val="000000"/>
              </w:rPr>
              <w:t>24 706,5</w:t>
            </w:r>
          </w:p>
        </w:tc>
      </w:tr>
    </w:tbl>
    <w:bookmarkEnd w:id="2"/>
    <w:p w14:paraId="75830527" w14:textId="1B7B8396" w:rsidR="00C27BF5" w:rsidRPr="001E4096" w:rsidRDefault="00C27BF5" w:rsidP="00EB3EE2">
      <w:pPr>
        <w:pStyle w:val="NormalNonumber"/>
        <w:tabs>
          <w:tab w:val="left" w:pos="4990"/>
        </w:tabs>
        <w:spacing w:before="60"/>
        <w:rPr>
          <w:sz w:val="17"/>
          <w:szCs w:val="17"/>
          <w:lang w:eastAsia="en-US"/>
        </w:rPr>
      </w:pPr>
      <w:r w:rsidRPr="009C3AA5">
        <w:rPr>
          <w:sz w:val="17"/>
          <w:szCs w:val="17"/>
          <w:lang w:eastAsia="en-US"/>
        </w:rPr>
        <w:tab/>
      </w:r>
      <w:r w:rsidRPr="001E4096">
        <w:rPr>
          <w:i/>
          <w:iCs/>
          <w:sz w:val="17"/>
          <w:szCs w:val="17"/>
          <w:lang w:eastAsia="en-US"/>
        </w:rPr>
        <w:t>Abréviations</w:t>
      </w:r>
      <w:r w:rsidR="0054318E" w:rsidRPr="001E4096">
        <w:rPr>
          <w:sz w:val="17"/>
          <w:szCs w:val="17"/>
          <w:lang w:eastAsia="en-US"/>
        </w:rPr>
        <w:t> </w:t>
      </w:r>
      <w:r w:rsidRPr="001E4096">
        <w:rPr>
          <w:sz w:val="17"/>
          <w:szCs w:val="17"/>
          <w:lang w:eastAsia="en-US"/>
        </w:rPr>
        <w:t>: équivalent CO2 – équivalent dioxyde de carbone</w:t>
      </w:r>
      <w:r w:rsidR="0054318E" w:rsidRPr="001E4096">
        <w:rPr>
          <w:sz w:val="17"/>
          <w:szCs w:val="17"/>
          <w:lang w:eastAsia="en-US"/>
        </w:rPr>
        <w:t> </w:t>
      </w:r>
      <w:r w:rsidRPr="001E4096">
        <w:rPr>
          <w:sz w:val="17"/>
          <w:szCs w:val="17"/>
          <w:lang w:eastAsia="en-US"/>
        </w:rPr>
        <w:t xml:space="preserve">; HCFC = </w:t>
      </w:r>
      <w:proofErr w:type="spellStart"/>
      <w:r w:rsidRPr="001E4096">
        <w:rPr>
          <w:sz w:val="17"/>
          <w:szCs w:val="17"/>
          <w:lang w:eastAsia="en-US"/>
        </w:rPr>
        <w:t>hydrochlorofluorocarbones</w:t>
      </w:r>
      <w:proofErr w:type="spellEnd"/>
      <w:r w:rsidR="0054318E" w:rsidRPr="001E4096">
        <w:rPr>
          <w:sz w:val="17"/>
          <w:szCs w:val="17"/>
          <w:lang w:eastAsia="en-US"/>
        </w:rPr>
        <w:t> </w:t>
      </w:r>
      <w:r w:rsidRPr="001E4096">
        <w:rPr>
          <w:sz w:val="17"/>
          <w:szCs w:val="17"/>
          <w:lang w:eastAsia="en-US"/>
        </w:rPr>
        <w:t>; PDO = potentiel de destruction de l</w:t>
      </w:r>
      <w:r w:rsidR="00F31AEB" w:rsidRPr="001E4096">
        <w:rPr>
          <w:sz w:val="17"/>
          <w:szCs w:val="17"/>
          <w:lang w:eastAsia="en-US"/>
        </w:rPr>
        <w:t>’</w:t>
      </w:r>
      <w:r w:rsidRPr="001E4096">
        <w:rPr>
          <w:sz w:val="17"/>
          <w:szCs w:val="17"/>
          <w:lang w:eastAsia="en-US"/>
        </w:rPr>
        <w:t>ozone.</w:t>
      </w:r>
    </w:p>
    <w:p w14:paraId="3E699CA2" w14:textId="169EFC9C" w:rsidR="00C27BF5" w:rsidRPr="001D1EA5" w:rsidRDefault="00C27BF5" w:rsidP="005069BF">
      <w:pPr>
        <w:pStyle w:val="NormalNonumber"/>
        <w:numPr>
          <w:ilvl w:val="0"/>
          <w:numId w:val="133"/>
        </w:numPr>
        <w:tabs>
          <w:tab w:val="clear" w:pos="1247"/>
          <w:tab w:val="clear" w:pos="1871"/>
          <w:tab w:val="clear" w:pos="2495"/>
          <w:tab w:val="clear" w:pos="3119"/>
          <w:tab w:val="clear" w:pos="3742"/>
          <w:tab w:val="clear" w:pos="4366"/>
        </w:tabs>
        <w:spacing w:before="240"/>
        <w:ind w:left="1247" w:firstLine="624"/>
      </w:pPr>
      <w:r w:rsidRPr="001D1EA5">
        <w:t>Que la Guinée a présenté, conformément à la décision XV/19, des informations suffisantes pour justifier sa demande de révision des données communiquées pour les années 2020,</w:t>
      </w:r>
      <w:r w:rsidR="00EB389E">
        <w:t> </w:t>
      </w:r>
      <w:r w:rsidRPr="001D1EA5">
        <w:t>2021 et 2022 concernant sa consommation d</w:t>
      </w:r>
      <w:r w:rsidR="00F31AEB">
        <w:t>’</w:t>
      </w:r>
      <w:proofErr w:type="spellStart"/>
      <w:r w:rsidRPr="001D1EA5">
        <w:t>hydrofluorocarbones</w:t>
      </w:r>
      <w:proofErr w:type="spellEnd"/>
      <w:r w:rsidRPr="001D1EA5">
        <w:t>, qui sont prises en compte dans le calcul du niveau de référence des Parties visées à l</w:t>
      </w:r>
      <w:r w:rsidR="00F31AEB">
        <w:t>’</w:t>
      </w:r>
      <w:r w:rsidRPr="001D1EA5">
        <w:t>article 5 appartenant au groupe 1 défini dans l</w:t>
      </w:r>
      <w:r w:rsidR="00F31AEB">
        <w:t>’</w:t>
      </w:r>
      <w:r w:rsidRPr="001D1EA5">
        <w:t>Amendement de Kigali ;</w:t>
      </w:r>
    </w:p>
    <w:p w14:paraId="74AAC93E" w14:textId="3CF8B317" w:rsidR="00C27BF5" w:rsidRPr="001D1EA5" w:rsidRDefault="00C27BF5" w:rsidP="005069BF">
      <w:pPr>
        <w:pStyle w:val="NormalNonumber"/>
        <w:numPr>
          <w:ilvl w:val="0"/>
          <w:numId w:val="133"/>
        </w:numPr>
        <w:tabs>
          <w:tab w:val="clear" w:pos="1247"/>
          <w:tab w:val="clear" w:pos="1871"/>
          <w:tab w:val="clear" w:pos="2495"/>
          <w:tab w:val="clear" w:pos="3119"/>
          <w:tab w:val="clear" w:pos="3742"/>
          <w:tab w:val="clear" w:pos="4366"/>
        </w:tabs>
        <w:ind w:left="1247" w:firstLine="624"/>
      </w:pPr>
      <w:r w:rsidRPr="001D1EA5">
        <w:t>D</w:t>
      </w:r>
      <w:r w:rsidR="00F31AEB">
        <w:t>’</w:t>
      </w:r>
      <w:r w:rsidRPr="001D1EA5">
        <w:t>approuver la demande présentée par la Guinée et de réviser ses données pour les années de référence 2020, 2021 et 2022 concernant sa consommation d</w:t>
      </w:r>
      <w:r w:rsidR="00F31AEB">
        <w:t>’</w:t>
      </w:r>
      <w:proofErr w:type="spellStart"/>
      <w:r w:rsidRPr="001D1EA5">
        <w:t>hydrofluorocarbones</w:t>
      </w:r>
      <w:proofErr w:type="spellEnd"/>
      <w:r w:rsidRPr="001D1EA5">
        <w:t>, comme indiqué dans le tableau ci-après :</w:t>
      </w:r>
    </w:p>
    <w:tbl>
      <w:tblPr>
        <w:tblStyle w:val="TableGrid30"/>
        <w:tblW w:w="8307" w:type="dxa"/>
        <w:jc w:val="right"/>
        <w:tblLayout w:type="fixed"/>
        <w:tblLook w:val="04A0" w:firstRow="1" w:lastRow="0" w:firstColumn="1" w:lastColumn="0" w:noHBand="0" w:noVBand="1"/>
      </w:tblPr>
      <w:tblGrid>
        <w:gridCol w:w="1117"/>
        <w:gridCol w:w="1198"/>
        <w:gridCol w:w="1198"/>
        <w:gridCol w:w="1199"/>
        <w:gridCol w:w="1198"/>
        <w:gridCol w:w="1198"/>
        <w:gridCol w:w="1199"/>
      </w:tblGrid>
      <w:tr w:rsidR="003B6F75" w:rsidRPr="001D1EA5" w14:paraId="6DD9EF3A" w14:textId="77777777" w:rsidTr="00F4306D">
        <w:trPr>
          <w:jc w:val="right"/>
        </w:trPr>
        <w:tc>
          <w:tcPr>
            <w:tcW w:w="1117" w:type="dxa"/>
            <w:vMerge w:val="restart"/>
            <w:tcBorders>
              <w:top w:val="single" w:sz="4" w:space="0" w:color="auto"/>
              <w:bottom w:val="single" w:sz="12" w:space="0" w:color="auto"/>
            </w:tcBorders>
            <w:vAlign w:val="bottom"/>
          </w:tcPr>
          <w:p w14:paraId="56F739EC" w14:textId="77777777" w:rsidR="00C27BF5" w:rsidRPr="001D1EA5" w:rsidRDefault="00C27BF5" w:rsidP="00165E62">
            <w:pPr>
              <w:pStyle w:val="Normal-pool-Table"/>
              <w:rPr>
                <w:i/>
                <w:iCs/>
              </w:rPr>
            </w:pPr>
            <w:r w:rsidRPr="001D1EA5">
              <w:rPr>
                <w:i/>
                <w:iCs/>
                <w:color w:val="000000"/>
              </w:rPr>
              <w:t>Partie/année</w:t>
            </w:r>
          </w:p>
        </w:tc>
        <w:tc>
          <w:tcPr>
            <w:tcW w:w="3595" w:type="dxa"/>
            <w:gridSpan w:val="3"/>
            <w:tcBorders>
              <w:top w:val="single" w:sz="4" w:space="0" w:color="auto"/>
              <w:bottom w:val="single" w:sz="4" w:space="0" w:color="auto"/>
              <w:right w:val="single" w:sz="4" w:space="0" w:color="auto"/>
            </w:tcBorders>
            <w:vAlign w:val="bottom"/>
          </w:tcPr>
          <w:p w14:paraId="6575E9E0" w14:textId="64FB2817" w:rsidR="00C27BF5" w:rsidRPr="001D1EA5" w:rsidRDefault="00C27BF5" w:rsidP="004636B6">
            <w:pPr>
              <w:pStyle w:val="Normal-pool-Table"/>
              <w:jc w:val="center"/>
              <w:rPr>
                <w:i/>
                <w:iCs/>
              </w:rPr>
            </w:pPr>
            <w:r w:rsidRPr="001D1EA5">
              <w:rPr>
                <w:i/>
                <w:iCs/>
                <w:color w:val="000000"/>
              </w:rPr>
              <w:t>Données précédentes pour les HFC (en tonnes d</w:t>
            </w:r>
            <w:r w:rsidR="00F31AEB">
              <w:rPr>
                <w:i/>
                <w:iCs/>
                <w:color w:val="000000"/>
              </w:rPr>
              <w:t>’</w:t>
            </w:r>
            <w:r w:rsidRPr="001D1EA5">
              <w:rPr>
                <w:i/>
                <w:iCs/>
                <w:color w:val="000000"/>
              </w:rPr>
              <w:t>éqCO2)</w:t>
            </w:r>
          </w:p>
        </w:tc>
        <w:tc>
          <w:tcPr>
            <w:tcW w:w="3595" w:type="dxa"/>
            <w:gridSpan w:val="3"/>
            <w:tcBorders>
              <w:top w:val="single" w:sz="4" w:space="0" w:color="auto"/>
              <w:left w:val="single" w:sz="4" w:space="0" w:color="auto"/>
              <w:bottom w:val="single" w:sz="4" w:space="0" w:color="auto"/>
            </w:tcBorders>
            <w:vAlign w:val="bottom"/>
          </w:tcPr>
          <w:p w14:paraId="779A19BA" w14:textId="6D46A2B1" w:rsidR="00C27BF5" w:rsidRPr="001D1EA5" w:rsidRDefault="00C27BF5" w:rsidP="004636B6">
            <w:pPr>
              <w:pStyle w:val="Normal-pool-Table"/>
              <w:jc w:val="center"/>
              <w:rPr>
                <w:i/>
                <w:iCs/>
              </w:rPr>
            </w:pPr>
            <w:r w:rsidRPr="001D1EA5">
              <w:rPr>
                <w:i/>
                <w:iCs/>
                <w:color w:val="000000"/>
              </w:rPr>
              <w:t>Nouvelles données pour les HFC (en tonnes d</w:t>
            </w:r>
            <w:r w:rsidR="00F31AEB">
              <w:rPr>
                <w:i/>
                <w:iCs/>
                <w:color w:val="000000"/>
              </w:rPr>
              <w:t>’</w:t>
            </w:r>
            <w:r w:rsidRPr="001D1EA5">
              <w:rPr>
                <w:i/>
                <w:iCs/>
                <w:color w:val="000000"/>
              </w:rPr>
              <w:t>éqCO2)</w:t>
            </w:r>
          </w:p>
        </w:tc>
      </w:tr>
      <w:tr w:rsidR="003B6F75" w:rsidRPr="001D1EA5" w14:paraId="38C4C4FD" w14:textId="77777777" w:rsidTr="00F4306D">
        <w:trPr>
          <w:jc w:val="right"/>
        </w:trPr>
        <w:tc>
          <w:tcPr>
            <w:tcW w:w="1117" w:type="dxa"/>
            <w:vMerge/>
            <w:tcBorders>
              <w:bottom w:val="single" w:sz="12" w:space="0" w:color="auto"/>
            </w:tcBorders>
          </w:tcPr>
          <w:p w14:paraId="5CBB6B3F" w14:textId="77777777" w:rsidR="00C27BF5" w:rsidRPr="001D1EA5" w:rsidRDefault="00C27BF5" w:rsidP="00165E62">
            <w:pPr>
              <w:pStyle w:val="Normal-pool-Table"/>
              <w:rPr>
                <w:szCs w:val="18"/>
              </w:rPr>
            </w:pPr>
          </w:p>
        </w:tc>
        <w:tc>
          <w:tcPr>
            <w:tcW w:w="1198" w:type="dxa"/>
            <w:tcBorders>
              <w:top w:val="single" w:sz="4" w:space="0" w:color="auto"/>
              <w:bottom w:val="single" w:sz="12" w:space="0" w:color="auto"/>
            </w:tcBorders>
          </w:tcPr>
          <w:p w14:paraId="1D0E2E60" w14:textId="77777777" w:rsidR="00C27BF5" w:rsidRPr="001D1EA5" w:rsidRDefault="00C27BF5" w:rsidP="004636B6">
            <w:pPr>
              <w:pStyle w:val="Normal-pool-Table"/>
              <w:jc w:val="right"/>
            </w:pPr>
            <w:r w:rsidRPr="001D1EA5">
              <w:rPr>
                <w:color w:val="000000"/>
              </w:rPr>
              <w:t>2020</w:t>
            </w:r>
          </w:p>
        </w:tc>
        <w:tc>
          <w:tcPr>
            <w:tcW w:w="1198" w:type="dxa"/>
            <w:tcBorders>
              <w:top w:val="single" w:sz="4" w:space="0" w:color="auto"/>
              <w:bottom w:val="single" w:sz="12" w:space="0" w:color="auto"/>
            </w:tcBorders>
          </w:tcPr>
          <w:p w14:paraId="4415CE39" w14:textId="77777777" w:rsidR="00C27BF5" w:rsidRPr="001D1EA5" w:rsidRDefault="00C27BF5" w:rsidP="004636B6">
            <w:pPr>
              <w:pStyle w:val="Normal-pool-Table"/>
              <w:jc w:val="right"/>
            </w:pPr>
            <w:r w:rsidRPr="001D1EA5">
              <w:rPr>
                <w:color w:val="000000"/>
              </w:rPr>
              <w:t>2021</w:t>
            </w:r>
          </w:p>
        </w:tc>
        <w:tc>
          <w:tcPr>
            <w:tcW w:w="1199" w:type="dxa"/>
            <w:tcBorders>
              <w:top w:val="single" w:sz="4" w:space="0" w:color="auto"/>
              <w:bottom w:val="single" w:sz="12" w:space="0" w:color="auto"/>
              <w:right w:val="single" w:sz="4" w:space="0" w:color="auto"/>
            </w:tcBorders>
          </w:tcPr>
          <w:p w14:paraId="13954723" w14:textId="77777777" w:rsidR="00C27BF5" w:rsidRPr="001D1EA5" w:rsidRDefault="00C27BF5" w:rsidP="004636B6">
            <w:pPr>
              <w:pStyle w:val="Normal-pool-Table"/>
              <w:jc w:val="right"/>
            </w:pPr>
            <w:r w:rsidRPr="001D1EA5">
              <w:rPr>
                <w:color w:val="000000"/>
              </w:rPr>
              <w:t>2022</w:t>
            </w:r>
          </w:p>
        </w:tc>
        <w:tc>
          <w:tcPr>
            <w:tcW w:w="1198" w:type="dxa"/>
            <w:tcBorders>
              <w:top w:val="single" w:sz="4" w:space="0" w:color="auto"/>
              <w:left w:val="single" w:sz="4" w:space="0" w:color="auto"/>
              <w:bottom w:val="single" w:sz="12" w:space="0" w:color="auto"/>
            </w:tcBorders>
          </w:tcPr>
          <w:p w14:paraId="60D6C8CE" w14:textId="77777777" w:rsidR="00C27BF5" w:rsidRPr="001D1EA5" w:rsidRDefault="00C27BF5" w:rsidP="004636B6">
            <w:pPr>
              <w:pStyle w:val="Normal-pool-Table"/>
              <w:jc w:val="right"/>
            </w:pPr>
            <w:r w:rsidRPr="001D1EA5">
              <w:rPr>
                <w:color w:val="000000"/>
              </w:rPr>
              <w:t>2020</w:t>
            </w:r>
          </w:p>
        </w:tc>
        <w:tc>
          <w:tcPr>
            <w:tcW w:w="1198" w:type="dxa"/>
            <w:tcBorders>
              <w:top w:val="single" w:sz="4" w:space="0" w:color="auto"/>
              <w:bottom w:val="single" w:sz="12" w:space="0" w:color="auto"/>
            </w:tcBorders>
          </w:tcPr>
          <w:p w14:paraId="2AE25E6E" w14:textId="77777777" w:rsidR="00C27BF5" w:rsidRPr="001D1EA5" w:rsidRDefault="00C27BF5" w:rsidP="004636B6">
            <w:pPr>
              <w:pStyle w:val="Normal-pool-Table"/>
              <w:jc w:val="right"/>
            </w:pPr>
            <w:r w:rsidRPr="001D1EA5">
              <w:rPr>
                <w:color w:val="000000"/>
              </w:rPr>
              <w:t>2021</w:t>
            </w:r>
          </w:p>
        </w:tc>
        <w:tc>
          <w:tcPr>
            <w:tcW w:w="1199" w:type="dxa"/>
            <w:tcBorders>
              <w:top w:val="single" w:sz="4" w:space="0" w:color="auto"/>
              <w:bottom w:val="single" w:sz="12" w:space="0" w:color="auto"/>
            </w:tcBorders>
          </w:tcPr>
          <w:p w14:paraId="494D6266" w14:textId="77777777" w:rsidR="00C27BF5" w:rsidRPr="001D1EA5" w:rsidRDefault="00C27BF5" w:rsidP="004636B6">
            <w:pPr>
              <w:pStyle w:val="Normal-pool-Table"/>
              <w:jc w:val="right"/>
            </w:pPr>
            <w:r w:rsidRPr="001D1EA5">
              <w:rPr>
                <w:color w:val="000000"/>
              </w:rPr>
              <w:t>2022</w:t>
            </w:r>
          </w:p>
        </w:tc>
      </w:tr>
      <w:tr w:rsidR="003B6F75" w:rsidRPr="001D1EA5" w14:paraId="05A16769" w14:textId="77777777" w:rsidTr="00F4306D">
        <w:trPr>
          <w:jc w:val="right"/>
        </w:trPr>
        <w:tc>
          <w:tcPr>
            <w:tcW w:w="1117" w:type="dxa"/>
            <w:tcBorders>
              <w:top w:val="single" w:sz="12" w:space="0" w:color="auto"/>
              <w:bottom w:val="single" w:sz="12" w:space="0" w:color="auto"/>
            </w:tcBorders>
          </w:tcPr>
          <w:p w14:paraId="6FC5E0E5" w14:textId="77777777" w:rsidR="00C27BF5" w:rsidRPr="001D1EA5" w:rsidRDefault="00C27BF5" w:rsidP="00165E62">
            <w:pPr>
              <w:pStyle w:val="Normal-pool-Table"/>
              <w:rPr>
                <w:szCs w:val="18"/>
              </w:rPr>
            </w:pPr>
            <w:r w:rsidRPr="001D1EA5">
              <w:rPr>
                <w:color w:val="000000"/>
              </w:rPr>
              <w:t>Guinée</w:t>
            </w:r>
          </w:p>
        </w:tc>
        <w:tc>
          <w:tcPr>
            <w:tcW w:w="1198" w:type="dxa"/>
            <w:tcBorders>
              <w:top w:val="single" w:sz="12" w:space="0" w:color="auto"/>
              <w:bottom w:val="single" w:sz="12" w:space="0" w:color="auto"/>
            </w:tcBorders>
          </w:tcPr>
          <w:p w14:paraId="155199DF" w14:textId="77777777" w:rsidR="00C27BF5" w:rsidRPr="001D1EA5" w:rsidRDefault="00C27BF5" w:rsidP="004636B6">
            <w:pPr>
              <w:pStyle w:val="Normal-pool-Table"/>
              <w:jc w:val="right"/>
            </w:pPr>
            <w:r w:rsidRPr="001D1EA5">
              <w:rPr>
                <w:color w:val="000000"/>
              </w:rPr>
              <w:t>878 384</w:t>
            </w:r>
          </w:p>
        </w:tc>
        <w:tc>
          <w:tcPr>
            <w:tcW w:w="1198" w:type="dxa"/>
            <w:tcBorders>
              <w:top w:val="single" w:sz="12" w:space="0" w:color="auto"/>
              <w:bottom w:val="single" w:sz="12" w:space="0" w:color="auto"/>
            </w:tcBorders>
          </w:tcPr>
          <w:p w14:paraId="7688AA0B" w14:textId="77777777" w:rsidR="00C27BF5" w:rsidRPr="001D1EA5" w:rsidRDefault="00C27BF5" w:rsidP="004636B6">
            <w:pPr>
              <w:pStyle w:val="Normal-pool-Table"/>
              <w:jc w:val="right"/>
            </w:pPr>
            <w:r w:rsidRPr="001D1EA5">
              <w:rPr>
                <w:color w:val="000000"/>
              </w:rPr>
              <w:t>1 477 938</w:t>
            </w:r>
          </w:p>
        </w:tc>
        <w:tc>
          <w:tcPr>
            <w:tcW w:w="1199" w:type="dxa"/>
            <w:tcBorders>
              <w:top w:val="single" w:sz="12" w:space="0" w:color="auto"/>
              <w:bottom w:val="single" w:sz="12" w:space="0" w:color="auto"/>
              <w:right w:val="single" w:sz="4" w:space="0" w:color="auto"/>
            </w:tcBorders>
          </w:tcPr>
          <w:p w14:paraId="73F06460" w14:textId="77777777" w:rsidR="00C27BF5" w:rsidRPr="001D1EA5" w:rsidRDefault="00C27BF5" w:rsidP="004636B6">
            <w:pPr>
              <w:pStyle w:val="Normal-pool-Table"/>
              <w:jc w:val="right"/>
            </w:pPr>
            <w:r w:rsidRPr="001D1EA5">
              <w:rPr>
                <w:color w:val="000000"/>
              </w:rPr>
              <w:t>1 673 662</w:t>
            </w:r>
          </w:p>
        </w:tc>
        <w:tc>
          <w:tcPr>
            <w:tcW w:w="1198" w:type="dxa"/>
            <w:tcBorders>
              <w:top w:val="single" w:sz="12" w:space="0" w:color="auto"/>
              <w:left w:val="single" w:sz="4" w:space="0" w:color="auto"/>
              <w:bottom w:val="single" w:sz="12" w:space="0" w:color="auto"/>
            </w:tcBorders>
          </w:tcPr>
          <w:p w14:paraId="6847A4CB" w14:textId="77777777" w:rsidR="00C27BF5" w:rsidRPr="001D1EA5" w:rsidRDefault="00C27BF5" w:rsidP="004636B6">
            <w:pPr>
              <w:pStyle w:val="Normal-pool-Table"/>
              <w:jc w:val="right"/>
            </w:pPr>
            <w:r w:rsidRPr="001D1EA5">
              <w:rPr>
                <w:color w:val="000000"/>
              </w:rPr>
              <w:t>1 896 234</w:t>
            </w:r>
          </w:p>
        </w:tc>
        <w:tc>
          <w:tcPr>
            <w:tcW w:w="1198" w:type="dxa"/>
            <w:tcBorders>
              <w:top w:val="single" w:sz="12" w:space="0" w:color="auto"/>
              <w:bottom w:val="single" w:sz="12" w:space="0" w:color="auto"/>
            </w:tcBorders>
          </w:tcPr>
          <w:p w14:paraId="1F89EB92" w14:textId="77777777" w:rsidR="00C27BF5" w:rsidRPr="001D1EA5" w:rsidRDefault="00C27BF5" w:rsidP="004636B6">
            <w:pPr>
              <w:pStyle w:val="Normal-pool-Table"/>
              <w:jc w:val="right"/>
            </w:pPr>
            <w:r w:rsidRPr="001D1EA5">
              <w:rPr>
                <w:color w:val="000000"/>
              </w:rPr>
              <w:t>1 728 541</w:t>
            </w:r>
          </w:p>
        </w:tc>
        <w:tc>
          <w:tcPr>
            <w:tcW w:w="1199" w:type="dxa"/>
            <w:tcBorders>
              <w:top w:val="single" w:sz="12" w:space="0" w:color="auto"/>
              <w:bottom w:val="single" w:sz="12" w:space="0" w:color="auto"/>
            </w:tcBorders>
          </w:tcPr>
          <w:p w14:paraId="091F0221" w14:textId="77777777" w:rsidR="00C27BF5" w:rsidRPr="001D1EA5" w:rsidRDefault="00C27BF5" w:rsidP="004636B6">
            <w:pPr>
              <w:pStyle w:val="Normal-pool-Table"/>
              <w:jc w:val="right"/>
            </w:pPr>
            <w:r w:rsidRPr="001D1EA5">
              <w:rPr>
                <w:color w:val="000000"/>
              </w:rPr>
              <w:t>1 715 084</w:t>
            </w:r>
          </w:p>
        </w:tc>
      </w:tr>
    </w:tbl>
    <w:p w14:paraId="1C08DC32" w14:textId="59060B26" w:rsidR="00C27BF5" w:rsidRPr="001E4096" w:rsidRDefault="00C27BF5" w:rsidP="00EB3EE2">
      <w:pPr>
        <w:pStyle w:val="NormalNonumber"/>
        <w:tabs>
          <w:tab w:val="left" w:pos="4990"/>
        </w:tabs>
        <w:spacing w:before="60"/>
        <w:rPr>
          <w:sz w:val="17"/>
          <w:szCs w:val="17"/>
          <w:lang w:eastAsia="en-US"/>
        </w:rPr>
      </w:pPr>
      <w:r w:rsidRPr="009C3AA5">
        <w:rPr>
          <w:sz w:val="17"/>
          <w:szCs w:val="17"/>
          <w:lang w:eastAsia="en-US"/>
        </w:rPr>
        <w:tab/>
      </w:r>
      <w:r w:rsidRPr="001E4096">
        <w:rPr>
          <w:i/>
          <w:iCs/>
          <w:sz w:val="17"/>
          <w:szCs w:val="17"/>
          <w:lang w:eastAsia="en-US"/>
        </w:rPr>
        <w:t>Abréviations</w:t>
      </w:r>
      <w:r w:rsidR="002F0205" w:rsidRPr="001E4096">
        <w:rPr>
          <w:sz w:val="17"/>
          <w:szCs w:val="17"/>
          <w:lang w:eastAsia="en-US"/>
        </w:rPr>
        <w:t> </w:t>
      </w:r>
      <w:r w:rsidRPr="001E4096">
        <w:rPr>
          <w:sz w:val="17"/>
          <w:szCs w:val="17"/>
          <w:lang w:eastAsia="en-US"/>
        </w:rPr>
        <w:t>: équivalent CO2 – équivalent dioxyde de carbone</w:t>
      </w:r>
      <w:r w:rsidR="00F6125A" w:rsidRPr="001E4096">
        <w:rPr>
          <w:sz w:val="17"/>
          <w:szCs w:val="17"/>
          <w:lang w:eastAsia="en-US"/>
        </w:rPr>
        <w:t> </w:t>
      </w:r>
      <w:r w:rsidRPr="001E4096">
        <w:rPr>
          <w:sz w:val="17"/>
          <w:szCs w:val="17"/>
          <w:lang w:eastAsia="en-US"/>
        </w:rPr>
        <w:t xml:space="preserve">; HFC – </w:t>
      </w:r>
      <w:proofErr w:type="spellStart"/>
      <w:r w:rsidRPr="001E4096">
        <w:rPr>
          <w:sz w:val="17"/>
          <w:szCs w:val="17"/>
          <w:lang w:eastAsia="en-US"/>
        </w:rPr>
        <w:t>hydrofluorocarbones</w:t>
      </w:r>
      <w:proofErr w:type="spellEnd"/>
      <w:r w:rsidRPr="001E4096">
        <w:rPr>
          <w:sz w:val="17"/>
          <w:szCs w:val="17"/>
          <w:lang w:eastAsia="en-US"/>
        </w:rPr>
        <w:t xml:space="preserve">. </w:t>
      </w:r>
    </w:p>
    <w:p w14:paraId="1AF434B8" w14:textId="7A6389CD" w:rsidR="00C27BF5" w:rsidRPr="001D1EA5" w:rsidRDefault="00C27BF5" w:rsidP="005069BF">
      <w:pPr>
        <w:pStyle w:val="NormalNonumber"/>
        <w:numPr>
          <w:ilvl w:val="0"/>
          <w:numId w:val="133"/>
        </w:numPr>
        <w:tabs>
          <w:tab w:val="clear" w:pos="1247"/>
          <w:tab w:val="clear" w:pos="1871"/>
          <w:tab w:val="clear" w:pos="2495"/>
          <w:tab w:val="clear" w:pos="3119"/>
          <w:tab w:val="clear" w:pos="3742"/>
          <w:tab w:val="clear" w:pos="4366"/>
        </w:tabs>
        <w:spacing w:before="240"/>
        <w:ind w:left="1247" w:firstLine="624"/>
      </w:pPr>
      <w:r w:rsidRPr="001D1EA5">
        <w:t xml:space="preserve">Que les Îles Marshall, Kiribati, Nauru, Nioué, les Tuvalu et Vanuatu ont présenté, conformément à la décision XV/19, des informations suffisantes pour justifier leurs demandes de </w:t>
      </w:r>
      <w:r w:rsidRPr="001D1EA5">
        <w:lastRenderedPageBreak/>
        <w:t>révision des données communiquées pour une partie ou la totalité des années 2020, 2021 et 2022 concernant leur consommation d</w:t>
      </w:r>
      <w:r w:rsidR="00F31AEB">
        <w:t>’</w:t>
      </w:r>
      <w:proofErr w:type="spellStart"/>
      <w:r w:rsidRPr="001D1EA5">
        <w:t>hydrofluorocarbones</w:t>
      </w:r>
      <w:proofErr w:type="spellEnd"/>
      <w:r w:rsidRPr="001D1EA5">
        <w:t>, qui sont prises en compte dans le calcul du niveau de référence des Parties visées à l</w:t>
      </w:r>
      <w:r w:rsidR="00F31AEB">
        <w:t>’</w:t>
      </w:r>
      <w:r w:rsidRPr="001D1EA5">
        <w:t>article 5 appartenant au groupe 1 défini dans l</w:t>
      </w:r>
      <w:r w:rsidR="00F31AEB">
        <w:t>’</w:t>
      </w:r>
      <w:r w:rsidRPr="001D1EA5">
        <w:t>Amendement de Kigali ;</w:t>
      </w:r>
    </w:p>
    <w:p w14:paraId="2597466B" w14:textId="42C017C5" w:rsidR="00C27BF5" w:rsidRPr="001D1EA5" w:rsidRDefault="00C27BF5" w:rsidP="005069BF">
      <w:pPr>
        <w:pStyle w:val="NormalNonumber"/>
        <w:numPr>
          <w:ilvl w:val="0"/>
          <w:numId w:val="133"/>
        </w:numPr>
        <w:tabs>
          <w:tab w:val="clear" w:pos="1247"/>
          <w:tab w:val="clear" w:pos="1871"/>
          <w:tab w:val="clear" w:pos="2495"/>
          <w:tab w:val="clear" w:pos="3119"/>
          <w:tab w:val="clear" w:pos="3742"/>
          <w:tab w:val="clear" w:pos="4366"/>
        </w:tabs>
        <w:ind w:left="1247" w:firstLine="624"/>
      </w:pPr>
      <w:r w:rsidRPr="001D1EA5">
        <w:t>D</w:t>
      </w:r>
      <w:r w:rsidR="00F31AEB">
        <w:t>’</w:t>
      </w:r>
      <w:r w:rsidRPr="001D1EA5">
        <w:t>approuver la demande présentée par les Îles Marshall, Kiribati, Nauru, Nioué, les Tuvalu et Vanuatu et de réviser leurs données de consommation d</w:t>
      </w:r>
      <w:r w:rsidR="00F31AEB">
        <w:t>’</w:t>
      </w:r>
      <w:proofErr w:type="spellStart"/>
      <w:r w:rsidRPr="001D1EA5">
        <w:t>hydrofluorocarbones</w:t>
      </w:r>
      <w:proofErr w:type="spellEnd"/>
      <w:r w:rsidRPr="001D1EA5">
        <w:t xml:space="preserve"> pour les années de référence, comme indiqué dans le tableau ci-après</w:t>
      </w:r>
      <w:r w:rsidR="0054318E">
        <w:t> </w:t>
      </w:r>
      <w:r w:rsidRPr="001D1EA5">
        <w:t>:</w:t>
      </w:r>
    </w:p>
    <w:tbl>
      <w:tblPr>
        <w:tblStyle w:val="TableGrid30"/>
        <w:tblW w:w="8307" w:type="dxa"/>
        <w:jc w:val="right"/>
        <w:tblLayout w:type="fixed"/>
        <w:tblLook w:val="04A0" w:firstRow="1" w:lastRow="0" w:firstColumn="1" w:lastColumn="0" w:noHBand="0" w:noVBand="1"/>
      </w:tblPr>
      <w:tblGrid>
        <w:gridCol w:w="1728"/>
        <w:gridCol w:w="1162"/>
        <w:gridCol w:w="1162"/>
        <w:gridCol w:w="1162"/>
        <w:gridCol w:w="1031"/>
        <w:gridCol w:w="1031"/>
        <w:gridCol w:w="1031"/>
      </w:tblGrid>
      <w:tr w:rsidR="00853ABC" w:rsidRPr="001D1EA5" w14:paraId="7BA05503" w14:textId="77777777" w:rsidTr="004636B6">
        <w:trPr>
          <w:tblHeader/>
          <w:jc w:val="right"/>
        </w:trPr>
        <w:tc>
          <w:tcPr>
            <w:tcW w:w="1728" w:type="dxa"/>
            <w:vMerge w:val="restart"/>
            <w:tcBorders>
              <w:top w:val="single" w:sz="4" w:space="0" w:color="auto"/>
            </w:tcBorders>
            <w:vAlign w:val="bottom"/>
          </w:tcPr>
          <w:p w14:paraId="37754CF7" w14:textId="77777777" w:rsidR="00C27BF5" w:rsidRPr="001D1EA5" w:rsidRDefault="00C27BF5" w:rsidP="00165E62">
            <w:pPr>
              <w:pStyle w:val="Normal-pool-Table"/>
            </w:pPr>
            <w:r w:rsidRPr="001D1EA5">
              <w:rPr>
                <w:color w:val="000000"/>
              </w:rPr>
              <w:t>Partie/année</w:t>
            </w:r>
          </w:p>
        </w:tc>
        <w:tc>
          <w:tcPr>
            <w:tcW w:w="3486" w:type="dxa"/>
            <w:gridSpan w:val="3"/>
            <w:tcBorders>
              <w:top w:val="single" w:sz="4" w:space="0" w:color="auto"/>
              <w:bottom w:val="single" w:sz="4" w:space="0" w:color="auto"/>
              <w:right w:val="single" w:sz="4" w:space="0" w:color="auto"/>
            </w:tcBorders>
            <w:vAlign w:val="bottom"/>
          </w:tcPr>
          <w:p w14:paraId="2A166E42" w14:textId="24D86B6E" w:rsidR="00C27BF5" w:rsidRPr="001D1EA5" w:rsidRDefault="00C27BF5" w:rsidP="00165E62">
            <w:pPr>
              <w:pStyle w:val="Normal-pool-Table"/>
              <w:rPr>
                <w:i/>
                <w:iCs/>
              </w:rPr>
            </w:pPr>
            <w:r w:rsidRPr="001D1EA5">
              <w:rPr>
                <w:i/>
                <w:iCs/>
                <w:color w:val="000000"/>
              </w:rPr>
              <w:t>Données précédentes pour les HFC (en tonnes d</w:t>
            </w:r>
            <w:r w:rsidR="00F31AEB">
              <w:rPr>
                <w:i/>
                <w:iCs/>
                <w:color w:val="000000"/>
              </w:rPr>
              <w:t>’</w:t>
            </w:r>
            <w:r w:rsidRPr="001D1EA5">
              <w:rPr>
                <w:i/>
                <w:iCs/>
                <w:color w:val="000000"/>
              </w:rPr>
              <w:t>éqCO2)</w:t>
            </w:r>
          </w:p>
        </w:tc>
        <w:tc>
          <w:tcPr>
            <w:tcW w:w="3093" w:type="dxa"/>
            <w:gridSpan w:val="3"/>
            <w:tcBorders>
              <w:top w:val="single" w:sz="4" w:space="0" w:color="auto"/>
              <w:left w:val="single" w:sz="4" w:space="0" w:color="auto"/>
              <w:bottom w:val="single" w:sz="4" w:space="0" w:color="auto"/>
            </w:tcBorders>
            <w:vAlign w:val="bottom"/>
          </w:tcPr>
          <w:p w14:paraId="39909B3D" w14:textId="58E69372" w:rsidR="00C27BF5" w:rsidRPr="001D1EA5" w:rsidRDefault="00C27BF5" w:rsidP="00165E62">
            <w:pPr>
              <w:pStyle w:val="Normal-pool-Table"/>
              <w:rPr>
                <w:i/>
                <w:iCs/>
              </w:rPr>
            </w:pPr>
            <w:r w:rsidRPr="001D1EA5">
              <w:rPr>
                <w:i/>
                <w:iCs/>
                <w:color w:val="000000"/>
              </w:rPr>
              <w:t>Nouvelles données pour les HFC (en tonnes d</w:t>
            </w:r>
            <w:r w:rsidR="00F31AEB">
              <w:rPr>
                <w:i/>
                <w:iCs/>
                <w:color w:val="000000"/>
              </w:rPr>
              <w:t>’</w:t>
            </w:r>
            <w:r w:rsidRPr="001D1EA5">
              <w:rPr>
                <w:i/>
                <w:iCs/>
                <w:color w:val="000000"/>
              </w:rPr>
              <w:t>éqCO2)</w:t>
            </w:r>
          </w:p>
        </w:tc>
      </w:tr>
      <w:tr w:rsidR="00853ABC" w:rsidRPr="001D1EA5" w14:paraId="5DBBFDF2" w14:textId="77777777" w:rsidTr="004636B6">
        <w:trPr>
          <w:tblHeader/>
          <w:jc w:val="right"/>
        </w:trPr>
        <w:tc>
          <w:tcPr>
            <w:tcW w:w="1728" w:type="dxa"/>
            <w:vMerge/>
            <w:tcBorders>
              <w:bottom w:val="single" w:sz="12" w:space="0" w:color="auto"/>
            </w:tcBorders>
            <w:vAlign w:val="bottom"/>
          </w:tcPr>
          <w:p w14:paraId="50EA5CD5" w14:textId="77777777" w:rsidR="00C27BF5" w:rsidRPr="001D1EA5" w:rsidRDefault="00C27BF5" w:rsidP="00165E62">
            <w:pPr>
              <w:pStyle w:val="Normal-pool-Table"/>
            </w:pPr>
          </w:p>
        </w:tc>
        <w:tc>
          <w:tcPr>
            <w:tcW w:w="1162" w:type="dxa"/>
            <w:tcBorders>
              <w:top w:val="single" w:sz="4" w:space="0" w:color="auto"/>
              <w:bottom w:val="single" w:sz="12" w:space="0" w:color="auto"/>
            </w:tcBorders>
            <w:vAlign w:val="bottom"/>
          </w:tcPr>
          <w:p w14:paraId="49F84440" w14:textId="77777777" w:rsidR="00C27BF5" w:rsidRPr="001D1EA5" w:rsidRDefault="00C27BF5" w:rsidP="00F4306D">
            <w:pPr>
              <w:pStyle w:val="Normal-pool-Table"/>
              <w:jc w:val="right"/>
            </w:pPr>
            <w:r w:rsidRPr="001D1EA5">
              <w:rPr>
                <w:color w:val="000000"/>
              </w:rPr>
              <w:t>2020</w:t>
            </w:r>
          </w:p>
        </w:tc>
        <w:tc>
          <w:tcPr>
            <w:tcW w:w="1162" w:type="dxa"/>
            <w:tcBorders>
              <w:top w:val="single" w:sz="4" w:space="0" w:color="auto"/>
              <w:bottom w:val="single" w:sz="12" w:space="0" w:color="auto"/>
            </w:tcBorders>
            <w:vAlign w:val="bottom"/>
          </w:tcPr>
          <w:p w14:paraId="545F222A" w14:textId="77777777" w:rsidR="00C27BF5" w:rsidRPr="001D1EA5" w:rsidRDefault="00C27BF5" w:rsidP="00F4306D">
            <w:pPr>
              <w:pStyle w:val="Normal-pool-Table"/>
              <w:jc w:val="right"/>
            </w:pPr>
            <w:r w:rsidRPr="001D1EA5">
              <w:rPr>
                <w:color w:val="000000"/>
              </w:rPr>
              <w:t>2021</w:t>
            </w:r>
          </w:p>
        </w:tc>
        <w:tc>
          <w:tcPr>
            <w:tcW w:w="1162" w:type="dxa"/>
            <w:tcBorders>
              <w:top w:val="single" w:sz="4" w:space="0" w:color="auto"/>
              <w:bottom w:val="single" w:sz="12" w:space="0" w:color="auto"/>
              <w:right w:val="single" w:sz="4" w:space="0" w:color="auto"/>
            </w:tcBorders>
            <w:vAlign w:val="bottom"/>
          </w:tcPr>
          <w:p w14:paraId="60AE9A12" w14:textId="77777777" w:rsidR="00C27BF5" w:rsidRPr="001D1EA5" w:rsidRDefault="00C27BF5" w:rsidP="00F4306D">
            <w:pPr>
              <w:pStyle w:val="Normal-pool-Table"/>
              <w:jc w:val="right"/>
            </w:pPr>
            <w:r w:rsidRPr="001D1EA5">
              <w:rPr>
                <w:color w:val="000000"/>
              </w:rPr>
              <w:t>2022</w:t>
            </w:r>
          </w:p>
        </w:tc>
        <w:tc>
          <w:tcPr>
            <w:tcW w:w="1031" w:type="dxa"/>
            <w:tcBorders>
              <w:top w:val="single" w:sz="4" w:space="0" w:color="auto"/>
              <w:left w:val="single" w:sz="4" w:space="0" w:color="auto"/>
              <w:bottom w:val="single" w:sz="12" w:space="0" w:color="auto"/>
            </w:tcBorders>
            <w:vAlign w:val="bottom"/>
          </w:tcPr>
          <w:p w14:paraId="25598533" w14:textId="77777777" w:rsidR="00C27BF5" w:rsidRPr="001D1EA5" w:rsidRDefault="00C27BF5" w:rsidP="00F4306D">
            <w:pPr>
              <w:pStyle w:val="Normal-pool-Table"/>
              <w:jc w:val="right"/>
            </w:pPr>
            <w:r w:rsidRPr="001D1EA5">
              <w:rPr>
                <w:color w:val="000000"/>
              </w:rPr>
              <w:t>2020</w:t>
            </w:r>
          </w:p>
        </w:tc>
        <w:tc>
          <w:tcPr>
            <w:tcW w:w="1031" w:type="dxa"/>
            <w:tcBorders>
              <w:top w:val="single" w:sz="4" w:space="0" w:color="auto"/>
              <w:bottom w:val="single" w:sz="12" w:space="0" w:color="auto"/>
            </w:tcBorders>
            <w:vAlign w:val="bottom"/>
          </w:tcPr>
          <w:p w14:paraId="7657B523" w14:textId="77777777" w:rsidR="00C27BF5" w:rsidRPr="001D1EA5" w:rsidRDefault="00C27BF5" w:rsidP="00F4306D">
            <w:pPr>
              <w:pStyle w:val="Normal-pool-Table"/>
              <w:jc w:val="right"/>
            </w:pPr>
            <w:r w:rsidRPr="001D1EA5">
              <w:rPr>
                <w:color w:val="000000"/>
              </w:rPr>
              <w:t>2021</w:t>
            </w:r>
          </w:p>
        </w:tc>
        <w:tc>
          <w:tcPr>
            <w:tcW w:w="1031" w:type="dxa"/>
            <w:tcBorders>
              <w:top w:val="single" w:sz="4" w:space="0" w:color="auto"/>
              <w:bottom w:val="single" w:sz="12" w:space="0" w:color="auto"/>
            </w:tcBorders>
            <w:vAlign w:val="bottom"/>
          </w:tcPr>
          <w:p w14:paraId="1DCD0816" w14:textId="77777777" w:rsidR="00C27BF5" w:rsidRPr="001D1EA5" w:rsidRDefault="00C27BF5" w:rsidP="00F4306D">
            <w:pPr>
              <w:pStyle w:val="Normal-pool-Table"/>
              <w:jc w:val="right"/>
            </w:pPr>
            <w:r w:rsidRPr="001D1EA5">
              <w:rPr>
                <w:color w:val="000000"/>
              </w:rPr>
              <w:t>2022</w:t>
            </w:r>
          </w:p>
        </w:tc>
      </w:tr>
      <w:tr w:rsidR="00853ABC" w:rsidRPr="001D1EA5" w14:paraId="606F0D95" w14:textId="77777777" w:rsidTr="004636B6">
        <w:trPr>
          <w:jc w:val="right"/>
        </w:trPr>
        <w:tc>
          <w:tcPr>
            <w:tcW w:w="1728" w:type="dxa"/>
          </w:tcPr>
          <w:p w14:paraId="54A1D95F" w14:textId="77777777" w:rsidR="00C27BF5" w:rsidRPr="001D1EA5" w:rsidRDefault="00C27BF5" w:rsidP="00165E62">
            <w:pPr>
              <w:pStyle w:val="Normal-pool-Table"/>
            </w:pPr>
            <w:r w:rsidRPr="001D1EA5">
              <w:rPr>
                <w:color w:val="000000"/>
              </w:rPr>
              <w:t>Îles Marshall</w:t>
            </w:r>
          </w:p>
        </w:tc>
        <w:tc>
          <w:tcPr>
            <w:tcW w:w="1162" w:type="dxa"/>
          </w:tcPr>
          <w:p w14:paraId="601CFF81" w14:textId="77777777" w:rsidR="00C27BF5" w:rsidRPr="001D1EA5" w:rsidRDefault="00C27BF5" w:rsidP="00F4306D">
            <w:pPr>
              <w:pStyle w:val="Normal-pool-Table"/>
              <w:jc w:val="right"/>
            </w:pPr>
            <w:r w:rsidRPr="001D1EA5">
              <w:rPr>
                <w:color w:val="000000"/>
              </w:rPr>
              <w:t>7 067</w:t>
            </w:r>
          </w:p>
        </w:tc>
        <w:tc>
          <w:tcPr>
            <w:tcW w:w="1162" w:type="dxa"/>
          </w:tcPr>
          <w:p w14:paraId="5382EA94" w14:textId="77777777" w:rsidR="00C27BF5" w:rsidRPr="001D1EA5" w:rsidRDefault="00C27BF5" w:rsidP="00F4306D">
            <w:pPr>
              <w:pStyle w:val="Normal-pool-Table"/>
              <w:jc w:val="right"/>
            </w:pPr>
            <w:r w:rsidRPr="001D1EA5">
              <w:rPr>
                <w:color w:val="000000"/>
              </w:rPr>
              <w:t>4 380</w:t>
            </w:r>
          </w:p>
        </w:tc>
        <w:tc>
          <w:tcPr>
            <w:tcW w:w="1162" w:type="dxa"/>
            <w:tcBorders>
              <w:right w:val="single" w:sz="4" w:space="0" w:color="auto"/>
            </w:tcBorders>
          </w:tcPr>
          <w:p w14:paraId="606E0D20" w14:textId="77777777" w:rsidR="00C27BF5" w:rsidRPr="001D1EA5" w:rsidRDefault="00C27BF5" w:rsidP="00F4306D">
            <w:pPr>
              <w:pStyle w:val="Normal-pool-Table"/>
              <w:jc w:val="right"/>
            </w:pPr>
            <w:r w:rsidRPr="001D1EA5">
              <w:rPr>
                <w:color w:val="000000"/>
              </w:rPr>
              <w:t>6 943</w:t>
            </w:r>
          </w:p>
        </w:tc>
        <w:tc>
          <w:tcPr>
            <w:tcW w:w="1031" w:type="dxa"/>
            <w:tcBorders>
              <w:left w:val="single" w:sz="4" w:space="0" w:color="auto"/>
            </w:tcBorders>
          </w:tcPr>
          <w:p w14:paraId="78FA6AE6" w14:textId="77777777" w:rsidR="00C27BF5" w:rsidRPr="001D1EA5" w:rsidRDefault="00C27BF5" w:rsidP="00F4306D">
            <w:pPr>
              <w:pStyle w:val="Normal-pool-Table"/>
              <w:jc w:val="right"/>
            </w:pPr>
            <w:r w:rsidRPr="001D1EA5">
              <w:rPr>
                <w:color w:val="000000"/>
              </w:rPr>
              <w:t>10 922</w:t>
            </w:r>
          </w:p>
        </w:tc>
        <w:tc>
          <w:tcPr>
            <w:tcW w:w="1031" w:type="dxa"/>
          </w:tcPr>
          <w:p w14:paraId="39E3F76F" w14:textId="77777777" w:rsidR="00C27BF5" w:rsidRPr="001D1EA5" w:rsidRDefault="00C27BF5" w:rsidP="00F4306D">
            <w:pPr>
              <w:pStyle w:val="Normal-pool-Table"/>
              <w:jc w:val="right"/>
            </w:pPr>
            <w:r w:rsidRPr="001D1EA5">
              <w:rPr>
                <w:color w:val="000000"/>
              </w:rPr>
              <w:t>13 677</w:t>
            </w:r>
          </w:p>
        </w:tc>
        <w:tc>
          <w:tcPr>
            <w:tcW w:w="1031" w:type="dxa"/>
          </w:tcPr>
          <w:p w14:paraId="79983D28" w14:textId="77777777" w:rsidR="00C27BF5" w:rsidRPr="001D1EA5" w:rsidRDefault="00C27BF5" w:rsidP="00F4306D">
            <w:pPr>
              <w:pStyle w:val="Normal-pool-Table"/>
              <w:jc w:val="right"/>
            </w:pPr>
            <w:r w:rsidRPr="001D1EA5">
              <w:rPr>
                <w:color w:val="000000"/>
              </w:rPr>
              <w:t>9 095</w:t>
            </w:r>
          </w:p>
        </w:tc>
      </w:tr>
      <w:tr w:rsidR="00C5702A" w:rsidRPr="001D1EA5" w14:paraId="12CDD93B" w14:textId="77777777" w:rsidTr="004636B6">
        <w:trPr>
          <w:jc w:val="right"/>
        </w:trPr>
        <w:tc>
          <w:tcPr>
            <w:tcW w:w="1728" w:type="dxa"/>
          </w:tcPr>
          <w:p w14:paraId="386F4444" w14:textId="24642F0A" w:rsidR="00C5702A" w:rsidRPr="001D1EA5" w:rsidRDefault="00C5702A" w:rsidP="00C5702A">
            <w:pPr>
              <w:pStyle w:val="Normal-pool-Table"/>
              <w:rPr>
                <w:color w:val="000000"/>
              </w:rPr>
            </w:pPr>
            <w:r w:rsidRPr="001D1EA5">
              <w:rPr>
                <w:color w:val="000000"/>
              </w:rPr>
              <w:t>Kiribati</w:t>
            </w:r>
          </w:p>
        </w:tc>
        <w:tc>
          <w:tcPr>
            <w:tcW w:w="1162" w:type="dxa"/>
          </w:tcPr>
          <w:p w14:paraId="1F9AC12B" w14:textId="326D4609" w:rsidR="00C5702A" w:rsidRPr="001D1EA5" w:rsidRDefault="00C5702A" w:rsidP="00C5702A">
            <w:pPr>
              <w:pStyle w:val="Normal-pool-Table"/>
              <w:jc w:val="right"/>
              <w:rPr>
                <w:color w:val="000000"/>
              </w:rPr>
            </w:pPr>
            <w:r w:rsidRPr="001D1EA5">
              <w:rPr>
                <w:color w:val="000000"/>
              </w:rPr>
              <w:t>7 063</w:t>
            </w:r>
          </w:p>
        </w:tc>
        <w:tc>
          <w:tcPr>
            <w:tcW w:w="1162" w:type="dxa"/>
          </w:tcPr>
          <w:p w14:paraId="0EF147A5" w14:textId="252491FA" w:rsidR="00C5702A" w:rsidRPr="001D1EA5" w:rsidRDefault="00C5702A" w:rsidP="00C5702A">
            <w:pPr>
              <w:pStyle w:val="Normal-pool-Table"/>
              <w:jc w:val="right"/>
              <w:rPr>
                <w:color w:val="000000"/>
              </w:rPr>
            </w:pPr>
            <w:r w:rsidRPr="001D1EA5">
              <w:rPr>
                <w:color w:val="000000"/>
              </w:rPr>
              <w:t>10 471</w:t>
            </w:r>
          </w:p>
        </w:tc>
        <w:tc>
          <w:tcPr>
            <w:tcW w:w="1162" w:type="dxa"/>
            <w:tcBorders>
              <w:right w:val="single" w:sz="4" w:space="0" w:color="auto"/>
            </w:tcBorders>
          </w:tcPr>
          <w:p w14:paraId="5956412F" w14:textId="0700DAF9" w:rsidR="00C5702A" w:rsidRPr="001D1EA5" w:rsidRDefault="00C5702A" w:rsidP="00C5702A">
            <w:pPr>
              <w:pStyle w:val="Normal-pool-Table"/>
              <w:jc w:val="right"/>
              <w:rPr>
                <w:color w:val="000000"/>
              </w:rPr>
            </w:pPr>
            <w:r w:rsidRPr="001D1EA5">
              <w:rPr>
                <w:color w:val="000000"/>
              </w:rPr>
              <w:t>3 569</w:t>
            </w:r>
          </w:p>
        </w:tc>
        <w:tc>
          <w:tcPr>
            <w:tcW w:w="1031" w:type="dxa"/>
            <w:tcBorders>
              <w:left w:val="single" w:sz="4" w:space="0" w:color="auto"/>
            </w:tcBorders>
          </w:tcPr>
          <w:p w14:paraId="5D0F8369" w14:textId="46DD29F2" w:rsidR="00C5702A" w:rsidRPr="001D1EA5" w:rsidRDefault="00C5702A" w:rsidP="00C5702A">
            <w:pPr>
              <w:pStyle w:val="Normal-pool-Table"/>
              <w:jc w:val="right"/>
              <w:rPr>
                <w:color w:val="000000"/>
              </w:rPr>
            </w:pPr>
            <w:r w:rsidRPr="001D1EA5">
              <w:rPr>
                <w:color w:val="000000"/>
              </w:rPr>
              <w:t>7 063</w:t>
            </w:r>
          </w:p>
        </w:tc>
        <w:tc>
          <w:tcPr>
            <w:tcW w:w="1031" w:type="dxa"/>
          </w:tcPr>
          <w:p w14:paraId="37313D18" w14:textId="2D9EF831" w:rsidR="00C5702A" w:rsidRPr="001D1EA5" w:rsidRDefault="00C5702A" w:rsidP="00C5702A">
            <w:pPr>
              <w:pStyle w:val="Normal-pool-Table"/>
              <w:jc w:val="right"/>
              <w:rPr>
                <w:color w:val="000000"/>
              </w:rPr>
            </w:pPr>
            <w:r w:rsidRPr="001D1EA5">
              <w:rPr>
                <w:color w:val="000000"/>
              </w:rPr>
              <w:t>10 471</w:t>
            </w:r>
          </w:p>
        </w:tc>
        <w:tc>
          <w:tcPr>
            <w:tcW w:w="1031" w:type="dxa"/>
          </w:tcPr>
          <w:p w14:paraId="77019569" w14:textId="46A42A05" w:rsidR="00C5702A" w:rsidRPr="001D1EA5" w:rsidRDefault="00C5702A" w:rsidP="00C5702A">
            <w:pPr>
              <w:pStyle w:val="Normal-pool-Table"/>
              <w:jc w:val="right"/>
              <w:rPr>
                <w:color w:val="000000"/>
              </w:rPr>
            </w:pPr>
            <w:r w:rsidRPr="001D1EA5">
              <w:rPr>
                <w:color w:val="000000"/>
              </w:rPr>
              <w:t>4 570</w:t>
            </w:r>
          </w:p>
        </w:tc>
      </w:tr>
      <w:tr w:rsidR="00853ABC" w:rsidRPr="001D1EA5" w14:paraId="514F7410" w14:textId="77777777" w:rsidTr="004636B6">
        <w:trPr>
          <w:jc w:val="right"/>
        </w:trPr>
        <w:tc>
          <w:tcPr>
            <w:tcW w:w="1728" w:type="dxa"/>
          </w:tcPr>
          <w:p w14:paraId="1F68F641" w14:textId="77777777" w:rsidR="00C27BF5" w:rsidRPr="001D1EA5" w:rsidRDefault="00C27BF5" w:rsidP="00165E62">
            <w:pPr>
              <w:pStyle w:val="Normal-pool-Table"/>
            </w:pPr>
            <w:r w:rsidRPr="001D1EA5">
              <w:rPr>
                <w:color w:val="000000"/>
              </w:rPr>
              <w:t>Nauru</w:t>
            </w:r>
          </w:p>
        </w:tc>
        <w:tc>
          <w:tcPr>
            <w:tcW w:w="1162" w:type="dxa"/>
          </w:tcPr>
          <w:p w14:paraId="18BBEF63" w14:textId="77777777" w:rsidR="00C27BF5" w:rsidRPr="001D1EA5" w:rsidRDefault="00C27BF5" w:rsidP="00F4306D">
            <w:pPr>
              <w:pStyle w:val="Normal-pool-Table"/>
              <w:jc w:val="right"/>
            </w:pPr>
            <w:r w:rsidRPr="001D1EA5">
              <w:rPr>
                <w:color w:val="000000"/>
              </w:rPr>
              <w:t>335</w:t>
            </w:r>
          </w:p>
        </w:tc>
        <w:tc>
          <w:tcPr>
            <w:tcW w:w="1162" w:type="dxa"/>
          </w:tcPr>
          <w:p w14:paraId="7CDB5F49" w14:textId="77777777" w:rsidR="00C27BF5" w:rsidRPr="001D1EA5" w:rsidRDefault="00C27BF5" w:rsidP="00F4306D">
            <w:pPr>
              <w:pStyle w:val="Normal-pool-Table"/>
              <w:jc w:val="right"/>
            </w:pPr>
            <w:r w:rsidRPr="001D1EA5">
              <w:rPr>
                <w:color w:val="000000"/>
              </w:rPr>
              <w:t>1 186</w:t>
            </w:r>
          </w:p>
        </w:tc>
        <w:tc>
          <w:tcPr>
            <w:tcW w:w="1162" w:type="dxa"/>
            <w:tcBorders>
              <w:right w:val="single" w:sz="4" w:space="0" w:color="auto"/>
            </w:tcBorders>
          </w:tcPr>
          <w:p w14:paraId="06E367D0" w14:textId="77777777" w:rsidR="00C27BF5" w:rsidRPr="001D1EA5" w:rsidRDefault="00C27BF5" w:rsidP="00F4306D">
            <w:pPr>
              <w:pStyle w:val="Normal-pool-Table"/>
              <w:jc w:val="right"/>
            </w:pPr>
            <w:r w:rsidRPr="001D1EA5">
              <w:rPr>
                <w:color w:val="000000"/>
              </w:rPr>
              <w:t>1 456</w:t>
            </w:r>
          </w:p>
        </w:tc>
        <w:tc>
          <w:tcPr>
            <w:tcW w:w="1031" w:type="dxa"/>
            <w:tcBorders>
              <w:left w:val="single" w:sz="4" w:space="0" w:color="auto"/>
            </w:tcBorders>
          </w:tcPr>
          <w:p w14:paraId="5D124671" w14:textId="77777777" w:rsidR="00C27BF5" w:rsidRPr="001D1EA5" w:rsidRDefault="00C27BF5" w:rsidP="00F4306D">
            <w:pPr>
              <w:pStyle w:val="Normal-pool-Table"/>
              <w:jc w:val="right"/>
            </w:pPr>
            <w:r w:rsidRPr="001D1EA5">
              <w:rPr>
                <w:color w:val="000000"/>
              </w:rPr>
              <w:t>1 997</w:t>
            </w:r>
          </w:p>
        </w:tc>
        <w:tc>
          <w:tcPr>
            <w:tcW w:w="1031" w:type="dxa"/>
          </w:tcPr>
          <w:p w14:paraId="21253984" w14:textId="77777777" w:rsidR="00C27BF5" w:rsidRPr="001D1EA5" w:rsidRDefault="00C27BF5" w:rsidP="00F4306D">
            <w:pPr>
              <w:pStyle w:val="Normal-pool-Table"/>
              <w:jc w:val="right"/>
            </w:pPr>
            <w:r w:rsidRPr="001D1EA5">
              <w:rPr>
                <w:color w:val="000000"/>
              </w:rPr>
              <w:t>2 175</w:t>
            </w:r>
          </w:p>
        </w:tc>
        <w:tc>
          <w:tcPr>
            <w:tcW w:w="1031" w:type="dxa"/>
          </w:tcPr>
          <w:p w14:paraId="2C1C35FA" w14:textId="77777777" w:rsidR="00C27BF5" w:rsidRPr="001D1EA5" w:rsidRDefault="00C27BF5" w:rsidP="00F4306D">
            <w:pPr>
              <w:pStyle w:val="Normal-pool-Table"/>
              <w:jc w:val="right"/>
            </w:pPr>
            <w:r w:rsidRPr="001D1EA5">
              <w:rPr>
                <w:color w:val="000000"/>
              </w:rPr>
              <w:t>2 326</w:t>
            </w:r>
          </w:p>
        </w:tc>
      </w:tr>
      <w:tr w:rsidR="00853ABC" w:rsidRPr="001D1EA5" w14:paraId="4ECB8BC9" w14:textId="77777777" w:rsidTr="004636B6">
        <w:trPr>
          <w:jc w:val="right"/>
        </w:trPr>
        <w:tc>
          <w:tcPr>
            <w:tcW w:w="1728" w:type="dxa"/>
          </w:tcPr>
          <w:p w14:paraId="70246526" w14:textId="77777777" w:rsidR="00C27BF5" w:rsidRPr="001D1EA5" w:rsidRDefault="00C27BF5" w:rsidP="00165E62">
            <w:pPr>
              <w:pStyle w:val="Normal-pool-Table"/>
            </w:pPr>
            <w:r w:rsidRPr="001D1EA5">
              <w:rPr>
                <w:color w:val="000000"/>
              </w:rPr>
              <w:t>Nioué</w:t>
            </w:r>
          </w:p>
        </w:tc>
        <w:tc>
          <w:tcPr>
            <w:tcW w:w="1162" w:type="dxa"/>
          </w:tcPr>
          <w:p w14:paraId="3F494CC1" w14:textId="77777777" w:rsidR="00C27BF5" w:rsidRPr="001D1EA5" w:rsidRDefault="00C27BF5" w:rsidP="00F4306D">
            <w:pPr>
              <w:pStyle w:val="Normal-pool-Table"/>
              <w:jc w:val="right"/>
            </w:pPr>
            <w:r w:rsidRPr="001D1EA5">
              <w:rPr>
                <w:rFonts w:ascii="Symbol" w:eastAsia="Symbol" w:hAnsi="Symbol" w:cs="Symbol"/>
                <w:color w:val="000000"/>
                <w:lang w:eastAsia="en-GB"/>
              </w:rPr>
              <w:t>-</w:t>
            </w:r>
          </w:p>
        </w:tc>
        <w:tc>
          <w:tcPr>
            <w:tcW w:w="1162" w:type="dxa"/>
          </w:tcPr>
          <w:p w14:paraId="7A125BF4" w14:textId="77777777" w:rsidR="00C27BF5" w:rsidRPr="001D1EA5" w:rsidRDefault="00C27BF5" w:rsidP="00F4306D">
            <w:pPr>
              <w:pStyle w:val="Normal-pool-Table"/>
              <w:jc w:val="right"/>
            </w:pPr>
            <w:r w:rsidRPr="001D1EA5">
              <w:rPr>
                <w:color w:val="000000"/>
              </w:rPr>
              <w:t>74</w:t>
            </w:r>
          </w:p>
        </w:tc>
        <w:tc>
          <w:tcPr>
            <w:tcW w:w="1162" w:type="dxa"/>
            <w:tcBorders>
              <w:right w:val="single" w:sz="4" w:space="0" w:color="auto"/>
            </w:tcBorders>
          </w:tcPr>
          <w:p w14:paraId="2D5EA9A9" w14:textId="77777777" w:rsidR="00C27BF5" w:rsidRPr="001D1EA5" w:rsidRDefault="00C27BF5" w:rsidP="00F4306D">
            <w:pPr>
              <w:pStyle w:val="Normal-pool-Table"/>
              <w:jc w:val="right"/>
            </w:pPr>
            <w:r w:rsidRPr="001D1EA5">
              <w:rPr>
                <w:rFonts w:ascii="Symbol" w:eastAsia="Symbol" w:hAnsi="Symbol" w:cs="Symbol"/>
                <w:color w:val="000000"/>
                <w:lang w:eastAsia="en-GB"/>
              </w:rPr>
              <w:t>-</w:t>
            </w:r>
          </w:p>
        </w:tc>
        <w:tc>
          <w:tcPr>
            <w:tcW w:w="1031" w:type="dxa"/>
            <w:tcBorders>
              <w:left w:val="single" w:sz="4" w:space="0" w:color="auto"/>
            </w:tcBorders>
          </w:tcPr>
          <w:p w14:paraId="239F825A" w14:textId="77777777" w:rsidR="00C27BF5" w:rsidRPr="001D1EA5" w:rsidRDefault="00C27BF5" w:rsidP="00F4306D">
            <w:pPr>
              <w:pStyle w:val="Normal-pool-Table"/>
              <w:jc w:val="right"/>
            </w:pPr>
            <w:r w:rsidRPr="001D1EA5">
              <w:rPr>
                <w:rFonts w:ascii="Symbol" w:eastAsia="Symbol" w:hAnsi="Symbol" w:cs="Symbol"/>
                <w:color w:val="000000"/>
                <w:lang w:eastAsia="en-GB"/>
              </w:rPr>
              <w:t>-</w:t>
            </w:r>
          </w:p>
        </w:tc>
        <w:tc>
          <w:tcPr>
            <w:tcW w:w="1031" w:type="dxa"/>
          </w:tcPr>
          <w:p w14:paraId="395874E3" w14:textId="77777777" w:rsidR="00C27BF5" w:rsidRPr="001D1EA5" w:rsidRDefault="00C27BF5" w:rsidP="00F4306D">
            <w:pPr>
              <w:pStyle w:val="Normal-pool-Table"/>
              <w:jc w:val="right"/>
            </w:pPr>
            <w:r w:rsidRPr="001D1EA5">
              <w:rPr>
                <w:color w:val="000000"/>
              </w:rPr>
              <w:t>179</w:t>
            </w:r>
          </w:p>
        </w:tc>
        <w:tc>
          <w:tcPr>
            <w:tcW w:w="1031" w:type="dxa"/>
          </w:tcPr>
          <w:p w14:paraId="1188F92A" w14:textId="77777777" w:rsidR="00C27BF5" w:rsidRPr="001D1EA5" w:rsidRDefault="00C27BF5" w:rsidP="00F4306D">
            <w:pPr>
              <w:pStyle w:val="Normal-pool-Table"/>
              <w:jc w:val="right"/>
            </w:pPr>
            <w:r w:rsidRPr="001D1EA5">
              <w:rPr>
                <w:rFonts w:ascii="Symbol" w:eastAsia="Symbol" w:hAnsi="Symbol" w:cs="Symbol"/>
                <w:color w:val="000000"/>
                <w:lang w:eastAsia="en-GB"/>
              </w:rPr>
              <w:t>-</w:t>
            </w:r>
          </w:p>
        </w:tc>
      </w:tr>
      <w:tr w:rsidR="00853ABC" w:rsidRPr="001D1EA5" w14:paraId="4349D8A6" w14:textId="77777777" w:rsidTr="004636B6">
        <w:trPr>
          <w:jc w:val="right"/>
        </w:trPr>
        <w:tc>
          <w:tcPr>
            <w:tcW w:w="1728" w:type="dxa"/>
          </w:tcPr>
          <w:p w14:paraId="71BE7B74" w14:textId="77777777" w:rsidR="00C27BF5" w:rsidRPr="001D1EA5" w:rsidRDefault="00C27BF5" w:rsidP="00165E62">
            <w:pPr>
              <w:pStyle w:val="Normal-pool-Table"/>
            </w:pPr>
            <w:r w:rsidRPr="001D1EA5">
              <w:rPr>
                <w:color w:val="000000"/>
              </w:rPr>
              <w:t>Tuvalu</w:t>
            </w:r>
          </w:p>
        </w:tc>
        <w:tc>
          <w:tcPr>
            <w:tcW w:w="1162" w:type="dxa"/>
          </w:tcPr>
          <w:p w14:paraId="3392FE63" w14:textId="77777777" w:rsidR="00C27BF5" w:rsidRPr="001D1EA5" w:rsidRDefault="00C27BF5" w:rsidP="00F4306D">
            <w:pPr>
              <w:pStyle w:val="Normal-pool-Table"/>
              <w:jc w:val="right"/>
            </w:pPr>
            <w:r w:rsidRPr="001D1EA5">
              <w:rPr>
                <w:color w:val="000000"/>
              </w:rPr>
              <w:t>296</w:t>
            </w:r>
          </w:p>
        </w:tc>
        <w:tc>
          <w:tcPr>
            <w:tcW w:w="1162" w:type="dxa"/>
          </w:tcPr>
          <w:p w14:paraId="2935EF83" w14:textId="77777777" w:rsidR="00C27BF5" w:rsidRPr="001D1EA5" w:rsidRDefault="00C27BF5" w:rsidP="00F4306D">
            <w:pPr>
              <w:pStyle w:val="Normal-pool-Table"/>
              <w:jc w:val="right"/>
            </w:pPr>
            <w:r w:rsidRPr="001D1EA5">
              <w:rPr>
                <w:color w:val="000000"/>
              </w:rPr>
              <w:t>343</w:t>
            </w:r>
          </w:p>
        </w:tc>
        <w:tc>
          <w:tcPr>
            <w:tcW w:w="1162" w:type="dxa"/>
            <w:tcBorders>
              <w:right w:val="single" w:sz="4" w:space="0" w:color="auto"/>
            </w:tcBorders>
          </w:tcPr>
          <w:p w14:paraId="15323C60" w14:textId="77777777" w:rsidR="00C27BF5" w:rsidRPr="001D1EA5" w:rsidRDefault="00C27BF5" w:rsidP="00F4306D">
            <w:pPr>
              <w:pStyle w:val="Normal-pool-Table"/>
              <w:jc w:val="right"/>
            </w:pPr>
            <w:r w:rsidRPr="001D1EA5">
              <w:rPr>
                <w:color w:val="000000"/>
              </w:rPr>
              <w:t>178</w:t>
            </w:r>
          </w:p>
        </w:tc>
        <w:tc>
          <w:tcPr>
            <w:tcW w:w="1031" w:type="dxa"/>
            <w:tcBorders>
              <w:left w:val="single" w:sz="4" w:space="0" w:color="auto"/>
            </w:tcBorders>
          </w:tcPr>
          <w:p w14:paraId="4342E2CD" w14:textId="77777777" w:rsidR="00C27BF5" w:rsidRPr="001D1EA5" w:rsidRDefault="00C27BF5" w:rsidP="00F4306D">
            <w:pPr>
              <w:pStyle w:val="Normal-pool-Table"/>
              <w:jc w:val="right"/>
            </w:pPr>
            <w:r w:rsidRPr="001D1EA5">
              <w:rPr>
                <w:color w:val="000000"/>
              </w:rPr>
              <w:t>647</w:t>
            </w:r>
          </w:p>
        </w:tc>
        <w:tc>
          <w:tcPr>
            <w:tcW w:w="1031" w:type="dxa"/>
          </w:tcPr>
          <w:p w14:paraId="7803A797" w14:textId="77777777" w:rsidR="00C27BF5" w:rsidRPr="001D1EA5" w:rsidRDefault="00C27BF5" w:rsidP="00F4306D">
            <w:pPr>
              <w:pStyle w:val="Normal-pool-Table"/>
              <w:jc w:val="right"/>
            </w:pPr>
            <w:r w:rsidRPr="001D1EA5">
              <w:rPr>
                <w:color w:val="000000"/>
              </w:rPr>
              <w:t>695</w:t>
            </w:r>
          </w:p>
        </w:tc>
        <w:tc>
          <w:tcPr>
            <w:tcW w:w="1031" w:type="dxa"/>
          </w:tcPr>
          <w:p w14:paraId="3F4132E2" w14:textId="77777777" w:rsidR="00C27BF5" w:rsidRPr="001D1EA5" w:rsidRDefault="00C27BF5" w:rsidP="00F4306D">
            <w:pPr>
              <w:pStyle w:val="Normal-pool-Table"/>
              <w:jc w:val="right"/>
            </w:pPr>
            <w:r w:rsidRPr="001D1EA5">
              <w:rPr>
                <w:color w:val="000000"/>
              </w:rPr>
              <w:t>800</w:t>
            </w:r>
          </w:p>
        </w:tc>
      </w:tr>
      <w:tr w:rsidR="00853ABC" w:rsidRPr="001D1EA5" w14:paraId="77D12C57" w14:textId="77777777" w:rsidTr="004636B6">
        <w:trPr>
          <w:jc w:val="right"/>
        </w:trPr>
        <w:tc>
          <w:tcPr>
            <w:tcW w:w="1728" w:type="dxa"/>
            <w:tcBorders>
              <w:bottom w:val="single" w:sz="12" w:space="0" w:color="auto"/>
            </w:tcBorders>
          </w:tcPr>
          <w:p w14:paraId="03093C43" w14:textId="77777777" w:rsidR="00C27BF5" w:rsidRPr="001D1EA5" w:rsidRDefault="00C27BF5" w:rsidP="00165E62">
            <w:pPr>
              <w:pStyle w:val="Normal-pool-Table"/>
            </w:pPr>
            <w:r w:rsidRPr="001D1EA5">
              <w:rPr>
                <w:color w:val="000000"/>
              </w:rPr>
              <w:t>Vanuatu</w:t>
            </w:r>
          </w:p>
        </w:tc>
        <w:tc>
          <w:tcPr>
            <w:tcW w:w="1162" w:type="dxa"/>
            <w:tcBorders>
              <w:bottom w:val="single" w:sz="12" w:space="0" w:color="auto"/>
            </w:tcBorders>
          </w:tcPr>
          <w:p w14:paraId="145995A8" w14:textId="77777777" w:rsidR="00C27BF5" w:rsidRPr="001D1EA5" w:rsidRDefault="00C27BF5" w:rsidP="00F4306D">
            <w:pPr>
              <w:pStyle w:val="Normal-pool-Table"/>
              <w:jc w:val="right"/>
            </w:pPr>
            <w:r w:rsidRPr="001D1EA5">
              <w:rPr>
                <w:color w:val="000000"/>
              </w:rPr>
              <w:t>11 915</w:t>
            </w:r>
          </w:p>
        </w:tc>
        <w:tc>
          <w:tcPr>
            <w:tcW w:w="1162" w:type="dxa"/>
            <w:tcBorders>
              <w:bottom w:val="single" w:sz="12" w:space="0" w:color="auto"/>
            </w:tcBorders>
          </w:tcPr>
          <w:p w14:paraId="4BCF142B" w14:textId="77777777" w:rsidR="00C27BF5" w:rsidRPr="001D1EA5" w:rsidRDefault="00C27BF5" w:rsidP="00F4306D">
            <w:pPr>
              <w:pStyle w:val="Normal-pool-Table"/>
              <w:jc w:val="right"/>
            </w:pPr>
            <w:r w:rsidRPr="001D1EA5">
              <w:rPr>
                <w:color w:val="000000"/>
              </w:rPr>
              <w:t>13 781</w:t>
            </w:r>
          </w:p>
        </w:tc>
        <w:tc>
          <w:tcPr>
            <w:tcW w:w="1162" w:type="dxa"/>
            <w:tcBorders>
              <w:bottom w:val="single" w:sz="12" w:space="0" w:color="auto"/>
              <w:right w:val="single" w:sz="4" w:space="0" w:color="auto"/>
            </w:tcBorders>
          </w:tcPr>
          <w:p w14:paraId="624580B3" w14:textId="77777777" w:rsidR="00C27BF5" w:rsidRPr="001D1EA5" w:rsidRDefault="00C27BF5" w:rsidP="00F4306D">
            <w:pPr>
              <w:pStyle w:val="Normal-pool-Table"/>
              <w:jc w:val="right"/>
            </w:pPr>
            <w:r w:rsidRPr="001D1EA5">
              <w:rPr>
                <w:color w:val="000000"/>
              </w:rPr>
              <w:t>17 511</w:t>
            </w:r>
          </w:p>
        </w:tc>
        <w:tc>
          <w:tcPr>
            <w:tcW w:w="1031" w:type="dxa"/>
            <w:tcBorders>
              <w:left w:val="single" w:sz="4" w:space="0" w:color="auto"/>
              <w:bottom w:val="single" w:sz="12" w:space="0" w:color="auto"/>
            </w:tcBorders>
          </w:tcPr>
          <w:p w14:paraId="1F672D05" w14:textId="77777777" w:rsidR="00C27BF5" w:rsidRPr="001D1EA5" w:rsidRDefault="00C27BF5" w:rsidP="00F4306D">
            <w:pPr>
              <w:pStyle w:val="Normal-pool-Table"/>
              <w:jc w:val="right"/>
            </w:pPr>
            <w:r w:rsidRPr="001D1EA5">
              <w:rPr>
                <w:color w:val="000000"/>
              </w:rPr>
              <w:t>21 055</w:t>
            </w:r>
          </w:p>
        </w:tc>
        <w:tc>
          <w:tcPr>
            <w:tcW w:w="1031" w:type="dxa"/>
            <w:tcBorders>
              <w:bottom w:val="single" w:sz="12" w:space="0" w:color="auto"/>
            </w:tcBorders>
          </w:tcPr>
          <w:p w14:paraId="5436D210" w14:textId="77777777" w:rsidR="00C27BF5" w:rsidRPr="001D1EA5" w:rsidRDefault="00C27BF5" w:rsidP="00F4306D">
            <w:pPr>
              <w:pStyle w:val="Normal-pool-Table"/>
              <w:jc w:val="right"/>
            </w:pPr>
            <w:r w:rsidRPr="001D1EA5">
              <w:rPr>
                <w:color w:val="000000"/>
              </w:rPr>
              <w:t>13 781</w:t>
            </w:r>
          </w:p>
        </w:tc>
        <w:tc>
          <w:tcPr>
            <w:tcW w:w="1031" w:type="dxa"/>
            <w:tcBorders>
              <w:bottom w:val="single" w:sz="12" w:space="0" w:color="auto"/>
            </w:tcBorders>
          </w:tcPr>
          <w:p w14:paraId="562580F5" w14:textId="77777777" w:rsidR="00C27BF5" w:rsidRPr="001D1EA5" w:rsidRDefault="00C27BF5" w:rsidP="00F4306D">
            <w:pPr>
              <w:pStyle w:val="Normal-pool-Table"/>
              <w:jc w:val="right"/>
            </w:pPr>
            <w:r w:rsidRPr="001D1EA5">
              <w:rPr>
                <w:color w:val="000000"/>
              </w:rPr>
              <w:t>17 511</w:t>
            </w:r>
          </w:p>
        </w:tc>
      </w:tr>
    </w:tbl>
    <w:p w14:paraId="2E9EF0AE" w14:textId="28845F7A" w:rsidR="00C27BF5" w:rsidRPr="001E4096" w:rsidRDefault="00C27BF5" w:rsidP="009477FA">
      <w:pPr>
        <w:pStyle w:val="NormalNonumber"/>
        <w:tabs>
          <w:tab w:val="left" w:pos="4990"/>
        </w:tabs>
        <w:spacing w:before="60"/>
        <w:rPr>
          <w:sz w:val="17"/>
          <w:szCs w:val="17"/>
          <w:lang w:eastAsia="en-US"/>
        </w:rPr>
      </w:pPr>
      <w:r w:rsidRPr="009C3AA5">
        <w:rPr>
          <w:sz w:val="17"/>
          <w:szCs w:val="17"/>
          <w:lang w:eastAsia="en-US"/>
        </w:rPr>
        <w:tab/>
      </w:r>
      <w:r w:rsidRPr="001E4096">
        <w:rPr>
          <w:i/>
          <w:iCs/>
          <w:sz w:val="17"/>
          <w:szCs w:val="17"/>
          <w:lang w:eastAsia="en-US"/>
        </w:rPr>
        <w:t>Abréviations</w:t>
      </w:r>
      <w:r w:rsidR="0077077F" w:rsidRPr="001E4096">
        <w:rPr>
          <w:sz w:val="17"/>
          <w:szCs w:val="17"/>
          <w:lang w:eastAsia="en-US"/>
        </w:rPr>
        <w:t> </w:t>
      </w:r>
      <w:r w:rsidRPr="001E4096">
        <w:rPr>
          <w:sz w:val="17"/>
          <w:szCs w:val="17"/>
          <w:lang w:eastAsia="en-US"/>
        </w:rPr>
        <w:t>: équivalent CO2 – équivalent dioxyde de carbone</w:t>
      </w:r>
      <w:r w:rsidR="00987B64">
        <w:rPr>
          <w:sz w:val="17"/>
          <w:szCs w:val="17"/>
          <w:lang w:eastAsia="en-US"/>
        </w:rPr>
        <w:t> </w:t>
      </w:r>
      <w:r w:rsidRPr="001E4096">
        <w:rPr>
          <w:sz w:val="17"/>
          <w:szCs w:val="17"/>
          <w:lang w:eastAsia="en-US"/>
        </w:rPr>
        <w:t xml:space="preserve">; HFC – </w:t>
      </w:r>
      <w:proofErr w:type="spellStart"/>
      <w:r w:rsidRPr="001E4096">
        <w:rPr>
          <w:sz w:val="17"/>
          <w:szCs w:val="17"/>
          <w:lang w:eastAsia="en-US"/>
        </w:rPr>
        <w:t>hydrofluorocarbones</w:t>
      </w:r>
      <w:proofErr w:type="spellEnd"/>
      <w:r w:rsidRPr="001E4096">
        <w:rPr>
          <w:sz w:val="17"/>
          <w:szCs w:val="17"/>
          <w:lang w:eastAsia="en-US"/>
        </w:rPr>
        <w:t>.</w:t>
      </w:r>
    </w:p>
    <w:p w14:paraId="22840C6B" w14:textId="0AE9A5BE" w:rsidR="00C27BF5" w:rsidRPr="001D1EA5" w:rsidRDefault="00C27BF5" w:rsidP="005069BF">
      <w:pPr>
        <w:pStyle w:val="NormalNonumber"/>
        <w:numPr>
          <w:ilvl w:val="0"/>
          <w:numId w:val="133"/>
        </w:numPr>
        <w:tabs>
          <w:tab w:val="clear" w:pos="1247"/>
          <w:tab w:val="clear" w:pos="1871"/>
          <w:tab w:val="clear" w:pos="2495"/>
          <w:tab w:val="clear" w:pos="3119"/>
          <w:tab w:val="clear" w:pos="3742"/>
          <w:tab w:val="clear" w:pos="4366"/>
        </w:tabs>
        <w:spacing w:before="240"/>
        <w:ind w:left="1247" w:firstLine="624"/>
      </w:pPr>
      <w:r w:rsidRPr="001D1EA5">
        <w:t>Que le Maroc a présenté, conformément à la décision XV/19, des informations suffisantes pour justifier sa demande de révision des données communiquées pour les années 2020,</w:t>
      </w:r>
      <w:r w:rsidR="001B69FB">
        <w:t> </w:t>
      </w:r>
      <w:r w:rsidRPr="001D1EA5">
        <w:t>2021 et 2022 concernant sa consommation d</w:t>
      </w:r>
      <w:r w:rsidR="00F31AEB">
        <w:t>’</w:t>
      </w:r>
      <w:proofErr w:type="spellStart"/>
      <w:r w:rsidRPr="001D1EA5">
        <w:t>hydrofluorocarbones</w:t>
      </w:r>
      <w:proofErr w:type="spellEnd"/>
      <w:r w:rsidRPr="001D1EA5">
        <w:t>, qui sont prises en compte dans le calcul du niveau de référence des Parties visées à l</w:t>
      </w:r>
      <w:r w:rsidR="00F31AEB">
        <w:t>’</w:t>
      </w:r>
      <w:r w:rsidRPr="001D1EA5">
        <w:t>article 5 appartenant au groupe 1 défini dans l</w:t>
      </w:r>
      <w:r w:rsidR="00F31AEB">
        <w:t>’</w:t>
      </w:r>
      <w:r w:rsidRPr="001D1EA5">
        <w:t xml:space="preserve">Amendement de Kigali ; </w:t>
      </w:r>
    </w:p>
    <w:p w14:paraId="3EDD2A1B" w14:textId="270495F9" w:rsidR="00C27BF5" w:rsidRPr="001D1EA5" w:rsidRDefault="00C27BF5" w:rsidP="005069BF">
      <w:pPr>
        <w:pStyle w:val="NormalNonumber"/>
        <w:numPr>
          <w:ilvl w:val="0"/>
          <w:numId w:val="133"/>
        </w:numPr>
        <w:tabs>
          <w:tab w:val="clear" w:pos="1247"/>
          <w:tab w:val="clear" w:pos="1871"/>
          <w:tab w:val="clear" w:pos="2495"/>
          <w:tab w:val="clear" w:pos="3119"/>
          <w:tab w:val="clear" w:pos="3742"/>
          <w:tab w:val="clear" w:pos="4366"/>
        </w:tabs>
        <w:ind w:left="1247" w:firstLine="624"/>
      </w:pPr>
      <w:r w:rsidRPr="001D1EA5">
        <w:t>D</w:t>
      </w:r>
      <w:r w:rsidR="00F31AEB">
        <w:t>’</w:t>
      </w:r>
      <w:r w:rsidRPr="001D1EA5">
        <w:t>approuver la demande présentée par le Maroc et de réviser ses données pour les années de référence 2020, 2021 et 2022 concernant sa consommation d</w:t>
      </w:r>
      <w:r w:rsidR="00F31AEB">
        <w:t>’</w:t>
      </w:r>
      <w:proofErr w:type="spellStart"/>
      <w:r w:rsidRPr="001D1EA5">
        <w:t>hydrofluorocarbones</w:t>
      </w:r>
      <w:proofErr w:type="spellEnd"/>
      <w:r w:rsidRPr="001D1EA5">
        <w:t xml:space="preserve">, comme indiqué dans le tableau ci-après : </w:t>
      </w:r>
    </w:p>
    <w:tbl>
      <w:tblPr>
        <w:tblStyle w:val="TableGrid30"/>
        <w:tblW w:w="8307" w:type="dxa"/>
        <w:jc w:val="right"/>
        <w:tblLayout w:type="fixed"/>
        <w:tblLook w:val="04A0" w:firstRow="1" w:lastRow="0" w:firstColumn="1" w:lastColumn="0" w:noHBand="0" w:noVBand="1"/>
      </w:tblPr>
      <w:tblGrid>
        <w:gridCol w:w="1413"/>
        <w:gridCol w:w="1030"/>
        <w:gridCol w:w="1173"/>
        <w:gridCol w:w="1173"/>
        <w:gridCol w:w="1172"/>
        <w:gridCol w:w="1173"/>
        <w:gridCol w:w="1173"/>
      </w:tblGrid>
      <w:tr w:rsidR="003B6F75" w:rsidRPr="001D1EA5" w14:paraId="1A2860E3" w14:textId="77777777" w:rsidTr="00E55F2B">
        <w:trPr>
          <w:trHeight w:val="113"/>
          <w:jc w:val="right"/>
        </w:trPr>
        <w:tc>
          <w:tcPr>
            <w:tcW w:w="1413" w:type="dxa"/>
            <w:vMerge w:val="restart"/>
            <w:tcBorders>
              <w:top w:val="single" w:sz="4" w:space="0" w:color="auto"/>
              <w:bottom w:val="single" w:sz="12" w:space="0" w:color="auto"/>
            </w:tcBorders>
            <w:vAlign w:val="bottom"/>
          </w:tcPr>
          <w:p w14:paraId="45A5215B" w14:textId="77777777" w:rsidR="00C27BF5" w:rsidRPr="001D1EA5" w:rsidRDefault="00C27BF5" w:rsidP="00165E62">
            <w:pPr>
              <w:pStyle w:val="Normal-pool-Table"/>
              <w:rPr>
                <w:i/>
                <w:iCs/>
              </w:rPr>
            </w:pPr>
            <w:r w:rsidRPr="001D1EA5">
              <w:rPr>
                <w:i/>
                <w:iCs/>
                <w:color w:val="000000"/>
              </w:rPr>
              <w:t>Partie/année</w:t>
            </w:r>
          </w:p>
        </w:tc>
        <w:tc>
          <w:tcPr>
            <w:tcW w:w="3376" w:type="dxa"/>
            <w:gridSpan w:val="3"/>
            <w:tcBorders>
              <w:top w:val="single" w:sz="4" w:space="0" w:color="auto"/>
              <w:bottom w:val="single" w:sz="4" w:space="0" w:color="auto"/>
              <w:right w:val="single" w:sz="4" w:space="0" w:color="auto"/>
            </w:tcBorders>
            <w:vAlign w:val="bottom"/>
          </w:tcPr>
          <w:p w14:paraId="6AFD67D6" w14:textId="1C922685" w:rsidR="00C27BF5" w:rsidRPr="001D1EA5" w:rsidRDefault="00C27BF5" w:rsidP="00F4306D">
            <w:pPr>
              <w:pStyle w:val="Normal-pool-Table"/>
              <w:jc w:val="center"/>
              <w:rPr>
                <w:i/>
                <w:iCs/>
                <w:szCs w:val="18"/>
              </w:rPr>
            </w:pPr>
            <w:r w:rsidRPr="001D1EA5">
              <w:rPr>
                <w:i/>
                <w:iCs/>
                <w:color w:val="000000"/>
              </w:rPr>
              <w:t>Données précédentes pour les HFC (en tonnes d</w:t>
            </w:r>
            <w:r w:rsidR="00F31AEB">
              <w:rPr>
                <w:i/>
                <w:iCs/>
                <w:color w:val="000000"/>
              </w:rPr>
              <w:t>’</w:t>
            </w:r>
            <w:r w:rsidRPr="001D1EA5">
              <w:rPr>
                <w:i/>
                <w:iCs/>
                <w:color w:val="000000"/>
              </w:rPr>
              <w:t>éqCO2)</w:t>
            </w:r>
          </w:p>
        </w:tc>
        <w:tc>
          <w:tcPr>
            <w:tcW w:w="3518" w:type="dxa"/>
            <w:gridSpan w:val="3"/>
            <w:tcBorders>
              <w:top w:val="single" w:sz="4" w:space="0" w:color="auto"/>
              <w:left w:val="single" w:sz="4" w:space="0" w:color="auto"/>
              <w:bottom w:val="single" w:sz="4" w:space="0" w:color="auto"/>
            </w:tcBorders>
            <w:vAlign w:val="bottom"/>
          </w:tcPr>
          <w:p w14:paraId="16857D66" w14:textId="7D82C75D" w:rsidR="00C27BF5" w:rsidRPr="001D1EA5" w:rsidRDefault="00C27BF5" w:rsidP="00F4306D">
            <w:pPr>
              <w:pStyle w:val="Normal-pool-Table"/>
              <w:jc w:val="center"/>
              <w:rPr>
                <w:i/>
                <w:iCs/>
                <w:szCs w:val="18"/>
              </w:rPr>
            </w:pPr>
            <w:r w:rsidRPr="001D1EA5">
              <w:rPr>
                <w:i/>
                <w:iCs/>
                <w:color w:val="000000"/>
              </w:rPr>
              <w:t>Nouvelles données pour les HFC (en tonnes d</w:t>
            </w:r>
            <w:r w:rsidR="00F31AEB">
              <w:rPr>
                <w:i/>
                <w:iCs/>
                <w:color w:val="000000"/>
              </w:rPr>
              <w:t>’</w:t>
            </w:r>
            <w:r w:rsidRPr="001D1EA5">
              <w:rPr>
                <w:i/>
                <w:iCs/>
                <w:color w:val="000000"/>
              </w:rPr>
              <w:t>éqCO2)</w:t>
            </w:r>
          </w:p>
        </w:tc>
      </w:tr>
      <w:tr w:rsidR="003B6F75" w:rsidRPr="001D1EA5" w14:paraId="54E5B77D" w14:textId="77777777" w:rsidTr="00E55F2B">
        <w:trPr>
          <w:trHeight w:val="209"/>
          <w:jc w:val="right"/>
        </w:trPr>
        <w:tc>
          <w:tcPr>
            <w:tcW w:w="1413" w:type="dxa"/>
            <w:vMerge/>
            <w:tcBorders>
              <w:top w:val="single" w:sz="4" w:space="0" w:color="auto"/>
              <w:bottom w:val="single" w:sz="12" w:space="0" w:color="auto"/>
            </w:tcBorders>
            <w:vAlign w:val="bottom"/>
          </w:tcPr>
          <w:p w14:paraId="1A19AC19" w14:textId="77777777" w:rsidR="00C27BF5" w:rsidRPr="001D1EA5" w:rsidRDefault="00C27BF5" w:rsidP="00165E62">
            <w:pPr>
              <w:pStyle w:val="Normal-pool-Table"/>
              <w:rPr>
                <w:szCs w:val="18"/>
              </w:rPr>
            </w:pPr>
          </w:p>
        </w:tc>
        <w:tc>
          <w:tcPr>
            <w:tcW w:w="1030" w:type="dxa"/>
            <w:tcBorders>
              <w:top w:val="single" w:sz="4" w:space="0" w:color="auto"/>
              <w:bottom w:val="single" w:sz="12" w:space="0" w:color="auto"/>
            </w:tcBorders>
            <w:vAlign w:val="bottom"/>
          </w:tcPr>
          <w:p w14:paraId="65EC076F" w14:textId="77777777" w:rsidR="00C27BF5" w:rsidRPr="001D1EA5" w:rsidRDefault="00C27BF5" w:rsidP="00F4306D">
            <w:pPr>
              <w:pStyle w:val="Normal-pool-Table"/>
              <w:jc w:val="right"/>
              <w:rPr>
                <w:szCs w:val="18"/>
              </w:rPr>
            </w:pPr>
            <w:r w:rsidRPr="001D1EA5">
              <w:rPr>
                <w:color w:val="000000"/>
              </w:rPr>
              <w:t>2020</w:t>
            </w:r>
          </w:p>
        </w:tc>
        <w:tc>
          <w:tcPr>
            <w:tcW w:w="1173" w:type="dxa"/>
            <w:tcBorders>
              <w:top w:val="single" w:sz="4" w:space="0" w:color="auto"/>
              <w:bottom w:val="single" w:sz="12" w:space="0" w:color="auto"/>
            </w:tcBorders>
            <w:vAlign w:val="bottom"/>
          </w:tcPr>
          <w:p w14:paraId="2AE60AB0" w14:textId="77777777" w:rsidR="00C27BF5" w:rsidRPr="001D1EA5" w:rsidRDefault="00C27BF5" w:rsidP="00F4306D">
            <w:pPr>
              <w:pStyle w:val="Normal-pool-Table"/>
              <w:jc w:val="right"/>
              <w:rPr>
                <w:szCs w:val="18"/>
              </w:rPr>
            </w:pPr>
            <w:r w:rsidRPr="001D1EA5">
              <w:rPr>
                <w:color w:val="000000"/>
              </w:rPr>
              <w:t>2021</w:t>
            </w:r>
          </w:p>
        </w:tc>
        <w:tc>
          <w:tcPr>
            <w:tcW w:w="1173" w:type="dxa"/>
            <w:tcBorders>
              <w:top w:val="single" w:sz="4" w:space="0" w:color="auto"/>
              <w:bottom w:val="single" w:sz="12" w:space="0" w:color="auto"/>
              <w:right w:val="single" w:sz="4" w:space="0" w:color="auto"/>
            </w:tcBorders>
            <w:vAlign w:val="bottom"/>
          </w:tcPr>
          <w:p w14:paraId="5634C1DA" w14:textId="77777777" w:rsidR="00C27BF5" w:rsidRPr="001D1EA5" w:rsidRDefault="00C27BF5" w:rsidP="00F4306D">
            <w:pPr>
              <w:pStyle w:val="Normal-pool-Table"/>
              <w:jc w:val="right"/>
              <w:rPr>
                <w:szCs w:val="18"/>
              </w:rPr>
            </w:pPr>
            <w:r w:rsidRPr="001D1EA5">
              <w:rPr>
                <w:color w:val="000000"/>
              </w:rPr>
              <w:t>2022</w:t>
            </w:r>
          </w:p>
        </w:tc>
        <w:tc>
          <w:tcPr>
            <w:tcW w:w="1172" w:type="dxa"/>
            <w:tcBorders>
              <w:top w:val="single" w:sz="4" w:space="0" w:color="auto"/>
              <w:left w:val="single" w:sz="4" w:space="0" w:color="auto"/>
              <w:bottom w:val="single" w:sz="12" w:space="0" w:color="auto"/>
            </w:tcBorders>
            <w:vAlign w:val="bottom"/>
          </w:tcPr>
          <w:p w14:paraId="40FD9FB6" w14:textId="77777777" w:rsidR="00C27BF5" w:rsidRPr="001D1EA5" w:rsidRDefault="00C27BF5" w:rsidP="00F4306D">
            <w:pPr>
              <w:pStyle w:val="Normal-pool-Table"/>
              <w:jc w:val="right"/>
              <w:rPr>
                <w:szCs w:val="18"/>
              </w:rPr>
            </w:pPr>
            <w:r w:rsidRPr="001D1EA5">
              <w:rPr>
                <w:color w:val="000000"/>
              </w:rPr>
              <w:t>2020</w:t>
            </w:r>
          </w:p>
        </w:tc>
        <w:tc>
          <w:tcPr>
            <w:tcW w:w="1173" w:type="dxa"/>
            <w:tcBorders>
              <w:top w:val="single" w:sz="4" w:space="0" w:color="auto"/>
              <w:bottom w:val="single" w:sz="12" w:space="0" w:color="auto"/>
            </w:tcBorders>
            <w:vAlign w:val="bottom"/>
          </w:tcPr>
          <w:p w14:paraId="5CE4E8F3" w14:textId="77777777" w:rsidR="00C27BF5" w:rsidRPr="001D1EA5" w:rsidRDefault="00C27BF5" w:rsidP="00F4306D">
            <w:pPr>
              <w:pStyle w:val="Normal-pool-Table"/>
              <w:jc w:val="right"/>
              <w:rPr>
                <w:szCs w:val="18"/>
              </w:rPr>
            </w:pPr>
            <w:r w:rsidRPr="001D1EA5">
              <w:rPr>
                <w:color w:val="000000"/>
              </w:rPr>
              <w:t>2021</w:t>
            </w:r>
          </w:p>
        </w:tc>
        <w:tc>
          <w:tcPr>
            <w:tcW w:w="1173" w:type="dxa"/>
            <w:tcBorders>
              <w:top w:val="single" w:sz="4" w:space="0" w:color="auto"/>
              <w:bottom w:val="single" w:sz="12" w:space="0" w:color="auto"/>
            </w:tcBorders>
            <w:vAlign w:val="bottom"/>
          </w:tcPr>
          <w:p w14:paraId="54C99854" w14:textId="77777777" w:rsidR="00C27BF5" w:rsidRPr="001D1EA5" w:rsidRDefault="00C27BF5" w:rsidP="00F4306D">
            <w:pPr>
              <w:pStyle w:val="Normal-pool-Table"/>
              <w:jc w:val="right"/>
              <w:rPr>
                <w:szCs w:val="18"/>
              </w:rPr>
            </w:pPr>
            <w:r w:rsidRPr="001D1EA5">
              <w:rPr>
                <w:color w:val="000000"/>
              </w:rPr>
              <w:t>2022</w:t>
            </w:r>
          </w:p>
        </w:tc>
      </w:tr>
      <w:tr w:rsidR="003B6F75" w:rsidRPr="001D1EA5" w14:paraId="6BB86F8D" w14:textId="77777777" w:rsidTr="00E55F2B">
        <w:trPr>
          <w:trHeight w:val="113"/>
          <w:jc w:val="right"/>
        </w:trPr>
        <w:tc>
          <w:tcPr>
            <w:tcW w:w="1413" w:type="dxa"/>
            <w:tcBorders>
              <w:top w:val="single" w:sz="12" w:space="0" w:color="auto"/>
              <w:bottom w:val="single" w:sz="12" w:space="0" w:color="auto"/>
            </w:tcBorders>
          </w:tcPr>
          <w:p w14:paraId="0BBD229C" w14:textId="77777777" w:rsidR="00C27BF5" w:rsidRPr="001D1EA5" w:rsidRDefault="00C27BF5" w:rsidP="00165E62">
            <w:pPr>
              <w:pStyle w:val="Normal-pool-Table"/>
              <w:rPr>
                <w:szCs w:val="18"/>
              </w:rPr>
            </w:pPr>
            <w:r w:rsidRPr="001D1EA5">
              <w:rPr>
                <w:color w:val="000000"/>
              </w:rPr>
              <w:t xml:space="preserve">Maroc </w:t>
            </w:r>
          </w:p>
        </w:tc>
        <w:tc>
          <w:tcPr>
            <w:tcW w:w="1030" w:type="dxa"/>
            <w:tcBorders>
              <w:top w:val="single" w:sz="12" w:space="0" w:color="auto"/>
              <w:bottom w:val="single" w:sz="12" w:space="0" w:color="auto"/>
            </w:tcBorders>
          </w:tcPr>
          <w:p w14:paraId="71E5793C" w14:textId="77777777" w:rsidR="00C27BF5" w:rsidRPr="001D1EA5" w:rsidRDefault="00C27BF5" w:rsidP="00F4306D">
            <w:pPr>
              <w:pStyle w:val="Normal-pool-Table"/>
              <w:jc w:val="right"/>
              <w:rPr>
                <w:szCs w:val="18"/>
              </w:rPr>
            </w:pPr>
            <w:r w:rsidRPr="001D1EA5">
              <w:rPr>
                <w:color w:val="000000"/>
              </w:rPr>
              <w:t>1 687 148</w:t>
            </w:r>
          </w:p>
        </w:tc>
        <w:tc>
          <w:tcPr>
            <w:tcW w:w="1173" w:type="dxa"/>
            <w:tcBorders>
              <w:top w:val="single" w:sz="12" w:space="0" w:color="auto"/>
              <w:bottom w:val="single" w:sz="12" w:space="0" w:color="auto"/>
            </w:tcBorders>
          </w:tcPr>
          <w:p w14:paraId="0B68E657" w14:textId="77777777" w:rsidR="00C27BF5" w:rsidRPr="001D1EA5" w:rsidRDefault="00C27BF5" w:rsidP="00F4306D">
            <w:pPr>
              <w:pStyle w:val="Normal-pool-Table"/>
              <w:jc w:val="right"/>
              <w:rPr>
                <w:szCs w:val="18"/>
              </w:rPr>
            </w:pPr>
            <w:r w:rsidRPr="001D1EA5">
              <w:rPr>
                <w:color w:val="000000"/>
              </w:rPr>
              <w:t>1 475 421</w:t>
            </w:r>
          </w:p>
        </w:tc>
        <w:tc>
          <w:tcPr>
            <w:tcW w:w="1173" w:type="dxa"/>
            <w:tcBorders>
              <w:top w:val="single" w:sz="12" w:space="0" w:color="auto"/>
              <w:bottom w:val="single" w:sz="12" w:space="0" w:color="auto"/>
              <w:right w:val="single" w:sz="4" w:space="0" w:color="auto"/>
            </w:tcBorders>
          </w:tcPr>
          <w:p w14:paraId="52594EAD" w14:textId="77777777" w:rsidR="00C27BF5" w:rsidRPr="001D1EA5" w:rsidRDefault="00C27BF5" w:rsidP="00F4306D">
            <w:pPr>
              <w:pStyle w:val="Normal-pool-Table"/>
              <w:jc w:val="right"/>
              <w:rPr>
                <w:szCs w:val="18"/>
              </w:rPr>
            </w:pPr>
            <w:r w:rsidRPr="001D1EA5">
              <w:rPr>
                <w:color w:val="000000"/>
              </w:rPr>
              <w:t>590 302</w:t>
            </w:r>
          </w:p>
        </w:tc>
        <w:tc>
          <w:tcPr>
            <w:tcW w:w="1172" w:type="dxa"/>
            <w:tcBorders>
              <w:top w:val="single" w:sz="12" w:space="0" w:color="auto"/>
              <w:left w:val="single" w:sz="4" w:space="0" w:color="auto"/>
              <w:bottom w:val="single" w:sz="12" w:space="0" w:color="auto"/>
            </w:tcBorders>
          </w:tcPr>
          <w:p w14:paraId="472C3018" w14:textId="77777777" w:rsidR="00C27BF5" w:rsidRPr="001D1EA5" w:rsidRDefault="00C27BF5" w:rsidP="00F4306D">
            <w:pPr>
              <w:pStyle w:val="Normal-pool-Table"/>
              <w:jc w:val="right"/>
              <w:rPr>
                <w:szCs w:val="18"/>
              </w:rPr>
            </w:pPr>
            <w:r w:rsidRPr="001D1EA5">
              <w:rPr>
                <w:color w:val="000000"/>
              </w:rPr>
              <w:t>2 602 515</w:t>
            </w:r>
          </w:p>
        </w:tc>
        <w:tc>
          <w:tcPr>
            <w:tcW w:w="1173" w:type="dxa"/>
            <w:tcBorders>
              <w:top w:val="single" w:sz="12" w:space="0" w:color="auto"/>
              <w:bottom w:val="single" w:sz="12" w:space="0" w:color="auto"/>
            </w:tcBorders>
          </w:tcPr>
          <w:p w14:paraId="053DDC1E" w14:textId="77777777" w:rsidR="00C27BF5" w:rsidRPr="001D1EA5" w:rsidRDefault="00C27BF5" w:rsidP="00F4306D">
            <w:pPr>
              <w:pStyle w:val="Normal-pool-Table"/>
              <w:jc w:val="right"/>
              <w:rPr>
                <w:szCs w:val="18"/>
              </w:rPr>
            </w:pPr>
            <w:r w:rsidRPr="001D1EA5">
              <w:rPr>
                <w:color w:val="000000"/>
              </w:rPr>
              <w:t>1 648 604</w:t>
            </w:r>
          </w:p>
        </w:tc>
        <w:tc>
          <w:tcPr>
            <w:tcW w:w="1173" w:type="dxa"/>
            <w:tcBorders>
              <w:top w:val="single" w:sz="12" w:space="0" w:color="auto"/>
              <w:bottom w:val="single" w:sz="12" w:space="0" w:color="auto"/>
            </w:tcBorders>
          </w:tcPr>
          <w:p w14:paraId="313224BF" w14:textId="77777777" w:rsidR="00C27BF5" w:rsidRPr="001D1EA5" w:rsidRDefault="00C27BF5" w:rsidP="00F4306D">
            <w:pPr>
              <w:pStyle w:val="Normal-pool-Table"/>
              <w:jc w:val="right"/>
              <w:rPr>
                <w:szCs w:val="18"/>
              </w:rPr>
            </w:pPr>
            <w:r w:rsidRPr="001D1EA5">
              <w:rPr>
                <w:color w:val="000000"/>
              </w:rPr>
              <w:t>2 169 487</w:t>
            </w:r>
          </w:p>
        </w:tc>
      </w:tr>
    </w:tbl>
    <w:p w14:paraId="1D9C6EF5" w14:textId="4780E627" w:rsidR="00C27BF5" w:rsidRPr="001E4096" w:rsidRDefault="00C27BF5" w:rsidP="009477FA">
      <w:pPr>
        <w:pStyle w:val="NormalNonumber"/>
        <w:tabs>
          <w:tab w:val="left" w:pos="4990"/>
        </w:tabs>
        <w:spacing w:before="60"/>
        <w:rPr>
          <w:sz w:val="17"/>
          <w:szCs w:val="17"/>
          <w:lang w:eastAsia="en-US"/>
        </w:rPr>
      </w:pPr>
      <w:r w:rsidRPr="009C3AA5">
        <w:rPr>
          <w:sz w:val="17"/>
          <w:szCs w:val="17"/>
          <w:lang w:eastAsia="en-US"/>
        </w:rPr>
        <w:tab/>
      </w:r>
      <w:r w:rsidRPr="001E4096">
        <w:rPr>
          <w:i/>
          <w:iCs/>
          <w:sz w:val="17"/>
          <w:szCs w:val="17"/>
          <w:lang w:eastAsia="en-US"/>
        </w:rPr>
        <w:t>Abréviations</w:t>
      </w:r>
      <w:r w:rsidR="0054318E" w:rsidRPr="001E4096">
        <w:rPr>
          <w:sz w:val="17"/>
          <w:szCs w:val="17"/>
          <w:lang w:eastAsia="en-US"/>
        </w:rPr>
        <w:t> </w:t>
      </w:r>
      <w:r w:rsidRPr="001E4096">
        <w:rPr>
          <w:sz w:val="17"/>
          <w:szCs w:val="17"/>
          <w:lang w:eastAsia="en-US"/>
        </w:rPr>
        <w:t>: équivalent CO2 – équivalent dioxyde de carbone</w:t>
      </w:r>
      <w:r w:rsidR="0054318E" w:rsidRPr="001E4096">
        <w:rPr>
          <w:sz w:val="17"/>
          <w:szCs w:val="17"/>
          <w:lang w:eastAsia="en-US"/>
        </w:rPr>
        <w:t> </w:t>
      </w:r>
      <w:r w:rsidRPr="001E4096">
        <w:rPr>
          <w:sz w:val="17"/>
          <w:szCs w:val="17"/>
          <w:lang w:eastAsia="en-US"/>
        </w:rPr>
        <w:t xml:space="preserve">; HFC – </w:t>
      </w:r>
      <w:proofErr w:type="spellStart"/>
      <w:r w:rsidRPr="001E4096">
        <w:rPr>
          <w:sz w:val="17"/>
          <w:szCs w:val="17"/>
          <w:lang w:eastAsia="en-US"/>
        </w:rPr>
        <w:t>hydrofluorocarbones</w:t>
      </w:r>
      <w:proofErr w:type="spellEnd"/>
      <w:r w:rsidRPr="001E4096">
        <w:rPr>
          <w:sz w:val="17"/>
          <w:szCs w:val="17"/>
          <w:lang w:eastAsia="en-US"/>
        </w:rPr>
        <w:t>.</w:t>
      </w:r>
    </w:p>
    <w:p w14:paraId="155974DD" w14:textId="1C61966B" w:rsidR="00C27BF5" w:rsidRPr="001D1EA5" w:rsidRDefault="00C27BF5" w:rsidP="005069BF">
      <w:pPr>
        <w:pStyle w:val="NormalNonumber"/>
        <w:numPr>
          <w:ilvl w:val="0"/>
          <w:numId w:val="133"/>
        </w:numPr>
        <w:tabs>
          <w:tab w:val="clear" w:pos="1247"/>
          <w:tab w:val="clear" w:pos="1871"/>
          <w:tab w:val="clear" w:pos="2495"/>
          <w:tab w:val="clear" w:pos="3119"/>
          <w:tab w:val="clear" w:pos="3742"/>
          <w:tab w:val="clear" w:pos="4366"/>
        </w:tabs>
        <w:spacing w:before="240"/>
        <w:ind w:left="1247" w:firstLine="624"/>
      </w:pPr>
      <w:r w:rsidRPr="001D1EA5">
        <w:t>Que le Nigéria a présenté, conformément à la décision XV/19, des informations suffisantes pour justifier sa demande de révision des données communiquées pour les années 2020, 2021 et 2022 concernant sa consommation d</w:t>
      </w:r>
      <w:r w:rsidR="00F31AEB">
        <w:t>’</w:t>
      </w:r>
      <w:proofErr w:type="spellStart"/>
      <w:r w:rsidRPr="001D1EA5">
        <w:t>hydrofluorocarbones</w:t>
      </w:r>
      <w:proofErr w:type="spellEnd"/>
      <w:r w:rsidRPr="001D1EA5">
        <w:t>, qui sont prises en compte dans le calcul du niveau de référence des Parties visées à l</w:t>
      </w:r>
      <w:r w:rsidR="00F31AEB">
        <w:t>’</w:t>
      </w:r>
      <w:r w:rsidRPr="001D1EA5">
        <w:t>article 5 appartenant au groupe 1 défini dans l</w:t>
      </w:r>
      <w:r w:rsidR="00F31AEB">
        <w:t>’</w:t>
      </w:r>
      <w:r w:rsidRPr="001D1EA5">
        <w:t>Amendement de Kigali ;</w:t>
      </w:r>
    </w:p>
    <w:p w14:paraId="23E4FD2E" w14:textId="29021258" w:rsidR="00C27BF5" w:rsidRPr="001D1EA5" w:rsidRDefault="00C27BF5" w:rsidP="005069BF">
      <w:pPr>
        <w:pStyle w:val="NormalNonumber"/>
        <w:keepNext/>
        <w:keepLines/>
        <w:numPr>
          <w:ilvl w:val="0"/>
          <w:numId w:val="133"/>
        </w:numPr>
        <w:tabs>
          <w:tab w:val="clear" w:pos="1247"/>
          <w:tab w:val="clear" w:pos="1871"/>
          <w:tab w:val="clear" w:pos="2495"/>
          <w:tab w:val="clear" w:pos="3119"/>
          <w:tab w:val="clear" w:pos="3742"/>
          <w:tab w:val="clear" w:pos="4366"/>
        </w:tabs>
        <w:ind w:left="1247" w:firstLine="624"/>
      </w:pPr>
      <w:r w:rsidRPr="001D1EA5">
        <w:t>D</w:t>
      </w:r>
      <w:r w:rsidR="00F31AEB">
        <w:t>’</w:t>
      </w:r>
      <w:r w:rsidRPr="001D1EA5">
        <w:t>approuver la demande présentée par le Nigéria et de réviser ses données pour les années de référence 2020, 2021 et 2022 concernant sa consommation d</w:t>
      </w:r>
      <w:r w:rsidR="00F31AEB">
        <w:t>’</w:t>
      </w:r>
      <w:proofErr w:type="spellStart"/>
      <w:r w:rsidRPr="001D1EA5">
        <w:t>hydrofluorocarbones</w:t>
      </w:r>
      <w:proofErr w:type="spellEnd"/>
      <w:r w:rsidRPr="001D1EA5">
        <w:t xml:space="preserve">, comme indiqué dans le tableau ci-après : </w:t>
      </w:r>
    </w:p>
    <w:tbl>
      <w:tblPr>
        <w:tblStyle w:val="TableGrid30"/>
        <w:tblW w:w="0" w:type="auto"/>
        <w:jc w:val="right"/>
        <w:tblLayout w:type="fixed"/>
        <w:tblLook w:val="04A0" w:firstRow="1" w:lastRow="0" w:firstColumn="1" w:lastColumn="0" w:noHBand="0" w:noVBand="1"/>
      </w:tblPr>
      <w:tblGrid>
        <w:gridCol w:w="1413"/>
        <w:gridCol w:w="1030"/>
        <w:gridCol w:w="1173"/>
        <w:gridCol w:w="1173"/>
        <w:gridCol w:w="1172"/>
        <w:gridCol w:w="1173"/>
        <w:gridCol w:w="1173"/>
      </w:tblGrid>
      <w:tr w:rsidR="003B6F75" w:rsidRPr="001D1EA5" w14:paraId="7F35B16D" w14:textId="77777777" w:rsidTr="00E55F2B">
        <w:trPr>
          <w:trHeight w:val="113"/>
          <w:jc w:val="right"/>
        </w:trPr>
        <w:tc>
          <w:tcPr>
            <w:tcW w:w="1413" w:type="dxa"/>
            <w:vMerge w:val="restart"/>
            <w:tcBorders>
              <w:top w:val="single" w:sz="4" w:space="0" w:color="auto"/>
              <w:bottom w:val="single" w:sz="12" w:space="0" w:color="auto"/>
            </w:tcBorders>
            <w:vAlign w:val="bottom"/>
          </w:tcPr>
          <w:p w14:paraId="22D19EB6" w14:textId="77777777" w:rsidR="00C27BF5" w:rsidRPr="001D1EA5" w:rsidRDefault="00C27BF5" w:rsidP="00707799">
            <w:pPr>
              <w:pStyle w:val="Normal-pool-Table"/>
              <w:keepNext/>
              <w:keepLines/>
              <w:spacing w:after="20"/>
              <w:rPr>
                <w:i/>
                <w:iCs/>
              </w:rPr>
            </w:pPr>
            <w:r w:rsidRPr="001D1EA5">
              <w:rPr>
                <w:i/>
                <w:iCs/>
                <w:color w:val="000000"/>
              </w:rPr>
              <w:t>Partie/année</w:t>
            </w:r>
          </w:p>
        </w:tc>
        <w:tc>
          <w:tcPr>
            <w:tcW w:w="3376" w:type="dxa"/>
            <w:gridSpan w:val="3"/>
            <w:tcBorders>
              <w:top w:val="single" w:sz="4" w:space="0" w:color="auto"/>
              <w:bottom w:val="single" w:sz="4" w:space="0" w:color="auto"/>
              <w:right w:val="single" w:sz="4" w:space="0" w:color="auto"/>
            </w:tcBorders>
            <w:vAlign w:val="bottom"/>
          </w:tcPr>
          <w:p w14:paraId="5EC26D27" w14:textId="786B632C" w:rsidR="00C27BF5" w:rsidRPr="001D1EA5" w:rsidRDefault="00C27BF5" w:rsidP="00707799">
            <w:pPr>
              <w:pStyle w:val="Normal-pool-Table"/>
              <w:keepNext/>
              <w:keepLines/>
              <w:spacing w:after="20"/>
              <w:rPr>
                <w:i/>
                <w:iCs/>
                <w:szCs w:val="18"/>
              </w:rPr>
            </w:pPr>
            <w:r w:rsidRPr="001D1EA5">
              <w:rPr>
                <w:i/>
                <w:iCs/>
                <w:color w:val="000000"/>
              </w:rPr>
              <w:t>Données précédentes pour les HFC (en tonnes d</w:t>
            </w:r>
            <w:r w:rsidR="00F31AEB">
              <w:rPr>
                <w:i/>
                <w:iCs/>
                <w:color w:val="000000"/>
              </w:rPr>
              <w:t>’</w:t>
            </w:r>
            <w:r w:rsidRPr="001D1EA5">
              <w:rPr>
                <w:i/>
                <w:iCs/>
                <w:color w:val="000000"/>
              </w:rPr>
              <w:t>éqCO2)</w:t>
            </w:r>
          </w:p>
        </w:tc>
        <w:tc>
          <w:tcPr>
            <w:tcW w:w="3518" w:type="dxa"/>
            <w:gridSpan w:val="3"/>
            <w:tcBorders>
              <w:top w:val="single" w:sz="4" w:space="0" w:color="auto"/>
              <w:left w:val="single" w:sz="4" w:space="0" w:color="auto"/>
              <w:bottom w:val="single" w:sz="4" w:space="0" w:color="auto"/>
            </w:tcBorders>
            <w:vAlign w:val="bottom"/>
          </w:tcPr>
          <w:p w14:paraId="63E2647B" w14:textId="07ABFE55" w:rsidR="00C27BF5" w:rsidRPr="001D1EA5" w:rsidRDefault="00C27BF5" w:rsidP="00707799">
            <w:pPr>
              <w:pStyle w:val="Normal-pool-Table"/>
              <w:keepNext/>
              <w:keepLines/>
              <w:spacing w:after="20"/>
              <w:rPr>
                <w:i/>
                <w:iCs/>
                <w:szCs w:val="18"/>
              </w:rPr>
            </w:pPr>
            <w:r w:rsidRPr="001D1EA5">
              <w:rPr>
                <w:i/>
                <w:iCs/>
                <w:color w:val="000000"/>
              </w:rPr>
              <w:t>Nouvelles données pour les HFC (en tonnes d</w:t>
            </w:r>
            <w:r w:rsidR="00F31AEB">
              <w:rPr>
                <w:i/>
                <w:iCs/>
                <w:color w:val="000000"/>
              </w:rPr>
              <w:t>’</w:t>
            </w:r>
            <w:r w:rsidRPr="001D1EA5">
              <w:rPr>
                <w:i/>
                <w:iCs/>
                <w:color w:val="000000"/>
              </w:rPr>
              <w:t>éqCO2)</w:t>
            </w:r>
          </w:p>
        </w:tc>
      </w:tr>
      <w:tr w:rsidR="003B6F75" w:rsidRPr="001D1EA5" w14:paraId="57BC7672" w14:textId="77777777" w:rsidTr="00E55F2B">
        <w:trPr>
          <w:trHeight w:val="209"/>
          <w:jc w:val="right"/>
        </w:trPr>
        <w:tc>
          <w:tcPr>
            <w:tcW w:w="1413" w:type="dxa"/>
            <w:vMerge/>
            <w:tcBorders>
              <w:top w:val="single" w:sz="4" w:space="0" w:color="auto"/>
              <w:bottom w:val="single" w:sz="12" w:space="0" w:color="auto"/>
            </w:tcBorders>
            <w:vAlign w:val="bottom"/>
          </w:tcPr>
          <w:p w14:paraId="49E48E45" w14:textId="77777777" w:rsidR="00C27BF5" w:rsidRPr="001D1EA5" w:rsidRDefault="00C27BF5" w:rsidP="00C84CA2">
            <w:pPr>
              <w:pStyle w:val="Normal-pool-Table"/>
              <w:spacing w:after="20"/>
              <w:rPr>
                <w:szCs w:val="18"/>
              </w:rPr>
            </w:pPr>
          </w:p>
        </w:tc>
        <w:tc>
          <w:tcPr>
            <w:tcW w:w="1030" w:type="dxa"/>
            <w:tcBorders>
              <w:top w:val="single" w:sz="4" w:space="0" w:color="auto"/>
              <w:bottom w:val="single" w:sz="12" w:space="0" w:color="auto"/>
            </w:tcBorders>
            <w:vAlign w:val="bottom"/>
          </w:tcPr>
          <w:p w14:paraId="6032C7A7" w14:textId="77777777" w:rsidR="00C27BF5" w:rsidRPr="001D1EA5" w:rsidRDefault="00C27BF5" w:rsidP="00C84CA2">
            <w:pPr>
              <w:pStyle w:val="Normal-pool-Table"/>
              <w:spacing w:after="20"/>
              <w:jc w:val="right"/>
              <w:rPr>
                <w:szCs w:val="18"/>
              </w:rPr>
            </w:pPr>
            <w:r w:rsidRPr="001D1EA5">
              <w:rPr>
                <w:color w:val="000000"/>
              </w:rPr>
              <w:t>2020</w:t>
            </w:r>
          </w:p>
        </w:tc>
        <w:tc>
          <w:tcPr>
            <w:tcW w:w="1173" w:type="dxa"/>
            <w:tcBorders>
              <w:top w:val="single" w:sz="4" w:space="0" w:color="auto"/>
              <w:bottom w:val="single" w:sz="12" w:space="0" w:color="auto"/>
            </w:tcBorders>
            <w:vAlign w:val="bottom"/>
          </w:tcPr>
          <w:p w14:paraId="172242AA" w14:textId="77777777" w:rsidR="00C27BF5" w:rsidRPr="001D1EA5" w:rsidRDefault="00C27BF5" w:rsidP="00C84CA2">
            <w:pPr>
              <w:pStyle w:val="Normal-pool-Table"/>
              <w:spacing w:after="20"/>
              <w:jc w:val="right"/>
              <w:rPr>
                <w:szCs w:val="18"/>
              </w:rPr>
            </w:pPr>
            <w:r w:rsidRPr="001D1EA5">
              <w:rPr>
                <w:color w:val="000000"/>
              </w:rPr>
              <w:t>2021</w:t>
            </w:r>
          </w:p>
        </w:tc>
        <w:tc>
          <w:tcPr>
            <w:tcW w:w="1173" w:type="dxa"/>
            <w:tcBorders>
              <w:top w:val="single" w:sz="4" w:space="0" w:color="auto"/>
              <w:bottom w:val="single" w:sz="12" w:space="0" w:color="auto"/>
              <w:right w:val="single" w:sz="4" w:space="0" w:color="auto"/>
            </w:tcBorders>
            <w:vAlign w:val="bottom"/>
          </w:tcPr>
          <w:p w14:paraId="186423F0" w14:textId="77777777" w:rsidR="00C27BF5" w:rsidRPr="001D1EA5" w:rsidRDefault="00C27BF5" w:rsidP="00C84CA2">
            <w:pPr>
              <w:pStyle w:val="Normal-pool-Table"/>
              <w:spacing w:after="20"/>
              <w:jc w:val="right"/>
              <w:rPr>
                <w:szCs w:val="18"/>
              </w:rPr>
            </w:pPr>
            <w:r w:rsidRPr="001D1EA5">
              <w:rPr>
                <w:color w:val="000000"/>
              </w:rPr>
              <w:t>2022</w:t>
            </w:r>
          </w:p>
        </w:tc>
        <w:tc>
          <w:tcPr>
            <w:tcW w:w="1172" w:type="dxa"/>
            <w:tcBorders>
              <w:top w:val="single" w:sz="4" w:space="0" w:color="auto"/>
              <w:left w:val="single" w:sz="4" w:space="0" w:color="auto"/>
              <w:bottom w:val="single" w:sz="12" w:space="0" w:color="auto"/>
            </w:tcBorders>
            <w:vAlign w:val="bottom"/>
          </w:tcPr>
          <w:p w14:paraId="54C38028" w14:textId="77777777" w:rsidR="00C27BF5" w:rsidRPr="001D1EA5" w:rsidRDefault="00C27BF5" w:rsidP="00C84CA2">
            <w:pPr>
              <w:pStyle w:val="Normal-pool-Table"/>
              <w:spacing w:after="20"/>
              <w:jc w:val="right"/>
              <w:rPr>
                <w:szCs w:val="18"/>
              </w:rPr>
            </w:pPr>
            <w:r w:rsidRPr="001D1EA5">
              <w:rPr>
                <w:color w:val="000000"/>
              </w:rPr>
              <w:t>2020</w:t>
            </w:r>
          </w:p>
        </w:tc>
        <w:tc>
          <w:tcPr>
            <w:tcW w:w="1173" w:type="dxa"/>
            <w:tcBorders>
              <w:top w:val="single" w:sz="4" w:space="0" w:color="auto"/>
              <w:bottom w:val="single" w:sz="12" w:space="0" w:color="auto"/>
            </w:tcBorders>
            <w:vAlign w:val="bottom"/>
          </w:tcPr>
          <w:p w14:paraId="6B1873CB" w14:textId="77777777" w:rsidR="00C27BF5" w:rsidRPr="001D1EA5" w:rsidRDefault="00C27BF5" w:rsidP="00C84CA2">
            <w:pPr>
              <w:pStyle w:val="Normal-pool-Table"/>
              <w:spacing w:after="20"/>
              <w:jc w:val="right"/>
              <w:rPr>
                <w:szCs w:val="18"/>
              </w:rPr>
            </w:pPr>
            <w:r w:rsidRPr="001D1EA5">
              <w:rPr>
                <w:color w:val="000000"/>
              </w:rPr>
              <w:t>2021</w:t>
            </w:r>
          </w:p>
        </w:tc>
        <w:tc>
          <w:tcPr>
            <w:tcW w:w="1173" w:type="dxa"/>
            <w:tcBorders>
              <w:top w:val="single" w:sz="4" w:space="0" w:color="auto"/>
              <w:bottom w:val="single" w:sz="12" w:space="0" w:color="auto"/>
            </w:tcBorders>
            <w:vAlign w:val="bottom"/>
          </w:tcPr>
          <w:p w14:paraId="241F16DA" w14:textId="77777777" w:rsidR="00C27BF5" w:rsidRPr="001D1EA5" w:rsidRDefault="00C27BF5" w:rsidP="00C84CA2">
            <w:pPr>
              <w:pStyle w:val="Normal-pool-Table"/>
              <w:spacing w:after="20"/>
              <w:jc w:val="right"/>
              <w:rPr>
                <w:szCs w:val="18"/>
              </w:rPr>
            </w:pPr>
            <w:r w:rsidRPr="001D1EA5">
              <w:rPr>
                <w:color w:val="000000"/>
              </w:rPr>
              <w:t>2022</w:t>
            </w:r>
          </w:p>
        </w:tc>
      </w:tr>
      <w:tr w:rsidR="003B6F75" w:rsidRPr="001D1EA5" w14:paraId="215A1154" w14:textId="77777777" w:rsidTr="00E55F2B">
        <w:trPr>
          <w:trHeight w:val="113"/>
          <w:jc w:val="right"/>
        </w:trPr>
        <w:tc>
          <w:tcPr>
            <w:tcW w:w="1413" w:type="dxa"/>
            <w:tcBorders>
              <w:top w:val="single" w:sz="12" w:space="0" w:color="auto"/>
              <w:bottom w:val="single" w:sz="12" w:space="0" w:color="auto"/>
            </w:tcBorders>
          </w:tcPr>
          <w:p w14:paraId="7418D7AA" w14:textId="77777777" w:rsidR="00C27BF5" w:rsidRPr="001D1EA5" w:rsidRDefault="00C27BF5" w:rsidP="00C84CA2">
            <w:pPr>
              <w:pStyle w:val="Normal-pool-Table"/>
              <w:spacing w:after="20"/>
              <w:rPr>
                <w:szCs w:val="18"/>
              </w:rPr>
            </w:pPr>
            <w:r w:rsidRPr="001D1EA5">
              <w:rPr>
                <w:color w:val="000000"/>
              </w:rPr>
              <w:t xml:space="preserve">Nigéria </w:t>
            </w:r>
          </w:p>
        </w:tc>
        <w:tc>
          <w:tcPr>
            <w:tcW w:w="1030" w:type="dxa"/>
            <w:tcBorders>
              <w:top w:val="single" w:sz="12" w:space="0" w:color="auto"/>
              <w:bottom w:val="single" w:sz="12" w:space="0" w:color="auto"/>
            </w:tcBorders>
          </w:tcPr>
          <w:p w14:paraId="7816964E" w14:textId="77777777" w:rsidR="00C27BF5" w:rsidRPr="001D1EA5" w:rsidRDefault="00C27BF5" w:rsidP="00C84CA2">
            <w:pPr>
              <w:pStyle w:val="Normal-pool-Table"/>
              <w:spacing w:after="20"/>
              <w:jc w:val="right"/>
              <w:rPr>
                <w:szCs w:val="18"/>
              </w:rPr>
            </w:pPr>
            <w:r w:rsidRPr="001D1EA5">
              <w:rPr>
                <w:color w:val="000000"/>
              </w:rPr>
              <w:t>2 620 048</w:t>
            </w:r>
          </w:p>
        </w:tc>
        <w:tc>
          <w:tcPr>
            <w:tcW w:w="1173" w:type="dxa"/>
            <w:tcBorders>
              <w:top w:val="single" w:sz="12" w:space="0" w:color="auto"/>
              <w:bottom w:val="single" w:sz="12" w:space="0" w:color="auto"/>
            </w:tcBorders>
          </w:tcPr>
          <w:p w14:paraId="159130CA" w14:textId="77777777" w:rsidR="00C27BF5" w:rsidRPr="001D1EA5" w:rsidRDefault="00C27BF5" w:rsidP="00C84CA2">
            <w:pPr>
              <w:pStyle w:val="Normal-pool-Table"/>
              <w:spacing w:after="20"/>
              <w:jc w:val="right"/>
              <w:rPr>
                <w:szCs w:val="18"/>
              </w:rPr>
            </w:pPr>
            <w:r w:rsidRPr="001D1EA5">
              <w:rPr>
                <w:color w:val="000000"/>
              </w:rPr>
              <w:t>8 381 305</w:t>
            </w:r>
          </w:p>
        </w:tc>
        <w:tc>
          <w:tcPr>
            <w:tcW w:w="1173" w:type="dxa"/>
            <w:tcBorders>
              <w:top w:val="single" w:sz="12" w:space="0" w:color="auto"/>
              <w:bottom w:val="single" w:sz="12" w:space="0" w:color="auto"/>
              <w:right w:val="single" w:sz="4" w:space="0" w:color="auto"/>
            </w:tcBorders>
          </w:tcPr>
          <w:p w14:paraId="7E0971FF" w14:textId="77777777" w:rsidR="00C27BF5" w:rsidRPr="001D1EA5" w:rsidRDefault="00C27BF5" w:rsidP="00C84CA2">
            <w:pPr>
              <w:pStyle w:val="Normal-pool-Table"/>
              <w:spacing w:after="20"/>
              <w:jc w:val="right"/>
              <w:rPr>
                <w:szCs w:val="18"/>
              </w:rPr>
            </w:pPr>
            <w:r w:rsidRPr="001D1EA5">
              <w:rPr>
                <w:color w:val="000000"/>
              </w:rPr>
              <w:t>17 374 682</w:t>
            </w:r>
          </w:p>
        </w:tc>
        <w:tc>
          <w:tcPr>
            <w:tcW w:w="1172" w:type="dxa"/>
            <w:tcBorders>
              <w:top w:val="single" w:sz="12" w:space="0" w:color="auto"/>
              <w:left w:val="single" w:sz="4" w:space="0" w:color="auto"/>
              <w:bottom w:val="single" w:sz="12" w:space="0" w:color="auto"/>
            </w:tcBorders>
          </w:tcPr>
          <w:p w14:paraId="4B6741D1" w14:textId="77777777" w:rsidR="00C27BF5" w:rsidRPr="001D1EA5" w:rsidRDefault="00C27BF5" w:rsidP="00C84CA2">
            <w:pPr>
              <w:pStyle w:val="Normal-pool-Table"/>
              <w:spacing w:after="20"/>
              <w:jc w:val="right"/>
              <w:rPr>
                <w:szCs w:val="18"/>
              </w:rPr>
            </w:pPr>
            <w:r w:rsidRPr="001D1EA5">
              <w:rPr>
                <w:color w:val="000000"/>
              </w:rPr>
              <w:t>13 305 145</w:t>
            </w:r>
          </w:p>
        </w:tc>
        <w:tc>
          <w:tcPr>
            <w:tcW w:w="1173" w:type="dxa"/>
            <w:tcBorders>
              <w:top w:val="single" w:sz="12" w:space="0" w:color="auto"/>
              <w:bottom w:val="single" w:sz="12" w:space="0" w:color="auto"/>
            </w:tcBorders>
          </w:tcPr>
          <w:p w14:paraId="5354C445" w14:textId="77777777" w:rsidR="00C27BF5" w:rsidRPr="001D1EA5" w:rsidRDefault="00C27BF5" w:rsidP="00C84CA2">
            <w:pPr>
              <w:pStyle w:val="Normal-pool-Table"/>
              <w:spacing w:after="20"/>
              <w:jc w:val="right"/>
              <w:rPr>
                <w:szCs w:val="18"/>
              </w:rPr>
            </w:pPr>
            <w:r w:rsidRPr="001D1EA5">
              <w:rPr>
                <w:color w:val="000000"/>
              </w:rPr>
              <w:t>19 884 612</w:t>
            </w:r>
          </w:p>
        </w:tc>
        <w:tc>
          <w:tcPr>
            <w:tcW w:w="1173" w:type="dxa"/>
            <w:tcBorders>
              <w:top w:val="single" w:sz="12" w:space="0" w:color="auto"/>
              <w:bottom w:val="single" w:sz="12" w:space="0" w:color="auto"/>
            </w:tcBorders>
          </w:tcPr>
          <w:p w14:paraId="75FA60A2" w14:textId="77777777" w:rsidR="00C27BF5" w:rsidRPr="001D1EA5" w:rsidRDefault="00C27BF5" w:rsidP="00C84CA2">
            <w:pPr>
              <w:pStyle w:val="Normal-pool-Table"/>
              <w:spacing w:after="20"/>
              <w:jc w:val="right"/>
              <w:rPr>
                <w:szCs w:val="18"/>
              </w:rPr>
            </w:pPr>
            <w:r w:rsidRPr="001D1EA5">
              <w:rPr>
                <w:color w:val="000000"/>
              </w:rPr>
              <w:t>24 582 158</w:t>
            </w:r>
          </w:p>
        </w:tc>
      </w:tr>
    </w:tbl>
    <w:p w14:paraId="17577B57" w14:textId="3761CB96" w:rsidR="00C27BF5" w:rsidRPr="001E4096" w:rsidRDefault="00C27BF5" w:rsidP="009C0834">
      <w:pPr>
        <w:pStyle w:val="NormalNonumber"/>
        <w:tabs>
          <w:tab w:val="left" w:pos="4990"/>
        </w:tabs>
        <w:spacing w:before="60"/>
        <w:rPr>
          <w:sz w:val="17"/>
          <w:szCs w:val="17"/>
          <w:lang w:eastAsia="en-US"/>
        </w:rPr>
      </w:pPr>
      <w:r w:rsidRPr="009C3AA5">
        <w:rPr>
          <w:sz w:val="17"/>
          <w:szCs w:val="17"/>
          <w:lang w:eastAsia="en-US"/>
        </w:rPr>
        <w:tab/>
      </w:r>
      <w:r w:rsidRPr="001E4096">
        <w:rPr>
          <w:i/>
          <w:iCs/>
          <w:sz w:val="17"/>
          <w:szCs w:val="17"/>
          <w:lang w:eastAsia="en-US"/>
        </w:rPr>
        <w:t>Abréviations</w:t>
      </w:r>
      <w:r w:rsidR="0054318E" w:rsidRPr="001E4096">
        <w:rPr>
          <w:sz w:val="17"/>
          <w:szCs w:val="17"/>
          <w:lang w:eastAsia="en-US"/>
        </w:rPr>
        <w:t> </w:t>
      </w:r>
      <w:r w:rsidRPr="001E4096">
        <w:rPr>
          <w:sz w:val="17"/>
          <w:szCs w:val="17"/>
          <w:lang w:eastAsia="en-US"/>
        </w:rPr>
        <w:t>: équivalent CO2 – équivalent dioxyde de carbone</w:t>
      </w:r>
      <w:r w:rsidR="0054318E" w:rsidRPr="001E4096">
        <w:rPr>
          <w:sz w:val="17"/>
          <w:szCs w:val="17"/>
          <w:lang w:eastAsia="en-US"/>
        </w:rPr>
        <w:t> </w:t>
      </w:r>
      <w:r w:rsidRPr="001E4096">
        <w:rPr>
          <w:sz w:val="17"/>
          <w:szCs w:val="17"/>
          <w:lang w:eastAsia="en-US"/>
        </w:rPr>
        <w:t xml:space="preserve">; HFC – </w:t>
      </w:r>
      <w:proofErr w:type="spellStart"/>
      <w:r w:rsidRPr="001E4096">
        <w:rPr>
          <w:sz w:val="17"/>
          <w:szCs w:val="17"/>
          <w:lang w:eastAsia="en-US"/>
        </w:rPr>
        <w:t>hydrofluorocarbones</w:t>
      </w:r>
      <w:proofErr w:type="spellEnd"/>
      <w:r w:rsidRPr="001E4096">
        <w:rPr>
          <w:sz w:val="17"/>
          <w:szCs w:val="17"/>
          <w:lang w:eastAsia="en-US"/>
        </w:rPr>
        <w:t xml:space="preserve">. </w:t>
      </w:r>
    </w:p>
    <w:p w14:paraId="12237873" w14:textId="28CAE401" w:rsidR="00C27BF5" w:rsidRPr="001D1EA5" w:rsidRDefault="00165E62" w:rsidP="00165E62">
      <w:pPr>
        <w:pStyle w:val="CH1"/>
      </w:pPr>
      <w:r w:rsidRPr="001D1EA5">
        <w:tab/>
      </w:r>
      <w:r w:rsidRPr="001D1EA5">
        <w:tab/>
      </w:r>
      <w:r w:rsidRPr="001D1EA5">
        <w:rPr>
          <w:bCs/>
        </w:rPr>
        <w:t>Décision XXXVII/10</w:t>
      </w:r>
      <w:r w:rsidR="00046AD7">
        <w:rPr>
          <w:bCs/>
        </w:rPr>
        <w:t> </w:t>
      </w:r>
      <w:r w:rsidRPr="001D1EA5">
        <w:rPr>
          <w:bCs/>
        </w:rPr>
        <w:t>: État d</w:t>
      </w:r>
      <w:r w:rsidR="00F31AEB">
        <w:rPr>
          <w:bCs/>
        </w:rPr>
        <w:t>’</w:t>
      </w:r>
      <w:r w:rsidRPr="001D1EA5">
        <w:rPr>
          <w:bCs/>
        </w:rPr>
        <w:t>avancement de la mise en place de</w:t>
      </w:r>
      <w:r w:rsidR="00046AD7">
        <w:rPr>
          <w:bCs/>
        </w:rPr>
        <w:t> </w:t>
      </w:r>
      <w:r w:rsidRPr="001D1EA5">
        <w:rPr>
          <w:bCs/>
        </w:rPr>
        <w:t>systèmes d</w:t>
      </w:r>
      <w:r w:rsidR="00F31AEB">
        <w:rPr>
          <w:bCs/>
        </w:rPr>
        <w:t>’</w:t>
      </w:r>
      <w:r w:rsidRPr="001D1EA5">
        <w:rPr>
          <w:bCs/>
        </w:rPr>
        <w:t>octroi de licences au titre du paragraphe 2 bis de</w:t>
      </w:r>
      <w:r w:rsidR="00046AD7">
        <w:rPr>
          <w:bCs/>
        </w:rPr>
        <w:t> </w:t>
      </w:r>
      <w:r w:rsidRPr="001D1EA5">
        <w:rPr>
          <w:bCs/>
        </w:rPr>
        <w:t>l</w:t>
      </w:r>
      <w:r w:rsidR="00F31AEB">
        <w:rPr>
          <w:bCs/>
        </w:rPr>
        <w:t>’</w:t>
      </w:r>
      <w:r w:rsidRPr="001D1EA5">
        <w:rPr>
          <w:bCs/>
        </w:rPr>
        <w:t>article 4B du Protocole de Montréal relatif à des substances qui appauvrissent la couche d</w:t>
      </w:r>
      <w:r w:rsidR="00F31AEB">
        <w:rPr>
          <w:bCs/>
        </w:rPr>
        <w:t>’</w:t>
      </w:r>
      <w:r w:rsidRPr="001D1EA5">
        <w:rPr>
          <w:bCs/>
        </w:rPr>
        <w:t>ozone</w:t>
      </w:r>
    </w:p>
    <w:p w14:paraId="75D07DF6" w14:textId="77777777" w:rsidR="00C27BF5" w:rsidRPr="001D1EA5" w:rsidRDefault="00C27BF5" w:rsidP="00AF3B7C">
      <w:pPr>
        <w:pStyle w:val="NormalNonumber"/>
        <w:tabs>
          <w:tab w:val="clear" w:pos="1247"/>
          <w:tab w:val="left" w:pos="1560"/>
        </w:tabs>
        <w:ind w:firstLine="596"/>
        <w:rPr>
          <w:i/>
          <w:iCs/>
        </w:rPr>
      </w:pPr>
      <w:r w:rsidRPr="001D1EA5">
        <w:rPr>
          <w:i/>
          <w:iCs/>
        </w:rPr>
        <w:t>La trente-septième Réunion des Parties</w:t>
      </w:r>
      <w:r w:rsidRPr="00046AD7">
        <w:t>,</w:t>
      </w:r>
    </w:p>
    <w:p w14:paraId="5A7D2A52" w14:textId="50C8835C" w:rsidR="00C27BF5" w:rsidRPr="001D1EA5" w:rsidRDefault="00C27BF5" w:rsidP="00AF3B7C">
      <w:pPr>
        <w:pStyle w:val="NormalNonumber"/>
        <w:tabs>
          <w:tab w:val="clear" w:pos="1247"/>
          <w:tab w:val="left" w:pos="1560"/>
        </w:tabs>
        <w:ind w:firstLine="596"/>
      </w:pPr>
      <w:r w:rsidRPr="001D1EA5">
        <w:rPr>
          <w:i/>
          <w:iCs/>
        </w:rPr>
        <w:lastRenderedPageBreak/>
        <w:t>Rappelant</w:t>
      </w:r>
      <w:r w:rsidRPr="001D1EA5">
        <w:t xml:space="preserve"> que le paragraphe 2 bis de l</w:t>
      </w:r>
      <w:r w:rsidR="00F31AEB">
        <w:t>’</w:t>
      </w:r>
      <w:r w:rsidRPr="001D1EA5">
        <w:t>article 4B du Protocole de Montréal relatif à des substances qui appauvrissent la couche d</w:t>
      </w:r>
      <w:r w:rsidR="00F31AEB">
        <w:t>’</w:t>
      </w:r>
      <w:r w:rsidRPr="001D1EA5">
        <w:t>ozone impose à chaque Partie d</w:t>
      </w:r>
      <w:r w:rsidR="00F31AEB">
        <w:t>’</w:t>
      </w:r>
      <w:r w:rsidRPr="001D1EA5">
        <w:t>établir et de mettre en œuvre un système d</w:t>
      </w:r>
      <w:r w:rsidR="00F31AEB">
        <w:t>’</w:t>
      </w:r>
      <w:r w:rsidRPr="001D1EA5">
        <w:t>octroi de licences pour les importations et les exportations de substances réglementées nouvelles, utilisées, recyclées ou régénérées inscrites à l</w:t>
      </w:r>
      <w:r w:rsidR="00F31AEB">
        <w:t>’</w:t>
      </w:r>
      <w:r w:rsidRPr="001D1EA5">
        <w:t>Annexe F du Protocole,</w:t>
      </w:r>
    </w:p>
    <w:p w14:paraId="0ECD719F" w14:textId="434AB72B" w:rsidR="00C27BF5" w:rsidRPr="001D1EA5" w:rsidRDefault="00C27BF5" w:rsidP="00AF3B7C">
      <w:pPr>
        <w:pStyle w:val="NormalNonumber"/>
        <w:tabs>
          <w:tab w:val="clear" w:pos="1247"/>
          <w:tab w:val="left" w:pos="1560"/>
        </w:tabs>
        <w:ind w:firstLine="596"/>
      </w:pPr>
      <w:r w:rsidRPr="001D1EA5">
        <w:rPr>
          <w:i/>
          <w:iCs/>
        </w:rPr>
        <w:t>Notant avec satisfaction</w:t>
      </w:r>
      <w:r w:rsidRPr="001D1EA5">
        <w:t xml:space="preserve"> que 162 des 169</w:t>
      </w:r>
      <w:r w:rsidR="00046AD7">
        <w:t> </w:t>
      </w:r>
      <w:r w:rsidRPr="001D1EA5">
        <w:t>Parties au Protocole de Montréal qui ont ratifié, accepté ou approuvé l</w:t>
      </w:r>
      <w:r w:rsidR="00F31AEB">
        <w:t>’</w:t>
      </w:r>
      <w:r w:rsidRPr="001D1EA5">
        <w:t>Amendement de Kigali au Protocole de Montréal ont rendu compte de la mise en place et du fonctionnement d</w:t>
      </w:r>
      <w:r w:rsidR="00F31AEB">
        <w:t>’</w:t>
      </w:r>
      <w:r w:rsidRPr="001D1EA5">
        <w:t>un système d</w:t>
      </w:r>
      <w:r w:rsidR="00F31AEB">
        <w:t>’</w:t>
      </w:r>
      <w:r w:rsidRPr="001D1EA5">
        <w:t>octroi de licences pour les importations et les exportations de substances réglementées inscrites à l</w:t>
      </w:r>
      <w:r w:rsidR="00F31AEB">
        <w:t>’</w:t>
      </w:r>
      <w:r w:rsidRPr="001D1EA5">
        <w:t>Annexe F, comme l</w:t>
      </w:r>
      <w:r w:rsidR="00F31AEB">
        <w:t>’</w:t>
      </w:r>
      <w:r w:rsidRPr="001D1EA5">
        <w:t>exige cet Amendement, et que quatre Parties qui n</w:t>
      </w:r>
      <w:r w:rsidR="00F31AEB">
        <w:t>’</w:t>
      </w:r>
      <w:r w:rsidRPr="001D1EA5">
        <w:t>ont pas encore ratifié l</w:t>
      </w:r>
      <w:r w:rsidR="00F31AEB">
        <w:t>’</w:t>
      </w:r>
      <w:r w:rsidRPr="001D1EA5">
        <w:t>Amendement de Kigali ont également déclaré avoir mis en place un tel système,</w:t>
      </w:r>
    </w:p>
    <w:p w14:paraId="7A8C8E77" w14:textId="4F7292C7" w:rsidR="00C27BF5" w:rsidRPr="001D1EA5" w:rsidRDefault="00C27BF5" w:rsidP="00AF3B7C">
      <w:pPr>
        <w:pStyle w:val="NormalNonumber"/>
        <w:tabs>
          <w:tab w:val="clear" w:pos="1247"/>
          <w:tab w:val="left" w:pos="1560"/>
        </w:tabs>
        <w:ind w:firstLine="596"/>
      </w:pPr>
      <w:r w:rsidRPr="001D1EA5">
        <w:rPr>
          <w:i/>
          <w:iCs/>
        </w:rPr>
        <w:t>Notant cependant</w:t>
      </w:r>
      <w:r w:rsidRPr="001D1EA5">
        <w:t xml:space="preserve"> que Djibouti et Saint-Marin n</w:t>
      </w:r>
      <w:r w:rsidR="00F31AEB">
        <w:t>’</w:t>
      </w:r>
      <w:r w:rsidRPr="001D1EA5">
        <w:t>ont pas encore rendu compte au Secrétariat de l</w:t>
      </w:r>
      <w:r w:rsidR="00F31AEB">
        <w:t>’</w:t>
      </w:r>
      <w:r w:rsidRPr="001D1EA5">
        <w:t>ozone de la mise en place et du fonctionnement de leur système d</w:t>
      </w:r>
      <w:r w:rsidR="00F31AEB">
        <w:t>’</w:t>
      </w:r>
      <w:r w:rsidRPr="001D1EA5">
        <w:t>octroi de licences conformément au paragraphe 3 de l</w:t>
      </w:r>
      <w:r w:rsidR="00F31AEB">
        <w:t>’</w:t>
      </w:r>
      <w:r w:rsidRPr="001D1EA5">
        <w:t>article 4B,</w:t>
      </w:r>
    </w:p>
    <w:p w14:paraId="7D4263C9" w14:textId="1B184100" w:rsidR="00C27BF5" w:rsidRPr="001D1EA5" w:rsidRDefault="00C27BF5" w:rsidP="00AF3B7C">
      <w:pPr>
        <w:pStyle w:val="NormalNonumber"/>
        <w:tabs>
          <w:tab w:val="clear" w:pos="1247"/>
          <w:tab w:val="left" w:pos="1560"/>
        </w:tabs>
        <w:ind w:firstLine="596"/>
      </w:pPr>
      <w:r w:rsidRPr="001D1EA5">
        <w:rPr>
          <w:i/>
          <w:iCs/>
        </w:rPr>
        <w:t>Notant avec préoccupation</w:t>
      </w:r>
      <w:r w:rsidRPr="001D1EA5">
        <w:t xml:space="preserve"> que l</w:t>
      </w:r>
      <w:r w:rsidR="00F31AEB">
        <w:t>’</w:t>
      </w:r>
      <w:r w:rsidRPr="001D1EA5">
        <w:t>une des Parties susvisées, à savoir Saint-Marin, a accepté l</w:t>
      </w:r>
      <w:r w:rsidR="00F31AEB">
        <w:t>’</w:t>
      </w:r>
      <w:r w:rsidRPr="001D1EA5">
        <w:t>Amendement de Kigali en 2020 mais n</w:t>
      </w:r>
      <w:r w:rsidR="00F31AEB">
        <w:t>’</w:t>
      </w:r>
      <w:r w:rsidRPr="001D1EA5">
        <w:t>a pas encore rendu compte de la mise en place et du fonctionnement de son système d</w:t>
      </w:r>
      <w:r w:rsidR="00F31AEB">
        <w:t>’</w:t>
      </w:r>
      <w:r w:rsidRPr="001D1EA5">
        <w:t>octroi de licences conformément au paragraphe 3 de l</w:t>
      </w:r>
      <w:r w:rsidR="00F31AEB">
        <w:t>’</w:t>
      </w:r>
      <w:r w:rsidRPr="001D1EA5">
        <w:t>article 4B,</w:t>
      </w:r>
    </w:p>
    <w:p w14:paraId="76FB2042" w14:textId="0083D0E8" w:rsidR="00C27BF5" w:rsidRPr="001D1EA5" w:rsidRDefault="00C27BF5" w:rsidP="00AF3B7C">
      <w:pPr>
        <w:pStyle w:val="NormalNonumber"/>
        <w:tabs>
          <w:tab w:val="clear" w:pos="1247"/>
          <w:tab w:val="left" w:pos="1560"/>
        </w:tabs>
        <w:ind w:firstLine="596"/>
      </w:pPr>
      <w:r w:rsidRPr="001D1EA5">
        <w:rPr>
          <w:i/>
          <w:iCs/>
        </w:rPr>
        <w:t>Sachant</w:t>
      </w:r>
      <w:r w:rsidRPr="001D1EA5">
        <w:t xml:space="preserve"> que les systèmes d</w:t>
      </w:r>
      <w:r w:rsidR="00F31AEB">
        <w:t>’</w:t>
      </w:r>
      <w:r w:rsidRPr="001D1EA5">
        <w:t>octroi de licences permettent de recueillir et de vérifier les données, de contrôler les importations et les exportations de substances réglementées, et de prévenir le commerce illicite,</w:t>
      </w:r>
    </w:p>
    <w:p w14:paraId="1B118920" w14:textId="1BD22C48" w:rsidR="00C27BF5" w:rsidRPr="001D1EA5" w:rsidRDefault="00C27BF5" w:rsidP="00AF3B7C">
      <w:pPr>
        <w:pStyle w:val="NormalNonumber"/>
        <w:tabs>
          <w:tab w:val="clear" w:pos="1247"/>
          <w:tab w:val="left" w:pos="1560"/>
        </w:tabs>
        <w:ind w:firstLine="596"/>
      </w:pPr>
      <w:r w:rsidRPr="001D1EA5">
        <w:rPr>
          <w:i/>
          <w:iCs/>
        </w:rPr>
        <w:t>Sachant également</w:t>
      </w:r>
      <w:r w:rsidRPr="001D1EA5">
        <w:t xml:space="preserve"> que l</w:t>
      </w:r>
      <w:r w:rsidR="00F31AEB">
        <w:t>’</w:t>
      </w:r>
      <w:r w:rsidRPr="001D1EA5">
        <w:t>élimination progressive de la plupart des substances réglementées par les Parties s</w:t>
      </w:r>
      <w:r w:rsidR="00F31AEB">
        <w:t>’</w:t>
      </w:r>
      <w:r w:rsidRPr="001D1EA5">
        <w:t>explique largement par l</w:t>
      </w:r>
      <w:r w:rsidR="00F31AEB">
        <w:t>’</w:t>
      </w:r>
      <w:r w:rsidRPr="001D1EA5">
        <w:t>établissement et la mise en œuvre de systèmes d</w:t>
      </w:r>
      <w:r w:rsidR="00F31AEB">
        <w:t>’</w:t>
      </w:r>
      <w:r w:rsidRPr="001D1EA5">
        <w:t>octroi de licences permettant de contrôler les importations et les exportations de substances appauvrissant la couche d</w:t>
      </w:r>
      <w:r w:rsidR="00F31AEB">
        <w:t>’</w:t>
      </w:r>
      <w:r w:rsidRPr="001D1EA5">
        <w:t>ozone,</w:t>
      </w:r>
    </w:p>
    <w:p w14:paraId="0AC661ED" w14:textId="73D7810D" w:rsidR="00C27BF5" w:rsidRPr="001D1EA5" w:rsidRDefault="00C27BF5" w:rsidP="00AF3B7C">
      <w:pPr>
        <w:pStyle w:val="NormalNonumber"/>
        <w:tabs>
          <w:tab w:val="clear" w:pos="1247"/>
          <w:tab w:val="left" w:pos="1560"/>
        </w:tabs>
        <w:ind w:firstLine="596"/>
      </w:pPr>
      <w:r w:rsidRPr="001D1EA5">
        <w:rPr>
          <w:i/>
          <w:iCs/>
        </w:rPr>
        <w:t>Décide</w:t>
      </w:r>
      <w:r w:rsidR="001A4E9C">
        <w:rPr>
          <w:i/>
          <w:iCs/>
        </w:rPr>
        <w:t> </w:t>
      </w:r>
      <w:r w:rsidRPr="001D1EA5">
        <w:rPr>
          <w:i/>
          <w:iCs/>
        </w:rPr>
        <w:t>:</w:t>
      </w:r>
    </w:p>
    <w:p w14:paraId="77A777A4" w14:textId="17BC9E53" w:rsidR="00C27BF5" w:rsidRPr="001D1EA5" w:rsidRDefault="00C27BF5" w:rsidP="005069BF">
      <w:pPr>
        <w:pStyle w:val="NormalNonumber"/>
        <w:numPr>
          <w:ilvl w:val="0"/>
          <w:numId w:val="134"/>
        </w:numPr>
        <w:tabs>
          <w:tab w:val="clear" w:pos="1247"/>
          <w:tab w:val="clear" w:pos="1871"/>
          <w:tab w:val="clear" w:pos="2495"/>
          <w:tab w:val="clear" w:pos="3119"/>
          <w:tab w:val="clear" w:pos="3742"/>
          <w:tab w:val="clear" w:pos="4366"/>
        </w:tabs>
        <w:ind w:left="1247" w:firstLine="624"/>
      </w:pPr>
      <w:r w:rsidRPr="001D1EA5">
        <w:t>De prendre note avec satisfaction des efforts déployés par les Parties pour établir et mettre en œuvre des systèmes d</w:t>
      </w:r>
      <w:r w:rsidR="00F31AEB">
        <w:t>’</w:t>
      </w:r>
      <w:r w:rsidRPr="001D1EA5">
        <w:t>octroi de licences pour les substances réglementées inscrites à l</w:t>
      </w:r>
      <w:r w:rsidR="00F31AEB">
        <w:t>’</w:t>
      </w:r>
      <w:r w:rsidRPr="001D1EA5">
        <w:t>Annexe F, conformément au paragraphe 2 bis de l</w:t>
      </w:r>
      <w:r w:rsidR="00F31AEB">
        <w:t>’</w:t>
      </w:r>
      <w:r w:rsidRPr="001D1EA5">
        <w:t>article 4B du Protocole de Montréal relatif à des substances qui appauvrissent la couche d</w:t>
      </w:r>
      <w:r w:rsidR="00F31AEB">
        <w:t>’</w:t>
      </w:r>
      <w:r w:rsidRPr="001D1EA5">
        <w:t>ozone</w:t>
      </w:r>
      <w:r w:rsidR="0054318E">
        <w:t> </w:t>
      </w:r>
      <w:r w:rsidRPr="001D1EA5">
        <w:t>;</w:t>
      </w:r>
    </w:p>
    <w:p w14:paraId="6EA5D7C5" w14:textId="54ED2050" w:rsidR="00C27BF5" w:rsidRPr="001D1EA5" w:rsidRDefault="00C27BF5" w:rsidP="005069BF">
      <w:pPr>
        <w:pStyle w:val="NormalNonumber"/>
        <w:numPr>
          <w:ilvl w:val="0"/>
          <w:numId w:val="134"/>
        </w:numPr>
        <w:tabs>
          <w:tab w:val="clear" w:pos="1247"/>
          <w:tab w:val="clear" w:pos="1871"/>
          <w:tab w:val="clear" w:pos="2495"/>
          <w:tab w:val="clear" w:pos="3119"/>
          <w:tab w:val="clear" w:pos="3742"/>
          <w:tab w:val="clear" w:pos="4366"/>
        </w:tabs>
        <w:ind w:left="1247" w:firstLine="624"/>
      </w:pPr>
      <w:r w:rsidRPr="001D1EA5">
        <w:t>D</w:t>
      </w:r>
      <w:r w:rsidR="00F31AEB">
        <w:t>’</w:t>
      </w:r>
      <w:r w:rsidRPr="001D1EA5">
        <w:t>engager vivement Djibouti et Saint-Marin à communiquer de toute urgence au Secrétariat de l</w:t>
      </w:r>
      <w:r w:rsidR="00F31AEB">
        <w:t>’</w:t>
      </w:r>
      <w:r w:rsidRPr="001D1EA5">
        <w:t>ozone, et au plus tard le 31</w:t>
      </w:r>
      <w:r w:rsidR="001A4E9C">
        <w:t> </w:t>
      </w:r>
      <w:r w:rsidRPr="001D1EA5">
        <w:t>mars 2026, des informations sur la mise en place et le fonctionnement de leur système d</w:t>
      </w:r>
      <w:r w:rsidR="00F31AEB">
        <w:t>’</w:t>
      </w:r>
      <w:r w:rsidRPr="001D1EA5">
        <w:t>octroi de licences, afin que le Comité d</w:t>
      </w:r>
      <w:r w:rsidR="00F31AEB">
        <w:t>’</w:t>
      </w:r>
      <w:r w:rsidRPr="001D1EA5">
        <w:t>application de la procédure applicable en cas de non-respect du Protocole de Montréal puisse les examiner à sa soixante</w:t>
      </w:r>
      <w:r w:rsidR="00024734">
        <w:noBreakHyphen/>
      </w:r>
      <w:r w:rsidRPr="001D1EA5">
        <w:t>seizième</w:t>
      </w:r>
      <w:r w:rsidR="00024734">
        <w:t> </w:t>
      </w:r>
      <w:r w:rsidRPr="001D1EA5">
        <w:t>réunion</w:t>
      </w:r>
      <w:r w:rsidR="0054318E">
        <w:t> </w:t>
      </w:r>
      <w:r w:rsidRPr="001D1EA5">
        <w:t>;</w:t>
      </w:r>
    </w:p>
    <w:p w14:paraId="6B5390E2" w14:textId="14A81FF9" w:rsidR="00C27BF5" w:rsidRPr="001D1EA5" w:rsidRDefault="00C27BF5" w:rsidP="005069BF">
      <w:pPr>
        <w:pStyle w:val="NormalNonumber"/>
        <w:numPr>
          <w:ilvl w:val="0"/>
          <w:numId w:val="134"/>
        </w:numPr>
        <w:tabs>
          <w:tab w:val="clear" w:pos="1247"/>
          <w:tab w:val="clear" w:pos="1871"/>
          <w:tab w:val="clear" w:pos="2495"/>
          <w:tab w:val="clear" w:pos="3119"/>
          <w:tab w:val="clear" w:pos="3742"/>
          <w:tab w:val="clear" w:pos="4366"/>
        </w:tabs>
        <w:ind w:left="1247" w:firstLine="624"/>
      </w:pPr>
      <w:r w:rsidRPr="001D1EA5">
        <w:t>D</w:t>
      </w:r>
      <w:r w:rsidR="00F31AEB">
        <w:t>’</w:t>
      </w:r>
      <w:r w:rsidRPr="001D1EA5">
        <w:t>inviter Saint-Marin à se faire représenter à la soixante-seizième réunion du Comité d</w:t>
      </w:r>
      <w:r w:rsidR="00F31AEB">
        <w:t>’</w:t>
      </w:r>
      <w:r w:rsidRPr="001D1EA5">
        <w:t>application, à moins que la Partie ne rende compte, avant la réunion, de la mise en place et du fonctionnement de son système d</w:t>
      </w:r>
      <w:r w:rsidR="00F31AEB">
        <w:t>’</w:t>
      </w:r>
      <w:r w:rsidRPr="001D1EA5">
        <w:t>octroi de licences conformément au paragraphe 2 bis de l</w:t>
      </w:r>
      <w:r w:rsidR="00F31AEB">
        <w:t>’</w:t>
      </w:r>
      <w:r w:rsidRPr="001D1EA5">
        <w:t>article 4B du Protocole de Montréal</w:t>
      </w:r>
      <w:r w:rsidR="00532A9F">
        <w:t> </w:t>
      </w:r>
      <w:r w:rsidRPr="001D1EA5">
        <w:t>;</w:t>
      </w:r>
    </w:p>
    <w:p w14:paraId="7FEA12BA" w14:textId="182EC14C" w:rsidR="00C27BF5" w:rsidRPr="001D1EA5" w:rsidRDefault="00C27BF5" w:rsidP="005069BF">
      <w:pPr>
        <w:pStyle w:val="NormalNonumber"/>
        <w:numPr>
          <w:ilvl w:val="0"/>
          <w:numId w:val="134"/>
        </w:numPr>
        <w:tabs>
          <w:tab w:val="clear" w:pos="1247"/>
          <w:tab w:val="clear" w:pos="1871"/>
          <w:tab w:val="clear" w:pos="2495"/>
          <w:tab w:val="clear" w:pos="3119"/>
          <w:tab w:val="clear" w:pos="3742"/>
          <w:tab w:val="clear" w:pos="4366"/>
        </w:tabs>
        <w:ind w:left="1247" w:firstLine="624"/>
      </w:pPr>
      <w:r w:rsidRPr="001D1EA5">
        <w:t>D</w:t>
      </w:r>
      <w:r w:rsidR="00F31AEB">
        <w:t>’</w:t>
      </w:r>
      <w:r w:rsidRPr="001D1EA5">
        <w:t>engager vivement toutes les Parties au Protocole de Montréal qui ratifient, acceptent ou approuvent l</w:t>
      </w:r>
      <w:r w:rsidR="00F31AEB">
        <w:t>’</w:t>
      </w:r>
      <w:r w:rsidRPr="001D1EA5">
        <w:t>Amendement de Kigali à établir et à mettre en œuvre leur système d</w:t>
      </w:r>
      <w:r w:rsidR="00F31AEB">
        <w:t>’</w:t>
      </w:r>
      <w:r w:rsidRPr="001D1EA5">
        <w:t>octroi de licences pour les importations et les exportations de substances réglementées inscrites à l</w:t>
      </w:r>
      <w:r w:rsidR="00F31AEB">
        <w:t>’</w:t>
      </w:r>
      <w:r w:rsidRPr="001D1EA5">
        <w:t>Annexe F du Protocole dans un délai de trois mois à compter de la date d</w:t>
      </w:r>
      <w:r w:rsidR="00F31AEB">
        <w:t>’</w:t>
      </w:r>
      <w:r w:rsidRPr="001D1EA5">
        <w:t>entrée en vigueur de l</w:t>
      </w:r>
      <w:r w:rsidR="00F31AEB">
        <w:t>’</w:t>
      </w:r>
      <w:r w:rsidRPr="001D1EA5">
        <w:t>Amendement de Kigali à leur égard et de rendre compte au Secrétariat de l</w:t>
      </w:r>
      <w:r w:rsidR="00F31AEB">
        <w:t>’</w:t>
      </w:r>
      <w:r w:rsidRPr="001D1EA5">
        <w:t>ozone de la mise en place et du fonctionnement d</w:t>
      </w:r>
      <w:r w:rsidR="00F31AEB">
        <w:t>’</w:t>
      </w:r>
      <w:r w:rsidRPr="001D1EA5">
        <w:t>un tel système dans un délai de trois mois à compter de la date d</w:t>
      </w:r>
      <w:r w:rsidR="00F31AEB">
        <w:t>’</w:t>
      </w:r>
      <w:r w:rsidRPr="001D1EA5">
        <w:t>établissement de ce dernier ;</w:t>
      </w:r>
    </w:p>
    <w:p w14:paraId="51DD67AD" w14:textId="468A8A12" w:rsidR="00C27BF5" w:rsidRDefault="00C27BF5" w:rsidP="005069BF">
      <w:pPr>
        <w:pStyle w:val="NormalNonumber"/>
        <w:numPr>
          <w:ilvl w:val="0"/>
          <w:numId w:val="134"/>
        </w:numPr>
        <w:tabs>
          <w:tab w:val="clear" w:pos="1247"/>
          <w:tab w:val="clear" w:pos="1871"/>
          <w:tab w:val="clear" w:pos="2495"/>
          <w:tab w:val="clear" w:pos="3119"/>
          <w:tab w:val="clear" w:pos="3742"/>
          <w:tab w:val="clear" w:pos="4366"/>
        </w:tabs>
        <w:ind w:left="1247" w:firstLine="624"/>
      </w:pPr>
      <w:r w:rsidRPr="001D1EA5">
        <w:t>De prier le Secrétariat d</w:t>
      </w:r>
      <w:r w:rsidR="00E90A58">
        <w:t>e l</w:t>
      </w:r>
      <w:r w:rsidR="00F31AEB">
        <w:t>’</w:t>
      </w:r>
      <w:r w:rsidRPr="001D1EA5">
        <w:t>ozone d</w:t>
      </w:r>
      <w:r w:rsidR="00F31AEB">
        <w:t>’</w:t>
      </w:r>
      <w:r w:rsidRPr="001D1EA5">
        <w:t>établir et de diffuser périodiquement à toutes les Parties la liste des Parties ayant fait rapport sur leur système d</w:t>
      </w:r>
      <w:r w:rsidR="00F31AEB">
        <w:t>’</w:t>
      </w:r>
      <w:r w:rsidRPr="001D1EA5">
        <w:t>octroi de licences et de communiquer cette information au Comité d</w:t>
      </w:r>
      <w:r w:rsidR="00F31AEB">
        <w:t>’</w:t>
      </w:r>
      <w:r w:rsidRPr="001D1EA5">
        <w:t>application, afin que celui-ci l</w:t>
      </w:r>
      <w:r w:rsidR="00F31AEB">
        <w:t>’</w:t>
      </w:r>
      <w:r w:rsidRPr="001D1EA5">
        <w:t>examine et formule des recommandations appropriées à l</w:t>
      </w:r>
      <w:r w:rsidR="00F31AEB">
        <w:t>’</w:t>
      </w:r>
      <w:r w:rsidRPr="001D1EA5">
        <w:t>intention des Parties, comme prévu au paragraphe 4 de l</w:t>
      </w:r>
      <w:r w:rsidR="00F31AEB">
        <w:t>’</w:t>
      </w:r>
      <w:r w:rsidRPr="001D1EA5">
        <w:t>article 4B du Protocole de Montréal.</w:t>
      </w:r>
    </w:p>
    <w:p w14:paraId="18324DE2" w14:textId="77777777" w:rsidR="000571C1" w:rsidRDefault="000571C1" w:rsidP="000571C1">
      <w:pPr>
        <w:pStyle w:val="NormalNonumber"/>
        <w:tabs>
          <w:tab w:val="clear" w:pos="1247"/>
          <w:tab w:val="clear" w:pos="1871"/>
          <w:tab w:val="clear" w:pos="2495"/>
          <w:tab w:val="clear" w:pos="3119"/>
          <w:tab w:val="clear" w:pos="3742"/>
          <w:tab w:val="clear" w:pos="4366"/>
        </w:tabs>
      </w:pPr>
    </w:p>
    <w:p w14:paraId="7B583103" w14:textId="77777777" w:rsidR="000571C1" w:rsidRPr="001D1EA5" w:rsidRDefault="000571C1" w:rsidP="000571C1">
      <w:pPr>
        <w:pStyle w:val="NormalNonumber"/>
        <w:tabs>
          <w:tab w:val="clear" w:pos="1247"/>
          <w:tab w:val="clear" w:pos="1871"/>
          <w:tab w:val="clear" w:pos="2495"/>
          <w:tab w:val="clear" w:pos="3119"/>
          <w:tab w:val="clear" w:pos="3742"/>
          <w:tab w:val="clear" w:pos="4366"/>
        </w:tabs>
      </w:pPr>
    </w:p>
    <w:p w14:paraId="35DF264C" w14:textId="6D405642" w:rsidR="00C27BF5" w:rsidRPr="001D1EA5" w:rsidRDefault="00824D72" w:rsidP="00824D72">
      <w:pPr>
        <w:pStyle w:val="CH1"/>
      </w:pPr>
      <w:r w:rsidRPr="001D1EA5">
        <w:lastRenderedPageBreak/>
        <w:tab/>
      </w:r>
      <w:r w:rsidRPr="001D1EA5">
        <w:tab/>
      </w:r>
      <w:r w:rsidRPr="001D1EA5">
        <w:rPr>
          <w:bCs/>
        </w:rPr>
        <w:t>Décision XXXVII/11</w:t>
      </w:r>
      <w:r w:rsidR="001A4E9C">
        <w:rPr>
          <w:bCs/>
        </w:rPr>
        <w:t> </w:t>
      </w:r>
      <w:r w:rsidRPr="001D1EA5">
        <w:rPr>
          <w:bCs/>
        </w:rPr>
        <w:t>: Respect par la Libye des engagements énoncés dans son plan d</w:t>
      </w:r>
      <w:r w:rsidR="00F31AEB">
        <w:rPr>
          <w:bCs/>
        </w:rPr>
        <w:t>’</w:t>
      </w:r>
      <w:r w:rsidRPr="001D1EA5">
        <w:rPr>
          <w:bCs/>
        </w:rPr>
        <w:t>action pour revenir à une situation de</w:t>
      </w:r>
      <w:r w:rsidR="001A4E9C">
        <w:rPr>
          <w:bCs/>
        </w:rPr>
        <w:t> </w:t>
      </w:r>
      <w:r w:rsidRPr="001D1EA5">
        <w:rPr>
          <w:bCs/>
        </w:rPr>
        <w:t>respect</w:t>
      </w:r>
    </w:p>
    <w:p w14:paraId="4CCD1244" w14:textId="67C26B39" w:rsidR="00C27BF5" w:rsidRPr="001D1EA5" w:rsidRDefault="00C27BF5" w:rsidP="00166C28">
      <w:pPr>
        <w:pStyle w:val="NormalNonumber"/>
        <w:tabs>
          <w:tab w:val="clear" w:pos="1247"/>
          <w:tab w:val="left" w:pos="1560"/>
        </w:tabs>
        <w:ind w:firstLine="596"/>
        <w:rPr>
          <w:rFonts w:eastAsiaTheme="minorEastAsia"/>
          <w:i/>
          <w:iCs/>
        </w:rPr>
      </w:pPr>
      <w:r w:rsidRPr="001D1EA5">
        <w:rPr>
          <w:i/>
          <w:iCs/>
        </w:rPr>
        <w:t>La trente-septième Réunion des Parties,</w:t>
      </w:r>
    </w:p>
    <w:p w14:paraId="7242A0AE" w14:textId="35576819" w:rsidR="00C27BF5" w:rsidRPr="001D1EA5" w:rsidRDefault="00C27BF5" w:rsidP="00166C28">
      <w:pPr>
        <w:pStyle w:val="NormalNonumber"/>
        <w:tabs>
          <w:tab w:val="clear" w:pos="1247"/>
          <w:tab w:val="left" w:pos="1560"/>
        </w:tabs>
        <w:ind w:firstLine="596"/>
      </w:pPr>
      <w:r w:rsidRPr="001D1EA5">
        <w:rPr>
          <w:i/>
          <w:iCs/>
        </w:rPr>
        <w:t>Notant</w:t>
      </w:r>
      <w:r w:rsidRPr="001D1EA5">
        <w:t xml:space="preserve"> que la Libye a présenté un plan d</w:t>
      </w:r>
      <w:r w:rsidR="00F31AEB">
        <w:t>’</w:t>
      </w:r>
      <w:r w:rsidRPr="001D1EA5">
        <w:t>action visant à assurer son retour à une situation de respect des mesures de réglementation de la consommation d</w:t>
      </w:r>
      <w:r w:rsidR="00F31AEB">
        <w:t>’</w:t>
      </w:r>
      <w:proofErr w:type="spellStart"/>
      <w:r w:rsidRPr="001D1EA5">
        <w:t>hydrochlorofluorocarbones</w:t>
      </w:r>
      <w:proofErr w:type="spellEnd"/>
      <w:r w:rsidRPr="001D1EA5">
        <w:t xml:space="preserve"> prévues par le Protocole de Montréal relatif à des substances qui appauvrissent la couche d</w:t>
      </w:r>
      <w:r w:rsidR="00F31AEB">
        <w:t>’</w:t>
      </w:r>
      <w:r w:rsidRPr="001D1EA5">
        <w:t>ozone pour 2022 et les années suivantes, ainsi que l</w:t>
      </w:r>
      <w:r w:rsidR="00F31AEB">
        <w:t>’</w:t>
      </w:r>
      <w:r w:rsidRPr="001D1EA5">
        <w:t>a souligné la vingt-septième Réunion des Parties</w:t>
      </w:r>
      <w:r w:rsidR="00232209">
        <w:t xml:space="preserve"> au</w:t>
      </w:r>
      <w:r w:rsidRPr="001D1EA5">
        <w:t xml:space="preserve"> Protocole de Montréal dans sa décision XXVII/11,</w:t>
      </w:r>
    </w:p>
    <w:p w14:paraId="011B1539" w14:textId="4830D8E6" w:rsidR="00C27BF5" w:rsidRPr="001D1EA5" w:rsidRDefault="00C27BF5" w:rsidP="00166C28">
      <w:pPr>
        <w:pStyle w:val="NormalNonumber"/>
        <w:tabs>
          <w:tab w:val="clear" w:pos="1247"/>
          <w:tab w:val="left" w:pos="1560"/>
        </w:tabs>
        <w:ind w:firstLine="596"/>
      </w:pPr>
      <w:r w:rsidRPr="001D1EA5">
        <w:rPr>
          <w:i/>
          <w:iCs/>
        </w:rPr>
        <w:t>Notant également</w:t>
      </w:r>
      <w:r w:rsidRPr="001D1EA5">
        <w:t xml:space="preserve"> que le plan d</w:t>
      </w:r>
      <w:r w:rsidR="00F31AEB">
        <w:t>’</w:t>
      </w:r>
      <w:r w:rsidRPr="001D1EA5">
        <w:t>action présenté par la Libye comprenait des engagements à surveiller l</w:t>
      </w:r>
      <w:r w:rsidR="00F31AEB">
        <w:t>’</w:t>
      </w:r>
      <w:r w:rsidRPr="001D1EA5">
        <w:t>application de son système d</w:t>
      </w:r>
      <w:r w:rsidR="00F31AEB">
        <w:t>’</w:t>
      </w:r>
      <w:r w:rsidRPr="001D1EA5">
        <w:t>octroi de licences pour les importations et les exportations de substances appauvrissant la couche d</w:t>
      </w:r>
      <w:r w:rsidR="00F31AEB">
        <w:t>’</w:t>
      </w:r>
      <w:r w:rsidRPr="001D1EA5">
        <w:t>ozone, ainsi qu</w:t>
      </w:r>
      <w:r w:rsidR="00F31AEB">
        <w:t>’</w:t>
      </w:r>
      <w:r w:rsidRPr="001D1EA5">
        <w:t>à interdire dans un proche avenir la circulation sur le marché d</w:t>
      </w:r>
      <w:r w:rsidR="00F31AEB">
        <w:t>’</w:t>
      </w:r>
      <w:r w:rsidRPr="001D1EA5">
        <w:t xml:space="preserve">appareils de climatisation contenant des </w:t>
      </w:r>
      <w:proofErr w:type="spellStart"/>
      <w:r w:rsidRPr="001D1EA5">
        <w:t>hydrochlorofluorocarbones</w:t>
      </w:r>
      <w:proofErr w:type="spellEnd"/>
      <w:r w:rsidRPr="001D1EA5">
        <w:t xml:space="preserve"> et à envisager d</w:t>
      </w:r>
      <w:r w:rsidR="00F31AEB">
        <w:t>’</w:t>
      </w:r>
      <w:r w:rsidRPr="001D1EA5">
        <w:t>en interdire l</w:t>
      </w:r>
      <w:r w:rsidR="00F31AEB">
        <w:t>’</w:t>
      </w:r>
      <w:r w:rsidRPr="001D1EA5">
        <w:t>importation,</w:t>
      </w:r>
    </w:p>
    <w:p w14:paraId="0709CF4D" w14:textId="68C4C69C" w:rsidR="00C27BF5" w:rsidRPr="001D1EA5" w:rsidRDefault="00C27BF5" w:rsidP="00166C28">
      <w:pPr>
        <w:pStyle w:val="NormalNonumber"/>
        <w:tabs>
          <w:tab w:val="clear" w:pos="1247"/>
          <w:tab w:val="left" w:pos="1560"/>
        </w:tabs>
        <w:ind w:firstLine="596"/>
      </w:pPr>
      <w:r w:rsidRPr="001D1EA5">
        <w:rPr>
          <w:i/>
          <w:iCs/>
        </w:rPr>
        <w:t>Notant en outre</w:t>
      </w:r>
      <w:r w:rsidRPr="001D1EA5">
        <w:t xml:space="preserve"> que la Libye a respecté les engagements pris dans le cadre de son plan d</w:t>
      </w:r>
      <w:r w:rsidR="00F31AEB">
        <w:t>’</w:t>
      </w:r>
      <w:r w:rsidRPr="001D1EA5">
        <w:t>action pour assurer son retour à une situation de respect, comme indiqué dans la décision XXVII/11,</w:t>
      </w:r>
    </w:p>
    <w:p w14:paraId="1E627B2B" w14:textId="2EBA9BC5" w:rsidR="00C27BF5" w:rsidRPr="001D1EA5" w:rsidRDefault="00C27BF5" w:rsidP="00166C28">
      <w:pPr>
        <w:pStyle w:val="NormalNonumber"/>
        <w:tabs>
          <w:tab w:val="clear" w:pos="1247"/>
          <w:tab w:val="left" w:pos="1560"/>
        </w:tabs>
        <w:ind w:firstLine="596"/>
      </w:pPr>
      <w:r w:rsidRPr="001D1EA5">
        <w:rPr>
          <w:i/>
          <w:iCs/>
        </w:rPr>
        <w:t>Décide</w:t>
      </w:r>
      <w:r w:rsidR="00845280">
        <w:rPr>
          <w:i/>
          <w:iCs/>
        </w:rPr>
        <w:t> </w:t>
      </w:r>
      <w:r w:rsidRPr="001D1EA5">
        <w:rPr>
          <w:i/>
          <w:iCs/>
        </w:rPr>
        <w:t>:</w:t>
      </w:r>
    </w:p>
    <w:p w14:paraId="431BD675" w14:textId="207FC422" w:rsidR="00C27BF5" w:rsidRPr="001D1EA5" w:rsidRDefault="00C27BF5" w:rsidP="005069BF">
      <w:pPr>
        <w:pStyle w:val="NormalNonumber"/>
        <w:numPr>
          <w:ilvl w:val="0"/>
          <w:numId w:val="135"/>
        </w:numPr>
        <w:tabs>
          <w:tab w:val="clear" w:pos="1247"/>
          <w:tab w:val="clear" w:pos="1871"/>
          <w:tab w:val="clear" w:pos="2495"/>
          <w:tab w:val="clear" w:pos="3119"/>
          <w:tab w:val="clear" w:pos="3742"/>
          <w:tab w:val="clear" w:pos="4366"/>
        </w:tabs>
        <w:ind w:left="1247" w:firstLine="624"/>
      </w:pPr>
      <w:r w:rsidRPr="001D1EA5">
        <w:t>Qu</w:t>
      </w:r>
      <w:r w:rsidR="00F31AEB">
        <w:t>’</w:t>
      </w:r>
      <w:r w:rsidRPr="001D1EA5">
        <w:t xml:space="preserve">aucune mesure supplémentaire </w:t>
      </w:r>
      <w:proofErr w:type="gramStart"/>
      <w:r w:rsidRPr="001D1EA5">
        <w:t>n</w:t>
      </w:r>
      <w:r w:rsidR="00F31AEB">
        <w:t>’</w:t>
      </w:r>
      <w:r w:rsidRPr="001D1EA5">
        <w:t>est</w:t>
      </w:r>
      <w:proofErr w:type="gramEnd"/>
      <w:r w:rsidRPr="001D1EA5">
        <w:t xml:space="preserve"> nécessaire puisque cette Partie est revenue à une situation de respect des mesures de réglementation des </w:t>
      </w:r>
      <w:proofErr w:type="spellStart"/>
      <w:r w:rsidRPr="001D1EA5">
        <w:t>hydrochlorofluorocarbones</w:t>
      </w:r>
      <w:proofErr w:type="spellEnd"/>
      <w:r w:rsidRPr="001D1EA5">
        <w:t xml:space="preserve"> prévues par le Protocole de Montréal relatif à des substances qui appauvrissent la couche d</w:t>
      </w:r>
      <w:r w:rsidR="00F31AEB">
        <w:t>’</w:t>
      </w:r>
      <w:r w:rsidRPr="001D1EA5">
        <w:t>ozone et des autres engagements énoncés dans son plan d</w:t>
      </w:r>
      <w:r w:rsidR="00F31AEB">
        <w:t>’</w:t>
      </w:r>
      <w:r w:rsidRPr="001D1EA5">
        <w:t>action visant à assurer son retour à une situation de respect</w:t>
      </w:r>
      <w:r w:rsidR="00845280">
        <w:t> </w:t>
      </w:r>
      <w:r w:rsidRPr="001D1EA5">
        <w:t>;</w:t>
      </w:r>
    </w:p>
    <w:p w14:paraId="5F959105" w14:textId="1F52AA27" w:rsidR="00C27BF5" w:rsidRPr="001D1EA5" w:rsidRDefault="00C27BF5" w:rsidP="005069BF">
      <w:pPr>
        <w:pStyle w:val="NormalNonumber"/>
        <w:numPr>
          <w:ilvl w:val="0"/>
          <w:numId w:val="135"/>
        </w:numPr>
        <w:tabs>
          <w:tab w:val="clear" w:pos="1247"/>
          <w:tab w:val="clear" w:pos="1871"/>
          <w:tab w:val="clear" w:pos="2495"/>
          <w:tab w:val="clear" w:pos="3119"/>
          <w:tab w:val="clear" w:pos="3742"/>
          <w:tab w:val="clear" w:pos="4366"/>
        </w:tabs>
        <w:ind w:left="1247" w:firstLine="624"/>
        <w:rPr>
          <w:bCs/>
        </w:rPr>
      </w:pPr>
      <w:r w:rsidRPr="001D1EA5">
        <w:t>D</w:t>
      </w:r>
      <w:r w:rsidR="00F31AEB">
        <w:t>’</w:t>
      </w:r>
      <w:r w:rsidRPr="001D1EA5">
        <w:t>exhorter la Partie à continuer de s</w:t>
      </w:r>
      <w:r w:rsidR="00F31AEB">
        <w:t>’</w:t>
      </w:r>
      <w:r w:rsidRPr="001D1EA5">
        <w:t>acquitter de ses obligations au titre du Protocole de Montréal.</w:t>
      </w:r>
    </w:p>
    <w:p w14:paraId="07E9568B" w14:textId="2AB35929" w:rsidR="00C27BF5" w:rsidRPr="001D1EA5" w:rsidRDefault="00166C28" w:rsidP="00166C28">
      <w:pPr>
        <w:pStyle w:val="CH1"/>
      </w:pPr>
      <w:r w:rsidRPr="001D1EA5">
        <w:tab/>
      </w:r>
      <w:r w:rsidRPr="001D1EA5">
        <w:tab/>
      </w:r>
      <w:r w:rsidRPr="001D1EA5">
        <w:rPr>
          <w:bCs/>
        </w:rPr>
        <w:t>Décision XXXVII/12</w:t>
      </w:r>
      <w:r w:rsidR="00845280">
        <w:rPr>
          <w:bCs/>
        </w:rPr>
        <w:t> </w:t>
      </w:r>
      <w:r w:rsidRPr="001D1EA5">
        <w:rPr>
          <w:bCs/>
        </w:rPr>
        <w:t>: Non-respect du Protocole de Montréal relatif à des substances qui appauvrissent la couche d</w:t>
      </w:r>
      <w:r w:rsidR="00F31AEB">
        <w:rPr>
          <w:bCs/>
        </w:rPr>
        <w:t>’</w:t>
      </w:r>
      <w:r w:rsidRPr="001D1EA5">
        <w:rPr>
          <w:bCs/>
        </w:rPr>
        <w:t>ozone par</w:t>
      </w:r>
      <w:r w:rsidR="00845280">
        <w:rPr>
          <w:bCs/>
        </w:rPr>
        <w:t> </w:t>
      </w:r>
      <w:r w:rsidRPr="001D1EA5">
        <w:rPr>
          <w:bCs/>
        </w:rPr>
        <w:t>la</w:t>
      </w:r>
      <w:r w:rsidR="00845280">
        <w:rPr>
          <w:bCs/>
        </w:rPr>
        <w:t> </w:t>
      </w:r>
      <w:r w:rsidRPr="001D1EA5">
        <w:rPr>
          <w:bCs/>
        </w:rPr>
        <w:t>République populaire démocratique de Corée</w:t>
      </w:r>
      <w:bookmarkStart w:id="3" w:name="_Hlk215049643"/>
      <w:bookmarkEnd w:id="3"/>
    </w:p>
    <w:p w14:paraId="1DA9D14A" w14:textId="4E93D9C4" w:rsidR="00C27BF5" w:rsidRPr="001D1EA5" w:rsidRDefault="00C27BF5" w:rsidP="00166C28">
      <w:pPr>
        <w:pStyle w:val="NormalNonumber"/>
        <w:tabs>
          <w:tab w:val="clear" w:pos="1247"/>
          <w:tab w:val="left" w:pos="1560"/>
        </w:tabs>
        <w:ind w:firstLine="596"/>
        <w:rPr>
          <w:rFonts w:eastAsiaTheme="minorEastAsia"/>
          <w:i/>
          <w:iCs/>
        </w:rPr>
      </w:pPr>
      <w:r w:rsidRPr="001D1EA5">
        <w:rPr>
          <w:i/>
          <w:iCs/>
        </w:rPr>
        <w:t>La trente-septième Réunion des Parties,</w:t>
      </w:r>
    </w:p>
    <w:p w14:paraId="16CEBF9A" w14:textId="20F5FFDF" w:rsidR="00C27BF5" w:rsidRPr="001D1EA5" w:rsidRDefault="00C27BF5" w:rsidP="00166C28">
      <w:pPr>
        <w:pStyle w:val="NormalNonumber"/>
        <w:tabs>
          <w:tab w:val="clear" w:pos="1247"/>
          <w:tab w:val="left" w:pos="1560"/>
        </w:tabs>
        <w:ind w:firstLine="596"/>
      </w:pPr>
      <w:r w:rsidRPr="001D1EA5">
        <w:rPr>
          <w:i/>
          <w:iCs/>
        </w:rPr>
        <w:t>Rappelant</w:t>
      </w:r>
      <w:r w:rsidRPr="001D1EA5">
        <w:t xml:space="preserve"> la décision XXXII/6, dans laquelle la trente-deuxième Réunion des Parties au Protocole de Montréal relatif à des substances qui appauvrissent la couche d</w:t>
      </w:r>
      <w:r w:rsidR="00F31AEB">
        <w:t>’</w:t>
      </w:r>
      <w:r w:rsidRPr="001D1EA5">
        <w:t>ozone avait noté que la République populaire démocratique de Corée n</w:t>
      </w:r>
      <w:r w:rsidR="00F31AEB">
        <w:t>’</w:t>
      </w:r>
      <w:r w:rsidRPr="001D1EA5">
        <w:t>avait pas respecté les mesures de réglementation prévues par le Protocole concernant la production et la consommation d</w:t>
      </w:r>
      <w:r w:rsidR="00F31AEB">
        <w:t>’</w:t>
      </w:r>
      <w:proofErr w:type="spellStart"/>
      <w:r w:rsidRPr="001D1EA5">
        <w:t>hydrochlorofluorocarbones</w:t>
      </w:r>
      <w:proofErr w:type="spellEnd"/>
      <w:r w:rsidRPr="001D1EA5">
        <w:t xml:space="preserve"> en 2019, tout en prenant note avec satisfaction du plan d</w:t>
      </w:r>
      <w:r w:rsidR="00F31AEB">
        <w:t>’</w:t>
      </w:r>
      <w:r w:rsidRPr="001D1EA5">
        <w:t xml:space="preserve">action présenté par la Partie visant à assurer son retour en 2023 à une situation de respect de ces mesures, </w:t>
      </w:r>
    </w:p>
    <w:p w14:paraId="149947DF" w14:textId="3F343AA1" w:rsidR="00C27BF5" w:rsidRPr="001D1EA5" w:rsidRDefault="00C27BF5" w:rsidP="00166C28">
      <w:pPr>
        <w:pStyle w:val="NormalNonumber"/>
        <w:tabs>
          <w:tab w:val="clear" w:pos="1247"/>
          <w:tab w:val="left" w:pos="1560"/>
        </w:tabs>
        <w:ind w:firstLine="596"/>
      </w:pPr>
      <w:r w:rsidRPr="001D1EA5">
        <w:rPr>
          <w:i/>
          <w:iCs/>
        </w:rPr>
        <w:t>Notant avec préoccupation</w:t>
      </w:r>
      <w:r w:rsidRPr="001D1EA5">
        <w:t xml:space="preserve"> que la République populaire démocratique de Corée a déclaré, pour l</w:t>
      </w:r>
      <w:r w:rsidR="00F31AEB">
        <w:t>’</w:t>
      </w:r>
      <w:r w:rsidRPr="001D1EA5">
        <w:t>année 2021, une production annuelle de 24,81</w:t>
      </w:r>
      <w:r w:rsidR="00845280">
        <w:t> </w:t>
      </w:r>
      <w:r w:rsidRPr="001D1EA5">
        <w:t>tonnes d</w:t>
      </w:r>
      <w:r w:rsidR="00F31AEB">
        <w:t>’</w:t>
      </w:r>
      <w:r w:rsidRPr="001D1EA5">
        <w:t>équivalent en potentiel de destruction de l</w:t>
      </w:r>
      <w:r w:rsidR="00F31AEB">
        <w:t>’</w:t>
      </w:r>
      <w:r w:rsidRPr="001D1EA5">
        <w:t>ozone (tonnes PDO) et une consommation annuelle de 58,03</w:t>
      </w:r>
      <w:r w:rsidR="00845280">
        <w:t> </w:t>
      </w:r>
      <w:r w:rsidRPr="001D1EA5">
        <w:t>tonnes PDO d</w:t>
      </w:r>
      <w:r w:rsidR="00F31AEB">
        <w:t>’</w:t>
      </w:r>
      <w:proofErr w:type="spellStart"/>
      <w:r w:rsidRPr="001D1EA5">
        <w:t>hydrochlorofluorocarbones</w:t>
      </w:r>
      <w:proofErr w:type="spellEnd"/>
      <w:r w:rsidRPr="001D1EA5">
        <w:t>, ce qui est supérieur à son engagement énoncé dans la décision XXXII/6 à réduire sa production et sa consommation d</w:t>
      </w:r>
      <w:r w:rsidR="00F31AEB">
        <w:t>’</w:t>
      </w:r>
      <w:proofErr w:type="spellStart"/>
      <w:r w:rsidRPr="001D1EA5">
        <w:t>hydrochlorofluorocarbones</w:t>
      </w:r>
      <w:proofErr w:type="spellEnd"/>
      <w:r w:rsidRPr="001D1EA5">
        <w:t xml:space="preserve"> de manière à ne pas dépasser 24,80</w:t>
      </w:r>
      <w:r w:rsidR="00845280">
        <w:t> </w:t>
      </w:r>
      <w:r w:rsidRPr="001D1EA5">
        <w:t>tonnes PDO et 58,00</w:t>
      </w:r>
      <w:r w:rsidR="00845280">
        <w:t> </w:t>
      </w:r>
      <w:r w:rsidRPr="001D1EA5">
        <w:t>tonnes PDO, respectivement,</w:t>
      </w:r>
    </w:p>
    <w:p w14:paraId="5766F014" w14:textId="3851DD30" w:rsidR="00C27BF5" w:rsidRPr="001D1EA5" w:rsidRDefault="00C27BF5" w:rsidP="00166C28">
      <w:pPr>
        <w:pStyle w:val="NormalNonumber"/>
        <w:tabs>
          <w:tab w:val="clear" w:pos="1247"/>
          <w:tab w:val="left" w:pos="1560"/>
        </w:tabs>
        <w:ind w:firstLine="596"/>
      </w:pPr>
      <w:r w:rsidRPr="001D1EA5">
        <w:rPr>
          <w:i/>
          <w:iCs/>
        </w:rPr>
        <w:t>Notant également avec préoccupation</w:t>
      </w:r>
      <w:r w:rsidRPr="001D1EA5">
        <w:t xml:space="preserve"> que la République populaire démocratique de Corée a déclaré, pour l</w:t>
      </w:r>
      <w:r w:rsidR="00F31AEB">
        <w:t>’</w:t>
      </w:r>
      <w:r w:rsidRPr="001D1EA5">
        <w:t>année 2023, une production annuelle de 24,77 tonnes PDO et une consommation annuelle de 57,76 tonnes PDO d</w:t>
      </w:r>
      <w:r w:rsidR="00F31AEB">
        <w:t>’</w:t>
      </w:r>
      <w:proofErr w:type="spellStart"/>
      <w:r w:rsidRPr="001D1EA5">
        <w:t>hydrochlorofluorocarbones</w:t>
      </w:r>
      <w:proofErr w:type="spellEnd"/>
      <w:r w:rsidRPr="001D1EA5">
        <w:t>, ce qui est supérieur à son engagement énoncé dans la décision XXXII/6 à réduire sa production et sa consommation d</w:t>
      </w:r>
      <w:r w:rsidR="00F31AEB">
        <w:t>’</w:t>
      </w:r>
      <w:proofErr w:type="spellStart"/>
      <w:r w:rsidRPr="001D1EA5">
        <w:t>hydrochlorofluorocarbones</w:t>
      </w:r>
      <w:proofErr w:type="spellEnd"/>
      <w:r w:rsidRPr="001D1EA5">
        <w:t xml:space="preserve"> de manière à ne pas dépasser 0 tonnes PDO et 33,20 tonnes PDO, respectivement,</w:t>
      </w:r>
    </w:p>
    <w:p w14:paraId="231526B4" w14:textId="0F3D0E35" w:rsidR="00C27BF5" w:rsidRPr="001D1EA5" w:rsidRDefault="00C27BF5" w:rsidP="00166C28">
      <w:pPr>
        <w:pStyle w:val="NormalNonumber"/>
        <w:tabs>
          <w:tab w:val="clear" w:pos="1247"/>
          <w:tab w:val="left" w:pos="1560"/>
        </w:tabs>
        <w:ind w:firstLine="596"/>
      </w:pPr>
      <w:r w:rsidRPr="001D1EA5">
        <w:rPr>
          <w:i/>
          <w:iCs/>
        </w:rPr>
        <w:t>Notant en outre avec préoccupation</w:t>
      </w:r>
      <w:r w:rsidRPr="001D1EA5">
        <w:t xml:space="preserve"> que la République populaire démocratique de Corée a déclaré, pour l</w:t>
      </w:r>
      <w:r w:rsidR="00F31AEB">
        <w:t>’</w:t>
      </w:r>
      <w:r w:rsidRPr="001D1EA5">
        <w:t>année 2024, une production annuelle de 21,61 tonnes PDO et une consommation annuelle de 51,43 tonnes PDO d</w:t>
      </w:r>
      <w:r w:rsidR="00F31AEB">
        <w:t>’</w:t>
      </w:r>
      <w:proofErr w:type="spellStart"/>
      <w:r w:rsidRPr="001D1EA5">
        <w:t>hydrochlorofluorocarbones</w:t>
      </w:r>
      <w:proofErr w:type="spellEnd"/>
      <w:r w:rsidRPr="001D1EA5">
        <w:t>, ce qui est supérieur à son engagement énoncé dans la décision XXXII/6 à réduire sa production et sa consommation d</w:t>
      </w:r>
      <w:r w:rsidR="00F31AEB">
        <w:t>’</w:t>
      </w:r>
      <w:proofErr w:type="spellStart"/>
      <w:r w:rsidRPr="001D1EA5">
        <w:t>hydrochlorofluorocarbones</w:t>
      </w:r>
      <w:proofErr w:type="spellEnd"/>
      <w:r w:rsidRPr="001D1EA5">
        <w:t xml:space="preserve"> de manière à ne pas dépasser 17,9 tonnes PDO et 50,7 tonnes PDO, respectivement,</w:t>
      </w:r>
    </w:p>
    <w:p w14:paraId="7D7A8F65" w14:textId="33428415" w:rsidR="00C27BF5" w:rsidRPr="001D1EA5" w:rsidRDefault="00C27BF5" w:rsidP="00166C28">
      <w:pPr>
        <w:pStyle w:val="NormalNonumber"/>
        <w:tabs>
          <w:tab w:val="clear" w:pos="1247"/>
          <w:tab w:val="left" w:pos="1560"/>
        </w:tabs>
        <w:ind w:firstLine="596"/>
      </w:pPr>
      <w:r w:rsidRPr="001D1EA5">
        <w:rPr>
          <w:i/>
          <w:iCs/>
        </w:rPr>
        <w:lastRenderedPageBreak/>
        <w:t>Constatant avec une vive inquiétude</w:t>
      </w:r>
      <w:r w:rsidRPr="001D1EA5">
        <w:t xml:space="preserve"> qu</w:t>
      </w:r>
      <w:r w:rsidR="00F31AEB">
        <w:t>’</w:t>
      </w:r>
      <w:r w:rsidRPr="001D1EA5">
        <w:t>en dépit de plusieurs demandes formulées par le Comité d</w:t>
      </w:r>
      <w:r w:rsidR="00F31AEB">
        <w:t>’</w:t>
      </w:r>
      <w:r w:rsidRPr="001D1EA5">
        <w:t>application de la procédure applicable en cas de non-respect du Protocole de Montréal dans ses recommandations 68/4, 69/4, 70/2, 72/3 et 74/2 et de rappels répétés adressés par le Secrétariat de l</w:t>
      </w:r>
      <w:r w:rsidR="00F31AEB">
        <w:t>’</w:t>
      </w:r>
      <w:r w:rsidRPr="001D1EA5">
        <w:t>ozone, la République populaire démocratique de Corée n</w:t>
      </w:r>
      <w:r w:rsidR="00F31AEB">
        <w:t>’</w:t>
      </w:r>
      <w:r w:rsidRPr="001D1EA5">
        <w:t>a pas fourni d</w:t>
      </w:r>
      <w:r w:rsidR="00F31AEB">
        <w:t>’</w:t>
      </w:r>
      <w:r w:rsidRPr="001D1EA5">
        <w:t>explication sur les écarts constatés dans les données communiquées pour 2021, n</w:t>
      </w:r>
      <w:r w:rsidR="00F31AEB">
        <w:t>’</w:t>
      </w:r>
      <w:r w:rsidRPr="001D1EA5">
        <w:t>a pas présenté de plan d</w:t>
      </w:r>
      <w:r w:rsidR="00F31AEB">
        <w:t>’</w:t>
      </w:r>
      <w:r w:rsidRPr="001D1EA5">
        <w:t>action révisé pour assurer son retour à une situation de respect et n</w:t>
      </w:r>
      <w:r w:rsidR="00F31AEB">
        <w:t>’</w:t>
      </w:r>
      <w:r w:rsidRPr="001D1EA5">
        <w:t>a pas présenté de rapport sur ses efforts visant à mettre en place des politiques nationales supplémentaires pour faciliter l</w:t>
      </w:r>
      <w:r w:rsidR="00F31AEB">
        <w:t>’</w:t>
      </w:r>
      <w:r w:rsidRPr="001D1EA5">
        <w:t>élimination progressive des </w:t>
      </w:r>
      <w:proofErr w:type="spellStart"/>
      <w:r w:rsidRPr="001D1EA5">
        <w:t>hydrochlorofluorocarbones</w:t>
      </w:r>
      <w:proofErr w:type="spellEnd"/>
      <w:r w:rsidRPr="001D1EA5">
        <w:t>, comme elle avait été vivement engagée à le faire dans les décisions XXXV/18 et XXXVI/16,</w:t>
      </w:r>
    </w:p>
    <w:p w14:paraId="61DC04E2" w14:textId="5059E70B" w:rsidR="00C27BF5" w:rsidRPr="001D1EA5" w:rsidRDefault="00C27BF5" w:rsidP="00166C28">
      <w:pPr>
        <w:pStyle w:val="NormalNonumber"/>
        <w:tabs>
          <w:tab w:val="clear" w:pos="1247"/>
          <w:tab w:val="left" w:pos="1560"/>
        </w:tabs>
        <w:ind w:firstLine="596"/>
      </w:pPr>
      <w:r w:rsidRPr="001D1EA5">
        <w:rPr>
          <w:i/>
          <w:iCs/>
        </w:rPr>
        <w:t>Constatant également avec une vive inquiétude</w:t>
      </w:r>
      <w:r w:rsidRPr="001D1EA5">
        <w:t xml:space="preserve"> que la République populaire démocratique de Corée n</w:t>
      </w:r>
      <w:r w:rsidR="00F31AEB">
        <w:t>’</w:t>
      </w:r>
      <w:r w:rsidRPr="001D1EA5">
        <w:t>a pas fourni d</w:t>
      </w:r>
      <w:r w:rsidR="00F31AEB">
        <w:t>’</w:t>
      </w:r>
      <w:r w:rsidRPr="001D1EA5">
        <w:t>explication sur les écarts constatés dans les données communiquées pour 2023 et 2024, comme elle avait été vivement engagée à le faire par le Comité d</w:t>
      </w:r>
      <w:r w:rsidR="00F31AEB">
        <w:t>’</w:t>
      </w:r>
      <w:r w:rsidRPr="001D1EA5">
        <w:t>application dans sa recommandation 74/2,</w:t>
      </w:r>
    </w:p>
    <w:p w14:paraId="50B44138" w14:textId="18C7C56E" w:rsidR="00C27BF5" w:rsidRPr="001D1EA5" w:rsidRDefault="00C27BF5" w:rsidP="00166C28">
      <w:pPr>
        <w:pStyle w:val="NormalNonumber"/>
        <w:tabs>
          <w:tab w:val="clear" w:pos="1247"/>
          <w:tab w:val="left" w:pos="1560"/>
        </w:tabs>
        <w:ind w:firstLine="596"/>
      </w:pPr>
      <w:r w:rsidRPr="001D1EA5">
        <w:rPr>
          <w:i/>
          <w:iCs/>
        </w:rPr>
        <w:t>Rappelant</w:t>
      </w:r>
      <w:r w:rsidRPr="001D1EA5">
        <w:t xml:space="preserve"> les décisions XXXII/6, XXXV/18 et XXXVI/16, dans lesquelles la Réunion des Parties a averti la République populaire démocratique de Corée que, conformément au point B de la liste indicative des mesures que pourrait prendre la Réunion des Parties en cas de non-respect, au cas où elle manquerait de revenir à une situation de respect, la Réunion des Parties envisagerait de prendre des mesures conformément au point C de cette liste, y compris la possibilité d</w:t>
      </w:r>
      <w:r w:rsidR="00F31AEB">
        <w:t>’</w:t>
      </w:r>
      <w:r w:rsidRPr="001D1EA5">
        <w:t>une action prévue à l</w:t>
      </w:r>
      <w:r w:rsidR="00F31AEB">
        <w:t>’</w:t>
      </w:r>
      <w:r w:rsidRPr="001D1EA5">
        <w:t>article 4 du Protocole de Montréal, visant notamment à faire en sorte que cesse l</w:t>
      </w:r>
      <w:r w:rsidR="00F31AEB">
        <w:t>’</w:t>
      </w:r>
      <w:r w:rsidRPr="001D1EA5">
        <w:t xml:space="preserve">approvisionnement en </w:t>
      </w:r>
      <w:proofErr w:type="spellStart"/>
      <w:r w:rsidRPr="001D1EA5">
        <w:t>hydrochlorofluorocarbones</w:t>
      </w:r>
      <w:proofErr w:type="spellEnd"/>
      <w:r w:rsidRPr="001D1EA5">
        <w:t xml:space="preserve"> à l</w:t>
      </w:r>
      <w:r w:rsidR="00F31AEB">
        <w:t>’</w:t>
      </w:r>
      <w:r w:rsidRPr="001D1EA5">
        <w:t>origine du non-respect, afin que les Parties exportatrices ne contribuent pas à perpétuer la situation de non-respect</w:t>
      </w:r>
      <w:r w:rsidR="0054318E">
        <w:t>,</w:t>
      </w:r>
    </w:p>
    <w:p w14:paraId="2E36E97F" w14:textId="6B095E18" w:rsidR="00C27BF5" w:rsidRPr="001D1EA5" w:rsidRDefault="00C27BF5" w:rsidP="00CB58C4">
      <w:pPr>
        <w:pStyle w:val="NormalNonumber"/>
        <w:keepNext/>
        <w:keepLines/>
        <w:tabs>
          <w:tab w:val="clear" w:pos="1247"/>
          <w:tab w:val="left" w:pos="1560"/>
        </w:tabs>
        <w:ind w:firstLine="596"/>
      </w:pPr>
      <w:r w:rsidRPr="001D1EA5">
        <w:rPr>
          <w:i/>
          <w:iCs/>
        </w:rPr>
        <w:t>Décide</w:t>
      </w:r>
      <w:r w:rsidR="00845280">
        <w:rPr>
          <w:i/>
          <w:iCs/>
        </w:rPr>
        <w:t> </w:t>
      </w:r>
      <w:r w:rsidRPr="001D1EA5">
        <w:rPr>
          <w:i/>
          <w:iCs/>
        </w:rPr>
        <w:t>:</w:t>
      </w:r>
    </w:p>
    <w:p w14:paraId="0BA8730C" w14:textId="5B0A9F52" w:rsidR="00C27BF5" w:rsidRPr="001D1EA5" w:rsidRDefault="00C27BF5" w:rsidP="005069BF">
      <w:pPr>
        <w:pStyle w:val="NormalNonumber"/>
        <w:keepNext/>
        <w:keepLines/>
        <w:numPr>
          <w:ilvl w:val="0"/>
          <w:numId w:val="136"/>
        </w:numPr>
        <w:tabs>
          <w:tab w:val="clear" w:pos="1247"/>
          <w:tab w:val="clear" w:pos="1871"/>
          <w:tab w:val="clear" w:pos="2495"/>
          <w:tab w:val="clear" w:pos="3119"/>
          <w:tab w:val="clear" w:pos="3742"/>
          <w:tab w:val="clear" w:pos="4366"/>
        </w:tabs>
        <w:ind w:left="1247" w:firstLine="624"/>
      </w:pPr>
      <w:r w:rsidRPr="001D1EA5">
        <w:t>Afin d</w:t>
      </w:r>
      <w:r w:rsidR="00F31AEB">
        <w:t>’</w:t>
      </w:r>
      <w:r w:rsidRPr="001D1EA5">
        <w:t xml:space="preserve">aider la République populaire démocratique de Corée à revenir à une situation de respect des mesures de réglementation des </w:t>
      </w:r>
      <w:proofErr w:type="spellStart"/>
      <w:r w:rsidRPr="001D1EA5">
        <w:t>hydrochlorofluorocarbones</w:t>
      </w:r>
      <w:proofErr w:type="spellEnd"/>
      <w:r w:rsidRPr="001D1EA5">
        <w:t xml:space="preserve"> prévues par le Protocole de Montréal relatif à des substances qui appauvrissent la couche d</w:t>
      </w:r>
      <w:r w:rsidR="00F31AEB">
        <w:t>’</w:t>
      </w:r>
      <w:r w:rsidRPr="001D1EA5">
        <w:t xml:space="preserve">ozone, de convenir de suspendre, conformément au point C de la liste indicative des mesures que pourrait prendre la Réunion des Parties en cas de non-respect du Protocole, les droits et privilèges des Parties au Protocole en ce qui concerne le commerce des </w:t>
      </w:r>
      <w:proofErr w:type="spellStart"/>
      <w:r w:rsidRPr="001D1EA5">
        <w:t>hydrochlorofluorocarbones</w:t>
      </w:r>
      <w:proofErr w:type="spellEnd"/>
      <w:r w:rsidRPr="001D1EA5">
        <w:t xml:space="preserve">, qui sont les substances </w:t>
      </w:r>
      <w:r w:rsidR="00BA3078">
        <w:t xml:space="preserve">faisant l’objet </w:t>
      </w:r>
      <w:r w:rsidRPr="001D1EA5">
        <w:t>du non-respect, entre la République populaire démocratique de Corée et d</w:t>
      </w:r>
      <w:r w:rsidR="00F31AEB">
        <w:t>’</w:t>
      </w:r>
      <w:r w:rsidRPr="001D1EA5">
        <w:t>autres Parties au Protocole, de sorte qu</w:t>
      </w:r>
      <w:r w:rsidR="00F31AEB">
        <w:t>’</w:t>
      </w:r>
      <w:r w:rsidRPr="001D1EA5">
        <w:t>aucun commerce de ce type ne soit autorisé au titre du Protocole</w:t>
      </w:r>
      <w:r w:rsidR="00845280">
        <w:t> </w:t>
      </w:r>
      <w:r w:rsidRPr="001D1EA5">
        <w:t>;</w:t>
      </w:r>
    </w:p>
    <w:p w14:paraId="585258E4" w14:textId="45DD4E08" w:rsidR="00C27BF5" w:rsidRPr="001D1EA5" w:rsidRDefault="00C27BF5" w:rsidP="005069BF">
      <w:pPr>
        <w:pStyle w:val="NormalNonumber"/>
        <w:numPr>
          <w:ilvl w:val="0"/>
          <w:numId w:val="136"/>
        </w:numPr>
        <w:tabs>
          <w:tab w:val="clear" w:pos="1247"/>
          <w:tab w:val="clear" w:pos="1871"/>
          <w:tab w:val="clear" w:pos="2495"/>
          <w:tab w:val="clear" w:pos="3119"/>
          <w:tab w:val="clear" w:pos="3742"/>
          <w:tab w:val="clear" w:pos="4366"/>
        </w:tabs>
        <w:ind w:left="1247" w:firstLine="624"/>
      </w:pPr>
      <w:r w:rsidRPr="001D1EA5">
        <w:t>La suspension du commerce visée au paragraphe 1 ci-dessus sera maintenue jusqu</w:t>
      </w:r>
      <w:r w:rsidR="00F31AEB">
        <w:t>’</w:t>
      </w:r>
      <w:r w:rsidRPr="001D1EA5">
        <w:t xml:space="preserve">à ce que la République populaire démocratique de Corée revienne à une situation de respect des mesures de réglementation des </w:t>
      </w:r>
      <w:proofErr w:type="spellStart"/>
      <w:r w:rsidRPr="001D1EA5">
        <w:t>hydrochlorofluorocarbones</w:t>
      </w:r>
      <w:proofErr w:type="spellEnd"/>
      <w:r w:rsidRPr="001D1EA5">
        <w:t xml:space="preserve"> prévues par le Protocole de Montréal, comme l</w:t>
      </w:r>
      <w:r w:rsidR="00F31AEB">
        <w:t>’</w:t>
      </w:r>
      <w:r w:rsidRPr="001D1EA5">
        <w:t>a recommandé le Comité d</w:t>
      </w:r>
      <w:r w:rsidR="00F31AEB">
        <w:t>’</w:t>
      </w:r>
      <w:r w:rsidRPr="001D1EA5">
        <w:t>application de la procédure applicable en cas de non-respect du Protocole de Montréa</w:t>
      </w:r>
      <w:r w:rsidR="000F705A">
        <w:t>l</w:t>
      </w:r>
      <w:r w:rsidRPr="001D1EA5">
        <w:t xml:space="preserve"> sur la base des données communiquées conformément à l</w:t>
      </w:r>
      <w:r w:rsidR="00F31AEB">
        <w:t>’</w:t>
      </w:r>
      <w:r w:rsidRPr="001D1EA5">
        <w:t>article 7, ou jusqu</w:t>
      </w:r>
      <w:r w:rsidR="00F31AEB">
        <w:t>’</w:t>
      </w:r>
      <w:r w:rsidRPr="001D1EA5">
        <w:t xml:space="preserve">à ce que la Réunion des Parties en décide autrement. </w:t>
      </w:r>
    </w:p>
    <w:p w14:paraId="6A29123F" w14:textId="1E475FF2" w:rsidR="00C27BF5" w:rsidRPr="001D1EA5" w:rsidRDefault="00853728" w:rsidP="00853728">
      <w:pPr>
        <w:pStyle w:val="CH1"/>
      </w:pPr>
      <w:r w:rsidRPr="001D1EA5">
        <w:tab/>
      </w:r>
      <w:r w:rsidRPr="001D1EA5">
        <w:tab/>
      </w:r>
      <w:r w:rsidRPr="001D1EA5">
        <w:rPr>
          <w:bCs/>
        </w:rPr>
        <w:t>Décision XXXVII/13</w:t>
      </w:r>
      <w:r w:rsidR="00845280">
        <w:rPr>
          <w:bCs/>
        </w:rPr>
        <w:t> </w:t>
      </w:r>
      <w:r w:rsidRPr="001D1EA5">
        <w:rPr>
          <w:bCs/>
        </w:rPr>
        <w:t>: Non-respect du Protocole de Montréal relatif à des substances qui appauvrissent la couche d</w:t>
      </w:r>
      <w:r w:rsidR="00F31AEB">
        <w:rPr>
          <w:bCs/>
        </w:rPr>
        <w:t>’</w:t>
      </w:r>
      <w:r w:rsidRPr="001D1EA5">
        <w:rPr>
          <w:bCs/>
        </w:rPr>
        <w:t>ozone par</w:t>
      </w:r>
      <w:r w:rsidR="00845280">
        <w:rPr>
          <w:bCs/>
        </w:rPr>
        <w:t> </w:t>
      </w:r>
      <w:r w:rsidRPr="001D1EA5">
        <w:rPr>
          <w:bCs/>
        </w:rPr>
        <w:t>le</w:t>
      </w:r>
      <w:r w:rsidR="00845280">
        <w:rPr>
          <w:bCs/>
        </w:rPr>
        <w:t> </w:t>
      </w:r>
      <w:r w:rsidRPr="001D1EA5">
        <w:rPr>
          <w:bCs/>
        </w:rPr>
        <w:t>Mali</w:t>
      </w:r>
    </w:p>
    <w:p w14:paraId="44ADD88C" w14:textId="77777777" w:rsidR="00C27BF5" w:rsidRPr="001D1EA5" w:rsidRDefault="00C27BF5" w:rsidP="00992F0D">
      <w:pPr>
        <w:pStyle w:val="NormalNonumber"/>
        <w:tabs>
          <w:tab w:val="clear" w:pos="1247"/>
          <w:tab w:val="left" w:pos="1560"/>
        </w:tabs>
        <w:ind w:firstLine="596"/>
        <w:rPr>
          <w:i/>
          <w:iCs/>
        </w:rPr>
      </w:pPr>
      <w:r w:rsidRPr="001D1EA5">
        <w:rPr>
          <w:i/>
          <w:iCs/>
        </w:rPr>
        <w:t>La trente-septième Réunion des Parties,</w:t>
      </w:r>
    </w:p>
    <w:p w14:paraId="5C594EA5" w14:textId="47D41211" w:rsidR="00C27BF5" w:rsidRPr="001D1EA5" w:rsidRDefault="00C27BF5" w:rsidP="00992F0D">
      <w:pPr>
        <w:pStyle w:val="NormalNonumber"/>
        <w:tabs>
          <w:tab w:val="clear" w:pos="1247"/>
          <w:tab w:val="left" w:pos="1560"/>
        </w:tabs>
        <w:ind w:firstLine="596"/>
      </w:pPr>
      <w:r w:rsidRPr="001D1EA5">
        <w:rPr>
          <w:i/>
          <w:iCs/>
        </w:rPr>
        <w:t>Notant</w:t>
      </w:r>
      <w:r w:rsidRPr="001D1EA5">
        <w:t xml:space="preserve"> que le Mali a adhéré au Protocole de Montréal relatif à des substances qui appauvrissent la couche d</w:t>
      </w:r>
      <w:r w:rsidR="00F31AEB">
        <w:t>’</w:t>
      </w:r>
      <w:r w:rsidRPr="001D1EA5">
        <w:t>ozone et à l</w:t>
      </w:r>
      <w:r w:rsidR="00F31AEB">
        <w:t>’</w:t>
      </w:r>
      <w:r w:rsidRPr="001D1EA5">
        <w:t>Amendement de Londres le 28</w:t>
      </w:r>
      <w:r w:rsidR="00845280">
        <w:t> </w:t>
      </w:r>
      <w:r w:rsidRPr="001D1EA5">
        <w:t>octobre 1994, qu</w:t>
      </w:r>
      <w:r w:rsidR="00F31AEB">
        <w:t>’</w:t>
      </w:r>
      <w:r w:rsidRPr="001D1EA5">
        <w:t>il a accepté l</w:t>
      </w:r>
      <w:r w:rsidR="00F31AEB">
        <w:t>’</w:t>
      </w:r>
      <w:r w:rsidRPr="001D1EA5">
        <w:t>Amendement de Copenhague et l</w:t>
      </w:r>
      <w:r w:rsidR="00F31AEB">
        <w:t>’</w:t>
      </w:r>
      <w:r w:rsidRPr="001D1EA5">
        <w:t>Amendement de Montréal le 7</w:t>
      </w:r>
      <w:r w:rsidR="00845280">
        <w:t> </w:t>
      </w:r>
      <w:r w:rsidRPr="001D1EA5">
        <w:t>mars 2003, l</w:t>
      </w:r>
      <w:r w:rsidR="00F31AEB">
        <w:t>’</w:t>
      </w:r>
      <w:r w:rsidRPr="001D1EA5">
        <w:t>Amendement de Beijing le 25</w:t>
      </w:r>
      <w:r w:rsidR="00845280">
        <w:t> </w:t>
      </w:r>
      <w:r w:rsidRPr="001D1EA5">
        <w:t>mars</w:t>
      </w:r>
      <w:r w:rsidR="00E54903">
        <w:t> </w:t>
      </w:r>
      <w:r w:rsidRPr="001D1EA5">
        <w:t>2004</w:t>
      </w:r>
      <w:r w:rsidR="00E54903">
        <w:t> </w:t>
      </w:r>
      <w:r w:rsidRPr="001D1EA5">
        <w:t>et l</w:t>
      </w:r>
      <w:r w:rsidR="00F31AEB">
        <w:t>’</w:t>
      </w:r>
      <w:r w:rsidRPr="001D1EA5">
        <w:t>Amendement de Kigali le 31</w:t>
      </w:r>
      <w:r w:rsidR="00845280">
        <w:t> </w:t>
      </w:r>
      <w:r w:rsidRPr="001D1EA5">
        <w:t>mars 2017 et qu</w:t>
      </w:r>
      <w:r w:rsidR="00F31AEB">
        <w:t>’</w:t>
      </w:r>
      <w:r w:rsidRPr="001D1EA5">
        <w:t>il est classé parmi les Parties visées au paragraphe 1 de l</w:t>
      </w:r>
      <w:r w:rsidR="00F31AEB">
        <w:t>’</w:t>
      </w:r>
      <w:r w:rsidRPr="001D1EA5">
        <w:t>article 5 du Protocole,</w:t>
      </w:r>
    </w:p>
    <w:p w14:paraId="692AFD56" w14:textId="7317E28F" w:rsidR="00C27BF5" w:rsidRPr="001D1EA5" w:rsidRDefault="00C27BF5" w:rsidP="00992F0D">
      <w:pPr>
        <w:pStyle w:val="NormalNonumber"/>
        <w:tabs>
          <w:tab w:val="clear" w:pos="1247"/>
          <w:tab w:val="left" w:pos="1560"/>
        </w:tabs>
        <w:ind w:firstLine="596"/>
      </w:pPr>
      <w:r w:rsidRPr="001D1EA5">
        <w:rPr>
          <w:i/>
          <w:iCs/>
        </w:rPr>
        <w:t>Notant également</w:t>
      </w:r>
      <w:r w:rsidRPr="001D1EA5">
        <w:t xml:space="preserve"> que le Mali a déclaré, pour 2024, une consommation annuelle de 1 773 126</w:t>
      </w:r>
      <w:r w:rsidR="00845280">
        <w:t> </w:t>
      </w:r>
      <w:r w:rsidRPr="001D1EA5">
        <w:t>tonnes d</w:t>
      </w:r>
      <w:r w:rsidR="00F31AEB">
        <w:t>’</w:t>
      </w:r>
      <w:r w:rsidRPr="001D1EA5">
        <w:t>équivalent CO2 de substances réglementées de l</w:t>
      </w:r>
      <w:r w:rsidR="00F31AEB">
        <w:t>’</w:t>
      </w:r>
      <w:r w:rsidRPr="001D1EA5">
        <w:t>Annexe F du Protocole de Montréal (</w:t>
      </w:r>
      <w:proofErr w:type="spellStart"/>
      <w:r w:rsidRPr="001D1EA5">
        <w:t>hydrofluorocarbones</w:t>
      </w:r>
      <w:proofErr w:type="spellEnd"/>
      <w:r w:rsidRPr="001D1EA5">
        <w:t>), dépassant sa consommation maximale autorisée, qui était de 399 935</w:t>
      </w:r>
      <w:r w:rsidR="00845280">
        <w:t> </w:t>
      </w:r>
      <w:r w:rsidRPr="001D1EA5">
        <w:t>tonnes d</w:t>
      </w:r>
      <w:r w:rsidR="00F31AEB">
        <w:t>’</w:t>
      </w:r>
      <w:r w:rsidRPr="001D1EA5">
        <w:t>équivalent CO2 d</w:t>
      </w:r>
      <w:r w:rsidR="00F31AEB">
        <w:t>’</w:t>
      </w:r>
      <w:proofErr w:type="spellStart"/>
      <w:r w:rsidRPr="001D1EA5">
        <w:t>hydrofluorocarbones</w:t>
      </w:r>
      <w:proofErr w:type="spellEnd"/>
      <w:r w:rsidRPr="001D1EA5">
        <w:t xml:space="preserve"> pour 2024, et que cette Partie n</w:t>
      </w:r>
      <w:r w:rsidR="00F31AEB">
        <w:t>’</w:t>
      </w:r>
      <w:r w:rsidRPr="001D1EA5">
        <w:t>a donc pas respecté les mesures de réglementation prévues par le Protocole pour la consommation d</w:t>
      </w:r>
      <w:r w:rsidR="00F31AEB">
        <w:t>’</w:t>
      </w:r>
      <w:proofErr w:type="spellStart"/>
      <w:r w:rsidRPr="001D1EA5">
        <w:t>hydrofluorocarbones</w:t>
      </w:r>
      <w:proofErr w:type="spellEnd"/>
      <w:r w:rsidRPr="001D1EA5">
        <w:t>,</w:t>
      </w:r>
    </w:p>
    <w:p w14:paraId="3145AD93" w14:textId="2D9F3FF8" w:rsidR="00C27BF5" w:rsidRPr="001D1EA5" w:rsidRDefault="00C27BF5" w:rsidP="00992F0D">
      <w:pPr>
        <w:pStyle w:val="NormalNonumber"/>
        <w:tabs>
          <w:tab w:val="clear" w:pos="1247"/>
          <w:tab w:val="left" w:pos="1560"/>
        </w:tabs>
        <w:ind w:firstLine="596"/>
      </w:pPr>
      <w:r w:rsidRPr="001D1EA5">
        <w:rPr>
          <w:i/>
          <w:iCs/>
        </w:rPr>
        <w:t>Notant en outre</w:t>
      </w:r>
      <w:r w:rsidRPr="001D1EA5">
        <w:t xml:space="preserve"> que le Mali a indiqué son intention de demander une révision de ses données de référence pour les </w:t>
      </w:r>
      <w:proofErr w:type="spellStart"/>
      <w:r w:rsidRPr="001D1EA5">
        <w:t>hydrofluorocarbones</w:t>
      </w:r>
      <w:proofErr w:type="spellEnd"/>
      <w:r w:rsidRPr="001D1EA5">
        <w:t>, mais qu</w:t>
      </w:r>
      <w:r w:rsidR="00F31AEB">
        <w:t>’</w:t>
      </w:r>
      <w:r w:rsidRPr="001D1EA5">
        <w:t>il n</w:t>
      </w:r>
      <w:r w:rsidR="00F31AEB">
        <w:t>’</w:t>
      </w:r>
      <w:r w:rsidRPr="001D1EA5">
        <w:t>a pas encore fourni les informations demandées au titre de la décision XV/19 pour étayer sa demande en ce sens,</w:t>
      </w:r>
    </w:p>
    <w:p w14:paraId="301B51C9" w14:textId="77777777" w:rsidR="000571C1" w:rsidRDefault="000571C1" w:rsidP="00992F0D">
      <w:pPr>
        <w:pStyle w:val="NormalNonumber"/>
        <w:tabs>
          <w:tab w:val="clear" w:pos="1247"/>
          <w:tab w:val="left" w:pos="1560"/>
        </w:tabs>
        <w:ind w:firstLine="596"/>
        <w:rPr>
          <w:i/>
          <w:iCs/>
        </w:rPr>
      </w:pPr>
    </w:p>
    <w:p w14:paraId="5920B85E" w14:textId="3FC2D2BC" w:rsidR="00C27BF5" w:rsidRPr="001D1EA5" w:rsidRDefault="00C27BF5" w:rsidP="00992F0D">
      <w:pPr>
        <w:pStyle w:val="NormalNonumber"/>
        <w:tabs>
          <w:tab w:val="clear" w:pos="1247"/>
          <w:tab w:val="left" w:pos="1560"/>
        </w:tabs>
        <w:ind w:firstLine="596"/>
      </w:pPr>
      <w:r w:rsidRPr="001D1EA5">
        <w:rPr>
          <w:i/>
          <w:iCs/>
        </w:rPr>
        <w:lastRenderedPageBreak/>
        <w:t>Décide</w:t>
      </w:r>
      <w:r w:rsidR="00845280">
        <w:rPr>
          <w:i/>
          <w:iCs/>
        </w:rPr>
        <w:t> </w:t>
      </w:r>
      <w:r w:rsidRPr="001D1EA5">
        <w:rPr>
          <w:i/>
          <w:iCs/>
        </w:rPr>
        <w:t>:</w:t>
      </w:r>
    </w:p>
    <w:p w14:paraId="574DD16D" w14:textId="01416F8F" w:rsidR="00C27BF5" w:rsidRPr="001D1EA5" w:rsidRDefault="00C27BF5" w:rsidP="005069BF">
      <w:pPr>
        <w:pStyle w:val="NormalNonumber"/>
        <w:numPr>
          <w:ilvl w:val="0"/>
          <w:numId w:val="138"/>
        </w:numPr>
        <w:tabs>
          <w:tab w:val="clear" w:pos="1247"/>
          <w:tab w:val="clear" w:pos="1871"/>
          <w:tab w:val="clear" w:pos="2495"/>
          <w:tab w:val="clear" w:pos="3119"/>
          <w:tab w:val="clear" w:pos="3742"/>
          <w:tab w:val="clear" w:pos="4366"/>
        </w:tabs>
        <w:ind w:left="1247" w:firstLine="624"/>
      </w:pPr>
      <w:r w:rsidRPr="001D1EA5">
        <w:t>D</w:t>
      </w:r>
      <w:r w:rsidR="00F31AEB">
        <w:t>’</w:t>
      </w:r>
      <w:r w:rsidRPr="001D1EA5">
        <w:t>inviter le Mali à présenter au Secrétariat de l</w:t>
      </w:r>
      <w:r w:rsidR="00F31AEB">
        <w:t>’</w:t>
      </w:r>
      <w:r w:rsidRPr="001D1EA5">
        <w:t>ozone, de toute urgence et le 31</w:t>
      </w:r>
      <w:r w:rsidR="001B2419">
        <w:t> </w:t>
      </w:r>
      <w:r w:rsidRPr="001D1EA5">
        <w:t>mars</w:t>
      </w:r>
      <w:r w:rsidR="001B2419">
        <w:t> </w:t>
      </w:r>
      <w:r w:rsidRPr="001D1EA5">
        <w:t>2026 au plus tard, pour examen par le Comité d</w:t>
      </w:r>
      <w:r w:rsidR="00F31AEB">
        <w:t>’</w:t>
      </w:r>
      <w:r w:rsidRPr="001D1EA5">
        <w:t>application de la procédure applicable en cas de non-respect du Protocole de Montréal relatif à des substances qui appauvrissent la couche d</w:t>
      </w:r>
      <w:r w:rsidR="00F31AEB">
        <w:t>’</w:t>
      </w:r>
      <w:r w:rsidRPr="001D1EA5">
        <w:t xml:space="preserve">ozone à sa soixante-seizième réunion, soit une demande de révision de ses données sur les </w:t>
      </w:r>
      <w:proofErr w:type="spellStart"/>
      <w:r w:rsidRPr="001D1EA5">
        <w:t>hydrofluorocarbones</w:t>
      </w:r>
      <w:proofErr w:type="spellEnd"/>
      <w:r w:rsidRPr="001D1EA5">
        <w:t xml:space="preserve"> pour les années de référence, y compris les informations demandées au titre de la décision XV/19 pour étayer sa demande en ce sens, soit un plan d</w:t>
      </w:r>
      <w:r w:rsidR="00F31AEB">
        <w:t>’</w:t>
      </w:r>
      <w:r w:rsidRPr="001D1EA5">
        <w:t xml:space="preserve">action qui énonce des objectifs assortis de délais pour assurer un prompt retour de la Partie à une situation de respect de ses obligations relatives aux </w:t>
      </w:r>
      <w:proofErr w:type="spellStart"/>
      <w:r w:rsidRPr="001D1EA5">
        <w:t>hydrofluorocarbones</w:t>
      </w:r>
      <w:proofErr w:type="spellEnd"/>
      <w:r w:rsidRPr="001D1EA5">
        <w:t xml:space="preserve"> au titre du Protocole, ainsi que les politiques qu</w:t>
      </w:r>
      <w:r w:rsidR="00F31AEB">
        <w:t>’</w:t>
      </w:r>
      <w:r w:rsidRPr="001D1EA5">
        <w:t>elle adoptera à l</w:t>
      </w:r>
      <w:r w:rsidR="00F31AEB">
        <w:t>’</w:t>
      </w:r>
      <w:r w:rsidRPr="001D1EA5">
        <w:t>appui de ses efforts de mise en œuvre</w:t>
      </w:r>
      <w:r w:rsidR="0054318E">
        <w:t> </w:t>
      </w:r>
      <w:r w:rsidRPr="001D1EA5">
        <w:t>;</w:t>
      </w:r>
    </w:p>
    <w:p w14:paraId="5F683649" w14:textId="7290DE70" w:rsidR="00C27BF5" w:rsidRPr="001D1EA5" w:rsidRDefault="00C27BF5" w:rsidP="005069BF">
      <w:pPr>
        <w:pStyle w:val="NormalNonumber"/>
        <w:numPr>
          <w:ilvl w:val="0"/>
          <w:numId w:val="138"/>
        </w:numPr>
        <w:tabs>
          <w:tab w:val="clear" w:pos="1247"/>
          <w:tab w:val="clear" w:pos="1871"/>
          <w:tab w:val="clear" w:pos="2495"/>
          <w:tab w:val="clear" w:pos="3119"/>
          <w:tab w:val="clear" w:pos="3742"/>
          <w:tab w:val="clear" w:pos="4366"/>
        </w:tabs>
        <w:ind w:left="1247" w:firstLine="624"/>
      </w:pPr>
      <w:r w:rsidRPr="001D1EA5">
        <w:t xml:space="preserve">De suivre de près les progrès accomplis par le Mali dans la réduction progressive des </w:t>
      </w:r>
      <w:proofErr w:type="spellStart"/>
      <w:r w:rsidRPr="001D1EA5">
        <w:t>hydrofluorocarbones</w:t>
      </w:r>
      <w:proofErr w:type="spellEnd"/>
      <w:r w:rsidRPr="001D1EA5">
        <w:t>. Dans la mesure où le Mali fournit les informations visées au paragraphe 1 ci</w:t>
      </w:r>
      <w:r w:rsidR="001B2419">
        <w:noBreakHyphen/>
      </w:r>
      <w:r w:rsidRPr="001D1EA5">
        <w:t>dessus, il convient de continuer à le traiter de la même manière que toute autre Partie respectueuse de ses obligations. À cet égard, le Mali devrait continuer de bénéficier d</w:t>
      </w:r>
      <w:r w:rsidR="00F31AEB">
        <w:t>’</w:t>
      </w:r>
      <w:r w:rsidRPr="001D1EA5">
        <w:t>une assistance internationale pour lui permettre de s</w:t>
      </w:r>
      <w:r w:rsidR="00F31AEB">
        <w:t>’</w:t>
      </w:r>
      <w:r w:rsidRPr="001D1EA5">
        <w:t>acquitter de ses engagements, conformément au point A de la liste indicative des mesures que pourrait prendre la Réunion des Parties en cas de non-respect.</w:t>
      </w:r>
    </w:p>
    <w:p w14:paraId="3BF779BE" w14:textId="67FF0D79" w:rsidR="00C27BF5" w:rsidRPr="001D1EA5" w:rsidRDefault="00853728" w:rsidP="00853728">
      <w:pPr>
        <w:pStyle w:val="CH1"/>
      </w:pPr>
      <w:r w:rsidRPr="001D1EA5">
        <w:tab/>
      </w:r>
      <w:r w:rsidRPr="001D1EA5">
        <w:tab/>
      </w:r>
      <w:r w:rsidRPr="001D1EA5">
        <w:rPr>
          <w:bCs/>
        </w:rPr>
        <w:t>Décision XXXVII/14</w:t>
      </w:r>
      <w:r w:rsidR="003529E7">
        <w:rPr>
          <w:bCs/>
        </w:rPr>
        <w:t> </w:t>
      </w:r>
      <w:r w:rsidRPr="001D1EA5">
        <w:rPr>
          <w:bCs/>
        </w:rPr>
        <w:t>: Non-respect du Protocole de Montréal relatif à des substances qui appauvrissent la couche d</w:t>
      </w:r>
      <w:r w:rsidR="00F31AEB">
        <w:rPr>
          <w:bCs/>
        </w:rPr>
        <w:t>’</w:t>
      </w:r>
      <w:r w:rsidRPr="001D1EA5">
        <w:rPr>
          <w:bCs/>
        </w:rPr>
        <w:t>ozone par</w:t>
      </w:r>
      <w:r w:rsidR="0054318E">
        <w:rPr>
          <w:bCs/>
        </w:rPr>
        <w:t> </w:t>
      </w:r>
      <w:r w:rsidRPr="001D1EA5">
        <w:rPr>
          <w:bCs/>
        </w:rPr>
        <w:t>Saint-Vincent-et-les Grenadines</w:t>
      </w:r>
    </w:p>
    <w:p w14:paraId="20064518" w14:textId="77777777" w:rsidR="00C27BF5" w:rsidRPr="001D1EA5" w:rsidRDefault="00C27BF5" w:rsidP="00992F0D">
      <w:pPr>
        <w:pStyle w:val="NormalNonumber"/>
        <w:tabs>
          <w:tab w:val="clear" w:pos="1247"/>
          <w:tab w:val="left" w:pos="1560"/>
        </w:tabs>
        <w:ind w:firstLine="596"/>
        <w:rPr>
          <w:i/>
          <w:iCs/>
        </w:rPr>
      </w:pPr>
      <w:r w:rsidRPr="001D1EA5">
        <w:rPr>
          <w:i/>
          <w:iCs/>
        </w:rPr>
        <w:t>La trente-septième Réunion des Parties</w:t>
      </w:r>
      <w:r w:rsidRPr="00006572">
        <w:t>,</w:t>
      </w:r>
    </w:p>
    <w:p w14:paraId="2B955FBE" w14:textId="23A54FCD" w:rsidR="00C27BF5" w:rsidRPr="001D1EA5" w:rsidRDefault="00C27BF5" w:rsidP="00992F0D">
      <w:pPr>
        <w:pStyle w:val="NormalNonumber"/>
        <w:tabs>
          <w:tab w:val="clear" w:pos="1247"/>
          <w:tab w:val="left" w:pos="1560"/>
        </w:tabs>
        <w:ind w:firstLine="596"/>
      </w:pPr>
      <w:r w:rsidRPr="001D1EA5">
        <w:rPr>
          <w:i/>
          <w:iCs/>
        </w:rPr>
        <w:t>Notant</w:t>
      </w:r>
      <w:r w:rsidRPr="001D1EA5">
        <w:t xml:space="preserve"> que Saint-Vincent-et-les Grenadines a adhéré au Protocole de Montréal relatif à des substances qui appauvrissent la couche d</w:t>
      </w:r>
      <w:r w:rsidR="00F31AEB">
        <w:t>’</w:t>
      </w:r>
      <w:r w:rsidRPr="001D1EA5">
        <w:t>ozone, à l</w:t>
      </w:r>
      <w:r w:rsidR="00F31AEB">
        <w:t>’</w:t>
      </w:r>
      <w:r w:rsidRPr="001D1EA5">
        <w:t>Amendement de Londres et à l</w:t>
      </w:r>
      <w:r w:rsidR="00F31AEB">
        <w:t>’</w:t>
      </w:r>
      <w:r w:rsidRPr="001D1EA5">
        <w:t>Amendement de Copenhague le 2 décembre 1996 et à l</w:t>
      </w:r>
      <w:r w:rsidR="00F31AEB">
        <w:t>’</w:t>
      </w:r>
      <w:r w:rsidRPr="001D1EA5">
        <w:t>Amendement de Montréal et à l</w:t>
      </w:r>
      <w:r w:rsidR="00F31AEB">
        <w:t>’</w:t>
      </w:r>
      <w:r w:rsidRPr="001D1EA5">
        <w:t>Amendement de Beijing le 11 mai 2009, qu</w:t>
      </w:r>
      <w:r w:rsidR="00F31AEB">
        <w:t>’</w:t>
      </w:r>
      <w:r w:rsidRPr="001D1EA5">
        <w:t>il a ratifié l</w:t>
      </w:r>
      <w:r w:rsidR="00F31AEB">
        <w:t>’</w:t>
      </w:r>
      <w:r w:rsidRPr="001D1EA5">
        <w:t>Amendement de Kigali le 7 novembre 2022 et qu</w:t>
      </w:r>
      <w:r w:rsidR="00F31AEB">
        <w:t>’</w:t>
      </w:r>
      <w:r w:rsidRPr="001D1EA5">
        <w:t>il est classé parmi les Parties visées au paragraphe 1 de l</w:t>
      </w:r>
      <w:r w:rsidR="00F31AEB">
        <w:t>’</w:t>
      </w:r>
      <w:r w:rsidRPr="001D1EA5">
        <w:t>article 5 du Protocole,</w:t>
      </w:r>
      <w:bookmarkStart w:id="4" w:name="_Hlk212834015"/>
      <w:bookmarkEnd w:id="4"/>
    </w:p>
    <w:p w14:paraId="1C86D471" w14:textId="26B2B2BB" w:rsidR="00C27BF5" w:rsidRPr="001D1EA5" w:rsidRDefault="00C27BF5" w:rsidP="00992F0D">
      <w:pPr>
        <w:pStyle w:val="NormalNonumber"/>
        <w:tabs>
          <w:tab w:val="clear" w:pos="1247"/>
          <w:tab w:val="left" w:pos="1560"/>
        </w:tabs>
        <w:ind w:firstLine="596"/>
      </w:pPr>
      <w:r w:rsidRPr="001D1EA5">
        <w:rPr>
          <w:i/>
          <w:iCs/>
        </w:rPr>
        <w:t>Notant également</w:t>
      </w:r>
      <w:r w:rsidRPr="001D1EA5">
        <w:t xml:space="preserve"> que le Comité exécutif du Fonds multilatéral pour l</w:t>
      </w:r>
      <w:r w:rsidR="00F31AEB">
        <w:t>’</w:t>
      </w:r>
      <w:r w:rsidRPr="001D1EA5">
        <w:t>application du Protocole de Montréal a approuvé le versement par le Fonds multilatéral d</w:t>
      </w:r>
      <w:r w:rsidR="00F31AEB">
        <w:t>’</w:t>
      </w:r>
      <w:r w:rsidRPr="001D1EA5">
        <w:t>un montant de 1 780 193 dollars des États-Unis, conformément à l</w:t>
      </w:r>
      <w:r w:rsidR="00F31AEB">
        <w:t>’</w:t>
      </w:r>
      <w:r w:rsidRPr="001D1EA5">
        <w:t>article 10 du Protocole, pour permettre à Saint-Vincent-et-les Grenadines de respecter ses engagements,</w:t>
      </w:r>
    </w:p>
    <w:p w14:paraId="5F0FBE81" w14:textId="0276BBFB" w:rsidR="00296F6F" w:rsidRPr="001D1EA5" w:rsidRDefault="00C27BF5" w:rsidP="007D5970">
      <w:pPr>
        <w:pStyle w:val="NormalNonumber"/>
        <w:tabs>
          <w:tab w:val="clear" w:pos="1247"/>
          <w:tab w:val="left" w:pos="1560"/>
        </w:tabs>
        <w:ind w:firstLine="596"/>
      </w:pPr>
      <w:r w:rsidRPr="001D1EA5">
        <w:rPr>
          <w:i/>
          <w:iCs/>
        </w:rPr>
        <w:t>Notant en outre</w:t>
      </w:r>
      <w:r w:rsidRPr="001D1EA5">
        <w:t xml:space="preserve"> que la consommation annuelle de 45</w:t>
      </w:r>
      <w:r w:rsidR="00126042">
        <w:t> </w:t>
      </w:r>
      <w:r w:rsidRPr="001D1EA5">
        <w:t>975 tonnes d</w:t>
      </w:r>
      <w:r w:rsidR="00F31AEB">
        <w:t>’</w:t>
      </w:r>
      <w:r w:rsidRPr="001D1EA5">
        <w:t>équivalent CO</w:t>
      </w:r>
      <w:r w:rsidRPr="009C3AA5">
        <w:rPr>
          <w:vertAlign w:val="subscript"/>
          <w:lang w:eastAsia="en-US"/>
        </w:rPr>
        <w:t>2</w:t>
      </w:r>
      <w:r w:rsidRPr="001D1EA5">
        <w:t xml:space="preserve"> de substances réglementées de l</w:t>
      </w:r>
      <w:r w:rsidR="00F31AEB">
        <w:t>’</w:t>
      </w:r>
      <w:r w:rsidRPr="001D1EA5">
        <w:t>Annexe F du Protocole de Montréal (</w:t>
      </w:r>
      <w:proofErr w:type="spellStart"/>
      <w:r w:rsidRPr="001D1EA5">
        <w:t>hydrofluorocarbones</w:t>
      </w:r>
      <w:proofErr w:type="spellEnd"/>
      <w:r w:rsidRPr="001D1EA5">
        <w:t>) déclarée par Saint-Vincent-et-les Grenadines pour 2024 dépasse sa consommation maximale autorisée, qui était de 25</w:t>
      </w:r>
      <w:r w:rsidR="00C3565D">
        <w:t> </w:t>
      </w:r>
      <w:r w:rsidRPr="001D1EA5">
        <w:t>280 tonnes d</w:t>
      </w:r>
      <w:r w:rsidR="00F31AEB">
        <w:t>’</w:t>
      </w:r>
      <w:r w:rsidRPr="001D1EA5">
        <w:t>équivalent CO</w:t>
      </w:r>
      <w:r w:rsidRPr="009C3AA5">
        <w:rPr>
          <w:vertAlign w:val="subscript"/>
          <w:lang w:eastAsia="en-US"/>
        </w:rPr>
        <w:t>2</w:t>
      </w:r>
      <w:r w:rsidRPr="001D1EA5">
        <w:t xml:space="preserve"> de substances réglementées pour cette année, et que cette Partie n</w:t>
      </w:r>
      <w:r w:rsidR="00F31AEB">
        <w:t>’</w:t>
      </w:r>
      <w:r w:rsidRPr="001D1EA5">
        <w:t>a donc pas respecté les mesures de réglementation prévues par le Protocole de Montréal pour la consommation d</w:t>
      </w:r>
      <w:r w:rsidR="00F31AEB">
        <w:t>’</w:t>
      </w:r>
      <w:proofErr w:type="spellStart"/>
      <w:r w:rsidRPr="001D1EA5">
        <w:t>hydrofluorocarbones</w:t>
      </w:r>
      <w:proofErr w:type="spellEnd"/>
      <w:r w:rsidRPr="001D1EA5">
        <w:t>,</w:t>
      </w:r>
      <w:bookmarkStart w:id="5" w:name="_Hlk212159668"/>
      <w:bookmarkEnd w:id="5"/>
    </w:p>
    <w:p w14:paraId="793FC478" w14:textId="38D9D58E" w:rsidR="00C27BF5" w:rsidRPr="001D1EA5" w:rsidRDefault="00C27BF5" w:rsidP="00992F0D">
      <w:pPr>
        <w:pStyle w:val="NormalNonumber"/>
        <w:tabs>
          <w:tab w:val="clear" w:pos="1247"/>
          <w:tab w:val="left" w:pos="1560"/>
        </w:tabs>
        <w:ind w:firstLine="596"/>
      </w:pPr>
      <w:r w:rsidRPr="001D1EA5">
        <w:rPr>
          <w:i/>
          <w:iCs/>
        </w:rPr>
        <w:t>Décide</w:t>
      </w:r>
      <w:r w:rsidR="006C3E55">
        <w:rPr>
          <w:i/>
          <w:iCs/>
        </w:rPr>
        <w:t> </w:t>
      </w:r>
      <w:r w:rsidRPr="001D1EA5">
        <w:rPr>
          <w:i/>
          <w:iCs/>
        </w:rPr>
        <w:t>:</w:t>
      </w:r>
    </w:p>
    <w:p w14:paraId="1E611D37" w14:textId="58823262" w:rsidR="00C27BF5" w:rsidRPr="001D1EA5" w:rsidRDefault="00C27BF5" w:rsidP="005069BF">
      <w:pPr>
        <w:pStyle w:val="NormalNonumber"/>
        <w:numPr>
          <w:ilvl w:val="0"/>
          <w:numId w:val="139"/>
        </w:numPr>
        <w:tabs>
          <w:tab w:val="clear" w:pos="1247"/>
          <w:tab w:val="clear" w:pos="1871"/>
          <w:tab w:val="clear" w:pos="2495"/>
          <w:tab w:val="clear" w:pos="3119"/>
          <w:tab w:val="clear" w:pos="3742"/>
          <w:tab w:val="clear" w:pos="4366"/>
        </w:tabs>
        <w:ind w:left="1247" w:firstLine="624"/>
      </w:pPr>
      <w:r w:rsidRPr="001D1EA5">
        <w:t>De noter avec satisfaction que Saint-Vincent-et-les Grenadines a présenté une explication de son non-respect et un plan d</w:t>
      </w:r>
      <w:r w:rsidR="00F31AEB">
        <w:t>’</w:t>
      </w:r>
      <w:r w:rsidRPr="001D1EA5">
        <w:t>action visant à assurer son retour en 2035 à une situation de respect des mesures de réglementation de la consommation d</w:t>
      </w:r>
      <w:r w:rsidR="00F31AEB">
        <w:t>’</w:t>
      </w:r>
      <w:proofErr w:type="spellStart"/>
      <w:r w:rsidRPr="001D1EA5">
        <w:t>hydrofluorocarbones</w:t>
      </w:r>
      <w:proofErr w:type="spellEnd"/>
      <w:r w:rsidRPr="001D1EA5">
        <w:t xml:space="preserve"> prévues par le Protocole de Montréal relatif à des substances qui appauvrissent la couche d</w:t>
      </w:r>
      <w:r w:rsidR="00F31AEB">
        <w:t>’</w:t>
      </w:r>
      <w:r w:rsidRPr="001D1EA5">
        <w:t>ozone</w:t>
      </w:r>
      <w:r w:rsidR="0054318E">
        <w:t> </w:t>
      </w:r>
      <w:r w:rsidRPr="001D1EA5">
        <w:t>;</w:t>
      </w:r>
    </w:p>
    <w:p w14:paraId="0EAA96EF" w14:textId="7A1E339A" w:rsidR="00C27BF5" w:rsidRPr="001D1EA5" w:rsidRDefault="00C27BF5" w:rsidP="005069BF">
      <w:pPr>
        <w:pStyle w:val="NormalNonumber"/>
        <w:numPr>
          <w:ilvl w:val="0"/>
          <w:numId w:val="139"/>
        </w:numPr>
        <w:tabs>
          <w:tab w:val="clear" w:pos="1247"/>
          <w:tab w:val="clear" w:pos="1871"/>
          <w:tab w:val="clear" w:pos="2495"/>
          <w:tab w:val="clear" w:pos="3119"/>
          <w:tab w:val="clear" w:pos="3742"/>
          <w:tab w:val="clear" w:pos="4366"/>
        </w:tabs>
        <w:ind w:left="1247" w:firstLine="624"/>
      </w:pPr>
      <w:r w:rsidRPr="001D1EA5">
        <w:t>De noter que le plan d</w:t>
      </w:r>
      <w:r w:rsidR="00F31AEB">
        <w:t>’</w:t>
      </w:r>
      <w:r w:rsidRPr="001D1EA5">
        <w:t>action présenté prévoit un long délai pour le retour de la Partie à une situation de respect</w:t>
      </w:r>
      <w:r w:rsidR="0054318E">
        <w:t> </w:t>
      </w:r>
      <w:r w:rsidRPr="001D1EA5">
        <w:t>;</w:t>
      </w:r>
    </w:p>
    <w:p w14:paraId="416CFB08" w14:textId="77274CE3" w:rsidR="00C27BF5" w:rsidRPr="001D1EA5" w:rsidRDefault="00C27BF5" w:rsidP="005069BF">
      <w:pPr>
        <w:pStyle w:val="NormalNonumber"/>
        <w:numPr>
          <w:ilvl w:val="0"/>
          <w:numId w:val="139"/>
        </w:numPr>
        <w:tabs>
          <w:tab w:val="clear" w:pos="1247"/>
          <w:tab w:val="clear" w:pos="1871"/>
          <w:tab w:val="clear" w:pos="2495"/>
          <w:tab w:val="clear" w:pos="3119"/>
          <w:tab w:val="clear" w:pos="3742"/>
          <w:tab w:val="clear" w:pos="4366"/>
        </w:tabs>
        <w:ind w:left="1247" w:firstLine="624"/>
      </w:pPr>
      <w:r w:rsidRPr="001D1EA5">
        <w:t>De demander à Saint-Vincent-et-les-Grenadines de présenter un plan d</w:t>
      </w:r>
      <w:r w:rsidR="00F31AEB">
        <w:t>’</w:t>
      </w:r>
      <w:r w:rsidRPr="001D1EA5">
        <w:t>action révisé après l</w:t>
      </w:r>
      <w:r w:rsidR="00F31AEB">
        <w:t>’</w:t>
      </w:r>
      <w:r w:rsidRPr="001D1EA5">
        <w:t>approbation de son plan de mise en œuvre de Kigali par le Comité exécutif du Fonds multilatéral aux fins d</w:t>
      </w:r>
      <w:r w:rsidR="00F31AEB">
        <w:t>’</w:t>
      </w:r>
      <w:r w:rsidRPr="001D1EA5">
        <w:t>application du Protocole de Montréal</w:t>
      </w:r>
      <w:r w:rsidR="0054318E">
        <w:t> </w:t>
      </w:r>
      <w:r w:rsidRPr="001D1EA5">
        <w:t>;</w:t>
      </w:r>
    </w:p>
    <w:p w14:paraId="0CE74231" w14:textId="384A5983" w:rsidR="00C27BF5" w:rsidRPr="001D1EA5" w:rsidRDefault="00C27BF5" w:rsidP="005069BF">
      <w:pPr>
        <w:pStyle w:val="NormalNonumber"/>
        <w:numPr>
          <w:ilvl w:val="0"/>
          <w:numId w:val="139"/>
        </w:numPr>
        <w:tabs>
          <w:tab w:val="clear" w:pos="1247"/>
          <w:tab w:val="clear" w:pos="1871"/>
          <w:tab w:val="clear" w:pos="2495"/>
          <w:tab w:val="clear" w:pos="3119"/>
          <w:tab w:val="clear" w:pos="3742"/>
          <w:tab w:val="clear" w:pos="4366"/>
        </w:tabs>
        <w:ind w:left="1247" w:firstLine="624"/>
      </w:pPr>
      <w:r w:rsidRPr="001D1EA5">
        <w:t>De prier instamment Saint-Vincent-et-les Grenadines de collaborer avec les organismes d</w:t>
      </w:r>
      <w:r w:rsidR="00F31AEB">
        <w:t>’</w:t>
      </w:r>
      <w:r w:rsidRPr="001D1EA5">
        <w:t>exécution compétents pour élaborer son plan d</w:t>
      </w:r>
      <w:r w:rsidR="00F31AEB">
        <w:t>’</w:t>
      </w:r>
      <w:r w:rsidRPr="001D1EA5">
        <w:t>action visant à réduire progressivement sa consommation et sa production d</w:t>
      </w:r>
      <w:r w:rsidR="00F31AEB">
        <w:t>’</w:t>
      </w:r>
      <w:proofErr w:type="spellStart"/>
      <w:r w:rsidRPr="001D1EA5">
        <w:t>hydrofluorocarbones</w:t>
      </w:r>
      <w:proofErr w:type="spellEnd"/>
      <w:r w:rsidR="0054318E">
        <w:t> </w:t>
      </w:r>
      <w:r w:rsidRPr="001D1EA5">
        <w:t>;</w:t>
      </w:r>
    </w:p>
    <w:p w14:paraId="1EE314F0" w14:textId="562A8DD5" w:rsidR="00C27BF5" w:rsidRPr="001D1EA5" w:rsidRDefault="00C27BF5" w:rsidP="005069BF">
      <w:pPr>
        <w:pStyle w:val="NormalNonumber"/>
        <w:numPr>
          <w:ilvl w:val="0"/>
          <w:numId w:val="139"/>
        </w:numPr>
        <w:tabs>
          <w:tab w:val="clear" w:pos="1247"/>
          <w:tab w:val="clear" w:pos="1871"/>
          <w:tab w:val="clear" w:pos="2495"/>
          <w:tab w:val="clear" w:pos="3119"/>
          <w:tab w:val="clear" w:pos="3742"/>
          <w:tab w:val="clear" w:pos="4366"/>
        </w:tabs>
        <w:ind w:left="1247" w:firstLine="624"/>
      </w:pPr>
      <w:r w:rsidRPr="001D1EA5">
        <w:t>De suivre de près les progrès accomplis par Saint-Vincent-et-les Grenadines pour s</w:t>
      </w:r>
      <w:r w:rsidR="00F31AEB">
        <w:t>’</w:t>
      </w:r>
      <w:r w:rsidRPr="001D1EA5">
        <w:t>acquitter de ses obligations au titre du Protocole de Montréal. Dans la mesure où la Partie s</w:t>
      </w:r>
      <w:r w:rsidR="00F31AEB">
        <w:t>’</w:t>
      </w:r>
      <w:r w:rsidRPr="001D1EA5">
        <w:t>efforce de respecter les mesures de réglementation expressément prévues par le Protocole et y parvient, il convient de continuer de la traiter de la même manière que toute autre Partie respectueuse de ses obligations. À cet égard, Saint-Vincent-et-les Grenadines devrait continuer de bénéficier d</w:t>
      </w:r>
      <w:r w:rsidR="00F31AEB">
        <w:t>’</w:t>
      </w:r>
      <w:r w:rsidRPr="001D1EA5">
        <w:t>une assistance internationale pour lui permettre de s</w:t>
      </w:r>
      <w:r w:rsidR="00F31AEB">
        <w:t>’</w:t>
      </w:r>
      <w:r w:rsidRPr="001D1EA5">
        <w:t xml:space="preserve">acquitter de ces engagements, conformément </w:t>
      </w:r>
      <w:r w:rsidRPr="001D1EA5">
        <w:lastRenderedPageBreak/>
        <w:t>au point A de la liste indicative des mesures que pourrait prendre la Réunion des Parties en cas de non</w:t>
      </w:r>
      <w:r w:rsidR="00126042">
        <w:noBreakHyphen/>
      </w:r>
      <w:r w:rsidRPr="001D1EA5">
        <w:t>respect ;</w:t>
      </w:r>
    </w:p>
    <w:p w14:paraId="08A70B70" w14:textId="43DE412B" w:rsidR="00C27BF5" w:rsidRPr="001D1EA5" w:rsidRDefault="00C27BF5" w:rsidP="005069BF">
      <w:pPr>
        <w:pStyle w:val="NormalNonumber"/>
        <w:numPr>
          <w:ilvl w:val="0"/>
          <w:numId w:val="139"/>
        </w:numPr>
        <w:tabs>
          <w:tab w:val="clear" w:pos="1247"/>
          <w:tab w:val="clear" w:pos="1871"/>
          <w:tab w:val="clear" w:pos="2495"/>
          <w:tab w:val="clear" w:pos="3119"/>
          <w:tab w:val="clear" w:pos="3742"/>
          <w:tab w:val="clear" w:pos="4366"/>
        </w:tabs>
        <w:ind w:left="1247" w:firstLine="624"/>
      </w:pPr>
      <w:r w:rsidRPr="001D1EA5">
        <w:t>D</w:t>
      </w:r>
      <w:r w:rsidR="00F31AEB">
        <w:t>’</w:t>
      </w:r>
      <w:r w:rsidRPr="001D1EA5">
        <w:t>avertir Saint-Vincent-et-les Grenadines que, conformément au point B de la liste indicative des mesures que pourrait prendre la Réunion des Parties en cas de non-respect, au cas où la Partie manquerait de revenir à une situation de respect, les Parties envisageraient de prendre des mesures conformément au point C de cette liste. Ces mesures pourraient comporter la possibilité d</w:t>
      </w:r>
      <w:r w:rsidR="00F31AEB">
        <w:t>’</w:t>
      </w:r>
      <w:r w:rsidRPr="001D1EA5">
        <w:t>une action prévue à l</w:t>
      </w:r>
      <w:r w:rsidR="00F31AEB">
        <w:t>’</w:t>
      </w:r>
      <w:r w:rsidRPr="001D1EA5">
        <w:t>article 4, visant notamment à faire en sorte que cesse l</w:t>
      </w:r>
      <w:r w:rsidR="00F31AEB">
        <w:t>’</w:t>
      </w:r>
      <w:r w:rsidRPr="001D1EA5">
        <w:t xml:space="preserve">approvisionnement en </w:t>
      </w:r>
      <w:proofErr w:type="spellStart"/>
      <w:r w:rsidRPr="001D1EA5">
        <w:t>hydrofluorocarbones</w:t>
      </w:r>
      <w:proofErr w:type="spellEnd"/>
      <w:r w:rsidRPr="001D1EA5">
        <w:t xml:space="preserve"> à l</w:t>
      </w:r>
      <w:r w:rsidR="00F31AEB">
        <w:t>’</w:t>
      </w:r>
      <w:r w:rsidRPr="001D1EA5">
        <w:t>origine du non-respect, et que les Parties exportatrices ne contribuent pas à perpétuer une situation de non-respect.</w:t>
      </w:r>
    </w:p>
    <w:p w14:paraId="0B6E8FC6" w14:textId="2BC993AA" w:rsidR="00C27BF5" w:rsidRPr="001D1EA5" w:rsidRDefault="00853728" w:rsidP="00707799">
      <w:pPr>
        <w:pStyle w:val="CH1"/>
      </w:pPr>
      <w:r w:rsidRPr="001D1EA5">
        <w:tab/>
      </w:r>
      <w:r w:rsidRPr="001D1EA5">
        <w:tab/>
      </w:r>
      <w:r w:rsidRPr="00436977">
        <w:rPr>
          <w:bCs/>
        </w:rPr>
        <w:t>Décision X</w:t>
      </w:r>
      <w:r w:rsidRPr="001D1EA5">
        <w:rPr>
          <w:bCs/>
        </w:rPr>
        <w:t>XXVII/15</w:t>
      </w:r>
      <w:r w:rsidR="0054318E">
        <w:rPr>
          <w:bCs/>
        </w:rPr>
        <w:t> </w:t>
      </w:r>
      <w:r w:rsidRPr="001D1EA5">
        <w:rPr>
          <w:bCs/>
        </w:rPr>
        <w:t>: Non-respect du Protocole de Montréal relatif à des substances qui appauvrissent la couche d</w:t>
      </w:r>
      <w:r w:rsidR="00F31AEB">
        <w:rPr>
          <w:bCs/>
        </w:rPr>
        <w:t>’</w:t>
      </w:r>
      <w:r w:rsidRPr="001D1EA5">
        <w:rPr>
          <w:bCs/>
        </w:rPr>
        <w:t>ozone par</w:t>
      </w:r>
      <w:r w:rsidR="0054318E">
        <w:rPr>
          <w:bCs/>
        </w:rPr>
        <w:t> </w:t>
      </w:r>
      <w:r w:rsidRPr="001D1EA5">
        <w:rPr>
          <w:bCs/>
        </w:rPr>
        <w:t>le</w:t>
      </w:r>
      <w:r w:rsidR="0054318E">
        <w:rPr>
          <w:bCs/>
        </w:rPr>
        <w:t> </w:t>
      </w:r>
      <w:r w:rsidRPr="001D1EA5">
        <w:rPr>
          <w:bCs/>
        </w:rPr>
        <w:t>Tadjikistan</w:t>
      </w:r>
    </w:p>
    <w:p w14:paraId="2B8E485E" w14:textId="77777777" w:rsidR="00C27BF5" w:rsidRPr="001D1EA5" w:rsidRDefault="00C27BF5" w:rsidP="00707799">
      <w:pPr>
        <w:pStyle w:val="NormalNonumber"/>
        <w:keepNext/>
        <w:keepLines/>
        <w:tabs>
          <w:tab w:val="clear" w:pos="1247"/>
          <w:tab w:val="left" w:pos="1560"/>
        </w:tabs>
        <w:ind w:firstLine="596"/>
        <w:rPr>
          <w:i/>
          <w:iCs/>
        </w:rPr>
      </w:pPr>
      <w:r w:rsidRPr="001D1EA5">
        <w:rPr>
          <w:i/>
          <w:iCs/>
        </w:rPr>
        <w:t>La trente-septième Réunion des Parties</w:t>
      </w:r>
      <w:r w:rsidRPr="00F354EB">
        <w:t>,</w:t>
      </w:r>
    </w:p>
    <w:p w14:paraId="0C7B02C9" w14:textId="383CC12B" w:rsidR="00C27BF5" w:rsidRPr="001D1EA5" w:rsidRDefault="00C27BF5" w:rsidP="00707799">
      <w:pPr>
        <w:pStyle w:val="NormalNonumber"/>
        <w:keepNext/>
        <w:keepLines/>
        <w:tabs>
          <w:tab w:val="clear" w:pos="1247"/>
          <w:tab w:val="left" w:pos="1560"/>
        </w:tabs>
        <w:ind w:firstLine="596"/>
      </w:pPr>
      <w:r w:rsidRPr="001D1EA5">
        <w:rPr>
          <w:i/>
          <w:iCs/>
        </w:rPr>
        <w:t>Notant</w:t>
      </w:r>
      <w:r w:rsidRPr="001D1EA5">
        <w:t xml:space="preserve"> que le Tadjikistan a adhéré au Protocole de Montréal relatif à des substances qui appauvrissent la couche d</w:t>
      </w:r>
      <w:r w:rsidR="00F31AEB">
        <w:t>’</w:t>
      </w:r>
      <w:r w:rsidRPr="001D1EA5">
        <w:t>ozone et à l</w:t>
      </w:r>
      <w:r w:rsidR="00F31AEB">
        <w:t>’</w:t>
      </w:r>
      <w:r w:rsidRPr="001D1EA5">
        <w:t>Amendement de Londres le 7 janvier 1998 et à l</w:t>
      </w:r>
      <w:r w:rsidR="00F31AEB">
        <w:t>’</w:t>
      </w:r>
      <w:r w:rsidRPr="001D1EA5">
        <w:t>Amendement de Copenhague, à l</w:t>
      </w:r>
      <w:r w:rsidR="00F31AEB">
        <w:t>’</w:t>
      </w:r>
      <w:r w:rsidRPr="001D1EA5">
        <w:t>Amendement de Montréal et à l</w:t>
      </w:r>
      <w:r w:rsidR="00F31AEB">
        <w:t>’</w:t>
      </w:r>
      <w:r w:rsidRPr="001D1EA5">
        <w:t>Amendement de Beijing le 7 mai 2009, qu</w:t>
      </w:r>
      <w:r w:rsidR="00F31AEB">
        <w:t>’</w:t>
      </w:r>
      <w:r w:rsidRPr="001D1EA5">
        <w:t>il a ratifié l</w:t>
      </w:r>
      <w:r w:rsidR="00F31AEB">
        <w:t>’</w:t>
      </w:r>
      <w:r w:rsidRPr="001D1EA5">
        <w:t>Amendement de Kigali le 29 juin 2022 et qu</w:t>
      </w:r>
      <w:r w:rsidR="00F31AEB">
        <w:t>’</w:t>
      </w:r>
      <w:r w:rsidRPr="001D1EA5">
        <w:t>il est classé parmi les Parties non visées au paragraphe 1 de l</w:t>
      </w:r>
      <w:r w:rsidR="00F31AEB">
        <w:t>’</w:t>
      </w:r>
      <w:r w:rsidRPr="001D1EA5">
        <w:t>article 5 du Protocole,</w:t>
      </w:r>
    </w:p>
    <w:p w14:paraId="66269B2E" w14:textId="351EC55B" w:rsidR="00C27BF5" w:rsidRPr="001D1EA5" w:rsidRDefault="00C27BF5" w:rsidP="00992F0D">
      <w:pPr>
        <w:pStyle w:val="NormalNonumber"/>
        <w:tabs>
          <w:tab w:val="clear" w:pos="1247"/>
          <w:tab w:val="left" w:pos="1560"/>
        </w:tabs>
        <w:ind w:firstLine="596"/>
      </w:pPr>
      <w:r w:rsidRPr="001D1EA5">
        <w:rPr>
          <w:i/>
          <w:iCs/>
        </w:rPr>
        <w:t>Notant également</w:t>
      </w:r>
      <w:r w:rsidRPr="001D1EA5">
        <w:t xml:space="preserve"> que le Tadjikistan a déclaré, pour 2023, une consommation annuelle de 457 613 tonnes d</w:t>
      </w:r>
      <w:r w:rsidR="00F31AEB">
        <w:t>’</w:t>
      </w:r>
      <w:r w:rsidRPr="001D1EA5">
        <w:t>équivalent CO</w:t>
      </w:r>
      <w:r w:rsidRPr="009C3AA5">
        <w:rPr>
          <w:vertAlign w:val="subscript"/>
          <w:lang w:eastAsia="en-US"/>
        </w:rPr>
        <w:t>2</w:t>
      </w:r>
      <w:r w:rsidRPr="001D1EA5">
        <w:t xml:space="preserve"> de substances réglementées de l</w:t>
      </w:r>
      <w:r w:rsidR="00F31AEB">
        <w:t>’</w:t>
      </w:r>
      <w:r w:rsidRPr="001D1EA5">
        <w:t>Annexe F du Protocole de Montréal (</w:t>
      </w:r>
      <w:proofErr w:type="spellStart"/>
      <w:r w:rsidRPr="001D1EA5">
        <w:t>hydrofluorocarbones</w:t>
      </w:r>
      <w:proofErr w:type="spellEnd"/>
      <w:r w:rsidRPr="001D1EA5">
        <w:t>), dépassant sa consommation maximale autorisée, qui était de 424 270 tonnes d</w:t>
      </w:r>
      <w:r w:rsidR="00F31AEB">
        <w:t>’</w:t>
      </w:r>
      <w:r w:rsidRPr="001D1EA5">
        <w:t>équivalent CO</w:t>
      </w:r>
      <w:r w:rsidRPr="009C3AA5">
        <w:rPr>
          <w:vertAlign w:val="subscript"/>
          <w:lang w:eastAsia="en-US"/>
        </w:rPr>
        <w:t>2</w:t>
      </w:r>
      <w:r w:rsidRPr="001D1EA5">
        <w:t xml:space="preserve"> d</w:t>
      </w:r>
      <w:r w:rsidR="00F31AEB">
        <w:t>’</w:t>
      </w:r>
      <w:proofErr w:type="spellStart"/>
      <w:r w:rsidRPr="001D1EA5">
        <w:t>hydrofluorocarbones</w:t>
      </w:r>
      <w:proofErr w:type="spellEnd"/>
      <w:r w:rsidRPr="001D1EA5">
        <w:t xml:space="preserve"> pour cette année, et que cette Partie n</w:t>
      </w:r>
      <w:r w:rsidR="00F31AEB">
        <w:t>’</w:t>
      </w:r>
      <w:r w:rsidRPr="001D1EA5">
        <w:t>a donc pas respecté les mesures de réglementation prévues par le Protocole pour la consommation d</w:t>
      </w:r>
      <w:r w:rsidR="00F31AEB">
        <w:t>’</w:t>
      </w:r>
      <w:proofErr w:type="spellStart"/>
      <w:r w:rsidRPr="001D1EA5">
        <w:t>hydrofluorocarbones</w:t>
      </w:r>
      <w:proofErr w:type="spellEnd"/>
      <w:r w:rsidRPr="001D1EA5">
        <w:t>,</w:t>
      </w:r>
    </w:p>
    <w:p w14:paraId="721C1C75" w14:textId="4C746CA4" w:rsidR="00C27BF5" w:rsidRPr="001D1EA5" w:rsidRDefault="00C27BF5" w:rsidP="001A3360">
      <w:pPr>
        <w:pStyle w:val="NormalNonumber"/>
        <w:keepNext/>
        <w:keepLines/>
        <w:tabs>
          <w:tab w:val="clear" w:pos="1247"/>
          <w:tab w:val="left" w:pos="1560"/>
        </w:tabs>
        <w:ind w:firstLine="596"/>
      </w:pPr>
      <w:r w:rsidRPr="001D1EA5">
        <w:rPr>
          <w:i/>
          <w:iCs/>
        </w:rPr>
        <w:t>Décide</w:t>
      </w:r>
      <w:r w:rsidR="0054318E">
        <w:rPr>
          <w:i/>
          <w:iCs/>
        </w:rPr>
        <w:t> </w:t>
      </w:r>
      <w:r w:rsidRPr="001D1EA5">
        <w:rPr>
          <w:i/>
          <w:iCs/>
        </w:rPr>
        <w:t>:</w:t>
      </w:r>
    </w:p>
    <w:p w14:paraId="3B7CB229" w14:textId="3D51D55B" w:rsidR="00C27BF5" w:rsidRPr="001D1EA5" w:rsidRDefault="00C27BF5" w:rsidP="005069BF">
      <w:pPr>
        <w:pStyle w:val="NormalNonumber"/>
        <w:keepNext/>
        <w:keepLines/>
        <w:numPr>
          <w:ilvl w:val="0"/>
          <w:numId w:val="140"/>
        </w:numPr>
        <w:tabs>
          <w:tab w:val="clear" w:pos="1247"/>
          <w:tab w:val="clear" w:pos="1871"/>
          <w:tab w:val="clear" w:pos="2495"/>
          <w:tab w:val="clear" w:pos="3119"/>
          <w:tab w:val="clear" w:pos="3742"/>
          <w:tab w:val="clear" w:pos="4366"/>
        </w:tabs>
        <w:ind w:left="1247" w:firstLine="624"/>
      </w:pPr>
      <w:r w:rsidRPr="001D1EA5">
        <w:t>D</w:t>
      </w:r>
      <w:r w:rsidR="00F31AEB">
        <w:t>’</w:t>
      </w:r>
      <w:r w:rsidRPr="001D1EA5">
        <w:t>inviter le Tadjikistan à présenter au Secrétariat de l</w:t>
      </w:r>
      <w:r w:rsidR="00F31AEB">
        <w:t>’</w:t>
      </w:r>
      <w:r w:rsidRPr="001D1EA5">
        <w:t>ozone, de toute urgence et le 31 mars 2026 au plus tard, pour examen par le Comité d</w:t>
      </w:r>
      <w:r w:rsidR="00F31AEB">
        <w:t>’</w:t>
      </w:r>
      <w:r w:rsidRPr="001D1EA5">
        <w:t>application de la procédure applicable en cas de non-respect du Protocole de Montréal relatif à des substances qui appauvrissent la couche d</w:t>
      </w:r>
      <w:r w:rsidR="00F31AEB">
        <w:t>’</w:t>
      </w:r>
      <w:r w:rsidRPr="001D1EA5">
        <w:t>ozone à sa soixante-seizième réunion, un plan d</w:t>
      </w:r>
      <w:r w:rsidR="00F31AEB">
        <w:t>’</w:t>
      </w:r>
      <w:r w:rsidRPr="001D1EA5">
        <w:t xml:space="preserve">action qui énonce des objectifs assortis de délais pour assurer un prompt retour de la Partie à une situation de respect de ses obligations relatives aux </w:t>
      </w:r>
      <w:proofErr w:type="spellStart"/>
      <w:r w:rsidRPr="001D1EA5">
        <w:t>hydrofluorocarbones</w:t>
      </w:r>
      <w:proofErr w:type="spellEnd"/>
      <w:r w:rsidRPr="001D1EA5">
        <w:t xml:space="preserve"> au titre du Protocole, ainsi que les politiques qu</w:t>
      </w:r>
      <w:r w:rsidR="00F31AEB">
        <w:t>’</w:t>
      </w:r>
      <w:r w:rsidRPr="001D1EA5">
        <w:t>elle adoptera à l</w:t>
      </w:r>
      <w:r w:rsidR="00F31AEB">
        <w:t>’</w:t>
      </w:r>
      <w:r w:rsidRPr="001D1EA5">
        <w:t>appui de ses efforts de mise en œuvre ;</w:t>
      </w:r>
    </w:p>
    <w:p w14:paraId="39CB99E6" w14:textId="0675F6F1" w:rsidR="00C27BF5" w:rsidRPr="001D1EA5" w:rsidRDefault="00C27BF5" w:rsidP="005069BF">
      <w:pPr>
        <w:pStyle w:val="NormalNonumber"/>
        <w:numPr>
          <w:ilvl w:val="0"/>
          <w:numId w:val="140"/>
        </w:numPr>
        <w:tabs>
          <w:tab w:val="clear" w:pos="1247"/>
          <w:tab w:val="clear" w:pos="1871"/>
          <w:tab w:val="clear" w:pos="2495"/>
          <w:tab w:val="clear" w:pos="3119"/>
          <w:tab w:val="clear" w:pos="3742"/>
          <w:tab w:val="clear" w:pos="4366"/>
        </w:tabs>
        <w:ind w:left="1247" w:firstLine="624"/>
      </w:pPr>
      <w:r w:rsidRPr="001D1EA5">
        <w:t xml:space="preserve">De suivre de près les progrès accomplis par le Tadjikistan dans la réduction progressive des </w:t>
      </w:r>
      <w:proofErr w:type="spellStart"/>
      <w:r w:rsidRPr="001D1EA5">
        <w:t>hydrofluorocarbones</w:t>
      </w:r>
      <w:proofErr w:type="spellEnd"/>
      <w:r w:rsidRPr="001D1EA5">
        <w:t>. Dans la mesure où le Tadjikistan s</w:t>
      </w:r>
      <w:r w:rsidR="00F31AEB">
        <w:t>’</w:t>
      </w:r>
      <w:r w:rsidRPr="001D1EA5">
        <w:t>efforce de respecter les mesures de réglementation expressément prévues par le Protocole de Montréal et y parvient, il convient de continuer de le traiter de la même manière que toute autre Partie respectueuse de ses obligations. À cet égard, le Tadjikistan devrait continuer de bénéficier d</w:t>
      </w:r>
      <w:r w:rsidR="00F31AEB">
        <w:t>’</w:t>
      </w:r>
      <w:r w:rsidRPr="001D1EA5">
        <w:t>une assistance internationale pour lui permettre de s</w:t>
      </w:r>
      <w:r w:rsidR="00F31AEB">
        <w:t>’</w:t>
      </w:r>
      <w:r w:rsidRPr="001D1EA5">
        <w:t>acquitter de ses engagements, conformément au point A de la liste indicative des mesures que pourrait prendre la Réunion des Parties en cas de non-respect ;</w:t>
      </w:r>
    </w:p>
    <w:p w14:paraId="52DBDF93" w14:textId="24F104AE" w:rsidR="00C27BF5" w:rsidRPr="001D1EA5" w:rsidRDefault="00C27BF5" w:rsidP="005069BF">
      <w:pPr>
        <w:pStyle w:val="NormalNonumber"/>
        <w:numPr>
          <w:ilvl w:val="0"/>
          <w:numId w:val="140"/>
        </w:numPr>
        <w:tabs>
          <w:tab w:val="clear" w:pos="1247"/>
          <w:tab w:val="clear" w:pos="1871"/>
          <w:tab w:val="clear" w:pos="2495"/>
          <w:tab w:val="clear" w:pos="3119"/>
          <w:tab w:val="clear" w:pos="3742"/>
          <w:tab w:val="clear" w:pos="4366"/>
        </w:tabs>
        <w:ind w:left="1247" w:firstLine="624"/>
      </w:pPr>
      <w:r w:rsidRPr="001D1EA5">
        <w:t>D</w:t>
      </w:r>
      <w:r w:rsidR="00F31AEB">
        <w:t>’</w:t>
      </w:r>
      <w:r w:rsidRPr="001D1EA5">
        <w:t>avertir le Tadjikistan que, conformément au point B de la liste indicative des mesures que pourrait prendre la Réunion des Parties, au cas où la Partie manquerait de revenir à une situation de respect en temps voulu, la Réunion des Parties envisagerait de prendre des mesures conformément au point C de cette liste. Ces mesures pourraient comporter la possibilité d</w:t>
      </w:r>
      <w:r w:rsidR="00F31AEB">
        <w:t>’</w:t>
      </w:r>
      <w:r w:rsidRPr="001D1EA5">
        <w:t>une action prévue à l</w:t>
      </w:r>
      <w:r w:rsidR="00F31AEB">
        <w:t>’</w:t>
      </w:r>
      <w:r w:rsidRPr="001D1EA5">
        <w:t>article 4, visant notamment à faire en sorte que cesse l</w:t>
      </w:r>
      <w:r w:rsidR="00F31AEB">
        <w:t>’</w:t>
      </w:r>
      <w:r w:rsidRPr="001D1EA5">
        <w:t xml:space="preserve">approvisionnement en </w:t>
      </w:r>
      <w:proofErr w:type="spellStart"/>
      <w:r w:rsidRPr="001D1EA5">
        <w:t>hydrofluorocarbones</w:t>
      </w:r>
      <w:proofErr w:type="spellEnd"/>
      <w:r w:rsidRPr="001D1EA5">
        <w:t xml:space="preserve"> à l</w:t>
      </w:r>
      <w:r w:rsidR="00F31AEB">
        <w:t>’</w:t>
      </w:r>
      <w:r w:rsidRPr="001D1EA5">
        <w:t>origine du non-respect, et que les Parties exportatrices ne contribuent pas à perpétuer une situation de non-respect.</w:t>
      </w:r>
    </w:p>
    <w:p w14:paraId="581CEE21" w14:textId="2C82A20B" w:rsidR="00C27BF5" w:rsidRPr="001D1EA5" w:rsidRDefault="00853728" w:rsidP="00853728">
      <w:pPr>
        <w:pStyle w:val="CH1"/>
      </w:pPr>
      <w:r w:rsidRPr="001D1EA5">
        <w:tab/>
      </w:r>
      <w:r w:rsidRPr="001D1EA5">
        <w:tab/>
      </w:r>
      <w:r w:rsidRPr="001D1EA5">
        <w:rPr>
          <w:bCs/>
        </w:rPr>
        <w:t>Décision XXXVII/16</w:t>
      </w:r>
      <w:r w:rsidR="0054318E">
        <w:rPr>
          <w:bCs/>
        </w:rPr>
        <w:t> </w:t>
      </w:r>
      <w:r w:rsidRPr="001D1EA5">
        <w:rPr>
          <w:bCs/>
        </w:rPr>
        <w:t>: Non-respect du Protocole de Montréal relatif à des substances qui appauvrissent la couche d</w:t>
      </w:r>
      <w:r w:rsidR="00F31AEB">
        <w:rPr>
          <w:bCs/>
        </w:rPr>
        <w:t>’</w:t>
      </w:r>
      <w:r w:rsidRPr="001D1EA5">
        <w:rPr>
          <w:bCs/>
        </w:rPr>
        <w:t>ozone par</w:t>
      </w:r>
      <w:r w:rsidR="0054318E">
        <w:rPr>
          <w:bCs/>
        </w:rPr>
        <w:t> </w:t>
      </w:r>
      <w:r w:rsidRPr="001D1EA5">
        <w:rPr>
          <w:bCs/>
        </w:rPr>
        <w:t>la</w:t>
      </w:r>
      <w:r w:rsidR="0054318E">
        <w:rPr>
          <w:bCs/>
        </w:rPr>
        <w:t> </w:t>
      </w:r>
      <w:r w:rsidRPr="001D1EA5">
        <w:rPr>
          <w:bCs/>
        </w:rPr>
        <w:t>Zambie</w:t>
      </w:r>
    </w:p>
    <w:p w14:paraId="68E85F1F" w14:textId="77777777" w:rsidR="00C27BF5" w:rsidRPr="001D1EA5" w:rsidRDefault="00C27BF5" w:rsidP="00992F0D">
      <w:pPr>
        <w:pStyle w:val="NormalNonumber"/>
        <w:tabs>
          <w:tab w:val="clear" w:pos="1247"/>
          <w:tab w:val="left" w:pos="1560"/>
        </w:tabs>
        <w:ind w:firstLine="596"/>
        <w:rPr>
          <w:i/>
          <w:iCs/>
        </w:rPr>
      </w:pPr>
      <w:r w:rsidRPr="001D1EA5">
        <w:rPr>
          <w:i/>
          <w:iCs/>
        </w:rPr>
        <w:t>La trente-septième Réunion des Parties,</w:t>
      </w:r>
    </w:p>
    <w:p w14:paraId="3596211F" w14:textId="6A72E87B" w:rsidR="00C27BF5" w:rsidRPr="001D1EA5" w:rsidRDefault="00C27BF5" w:rsidP="00992F0D">
      <w:pPr>
        <w:pStyle w:val="NormalNonumber"/>
        <w:tabs>
          <w:tab w:val="clear" w:pos="1247"/>
          <w:tab w:val="left" w:pos="1560"/>
        </w:tabs>
        <w:ind w:firstLine="596"/>
      </w:pPr>
      <w:r w:rsidRPr="001D1EA5">
        <w:rPr>
          <w:i/>
          <w:iCs/>
        </w:rPr>
        <w:t>Notant</w:t>
      </w:r>
      <w:r w:rsidRPr="001D1EA5">
        <w:t xml:space="preserve"> que la Zambie a adhéré au Protocole de Montréal relatif à des substances qui appauvrissent la couche d</w:t>
      </w:r>
      <w:r w:rsidR="00F31AEB">
        <w:t>’</w:t>
      </w:r>
      <w:r w:rsidRPr="001D1EA5">
        <w:t>ozone le 24 janvier 1990, a ratifié l</w:t>
      </w:r>
      <w:r w:rsidR="00F31AEB">
        <w:t>’</w:t>
      </w:r>
      <w:r w:rsidRPr="001D1EA5">
        <w:t>Amendement de Londres le 15 avril 1994, a accepté l</w:t>
      </w:r>
      <w:r w:rsidR="00F31AEB">
        <w:t>’</w:t>
      </w:r>
      <w:r w:rsidRPr="001D1EA5">
        <w:t>Amendement de Copenhague, l</w:t>
      </w:r>
      <w:r w:rsidR="00F31AEB">
        <w:t>’</w:t>
      </w:r>
      <w:r w:rsidRPr="001D1EA5">
        <w:t xml:space="preserve">Amendement de Montréal et </w:t>
      </w:r>
      <w:r w:rsidRPr="001D1EA5">
        <w:lastRenderedPageBreak/>
        <w:t>l</w:t>
      </w:r>
      <w:r w:rsidR="00F31AEB">
        <w:t>’</w:t>
      </w:r>
      <w:r w:rsidRPr="001D1EA5">
        <w:t>Amendement de Beijing le 11 octobre 2007, qu</w:t>
      </w:r>
      <w:r w:rsidR="00F31AEB">
        <w:t>’</w:t>
      </w:r>
      <w:r w:rsidRPr="001D1EA5">
        <w:t>elle a ratifié l</w:t>
      </w:r>
      <w:r w:rsidR="00F31AEB">
        <w:t>’</w:t>
      </w:r>
      <w:r w:rsidRPr="001D1EA5">
        <w:t>Amendement de Kigali le 15 mars</w:t>
      </w:r>
      <w:r w:rsidR="0054318E">
        <w:t> </w:t>
      </w:r>
      <w:r w:rsidRPr="001D1EA5">
        <w:t>2021 et qu</w:t>
      </w:r>
      <w:r w:rsidR="00F31AEB">
        <w:t>’</w:t>
      </w:r>
      <w:r w:rsidRPr="001D1EA5">
        <w:t>elle est classée parmi les Parties visées au paragraphe 1 de l</w:t>
      </w:r>
      <w:r w:rsidR="00F31AEB">
        <w:t>’</w:t>
      </w:r>
      <w:r w:rsidRPr="001D1EA5">
        <w:t>article 5 du Protocole,</w:t>
      </w:r>
    </w:p>
    <w:p w14:paraId="5B817B93" w14:textId="094D6B10" w:rsidR="00C27BF5" w:rsidRPr="001D1EA5" w:rsidRDefault="00C27BF5" w:rsidP="00992F0D">
      <w:pPr>
        <w:pStyle w:val="NormalNonumber"/>
        <w:tabs>
          <w:tab w:val="clear" w:pos="1247"/>
          <w:tab w:val="left" w:pos="1560"/>
        </w:tabs>
        <w:ind w:firstLine="596"/>
      </w:pPr>
      <w:r w:rsidRPr="001D1EA5">
        <w:rPr>
          <w:i/>
          <w:iCs/>
        </w:rPr>
        <w:t>Notant également</w:t>
      </w:r>
      <w:r w:rsidRPr="001D1EA5">
        <w:t xml:space="preserve"> que la Zambie a déclaré, pour 2024, une consommation annuelle de 857 857 tonnes d</w:t>
      </w:r>
      <w:r w:rsidR="00F31AEB">
        <w:t>’</w:t>
      </w:r>
      <w:r w:rsidRPr="001D1EA5">
        <w:t>équivalent CO2 de substances réglementées de l</w:t>
      </w:r>
      <w:r w:rsidR="00F31AEB">
        <w:t>’</w:t>
      </w:r>
      <w:r w:rsidRPr="001D1EA5">
        <w:t>Annexe F du Protocole de Montréal (</w:t>
      </w:r>
      <w:proofErr w:type="spellStart"/>
      <w:r w:rsidRPr="001D1EA5">
        <w:t>hydrofluorocarbones</w:t>
      </w:r>
      <w:proofErr w:type="spellEnd"/>
      <w:r w:rsidRPr="001D1EA5">
        <w:t>), dépassant sa consommation maximale autorisée, qui était de 699 513 tonnes d</w:t>
      </w:r>
      <w:r w:rsidR="00F31AEB">
        <w:t>’</w:t>
      </w:r>
      <w:r w:rsidRPr="001D1EA5">
        <w:t>équivalent CO2 d</w:t>
      </w:r>
      <w:r w:rsidR="00F31AEB">
        <w:t>’</w:t>
      </w:r>
      <w:proofErr w:type="spellStart"/>
      <w:r w:rsidRPr="001D1EA5">
        <w:t>hydrofluorocarbones</w:t>
      </w:r>
      <w:proofErr w:type="spellEnd"/>
      <w:r w:rsidRPr="001D1EA5">
        <w:t xml:space="preserve"> pour cette année, et que cette Partie n</w:t>
      </w:r>
      <w:r w:rsidR="00F31AEB">
        <w:t>’</w:t>
      </w:r>
      <w:r w:rsidRPr="001D1EA5">
        <w:t>a donc pas respecté les mesures de réglementation prévues par le Protocole pour la consommation d</w:t>
      </w:r>
      <w:r w:rsidR="00F31AEB">
        <w:t>’</w:t>
      </w:r>
      <w:proofErr w:type="spellStart"/>
      <w:r w:rsidRPr="001D1EA5">
        <w:t>hydrofluorocarbones</w:t>
      </w:r>
      <w:proofErr w:type="spellEnd"/>
      <w:r w:rsidRPr="001D1EA5">
        <w:t>,</w:t>
      </w:r>
    </w:p>
    <w:p w14:paraId="116EA407" w14:textId="6B10EDED" w:rsidR="00C27BF5" w:rsidRPr="001D1EA5" w:rsidRDefault="00C27BF5" w:rsidP="00992F0D">
      <w:pPr>
        <w:pStyle w:val="NormalNonumber"/>
        <w:tabs>
          <w:tab w:val="clear" w:pos="1247"/>
          <w:tab w:val="left" w:pos="1560"/>
        </w:tabs>
        <w:ind w:firstLine="596"/>
      </w:pPr>
      <w:r w:rsidRPr="001D1EA5">
        <w:rPr>
          <w:i/>
          <w:iCs/>
        </w:rPr>
        <w:t>Décide</w:t>
      </w:r>
      <w:r w:rsidR="0054318E">
        <w:rPr>
          <w:i/>
          <w:iCs/>
        </w:rPr>
        <w:t> </w:t>
      </w:r>
      <w:r w:rsidRPr="001D1EA5">
        <w:rPr>
          <w:i/>
          <w:iCs/>
        </w:rPr>
        <w:t>:</w:t>
      </w:r>
    </w:p>
    <w:p w14:paraId="5C974A0D" w14:textId="58FC7EB0" w:rsidR="00C27BF5" w:rsidRPr="001D1EA5" w:rsidRDefault="00C27BF5" w:rsidP="005069BF">
      <w:pPr>
        <w:pStyle w:val="NormalNonumber"/>
        <w:numPr>
          <w:ilvl w:val="0"/>
          <w:numId w:val="141"/>
        </w:numPr>
        <w:tabs>
          <w:tab w:val="clear" w:pos="1247"/>
          <w:tab w:val="clear" w:pos="1871"/>
          <w:tab w:val="clear" w:pos="2495"/>
          <w:tab w:val="clear" w:pos="3119"/>
          <w:tab w:val="clear" w:pos="3742"/>
          <w:tab w:val="clear" w:pos="4366"/>
        </w:tabs>
        <w:ind w:left="1247" w:firstLine="624"/>
      </w:pPr>
      <w:r w:rsidRPr="001D1EA5">
        <w:t>D</w:t>
      </w:r>
      <w:r w:rsidR="00F31AEB">
        <w:t>’</w:t>
      </w:r>
      <w:r w:rsidRPr="001D1EA5">
        <w:t>engager vivement la Zambie à fournir des explications justifiant l</w:t>
      </w:r>
      <w:r w:rsidR="00F31AEB">
        <w:t>’</w:t>
      </w:r>
      <w:r w:rsidRPr="001D1EA5">
        <w:t>écart constaté, de toute urgence et le 31</w:t>
      </w:r>
      <w:r w:rsidR="0054318E">
        <w:t> </w:t>
      </w:r>
      <w:r w:rsidRPr="001D1EA5">
        <w:t>mars 2026 au plus tard, et, s</w:t>
      </w:r>
      <w:r w:rsidR="00F31AEB">
        <w:t>’</w:t>
      </w:r>
      <w:r w:rsidRPr="001D1EA5">
        <w:t>il y a lieu, de présenter avant cette date un plan d</w:t>
      </w:r>
      <w:r w:rsidR="00F31AEB">
        <w:t>’</w:t>
      </w:r>
      <w:r w:rsidRPr="001D1EA5">
        <w:t xml:space="preserve">action qui énonce des objectifs assortis de délais pour assurer un prompt retour de la Partie à une situation de respect de ses obligations relatives aux </w:t>
      </w:r>
      <w:proofErr w:type="spellStart"/>
      <w:r w:rsidRPr="001D1EA5">
        <w:t>hydrofluorocarbones</w:t>
      </w:r>
      <w:proofErr w:type="spellEnd"/>
      <w:r w:rsidRPr="001D1EA5">
        <w:t xml:space="preserve"> au titre du Protocole de Montréal relatif à des substances qui appauvrissent la couche d</w:t>
      </w:r>
      <w:r w:rsidR="00F31AEB">
        <w:t>’</w:t>
      </w:r>
      <w:r w:rsidRPr="001D1EA5">
        <w:t>ozone, ainsi que les politiques qu</w:t>
      </w:r>
      <w:r w:rsidR="00F31AEB">
        <w:t>’</w:t>
      </w:r>
      <w:r w:rsidRPr="001D1EA5">
        <w:t>elle adoptera à l</w:t>
      </w:r>
      <w:r w:rsidR="00F31AEB">
        <w:t>’</w:t>
      </w:r>
      <w:r w:rsidRPr="001D1EA5">
        <w:t>appui de ses efforts de mise en œuvre, de sorte que le Comité d</w:t>
      </w:r>
      <w:r w:rsidR="00F31AEB">
        <w:t>’</w:t>
      </w:r>
      <w:r w:rsidRPr="001D1EA5">
        <w:t>application de la procédure applicable en cas de non-respect du Protocole de Montréal les examine à sa soixante</w:t>
      </w:r>
      <w:r w:rsidR="0054318E">
        <w:noBreakHyphen/>
      </w:r>
      <w:r w:rsidRPr="001D1EA5">
        <w:t>seizième réunion</w:t>
      </w:r>
      <w:r w:rsidR="0054318E">
        <w:t> </w:t>
      </w:r>
      <w:r w:rsidRPr="001D1EA5">
        <w:t>;</w:t>
      </w:r>
    </w:p>
    <w:p w14:paraId="3300C6B1" w14:textId="0C63B54D" w:rsidR="00C27BF5" w:rsidRPr="001D1EA5" w:rsidRDefault="00C27BF5" w:rsidP="005069BF">
      <w:pPr>
        <w:pStyle w:val="NormalNonumber"/>
        <w:numPr>
          <w:ilvl w:val="0"/>
          <w:numId w:val="141"/>
        </w:numPr>
        <w:tabs>
          <w:tab w:val="clear" w:pos="1247"/>
          <w:tab w:val="clear" w:pos="1871"/>
          <w:tab w:val="clear" w:pos="2495"/>
          <w:tab w:val="clear" w:pos="3119"/>
          <w:tab w:val="clear" w:pos="3742"/>
          <w:tab w:val="clear" w:pos="4366"/>
        </w:tabs>
        <w:ind w:left="1247" w:firstLine="624"/>
      </w:pPr>
      <w:r w:rsidRPr="001D1EA5">
        <w:t xml:space="preserve">De suivre de près les progrès accomplis par la Zambie dans la réduction progressive des </w:t>
      </w:r>
      <w:proofErr w:type="spellStart"/>
      <w:r w:rsidRPr="001D1EA5">
        <w:t>hydrofluorocarbones</w:t>
      </w:r>
      <w:proofErr w:type="spellEnd"/>
      <w:r w:rsidRPr="001D1EA5">
        <w:t>. Dans la mesure où la Zambie s</w:t>
      </w:r>
      <w:r w:rsidR="00F31AEB">
        <w:t>’</w:t>
      </w:r>
      <w:r w:rsidRPr="001D1EA5">
        <w:t>efforce de respecter les mesures de réglementation expressément prévues par le Protocole de Montréal et y parvient, il convient de continuer de la traiter de la même manière que toute autre Partie respectueuse de ses obligations. À cet égard, la Zambie devrait continuer de bénéficier d</w:t>
      </w:r>
      <w:r w:rsidR="00F31AEB">
        <w:t>’</w:t>
      </w:r>
      <w:r w:rsidRPr="001D1EA5">
        <w:t>une assistance internationale pour lui permettre de s</w:t>
      </w:r>
      <w:r w:rsidR="00F31AEB">
        <w:t>’</w:t>
      </w:r>
      <w:r w:rsidRPr="001D1EA5">
        <w:t>acquitter de ses engagements, conformément au point A de la liste indicative des mesures que pourrait prendre la Réunion des Parties en cas de non-respect ;</w:t>
      </w:r>
    </w:p>
    <w:p w14:paraId="3FD33257" w14:textId="39B856D2" w:rsidR="00C27BF5" w:rsidRPr="001D1EA5" w:rsidRDefault="00C27BF5" w:rsidP="005069BF">
      <w:pPr>
        <w:pStyle w:val="NormalNonumber"/>
        <w:numPr>
          <w:ilvl w:val="0"/>
          <w:numId w:val="141"/>
        </w:numPr>
        <w:tabs>
          <w:tab w:val="clear" w:pos="1247"/>
          <w:tab w:val="clear" w:pos="1871"/>
          <w:tab w:val="clear" w:pos="2495"/>
          <w:tab w:val="clear" w:pos="3119"/>
          <w:tab w:val="clear" w:pos="3742"/>
          <w:tab w:val="clear" w:pos="4366"/>
        </w:tabs>
        <w:ind w:left="1247" w:firstLine="624"/>
      </w:pPr>
      <w:r w:rsidRPr="001D1EA5">
        <w:t>D</w:t>
      </w:r>
      <w:r w:rsidR="00F31AEB">
        <w:t>’</w:t>
      </w:r>
      <w:r w:rsidRPr="001D1EA5">
        <w:t>avertir la Zambie que, conformément au point B de la liste indicative des mesures que pourrait prendre la Réunion des Parties, au cas où la Partie manquerait de revenir à une situation de respect en temps voulu, la Réunion des Parties envisagerait de prendre des mesures conformément au point C de cette liste. Ces mesures pourraient comporter la possibilité d</w:t>
      </w:r>
      <w:r w:rsidR="00F31AEB">
        <w:t>’</w:t>
      </w:r>
      <w:r w:rsidRPr="001D1EA5">
        <w:t>une action prévue à l</w:t>
      </w:r>
      <w:r w:rsidR="00F31AEB">
        <w:t>’</w:t>
      </w:r>
      <w:r w:rsidRPr="001D1EA5">
        <w:t>article 4, visant notamment à faire en sorte que cesse l</w:t>
      </w:r>
      <w:r w:rsidR="00F31AEB">
        <w:t>’</w:t>
      </w:r>
      <w:r w:rsidRPr="001D1EA5">
        <w:t xml:space="preserve">approvisionnement en </w:t>
      </w:r>
      <w:proofErr w:type="spellStart"/>
      <w:r w:rsidRPr="001D1EA5">
        <w:t>hydrofluorocarbones</w:t>
      </w:r>
      <w:proofErr w:type="spellEnd"/>
      <w:r w:rsidRPr="001D1EA5">
        <w:t xml:space="preserve"> à l</w:t>
      </w:r>
      <w:r w:rsidR="00F31AEB">
        <w:t>’</w:t>
      </w:r>
      <w:r w:rsidRPr="001D1EA5">
        <w:t>origine du non-respect, et que les Parties exportatrices ne contribuent pas à perpétuer une situation de non-respect.</w:t>
      </w:r>
    </w:p>
    <w:p w14:paraId="243F1CBB" w14:textId="35305BC4" w:rsidR="00C27BF5" w:rsidRPr="001D1EA5" w:rsidRDefault="00853728" w:rsidP="00053AF5">
      <w:pPr>
        <w:pStyle w:val="CH1"/>
      </w:pPr>
      <w:r w:rsidRPr="001D1EA5">
        <w:tab/>
      </w:r>
      <w:r w:rsidRPr="001D1EA5">
        <w:tab/>
      </w:r>
      <w:r w:rsidRPr="001D1EA5">
        <w:rPr>
          <w:bCs/>
        </w:rPr>
        <w:t>Décision XXXVII/17</w:t>
      </w:r>
      <w:r w:rsidR="00992544">
        <w:rPr>
          <w:bCs/>
        </w:rPr>
        <w:t> </w:t>
      </w:r>
      <w:r w:rsidRPr="001D1EA5">
        <w:rPr>
          <w:bCs/>
        </w:rPr>
        <w:t>: État de ratification de l</w:t>
      </w:r>
      <w:r w:rsidR="00F31AEB">
        <w:rPr>
          <w:bCs/>
        </w:rPr>
        <w:t>’</w:t>
      </w:r>
      <w:r w:rsidRPr="001D1EA5">
        <w:rPr>
          <w:bCs/>
        </w:rPr>
        <w:t>Amendement de</w:t>
      </w:r>
      <w:r w:rsidR="0054318E">
        <w:rPr>
          <w:bCs/>
        </w:rPr>
        <w:t> </w:t>
      </w:r>
      <w:r w:rsidRPr="001D1EA5">
        <w:rPr>
          <w:bCs/>
        </w:rPr>
        <w:t>Kigali au Protocole de Montréal relatif à des substances qui</w:t>
      </w:r>
      <w:r w:rsidR="0054318E">
        <w:rPr>
          <w:bCs/>
        </w:rPr>
        <w:t> </w:t>
      </w:r>
      <w:r w:rsidRPr="001D1EA5">
        <w:rPr>
          <w:bCs/>
        </w:rPr>
        <w:t>appauvrissent la couche d</w:t>
      </w:r>
      <w:r w:rsidR="00F31AEB">
        <w:rPr>
          <w:bCs/>
        </w:rPr>
        <w:t>’</w:t>
      </w:r>
      <w:r w:rsidRPr="001D1EA5">
        <w:rPr>
          <w:bCs/>
        </w:rPr>
        <w:t>ozone</w:t>
      </w:r>
    </w:p>
    <w:p w14:paraId="243E05B5" w14:textId="35764760" w:rsidR="00C27BF5" w:rsidRPr="001D1EA5" w:rsidRDefault="00C27BF5" w:rsidP="00053AF5">
      <w:pPr>
        <w:pStyle w:val="NormalNonumber"/>
        <w:keepNext/>
        <w:keepLines/>
        <w:tabs>
          <w:tab w:val="clear" w:pos="1247"/>
          <w:tab w:val="left" w:pos="1560"/>
        </w:tabs>
        <w:ind w:firstLine="596"/>
        <w:rPr>
          <w:b/>
          <w:sz w:val="24"/>
          <w:szCs w:val="24"/>
        </w:rPr>
      </w:pPr>
      <w:r w:rsidRPr="001D1EA5">
        <w:rPr>
          <w:i/>
          <w:iCs/>
        </w:rPr>
        <w:t>La trente-septième Réunion des Parties décide</w:t>
      </w:r>
      <w:r w:rsidR="0054318E">
        <w:rPr>
          <w:i/>
          <w:iCs/>
        </w:rPr>
        <w:t> </w:t>
      </w:r>
      <w:r w:rsidRPr="001D1EA5">
        <w:rPr>
          <w:i/>
          <w:iCs/>
        </w:rPr>
        <w:t>:</w:t>
      </w:r>
    </w:p>
    <w:p w14:paraId="7A6DA713" w14:textId="5E22071B" w:rsidR="00C27BF5" w:rsidRPr="001D1EA5" w:rsidRDefault="00C27BF5" w:rsidP="005069BF">
      <w:pPr>
        <w:pStyle w:val="NormalNonumber"/>
        <w:keepNext/>
        <w:keepLines/>
        <w:numPr>
          <w:ilvl w:val="0"/>
          <w:numId w:val="142"/>
        </w:numPr>
        <w:tabs>
          <w:tab w:val="clear" w:pos="1247"/>
          <w:tab w:val="clear" w:pos="1871"/>
          <w:tab w:val="clear" w:pos="2495"/>
          <w:tab w:val="clear" w:pos="3119"/>
          <w:tab w:val="clear" w:pos="3742"/>
          <w:tab w:val="clear" w:pos="4366"/>
        </w:tabs>
        <w:ind w:left="1247" w:firstLine="624"/>
      </w:pPr>
      <w:r w:rsidRPr="001D1EA5">
        <w:t>De noter qu</w:t>
      </w:r>
      <w:r w:rsidR="00F31AEB">
        <w:t>’</w:t>
      </w:r>
      <w:r w:rsidRPr="001D1EA5">
        <w:t>au 7</w:t>
      </w:r>
      <w:r w:rsidR="0054318E">
        <w:t> </w:t>
      </w:r>
      <w:r w:rsidRPr="001D1EA5">
        <w:t>novembre 2025, 169</w:t>
      </w:r>
      <w:r w:rsidR="0054318E">
        <w:t> </w:t>
      </w:r>
      <w:r w:rsidRPr="001D1EA5">
        <w:t>Parties avaient ratifié, approuvé ou accepté l</w:t>
      </w:r>
      <w:r w:rsidR="00F31AEB">
        <w:t>’</w:t>
      </w:r>
      <w:r w:rsidRPr="001D1EA5">
        <w:t>Amendement de Kigali au Protocole de Montréal relatif à des substances qui appauvrissent la couche d</w:t>
      </w:r>
      <w:r w:rsidR="00F31AEB">
        <w:t>’</w:t>
      </w:r>
      <w:r w:rsidRPr="001D1EA5">
        <w:t>ozone</w:t>
      </w:r>
      <w:r w:rsidR="0054318E">
        <w:t> </w:t>
      </w:r>
      <w:r w:rsidRPr="001D1EA5">
        <w:t>;</w:t>
      </w:r>
    </w:p>
    <w:p w14:paraId="5BAF7831" w14:textId="1E6417A2" w:rsidR="00C27BF5" w:rsidRPr="001D1EA5" w:rsidRDefault="00C27BF5" w:rsidP="005069BF">
      <w:pPr>
        <w:pStyle w:val="NormalNonumber"/>
        <w:numPr>
          <w:ilvl w:val="0"/>
          <w:numId w:val="142"/>
        </w:numPr>
        <w:tabs>
          <w:tab w:val="clear" w:pos="1247"/>
          <w:tab w:val="clear" w:pos="1871"/>
          <w:tab w:val="clear" w:pos="2495"/>
          <w:tab w:val="clear" w:pos="3119"/>
          <w:tab w:val="clear" w:pos="3742"/>
          <w:tab w:val="clear" w:pos="4366"/>
        </w:tabs>
        <w:ind w:left="1247" w:firstLine="624"/>
      </w:pPr>
      <w:r w:rsidRPr="001D1EA5">
        <w:t>D</w:t>
      </w:r>
      <w:r w:rsidR="00F31AEB">
        <w:t>’</w:t>
      </w:r>
      <w:r w:rsidRPr="001D1EA5">
        <w:t>exhorter toutes les Parties qui ne l</w:t>
      </w:r>
      <w:r w:rsidR="00F31AEB">
        <w:t>’</w:t>
      </w:r>
      <w:r w:rsidRPr="001D1EA5">
        <w:t>ont pas encore fait à ratifier, approuver ou accepter l</w:t>
      </w:r>
      <w:r w:rsidR="00F31AEB">
        <w:t>’</w:t>
      </w:r>
      <w:r w:rsidRPr="001D1EA5">
        <w:t>Amendement de Kigali afin de garantir une large participation et d</w:t>
      </w:r>
      <w:r w:rsidR="00F31AEB">
        <w:t>’</w:t>
      </w:r>
      <w:r w:rsidRPr="001D1EA5">
        <w:t>atteindre les objectifs de l</w:t>
      </w:r>
      <w:r w:rsidR="00F31AEB">
        <w:t>’</w:t>
      </w:r>
      <w:r w:rsidRPr="001D1EA5">
        <w:t>Amendement.</w:t>
      </w:r>
    </w:p>
    <w:p w14:paraId="75A2C60A" w14:textId="63F2529C" w:rsidR="00C27BF5" w:rsidRPr="001D1EA5" w:rsidRDefault="00853728" w:rsidP="00853728">
      <w:pPr>
        <w:pStyle w:val="CH1"/>
      </w:pPr>
      <w:r w:rsidRPr="001D1EA5">
        <w:tab/>
      </w:r>
      <w:r w:rsidRPr="001D1EA5">
        <w:tab/>
      </w:r>
      <w:r w:rsidRPr="001D1EA5">
        <w:rPr>
          <w:bCs/>
        </w:rPr>
        <w:t>Décision XXXVII/18</w:t>
      </w:r>
      <w:r w:rsidR="00992544">
        <w:rPr>
          <w:bCs/>
        </w:rPr>
        <w:t> </w:t>
      </w:r>
      <w:r w:rsidRPr="001D1EA5">
        <w:rPr>
          <w:bCs/>
        </w:rPr>
        <w:t>: Changements dans la composition du</w:t>
      </w:r>
      <w:r w:rsidR="00ED7147">
        <w:rPr>
          <w:bCs/>
        </w:rPr>
        <w:t> </w:t>
      </w:r>
      <w:r w:rsidRPr="001D1EA5">
        <w:rPr>
          <w:bCs/>
        </w:rPr>
        <w:t>Groupe de l</w:t>
      </w:r>
      <w:r w:rsidR="00F31AEB">
        <w:rPr>
          <w:bCs/>
        </w:rPr>
        <w:t>’</w:t>
      </w:r>
      <w:r w:rsidRPr="001D1EA5">
        <w:rPr>
          <w:bCs/>
        </w:rPr>
        <w:t>évaluation technique et économique</w:t>
      </w:r>
    </w:p>
    <w:p w14:paraId="00947076" w14:textId="451D2A3C" w:rsidR="00C27BF5" w:rsidRPr="001D1EA5" w:rsidRDefault="00C27BF5" w:rsidP="00992F0D">
      <w:pPr>
        <w:pStyle w:val="NormalNonumber"/>
        <w:tabs>
          <w:tab w:val="clear" w:pos="1247"/>
          <w:tab w:val="left" w:pos="1560"/>
        </w:tabs>
        <w:ind w:firstLine="596"/>
        <w:rPr>
          <w:rFonts w:eastAsiaTheme="minorEastAsia"/>
          <w:i/>
          <w:iCs/>
        </w:rPr>
      </w:pPr>
      <w:r w:rsidRPr="001D1EA5">
        <w:rPr>
          <w:i/>
          <w:iCs/>
        </w:rPr>
        <w:t>La trente-septième Réunion des Parties décide</w:t>
      </w:r>
      <w:r w:rsidR="00ED7147">
        <w:rPr>
          <w:i/>
          <w:iCs/>
        </w:rPr>
        <w:t> </w:t>
      </w:r>
      <w:r w:rsidRPr="001D1EA5">
        <w:rPr>
          <w:i/>
          <w:iCs/>
        </w:rPr>
        <w:t>:</w:t>
      </w:r>
    </w:p>
    <w:p w14:paraId="59AB1809" w14:textId="6977C745" w:rsidR="00C27BF5" w:rsidRPr="001D1EA5" w:rsidRDefault="00C27BF5" w:rsidP="005069BF">
      <w:pPr>
        <w:pStyle w:val="NormalNonumber"/>
        <w:numPr>
          <w:ilvl w:val="0"/>
          <w:numId w:val="143"/>
        </w:numPr>
        <w:tabs>
          <w:tab w:val="clear" w:pos="1247"/>
          <w:tab w:val="clear" w:pos="1871"/>
          <w:tab w:val="clear" w:pos="2495"/>
          <w:tab w:val="clear" w:pos="3119"/>
          <w:tab w:val="clear" w:pos="3742"/>
          <w:tab w:val="clear" w:pos="4366"/>
        </w:tabs>
        <w:ind w:left="1247" w:firstLine="624"/>
      </w:pPr>
      <w:r w:rsidRPr="001D1EA5">
        <w:t>De remercier le Groupe de l</w:t>
      </w:r>
      <w:r w:rsidR="00F31AEB">
        <w:t>’</w:t>
      </w:r>
      <w:r w:rsidRPr="001D1EA5">
        <w:t>évaluation technique et économique pour la qualité remarquable de ses rapports et de remercier également les Coprésident(e)s et les membres du Groupe pour leurs services exceptionnels et leur dévouement</w:t>
      </w:r>
      <w:r w:rsidR="00ED7147">
        <w:t> </w:t>
      </w:r>
      <w:r w:rsidRPr="001D1EA5">
        <w:t>;</w:t>
      </w:r>
    </w:p>
    <w:p w14:paraId="13C601D1" w14:textId="6506C6F2" w:rsidR="00C27BF5" w:rsidRPr="001D1EA5" w:rsidRDefault="00C27BF5" w:rsidP="005069BF">
      <w:pPr>
        <w:pStyle w:val="NormalNonumber"/>
        <w:numPr>
          <w:ilvl w:val="0"/>
          <w:numId w:val="143"/>
        </w:numPr>
        <w:tabs>
          <w:tab w:val="clear" w:pos="1247"/>
          <w:tab w:val="clear" w:pos="1871"/>
          <w:tab w:val="clear" w:pos="2495"/>
          <w:tab w:val="clear" w:pos="3119"/>
          <w:tab w:val="clear" w:pos="3742"/>
          <w:tab w:val="clear" w:pos="4366"/>
        </w:tabs>
        <w:ind w:left="1247" w:firstLine="624"/>
      </w:pPr>
      <w:r w:rsidRPr="001D1EA5">
        <w:t>De remercier Sergey N. Kopylov (Fédération de Russie), qui a exercé les fonctions de Coprésident du Comité des choix techniques pour la lutte contre les incendies du Groupe de l</w:t>
      </w:r>
      <w:r w:rsidR="00F31AEB">
        <w:t>’</w:t>
      </w:r>
      <w:r w:rsidRPr="001D1EA5">
        <w:t>évaluation technique et économique, pour les services exceptionnels qu</w:t>
      </w:r>
      <w:r w:rsidR="00F31AEB">
        <w:t>’</w:t>
      </w:r>
      <w:r w:rsidRPr="001D1EA5">
        <w:t>il a rendus pendant de longues années au Protocole de Montréal relatif à des substances qui appauvrissent la couche d</w:t>
      </w:r>
      <w:r w:rsidR="00F31AEB">
        <w:t>’</w:t>
      </w:r>
      <w:r w:rsidRPr="001D1EA5">
        <w:t>ozone</w:t>
      </w:r>
      <w:r w:rsidR="00ED7147">
        <w:t> </w:t>
      </w:r>
      <w:r w:rsidRPr="001D1EA5">
        <w:t>;</w:t>
      </w:r>
    </w:p>
    <w:p w14:paraId="2E406720" w14:textId="54A90772" w:rsidR="00C27BF5" w:rsidRPr="001D1EA5" w:rsidRDefault="00C27BF5" w:rsidP="005069BF">
      <w:pPr>
        <w:pStyle w:val="NormalNonumber"/>
        <w:numPr>
          <w:ilvl w:val="0"/>
          <w:numId w:val="143"/>
        </w:numPr>
        <w:tabs>
          <w:tab w:val="clear" w:pos="1247"/>
          <w:tab w:val="clear" w:pos="1871"/>
          <w:tab w:val="clear" w:pos="2495"/>
          <w:tab w:val="clear" w:pos="3119"/>
          <w:tab w:val="clear" w:pos="3742"/>
          <w:tab w:val="clear" w:pos="4366"/>
        </w:tabs>
        <w:ind w:left="1247" w:firstLine="624"/>
      </w:pPr>
      <w:r w:rsidRPr="001D1EA5">
        <w:lastRenderedPageBreak/>
        <w:t>D</w:t>
      </w:r>
      <w:r w:rsidR="00F31AEB">
        <w:t>’</w:t>
      </w:r>
      <w:r w:rsidRPr="001D1EA5">
        <w:t>approuver la nomination de Marta Pizano (Colombie) comme Coprésidente du Comité des choix techniques pour le bromure de méthyle pour un nouveau mandat de quatre ans</w:t>
      </w:r>
      <w:r w:rsidR="00ED7147">
        <w:t> </w:t>
      </w:r>
      <w:r w:rsidRPr="001D1EA5">
        <w:t>;</w:t>
      </w:r>
    </w:p>
    <w:p w14:paraId="77C0F2F0" w14:textId="63D5EFD3" w:rsidR="00C27BF5" w:rsidRPr="001D1EA5" w:rsidRDefault="00C27BF5" w:rsidP="005069BF">
      <w:pPr>
        <w:pStyle w:val="NormalNonumber"/>
        <w:numPr>
          <w:ilvl w:val="0"/>
          <w:numId w:val="143"/>
        </w:numPr>
        <w:tabs>
          <w:tab w:val="clear" w:pos="1247"/>
          <w:tab w:val="clear" w:pos="1871"/>
          <w:tab w:val="clear" w:pos="2495"/>
          <w:tab w:val="clear" w:pos="3119"/>
          <w:tab w:val="clear" w:pos="3742"/>
          <w:tab w:val="clear" w:pos="4366"/>
        </w:tabs>
        <w:ind w:left="1247" w:firstLine="624"/>
      </w:pPr>
      <w:r w:rsidRPr="001D1EA5">
        <w:t>D</w:t>
      </w:r>
      <w:r w:rsidR="00F31AEB">
        <w:t>’</w:t>
      </w:r>
      <w:r w:rsidRPr="001D1EA5">
        <w:t>approuver la nomination de Ian Porter (Australie) comme Coprésident du Comité des choix techniques pour le bromure de méthyle pour un nouveau mandat de deux ans ;</w:t>
      </w:r>
    </w:p>
    <w:p w14:paraId="4034E9DB" w14:textId="3C51921D" w:rsidR="00C27BF5" w:rsidRPr="001D1EA5" w:rsidRDefault="00C27BF5" w:rsidP="005069BF">
      <w:pPr>
        <w:pStyle w:val="NormalNonumber"/>
        <w:numPr>
          <w:ilvl w:val="0"/>
          <w:numId w:val="143"/>
        </w:numPr>
        <w:tabs>
          <w:tab w:val="clear" w:pos="1247"/>
          <w:tab w:val="clear" w:pos="1871"/>
          <w:tab w:val="clear" w:pos="2495"/>
          <w:tab w:val="clear" w:pos="3119"/>
          <w:tab w:val="clear" w:pos="3742"/>
          <w:tab w:val="clear" w:pos="4366"/>
        </w:tabs>
        <w:ind w:left="1247" w:firstLine="624"/>
      </w:pPr>
      <w:r w:rsidRPr="001D1EA5">
        <w:t>D</w:t>
      </w:r>
      <w:r w:rsidR="00F31AEB">
        <w:t>’</w:t>
      </w:r>
      <w:r w:rsidRPr="001D1EA5">
        <w:t>approuver la nomination de Helen Tope (Australie) comme Coprésidente du Comité des choix techniques pour les produits chimiques et médicaux pour un nouveau mandat de quatre ans ;</w:t>
      </w:r>
    </w:p>
    <w:p w14:paraId="48FC5C63" w14:textId="0299B745" w:rsidR="00C27BF5" w:rsidRPr="001D1EA5" w:rsidRDefault="00C27BF5" w:rsidP="005069BF">
      <w:pPr>
        <w:pStyle w:val="NormalNonumber"/>
        <w:numPr>
          <w:ilvl w:val="0"/>
          <w:numId w:val="143"/>
        </w:numPr>
        <w:tabs>
          <w:tab w:val="clear" w:pos="1247"/>
          <w:tab w:val="clear" w:pos="1871"/>
          <w:tab w:val="clear" w:pos="2495"/>
          <w:tab w:val="clear" w:pos="3119"/>
          <w:tab w:val="clear" w:pos="3742"/>
          <w:tab w:val="clear" w:pos="4366"/>
        </w:tabs>
        <w:ind w:left="1247" w:firstLine="624"/>
      </w:pPr>
      <w:r w:rsidRPr="001D1EA5">
        <w:t>D</w:t>
      </w:r>
      <w:r w:rsidR="00F31AEB">
        <w:t>’</w:t>
      </w:r>
      <w:r w:rsidRPr="001D1EA5">
        <w:t>approuver la nomination de Helen A. Walter-Terrinoni (États-Unis d</w:t>
      </w:r>
      <w:r w:rsidR="00F31AEB">
        <w:t>’</w:t>
      </w:r>
      <w:r w:rsidRPr="001D1EA5">
        <w:t>Amérique) comme Coprésidente du Comité des choix techniques pour les mousses souples et rigides pour un nouveau mandat de quatre ans.</w:t>
      </w:r>
    </w:p>
    <w:p w14:paraId="1471160A" w14:textId="619A1772" w:rsidR="00C27BF5" w:rsidRPr="001D1EA5" w:rsidRDefault="00853728" w:rsidP="00ED7147">
      <w:pPr>
        <w:pStyle w:val="CH1"/>
      </w:pPr>
      <w:r w:rsidRPr="001D1EA5">
        <w:tab/>
      </w:r>
      <w:r w:rsidRPr="001D1EA5">
        <w:tab/>
      </w:r>
      <w:r w:rsidRPr="001D1EA5">
        <w:rPr>
          <w:bCs/>
        </w:rPr>
        <w:t>Décision XXXVII/19</w:t>
      </w:r>
      <w:r w:rsidR="00ED7147">
        <w:rPr>
          <w:bCs/>
        </w:rPr>
        <w:t> </w:t>
      </w:r>
      <w:r w:rsidRPr="001D1EA5">
        <w:rPr>
          <w:bCs/>
        </w:rPr>
        <w:t>: Composition du Comité exécutif du Fonds multilatéral aux fins d</w:t>
      </w:r>
      <w:r w:rsidR="00F31AEB">
        <w:rPr>
          <w:bCs/>
        </w:rPr>
        <w:t>’</w:t>
      </w:r>
      <w:r w:rsidRPr="001D1EA5">
        <w:rPr>
          <w:bCs/>
        </w:rPr>
        <w:t>application du Protocole de Montréal relatif à des substances qui appauvrissent la couche d</w:t>
      </w:r>
      <w:r w:rsidR="00F31AEB">
        <w:rPr>
          <w:bCs/>
        </w:rPr>
        <w:t>’</w:t>
      </w:r>
      <w:r w:rsidRPr="001D1EA5">
        <w:rPr>
          <w:bCs/>
        </w:rPr>
        <w:t>ozone</w:t>
      </w:r>
    </w:p>
    <w:p w14:paraId="51672977" w14:textId="7C6DB9B7" w:rsidR="00C27BF5" w:rsidRPr="001D1EA5" w:rsidRDefault="00C27BF5" w:rsidP="00992F0D">
      <w:pPr>
        <w:pStyle w:val="NormalNonumber"/>
        <w:tabs>
          <w:tab w:val="clear" w:pos="1247"/>
          <w:tab w:val="left" w:pos="1560"/>
        </w:tabs>
        <w:ind w:firstLine="596"/>
        <w:rPr>
          <w:i/>
          <w:iCs/>
        </w:rPr>
      </w:pPr>
      <w:bookmarkStart w:id="6" w:name="_Hlk213683001"/>
      <w:r w:rsidRPr="001D1EA5">
        <w:rPr>
          <w:i/>
          <w:iCs/>
        </w:rPr>
        <w:t>La trente-septième Réunion des Parties décide</w:t>
      </w:r>
      <w:r w:rsidR="00992544">
        <w:rPr>
          <w:i/>
          <w:iCs/>
        </w:rPr>
        <w:t> </w:t>
      </w:r>
      <w:r w:rsidRPr="001D1EA5">
        <w:rPr>
          <w:i/>
          <w:iCs/>
        </w:rPr>
        <w:t>:</w:t>
      </w:r>
    </w:p>
    <w:bookmarkEnd w:id="6"/>
    <w:p w14:paraId="7DAE9E08" w14:textId="663293A0" w:rsidR="00C27BF5" w:rsidRPr="001D1EA5" w:rsidRDefault="00C27BF5" w:rsidP="005069BF">
      <w:pPr>
        <w:pStyle w:val="NormalNonumber"/>
        <w:numPr>
          <w:ilvl w:val="0"/>
          <w:numId w:val="144"/>
        </w:numPr>
        <w:tabs>
          <w:tab w:val="clear" w:pos="1247"/>
          <w:tab w:val="clear" w:pos="1871"/>
          <w:tab w:val="clear" w:pos="2495"/>
          <w:tab w:val="clear" w:pos="3119"/>
          <w:tab w:val="clear" w:pos="3742"/>
          <w:tab w:val="clear" w:pos="4366"/>
        </w:tabs>
        <w:ind w:left="1247" w:firstLine="624"/>
      </w:pPr>
      <w:r w:rsidRPr="001D1EA5">
        <w:t>De noter avec satisfaction les travaux accomplis en 2025 par le Comité exécutif du Fonds multilatéral aux fins d</w:t>
      </w:r>
      <w:r w:rsidR="00F31AEB">
        <w:t>’</w:t>
      </w:r>
      <w:r w:rsidRPr="001D1EA5">
        <w:t>application du Protocole de Montréal relatif à des substances qui appauvrissent la couche d</w:t>
      </w:r>
      <w:r w:rsidR="00F31AEB">
        <w:t>’</w:t>
      </w:r>
      <w:r w:rsidRPr="001D1EA5">
        <w:t>ozone avec le concours du secrétariat du Fonds</w:t>
      </w:r>
      <w:r w:rsidR="00D46325">
        <w:t> </w:t>
      </w:r>
      <w:r w:rsidRPr="001D1EA5">
        <w:t>;</w:t>
      </w:r>
    </w:p>
    <w:p w14:paraId="2EF19703" w14:textId="39977ACF" w:rsidR="00C27BF5" w:rsidRPr="001D1EA5" w:rsidRDefault="00C27BF5" w:rsidP="005069BF">
      <w:pPr>
        <w:pStyle w:val="NormalNonumber"/>
        <w:numPr>
          <w:ilvl w:val="0"/>
          <w:numId w:val="144"/>
        </w:numPr>
        <w:tabs>
          <w:tab w:val="clear" w:pos="1247"/>
          <w:tab w:val="clear" w:pos="1871"/>
          <w:tab w:val="clear" w:pos="2495"/>
          <w:tab w:val="clear" w:pos="3119"/>
          <w:tab w:val="clear" w:pos="3742"/>
          <w:tab w:val="clear" w:pos="4366"/>
        </w:tabs>
        <w:ind w:left="1247" w:firstLine="624"/>
      </w:pPr>
      <w:r w:rsidRPr="001D1EA5">
        <w:t>D</w:t>
      </w:r>
      <w:r w:rsidR="00F31AEB">
        <w:t>’</w:t>
      </w:r>
      <w:r w:rsidRPr="001D1EA5">
        <w:t>approuver la nomination du Brésil, du Cameroun, de Cuba, de l</w:t>
      </w:r>
      <w:r w:rsidR="00F31AEB">
        <w:t>’</w:t>
      </w:r>
      <w:r w:rsidRPr="001D1EA5">
        <w:t>Inde, du Koweït, du Lesotho et du Mexique comme membres du Comité exécutif représentant les Parties visées au paragraphe 1 de l</w:t>
      </w:r>
      <w:r w:rsidR="00F31AEB">
        <w:t>’</w:t>
      </w:r>
      <w:r w:rsidRPr="001D1EA5">
        <w:t>article 5 du Protocole de Montréal et la nomination de l</w:t>
      </w:r>
      <w:r w:rsidR="00F31AEB">
        <w:t>’</w:t>
      </w:r>
      <w:r w:rsidRPr="001D1EA5">
        <w:t xml:space="preserve">Australie, </w:t>
      </w:r>
      <w:r w:rsidR="00087FA7" w:rsidRPr="001D1EA5">
        <w:t xml:space="preserve">de </w:t>
      </w:r>
      <w:r w:rsidRPr="001D1EA5">
        <w:t>l</w:t>
      </w:r>
      <w:r w:rsidR="00F31AEB">
        <w:t>’</w:t>
      </w:r>
      <w:r w:rsidRPr="001D1EA5">
        <w:t xml:space="preserve">Autriche, </w:t>
      </w:r>
      <w:r w:rsidR="00087FA7" w:rsidRPr="001D1EA5">
        <w:t xml:space="preserve">de </w:t>
      </w:r>
      <w:r w:rsidRPr="001D1EA5">
        <w:t>la Belgique, des États-Unis d</w:t>
      </w:r>
      <w:r w:rsidR="00F31AEB">
        <w:t>’</w:t>
      </w:r>
      <w:r w:rsidRPr="001D1EA5">
        <w:t xml:space="preserve">Amérique, </w:t>
      </w:r>
      <w:r w:rsidR="00087FA7" w:rsidRPr="001D1EA5">
        <w:t xml:space="preserve">de la France, </w:t>
      </w:r>
      <w:r w:rsidRPr="001D1EA5">
        <w:t>du Japon et du Kazakhstan comme membres représentant les Parties non visées à l</w:t>
      </w:r>
      <w:r w:rsidR="00F31AEB">
        <w:t>’</w:t>
      </w:r>
      <w:r w:rsidRPr="001D1EA5">
        <w:t>article 5, pour un mandat d</w:t>
      </w:r>
      <w:r w:rsidR="00F31AEB">
        <w:t>’</w:t>
      </w:r>
      <w:r w:rsidRPr="001D1EA5">
        <w:t>un an prenant effet le 1</w:t>
      </w:r>
      <w:r w:rsidRPr="001D1EA5">
        <w:rPr>
          <w:vertAlign w:val="superscript"/>
        </w:rPr>
        <w:t>er</w:t>
      </w:r>
      <w:r w:rsidR="005706BA">
        <w:rPr>
          <w:vertAlign w:val="superscript"/>
        </w:rPr>
        <w:t> </w:t>
      </w:r>
      <w:r w:rsidRPr="001D1EA5">
        <w:t>janvier</w:t>
      </w:r>
      <w:r w:rsidR="00992544">
        <w:t> </w:t>
      </w:r>
      <w:r w:rsidRPr="001D1EA5">
        <w:t>2026</w:t>
      </w:r>
      <w:r w:rsidR="00D46325">
        <w:t> </w:t>
      </w:r>
      <w:r w:rsidRPr="001D1EA5">
        <w:t>;</w:t>
      </w:r>
    </w:p>
    <w:p w14:paraId="053B1C8B" w14:textId="10BFD6CF" w:rsidR="00C27BF5" w:rsidRPr="001D1EA5" w:rsidRDefault="00C27BF5" w:rsidP="005069BF">
      <w:pPr>
        <w:pStyle w:val="NormalNonumber"/>
        <w:numPr>
          <w:ilvl w:val="0"/>
          <w:numId w:val="144"/>
        </w:numPr>
        <w:tabs>
          <w:tab w:val="clear" w:pos="1247"/>
          <w:tab w:val="clear" w:pos="1871"/>
          <w:tab w:val="clear" w:pos="2495"/>
          <w:tab w:val="clear" w:pos="3119"/>
          <w:tab w:val="clear" w:pos="3742"/>
          <w:tab w:val="clear" w:pos="4366"/>
        </w:tabs>
        <w:ind w:left="1247" w:firstLine="624"/>
      </w:pPr>
      <w:r w:rsidRPr="001D1EA5">
        <w:t xml:space="preserve">De prendre note de la nomination </w:t>
      </w:r>
      <w:r w:rsidR="00087FA7" w:rsidRPr="001D1EA5">
        <w:t>d</w:t>
      </w:r>
      <w:r w:rsidRPr="001D1EA5">
        <w:t>e Mathatela Ntsatsi (Lesotho) comme Président et de Paul Taylor (Australie) comme Vice-Président du Comité exécutif pour un mandat d</w:t>
      </w:r>
      <w:r w:rsidR="00F31AEB">
        <w:t>’</w:t>
      </w:r>
      <w:r w:rsidRPr="001D1EA5">
        <w:t>un an prenant effet le 1</w:t>
      </w:r>
      <w:r w:rsidRPr="00D46325">
        <w:rPr>
          <w:vertAlign w:val="superscript"/>
        </w:rPr>
        <w:t>er</w:t>
      </w:r>
      <w:r w:rsidR="00D46325">
        <w:rPr>
          <w:vertAlign w:val="superscript"/>
        </w:rPr>
        <w:t> </w:t>
      </w:r>
      <w:r w:rsidRPr="001D1EA5">
        <w:t>janvier 2026.</w:t>
      </w:r>
    </w:p>
    <w:p w14:paraId="47C2BACA" w14:textId="6791438F" w:rsidR="00C27BF5" w:rsidRPr="001D1EA5" w:rsidRDefault="00853728" w:rsidP="00853728">
      <w:pPr>
        <w:pStyle w:val="CH1"/>
      </w:pPr>
      <w:r w:rsidRPr="001D1EA5">
        <w:tab/>
      </w:r>
      <w:r w:rsidRPr="001D1EA5">
        <w:tab/>
      </w:r>
      <w:r w:rsidRPr="001D1EA5">
        <w:rPr>
          <w:bCs/>
        </w:rPr>
        <w:t>Décision XXXVII/20</w:t>
      </w:r>
      <w:r w:rsidR="00845280">
        <w:rPr>
          <w:bCs/>
        </w:rPr>
        <w:t> </w:t>
      </w:r>
      <w:r w:rsidRPr="001D1EA5">
        <w:rPr>
          <w:bCs/>
        </w:rPr>
        <w:t>: Coprésident(e)s du Groupe de travail à</w:t>
      </w:r>
      <w:r w:rsidR="00845280">
        <w:rPr>
          <w:bCs/>
        </w:rPr>
        <w:t> </w:t>
      </w:r>
      <w:r w:rsidRPr="001D1EA5">
        <w:rPr>
          <w:bCs/>
        </w:rPr>
        <w:t>composition non limitée des Parties au Protocole de Montréal relatif à des substances qui appauvrissent la couche d</w:t>
      </w:r>
      <w:r w:rsidR="00F31AEB">
        <w:rPr>
          <w:bCs/>
        </w:rPr>
        <w:t>’</w:t>
      </w:r>
      <w:r w:rsidRPr="001D1EA5">
        <w:rPr>
          <w:bCs/>
        </w:rPr>
        <w:t>ozone</w:t>
      </w:r>
    </w:p>
    <w:p w14:paraId="1484BD5D" w14:textId="6C817A1C" w:rsidR="00C27BF5" w:rsidRPr="001D1EA5" w:rsidRDefault="00C27BF5" w:rsidP="00992F0D">
      <w:pPr>
        <w:pStyle w:val="NormalNonumber"/>
        <w:tabs>
          <w:tab w:val="clear" w:pos="1247"/>
          <w:tab w:val="left" w:pos="1560"/>
        </w:tabs>
        <w:ind w:firstLine="596"/>
        <w:rPr>
          <w:i/>
          <w:iCs/>
        </w:rPr>
      </w:pPr>
      <w:r w:rsidRPr="001D1EA5">
        <w:rPr>
          <w:i/>
          <w:iCs/>
        </w:rPr>
        <w:t>La trente-septième Réunion des Parties décide</w:t>
      </w:r>
      <w:r w:rsidR="00D46325">
        <w:rPr>
          <w:i/>
          <w:iCs/>
        </w:rPr>
        <w:t> </w:t>
      </w:r>
      <w:r w:rsidRPr="001D1EA5">
        <w:rPr>
          <w:i/>
          <w:iCs/>
        </w:rPr>
        <w:t>:</w:t>
      </w:r>
    </w:p>
    <w:p w14:paraId="4361546E" w14:textId="2783F98D" w:rsidR="00C27BF5" w:rsidRPr="001D1EA5" w:rsidRDefault="00C27BF5" w:rsidP="00992F0D">
      <w:pPr>
        <w:pStyle w:val="NormalNonumber"/>
        <w:tabs>
          <w:tab w:val="clear" w:pos="1247"/>
          <w:tab w:val="left" w:pos="1560"/>
        </w:tabs>
        <w:ind w:firstLine="596"/>
        <w:rPr>
          <w:i/>
          <w:iCs/>
        </w:rPr>
      </w:pPr>
      <w:r w:rsidRPr="001D1EA5">
        <w:t>D</w:t>
      </w:r>
      <w:r w:rsidR="00F31AEB">
        <w:t>’</w:t>
      </w:r>
      <w:r w:rsidRPr="001D1EA5">
        <w:t>approuver la nomination d</w:t>
      </w:r>
      <w:r w:rsidR="00F31AEB">
        <w:t>’</w:t>
      </w:r>
      <w:r w:rsidRPr="001D1EA5">
        <w:t>Annie Gabriel (Australie) et Leila Akello Gonasa (Ouganda) comme Coprésidentes du Groupe de travail à composition non limitée des Parties au Protocole de Montréal relatif à des substances qui appauvrissent la couche d</w:t>
      </w:r>
      <w:r w:rsidR="00F31AEB">
        <w:t>’</w:t>
      </w:r>
      <w:r w:rsidRPr="001D1EA5">
        <w:t>ozone en 2026.</w:t>
      </w:r>
    </w:p>
    <w:p w14:paraId="07F0C9EB" w14:textId="06E7AB1B" w:rsidR="00C27BF5" w:rsidRPr="001D1EA5" w:rsidRDefault="00853728" w:rsidP="00853728">
      <w:pPr>
        <w:pStyle w:val="CH1"/>
      </w:pPr>
      <w:r w:rsidRPr="001D1EA5">
        <w:tab/>
      </w:r>
      <w:r w:rsidRPr="001D1EA5">
        <w:tab/>
      </w:r>
      <w:r w:rsidRPr="001D1EA5">
        <w:rPr>
          <w:bCs/>
        </w:rPr>
        <w:t>Décision XXXVII/21</w:t>
      </w:r>
      <w:r w:rsidR="00845280">
        <w:rPr>
          <w:bCs/>
        </w:rPr>
        <w:t> </w:t>
      </w:r>
      <w:r w:rsidRPr="001D1EA5">
        <w:rPr>
          <w:bCs/>
        </w:rPr>
        <w:t>: Réunion extraordinaire des Parties en 2026 sur la composition du Comité d</w:t>
      </w:r>
      <w:r w:rsidR="00F31AEB">
        <w:rPr>
          <w:bCs/>
        </w:rPr>
        <w:t>’</w:t>
      </w:r>
      <w:r w:rsidRPr="001D1EA5">
        <w:rPr>
          <w:bCs/>
        </w:rPr>
        <w:t>application de la procédure applicable en cas de non-respect du Protocole de Montréal relatif à des substances qui appauvrissent la couche d</w:t>
      </w:r>
      <w:r w:rsidR="00F31AEB">
        <w:rPr>
          <w:bCs/>
        </w:rPr>
        <w:t>’</w:t>
      </w:r>
      <w:r w:rsidRPr="001D1EA5">
        <w:rPr>
          <w:bCs/>
        </w:rPr>
        <w:t>ozone</w:t>
      </w:r>
    </w:p>
    <w:p w14:paraId="3B7EFA90" w14:textId="4B61B58E" w:rsidR="00C27BF5" w:rsidRPr="001D1EA5" w:rsidRDefault="00C27BF5" w:rsidP="00992F0D">
      <w:pPr>
        <w:pStyle w:val="NormalNonumber"/>
        <w:tabs>
          <w:tab w:val="clear" w:pos="1247"/>
          <w:tab w:val="left" w:pos="1560"/>
        </w:tabs>
        <w:ind w:firstLine="596"/>
        <w:rPr>
          <w:i/>
          <w:iCs/>
        </w:rPr>
      </w:pPr>
      <w:r w:rsidRPr="001D1EA5">
        <w:rPr>
          <w:i/>
          <w:iCs/>
        </w:rPr>
        <w:t>La trente-septième Réunion des Parties décide</w:t>
      </w:r>
      <w:r w:rsidR="00D46325">
        <w:rPr>
          <w:i/>
          <w:iCs/>
        </w:rPr>
        <w:t> </w:t>
      </w:r>
      <w:r w:rsidRPr="001D1EA5">
        <w:rPr>
          <w:i/>
          <w:iCs/>
        </w:rPr>
        <w:t>:</w:t>
      </w:r>
    </w:p>
    <w:p w14:paraId="115F3703" w14:textId="4E9DF190" w:rsidR="00C27BF5" w:rsidRPr="001D1EA5" w:rsidRDefault="00087FA7" w:rsidP="00992F0D">
      <w:pPr>
        <w:pStyle w:val="NormalNonumber"/>
        <w:tabs>
          <w:tab w:val="clear" w:pos="1247"/>
          <w:tab w:val="left" w:pos="1560"/>
        </w:tabs>
        <w:ind w:firstLine="596"/>
      </w:pPr>
      <w:r w:rsidRPr="001D1EA5">
        <w:t>D</w:t>
      </w:r>
      <w:r w:rsidR="00F31AEB">
        <w:t>’</w:t>
      </w:r>
      <w:r w:rsidRPr="001D1EA5">
        <w:t>a</w:t>
      </w:r>
      <w:r w:rsidR="00C27BF5" w:rsidRPr="001D1EA5">
        <w:t>utoriser le Secrétariat de l</w:t>
      </w:r>
      <w:r w:rsidR="00F31AEB">
        <w:t>’</w:t>
      </w:r>
      <w:r w:rsidR="00C27BF5" w:rsidRPr="001D1EA5">
        <w:t>ozone à organiser une Réunion extraordinaire des Parties pendant la quarante-huitième réunion du Groupe de travail à composition non limitée des Parties au Protocole de Montréal relatif à des substances qui appauvrissent la couche d</w:t>
      </w:r>
      <w:r w:rsidR="00F31AEB">
        <w:t>’</w:t>
      </w:r>
      <w:r w:rsidR="00C27BF5" w:rsidRPr="001D1EA5">
        <w:t>ozone, avec l</w:t>
      </w:r>
      <w:r w:rsidR="00F31AEB">
        <w:t>’</w:t>
      </w:r>
      <w:r w:rsidR="00C27BF5" w:rsidRPr="001D1EA5">
        <w:t>ordre du jour provisoire figurant en annexe à la présente décision, afin de permettre aux Parties de prendre une décision sur la composition en suspens du Comité d</w:t>
      </w:r>
      <w:r w:rsidR="00F31AEB">
        <w:t>’</w:t>
      </w:r>
      <w:r w:rsidR="00C27BF5" w:rsidRPr="001D1EA5">
        <w:t>application de la procédure applicable en cas de non-respect du Protocole de Montréal pour 2026, avant la soixante-seizième réunion du Comité d</w:t>
      </w:r>
      <w:r w:rsidR="00F31AEB">
        <w:t>’</w:t>
      </w:r>
      <w:r w:rsidR="00C27BF5" w:rsidRPr="001D1EA5">
        <w:t xml:space="preserve">application. </w:t>
      </w:r>
    </w:p>
    <w:p w14:paraId="0CCE399F" w14:textId="77777777" w:rsidR="00C27BF5" w:rsidRPr="001D1EA5" w:rsidRDefault="00C27BF5" w:rsidP="00707799">
      <w:pPr>
        <w:pStyle w:val="CH1"/>
      </w:pPr>
      <w:r w:rsidRPr="001D1EA5">
        <w:tab/>
      </w:r>
      <w:r w:rsidRPr="001D1EA5">
        <w:tab/>
      </w:r>
      <w:r w:rsidRPr="001D1EA5">
        <w:rPr>
          <w:bCs/>
        </w:rPr>
        <w:t>Annexe de la décision XXXVII/21</w:t>
      </w:r>
    </w:p>
    <w:p w14:paraId="5E853FD5" w14:textId="23A73BF7" w:rsidR="00C27BF5" w:rsidRPr="001D1EA5" w:rsidRDefault="00C27BF5" w:rsidP="00707799">
      <w:pPr>
        <w:pStyle w:val="CH2"/>
      </w:pPr>
      <w:r w:rsidRPr="001D1EA5">
        <w:tab/>
      </w:r>
      <w:r w:rsidRPr="001D1EA5">
        <w:tab/>
      </w:r>
      <w:r w:rsidRPr="001D1EA5">
        <w:rPr>
          <w:bCs/>
        </w:rPr>
        <w:t>Ordre du jour provisoire de la Réunion extraordinaire des Parties en 2026</w:t>
      </w:r>
    </w:p>
    <w:p w14:paraId="38EEBBA0" w14:textId="5B0EAB3F" w:rsidR="00C27BF5" w:rsidRPr="001D1EA5" w:rsidRDefault="00C27BF5" w:rsidP="005069BF">
      <w:pPr>
        <w:pStyle w:val="NormalNonumber"/>
        <w:numPr>
          <w:ilvl w:val="0"/>
          <w:numId w:val="137"/>
        </w:numPr>
        <w:tabs>
          <w:tab w:val="clear" w:pos="1247"/>
          <w:tab w:val="clear" w:pos="1871"/>
          <w:tab w:val="clear" w:pos="2495"/>
          <w:tab w:val="clear" w:pos="3119"/>
          <w:tab w:val="clear" w:pos="3742"/>
          <w:tab w:val="clear" w:pos="4366"/>
        </w:tabs>
        <w:ind w:left="1247" w:firstLine="0"/>
      </w:pPr>
      <w:r w:rsidRPr="001D1EA5">
        <w:t>Ouverture de la réunion.</w:t>
      </w:r>
    </w:p>
    <w:p w14:paraId="39A0BC85" w14:textId="3A61501A" w:rsidR="00C27BF5" w:rsidRPr="001D1EA5" w:rsidRDefault="00C27BF5" w:rsidP="005069BF">
      <w:pPr>
        <w:pStyle w:val="NormalNonumber"/>
        <w:numPr>
          <w:ilvl w:val="0"/>
          <w:numId w:val="137"/>
        </w:numPr>
        <w:tabs>
          <w:tab w:val="clear" w:pos="1247"/>
          <w:tab w:val="clear" w:pos="1871"/>
          <w:tab w:val="clear" w:pos="2495"/>
          <w:tab w:val="clear" w:pos="3119"/>
          <w:tab w:val="clear" w:pos="3742"/>
          <w:tab w:val="clear" w:pos="4366"/>
        </w:tabs>
        <w:ind w:left="1247" w:firstLine="0"/>
      </w:pPr>
      <w:r w:rsidRPr="001D1EA5">
        <w:lastRenderedPageBreak/>
        <w:t>Composition du Comité d</w:t>
      </w:r>
      <w:r w:rsidR="00F31AEB">
        <w:t>’</w:t>
      </w:r>
      <w:r w:rsidRPr="001D1EA5">
        <w:t>application pour 2026.</w:t>
      </w:r>
    </w:p>
    <w:p w14:paraId="666D1A86" w14:textId="77777777" w:rsidR="00C27BF5" w:rsidRPr="001D1EA5" w:rsidRDefault="00C27BF5" w:rsidP="005069BF">
      <w:pPr>
        <w:pStyle w:val="NormalNonumber"/>
        <w:numPr>
          <w:ilvl w:val="0"/>
          <w:numId w:val="137"/>
        </w:numPr>
        <w:tabs>
          <w:tab w:val="clear" w:pos="1247"/>
          <w:tab w:val="clear" w:pos="1871"/>
          <w:tab w:val="clear" w:pos="2495"/>
          <w:tab w:val="clear" w:pos="3119"/>
          <w:tab w:val="clear" w:pos="3742"/>
          <w:tab w:val="clear" w:pos="4366"/>
        </w:tabs>
        <w:ind w:left="1247" w:firstLine="0"/>
      </w:pPr>
      <w:r w:rsidRPr="001D1EA5">
        <w:t>Clôture de la réunion.</w:t>
      </w:r>
    </w:p>
    <w:p w14:paraId="029F6937" w14:textId="4BDC4B3C" w:rsidR="00C27BF5" w:rsidRPr="001D1EA5" w:rsidRDefault="00853728" w:rsidP="00853728">
      <w:pPr>
        <w:pStyle w:val="CH1"/>
      </w:pPr>
      <w:r w:rsidRPr="001D1EA5">
        <w:tab/>
      </w:r>
      <w:r w:rsidRPr="001D1EA5">
        <w:tab/>
      </w:r>
      <w:r w:rsidRPr="001D1EA5">
        <w:rPr>
          <w:bCs/>
        </w:rPr>
        <w:t>Décision XXXVII/22</w:t>
      </w:r>
      <w:r w:rsidR="00D46325">
        <w:rPr>
          <w:bCs/>
        </w:rPr>
        <w:t> </w:t>
      </w:r>
      <w:r w:rsidRPr="001D1EA5">
        <w:rPr>
          <w:bCs/>
        </w:rPr>
        <w:t>: Trente-huitième Réunion des Parties au</w:t>
      </w:r>
      <w:r w:rsidR="00845280">
        <w:rPr>
          <w:bCs/>
        </w:rPr>
        <w:t> </w:t>
      </w:r>
      <w:r w:rsidRPr="001D1EA5">
        <w:rPr>
          <w:bCs/>
        </w:rPr>
        <w:t>Protocole de Montréal relatif à des substances qui</w:t>
      </w:r>
      <w:r w:rsidR="005706BA">
        <w:rPr>
          <w:bCs/>
        </w:rPr>
        <w:t> </w:t>
      </w:r>
      <w:r w:rsidRPr="001D1EA5">
        <w:rPr>
          <w:bCs/>
        </w:rPr>
        <w:t>appauvrissent la couche d</w:t>
      </w:r>
      <w:r w:rsidR="00F31AEB">
        <w:rPr>
          <w:bCs/>
        </w:rPr>
        <w:t>’</w:t>
      </w:r>
      <w:r w:rsidRPr="001D1EA5">
        <w:rPr>
          <w:bCs/>
        </w:rPr>
        <w:t>ozone</w:t>
      </w:r>
    </w:p>
    <w:p w14:paraId="389410FD" w14:textId="02913074" w:rsidR="00C27BF5" w:rsidRPr="001D1EA5" w:rsidRDefault="00C27BF5" w:rsidP="00992F0D">
      <w:pPr>
        <w:pStyle w:val="NormalNonumber"/>
        <w:tabs>
          <w:tab w:val="clear" w:pos="1247"/>
          <w:tab w:val="left" w:pos="1560"/>
        </w:tabs>
        <w:ind w:firstLine="596"/>
        <w:rPr>
          <w:i/>
          <w:iCs/>
        </w:rPr>
      </w:pPr>
      <w:r w:rsidRPr="001D1EA5">
        <w:rPr>
          <w:i/>
          <w:iCs/>
        </w:rPr>
        <w:t>La trente-septième Réunion des Parties décide</w:t>
      </w:r>
      <w:r w:rsidR="00D46325">
        <w:rPr>
          <w:i/>
          <w:iCs/>
        </w:rPr>
        <w:t> </w:t>
      </w:r>
      <w:r w:rsidRPr="001D1EA5">
        <w:rPr>
          <w:i/>
          <w:iCs/>
        </w:rPr>
        <w:t>:</w:t>
      </w:r>
    </w:p>
    <w:p w14:paraId="235C819F" w14:textId="732592F9" w:rsidR="00C27BF5" w:rsidRPr="001D1EA5" w:rsidRDefault="00C27BF5" w:rsidP="00992F0D">
      <w:pPr>
        <w:pStyle w:val="NormalNonumber"/>
        <w:tabs>
          <w:tab w:val="clear" w:pos="1247"/>
          <w:tab w:val="left" w:pos="1560"/>
        </w:tabs>
        <w:ind w:firstLine="596"/>
      </w:pPr>
      <w:r w:rsidRPr="001D1EA5">
        <w:t>De convoquer la trente-huitième Réunion des Parties au Protocole de Montréal du 2 au 6</w:t>
      </w:r>
      <w:r w:rsidR="00D46325">
        <w:t> </w:t>
      </w:r>
      <w:r w:rsidRPr="001D1EA5">
        <w:t>novembre 2026 à Kigali.</w:t>
      </w:r>
    </w:p>
    <w:p w14:paraId="6E7706B7" w14:textId="56B36FA3" w:rsidR="00E9538B" w:rsidRPr="001D1EA5" w:rsidRDefault="004B5514" w:rsidP="00E9538B">
      <w:pPr>
        <w:pStyle w:val="CH1"/>
      </w:pPr>
      <w:r w:rsidRPr="001D1EA5">
        <w:tab/>
      </w:r>
      <w:r w:rsidRPr="001D1EA5">
        <w:tab/>
      </w:r>
      <w:r w:rsidRPr="001D1EA5">
        <w:rPr>
          <w:bCs/>
        </w:rPr>
        <w:t>Décision XXXVII/23</w:t>
      </w:r>
      <w:r w:rsidR="00992544">
        <w:rPr>
          <w:bCs/>
        </w:rPr>
        <w:t> </w:t>
      </w:r>
      <w:r w:rsidRPr="001D1EA5">
        <w:rPr>
          <w:bCs/>
        </w:rPr>
        <w:t>: Rapports financiers et budgets du Protocole de Montréal relatif à des substances qui appauvrissent la couche d</w:t>
      </w:r>
      <w:r w:rsidR="00F31AEB">
        <w:rPr>
          <w:bCs/>
        </w:rPr>
        <w:t>’</w:t>
      </w:r>
      <w:r w:rsidRPr="001D1EA5">
        <w:rPr>
          <w:bCs/>
        </w:rPr>
        <w:t>ozone</w:t>
      </w:r>
    </w:p>
    <w:p w14:paraId="7BF840D3" w14:textId="77777777" w:rsidR="00E9538B" w:rsidRPr="001D1EA5" w:rsidRDefault="00E9538B" w:rsidP="004B5514">
      <w:pPr>
        <w:pStyle w:val="NormalNonumber"/>
        <w:tabs>
          <w:tab w:val="clear" w:pos="1247"/>
          <w:tab w:val="left" w:pos="1560"/>
        </w:tabs>
        <w:ind w:firstLine="596"/>
        <w:rPr>
          <w:rFonts w:eastAsia="Calibri"/>
          <w:i/>
          <w:iCs/>
        </w:rPr>
      </w:pPr>
      <w:r w:rsidRPr="001D1EA5">
        <w:rPr>
          <w:i/>
          <w:iCs/>
        </w:rPr>
        <w:t>La trente-septième Réunion des Parties</w:t>
      </w:r>
      <w:r w:rsidRPr="00F5523A">
        <w:t>,</w:t>
      </w:r>
    </w:p>
    <w:p w14:paraId="7DDBE572" w14:textId="60379762" w:rsidR="00E9538B" w:rsidRPr="001D1EA5" w:rsidRDefault="00E9538B" w:rsidP="004B5514">
      <w:pPr>
        <w:pStyle w:val="NormalNonumber"/>
        <w:tabs>
          <w:tab w:val="clear" w:pos="1247"/>
          <w:tab w:val="left" w:pos="1560"/>
        </w:tabs>
        <w:ind w:firstLine="596"/>
      </w:pPr>
      <w:r w:rsidRPr="001D1EA5">
        <w:rPr>
          <w:i/>
          <w:iCs/>
        </w:rPr>
        <w:t>Rappelant</w:t>
      </w:r>
      <w:r w:rsidRPr="001D1EA5">
        <w:t xml:space="preserve"> la décision XXXVI/22 sur les rapports financiers et budgets du Protocole de Montréal relatif à des substances qui appauvrissent la couche d</w:t>
      </w:r>
      <w:r w:rsidR="00F31AEB">
        <w:t>’</w:t>
      </w:r>
      <w:r w:rsidRPr="001D1EA5">
        <w:t>ozone,</w:t>
      </w:r>
    </w:p>
    <w:p w14:paraId="77FE3DEC" w14:textId="60B863ED" w:rsidR="00E9538B" w:rsidRPr="001D1EA5" w:rsidRDefault="00E9538B" w:rsidP="004B5514">
      <w:pPr>
        <w:pStyle w:val="NormalNonumber"/>
        <w:tabs>
          <w:tab w:val="clear" w:pos="1247"/>
          <w:tab w:val="left" w:pos="1560"/>
        </w:tabs>
        <w:ind w:firstLine="596"/>
        <w:rPr>
          <w:i/>
          <w:iCs/>
        </w:rPr>
      </w:pPr>
      <w:r w:rsidRPr="001D1EA5">
        <w:rPr>
          <w:i/>
          <w:iCs/>
        </w:rPr>
        <w:t>Prenant note</w:t>
      </w:r>
      <w:r w:rsidRPr="001D1EA5">
        <w:t xml:space="preserve"> du rapport financier du fonds d</w:t>
      </w:r>
      <w:r w:rsidR="00F31AEB">
        <w:t>’</w:t>
      </w:r>
      <w:r w:rsidRPr="001D1EA5">
        <w:t>affectation spéciale pour le Protocole de Montréal pour l</w:t>
      </w:r>
      <w:r w:rsidR="00F31AEB">
        <w:t>’</w:t>
      </w:r>
      <w:r w:rsidRPr="001D1EA5">
        <w:t>exercice 2024</w:t>
      </w:r>
      <w:r w:rsidRPr="001D1EA5">
        <w:rPr>
          <w:szCs w:val="18"/>
          <w:vertAlign w:val="superscript"/>
        </w:rPr>
        <w:footnoteReference w:customMarkFollows="1" w:id="7"/>
        <w:t>1</w:t>
      </w:r>
      <w:r w:rsidRPr="001D1EA5">
        <w:t>,</w:t>
      </w:r>
    </w:p>
    <w:p w14:paraId="6F9A7C25" w14:textId="1A223934" w:rsidR="00E9538B" w:rsidRPr="001D1EA5" w:rsidRDefault="00E9538B" w:rsidP="004B5514">
      <w:pPr>
        <w:pStyle w:val="NormalNonumber"/>
        <w:tabs>
          <w:tab w:val="clear" w:pos="1247"/>
          <w:tab w:val="left" w:pos="1560"/>
        </w:tabs>
        <w:ind w:firstLine="596"/>
        <w:rPr>
          <w:i/>
        </w:rPr>
      </w:pPr>
      <w:r w:rsidRPr="001D1EA5">
        <w:rPr>
          <w:i/>
          <w:iCs/>
        </w:rPr>
        <w:t>Sachant</w:t>
      </w:r>
      <w:r w:rsidRPr="001D1EA5">
        <w:t xml:space="preserve"> que les contributions volontaires sont un complément essentiel pour l</w:t>
      </w:r>
      <w:r w:rsidR="00F31AEB">
        <w:t>’</w:t>
      </w:r>
      <w:r w:rsidRPr="001D1EA5">
        <w:t>application effective du Protocole de Montréal,</w:t>
      </w:r>
    </w:p>
    <w:p w14:paraId="1499898F" w14:textId="056890FA" w:rsidR="00E9538B" w:rsidRPr="001D1EA5" w:rsidRDefault="00E9538B" w:rsidP="004B5514">
      <w:pPr>
        <w:pStyle w:val="NormalNonumber"/>
        <w:tabs>
          <w:tab w:val="clear" w:pos="1247"/>
          <w:tab w:val="left" w:pos="1560"/>
        </w:tabs>
        <w:ind w:firstLine="596"/>
      </w:pPr>
      <w:r w:rsidRPr="001D1EA5">
        <w:rPr>
          <w:i/>
          <w:iCs/>
        </w:rPr>
        <w:t>Se félicitant</w:t>
      </w:r>
      <w:r w:rsidRPr="001D1EA5">
        <w:t xml:space="preserve"> de ce que le Secrétariat de l</w:t>
      </w:r>
      <w:r w:rsidR="00F31AEB">
        <w:t>’</w:t>
      </w:r>
      <w:r w:rsidRPr="001D1EA5">
        <w:t>ozone continue de gérer au mieux les finances du fonds d</w:t>
      </w:r>
      <w:r w:rsidR="00F31AEB">
        <w:t>’</w:t>
      </w:r>
      <w:r w:rsidRPr="001D1EA5">
        <w:t>affectation spéciale pour le Protocole de Montréal,</w:t>
      </w:r>
    </w:p>
    <w:p w14:paraId="613EFF00" w14:textId="043E3DAF" w:rsidR="00E9538B" w:rsidRPr="001D1EA5" w:rsidRDefault="00E9538B" w:rsidP="004B5514">
      <w:pPr>
        <w:pStyle w:val="NormalNonumber"/>
        <w:tabs>
          <w:tab w:val="clear" w:pos="1247"/>
          <w:tab w:val="left" w:pos="1560"/>
        </w:tabs>
        <w:ind w:firstLine="596"/>
        <w:rPr>
          <w:rFonts w:eastAsia="Calibri"/>
        </w:rPr>
      </w:pPr>
      <w:r w:rsidRPr="001D1EA5">
        <w:rPr>
          <w:i/>
          <w:iCs/>
        </w:rPr>
        <w:t>Décide</w:t>
      </w:r>
      <w:r w:rsidR="00D46325">
        <w:rPr>
          <w:i/>
          <w:iCs/>
        </w:rPr>
        <w:t> </w:t>
      </w:r>
      <w:r w:rsidRPr="001D1EA5">
        <w:rPr>
          <w:i/>
          <w:iCs/>
        </w:rPr>
        <w:t>:</w:t>
      </w:r>
    </w:p>
    <w:p w14:paraId="48C98ADA" w14:textId="6221D3C0" w:rsidR="00E9538B" w:rsidRPr="001D1EA5" w:rsidRDefault="00E9538B" w:rsidP="005069BF">
      <w:pPr>
        <w:pStyle w:val="NormalNonumber"/>
        <w:numPr>
          <w:ilvl w:val="0"/>
          <w:numId w:val="145"/>
        </w:numPr>
        <w:tabs>
          <w:tab w:val="clear" w:pos="1247"/>
          <w:tab w:val="clear" w:pos="1871"/>
          <w:tab w:val="clear" w:pos="2495"/>
          <w:tab w:val="clear" w:pos="3119"/>
          <w:tab w:val="clear" w:pos="3742"/>
          <w:tab w:val="clear" w:pos="4366"/>
        </w:tabs>
        <w:ind w:left="1247" w:firstLine="624"/>
      </w:pPr>
      <w:r w:rsidRPr="001D1EA5">
        <w:t>D</w:t>
      </w:r>
      <w:r w:rsidR="00F31AEB">
        <w:t>’</w:t>
      </w:r>
      <w:r w:rsidRPr="001D1EA5">
        <w:t>approuver le budget du fonds d</w:t>
      </w:r>
      <w:r w:rsidR="00F31AEB">
        <w:t>’</w:t>
      </w:r>
      <w:r w:rsidRPr="001D1EA5">
        <w:t>affectation spéciale du Protocole de Montréal relatif à des substances qui appauvrissent la couche d</w:t>
      </w:r>
      <w:r w:rsidR="00F31AEB">
        <w:t>’</w:t>
      </w:r>
      <w:r w:rsidRPr="001D1EA5">
        <w:t>ozone, d</w:t>
      </w:r>
      <w:r w:rsidR="00F31AEB">
        <w:t>’</w:t>
      </w:r>
      <w:r w:rsidRPr="001D1EA5">
        <w:t>un montant de 5</w:t>
      </w:r>
      <w:r w:rsidR="00504327">
        <w:t> </w:t>
      </w:r>
      <w:r w:rsidRPr="001D1EA5">
        <w:t>912</w:t>
      </w:r>
      <w:r w:rsidR="00504327">
        <w:t> </w:t>
      </w:r>
      <w:r w:rsidRPr="001D1EA5">
        <w:t>612 dollars des États</w:t>
      </w:r>
      <w:r w:rsidR="00504327">
        <w:noBreakHyphen/>
      </w:r>
      <w:r w:rsidRPr="001D1EA5">
        <w:t>Unis pour 2026, et de prendre note du budget indicatif pour 2027, qui sera examiné plus avant par la trente-huitième Réunion des Parties au Protocole de Montréal, comme indiqué au tableau 1 de l</w:t>
      </w:r>
      <w:r w:rsidR="00F31AEB">
        <w:t>’</w:t>
      </w:r>
      <w:r w:rsidRPr="001D1EA5">
        <w:t>annexe à la présente décision</w:t>
      </w:r>
      <w:r w:rsidR="00845280">
        <w:t> </w:t>
      </w:r>
      <w:r w:rsidRPr="001D1EA5">
        <w:t>;</w:t>
      </w:r>
    </w:p>
    <w:p w14:paraId="76E09D97" w14:textId="69DF5091" w:rsidR="00E9538B" w:rsidRPr="001D1EA5" w:rsidRDefault="00E9538B" w:rsidP="005069BF">
      <w:pPr>
        <w:pStyle w:val="NormalNonumber"/>
        <w:numPr>
          <w:ilvl w:val="0"/>
          <w:numId w:val="145"/>
        </w:numPr>
        <w:tabs>
          <w:tab w:val="clear" w:pos="1247"/>
          <w:tab w:val="clear" w:pos="1871"/>
          <w:tab w:val="clear" w:pos="2495"/>
          <w:tab w:val="clear" w:pos="3119"/>
          <w:tab w:val="clear" w:pos="3742"/>
          <w:tab w:val="clear" w:pos="4366"/>
        </w:tabs>
        <w:ind w:left="1247" w:firstLine="624"/>
      </w:pPr>
      <w:r w:rsidRPr="001D1EA5">
        <w:t>D</w:t>
      </w:r>
      <w:r w:rsidR="00F31AEB">
        <w:t>’</w:t>
      </w:r>
      <w:r w:rsidRPr="001D1EA5">
        <w:t>autoriser la Secrétaire exécutive, à titre exceptionnel, à prélever sur le solde de trésorerie disponible pour 2026 un montant pouvant atteindre 100</w:t>
      </w:r>
      <w:r w:rsidR="00504327">
        <w:t> </w:t>
      </w:r>
      <w:r w:rsidRPr="001D1EA5">
        <w:t>000 dollars pour mener les activités spécifiques supplémentaires indiquées dans le tableau 1 de l</w:t>
      </w:r>
      <w:r w:rsidR="00F31AEB">
        <w:t>’</w:t>
      </w:r>
      <w:r w:rsidRPr="001D1EA5">
        <w:t>annexe de la présente décision, à condition que cette opération ne fasse pas baisser le solde de trésorerie en dessous du niveau de la réserve opérationnelle</w:t>
      </w:r>
      <w:r w:rsidR="00D46325">
        <w:t> </w:t>
      </w:r>
      <w:r w:rsidRPr="001D1EA5">
        <w:t>;</w:t>
      </w:r>
    </w:p>
    <w:p w14:paraId="220AA63D" w14:textId="6D3CE120" w:rsidR="00E9538B" w:rsidRPr="001D1EA5" w:rsidRDefault="00E9538B" w:rsidP="005069BF">
      <w:pPr>
        <w:pStyle w:val="NormalNonumber"/>
        <w:numPr>
          <w:ilvl w:val="0"/>
          <w:numId w:val="145"/>
        </w:numPr>
        <w:tabs>
          <w:tab w:val="clear" w:pos="1247"/>
          <w:tab w:val="clear" w:pos="1871"/>
          <w:tab w:val="clear" w:pos="2495"/>
          <w:tab w:val="clear" w:pos="3119"/>
          <w:tab w:val="clear" w:pos="3742"/>
          <w:tab w:val="clear" w:pos="4366"/>
        </w:tabs>
        <w:ind w:left="1247" w:firstLine="624"/>
      </w:pPr>
      <w:r w:rsidRPr="001D1EA5">
        <w:t>D</w:t>
      </w:r>
      <w:r w:rsidR="00F31AEB">
        <w:t>’</w:t>
      </w:r>
      <w:r w:rsidRPr="001D1EA5">
        <w:t>approuver le montant des contributions dues par les Parties, s</w:t>
      </w:r>
      <w:r w:rsidR="00F31AEB">
        <w:t>’</w:t>
      </w:r>
      <w:r w:rsidRPr="001D1EA5">
        <w:t>élevant à 5</w:t>
      </w:r>
      <w:r w:rsidR="00294A2A">
        <w:t> </w:t>
      </w:r>
      <w:r w:rsidRPr="001D1EA5">
        <w:t>412</w:t>
      </w:r>
      <w:r w:rsidR="00294A2A">
        <w:t> </w:t>
      </w:r>
      <w:r w:rsidRPr="001D1EA5">
        <w:t>612</w:t>
      </w:r>
      <w:r w:rsidR="00294A2A">
        <w:t> </w:t>
      </w:r>
      <w:r w:rsidRPr="001D1EA5">
        <w:t>dollars pour 2026, et de prendre note des contributions pour 2027 indiquées dans le tableau 2 de l</w:t>
      </w:r>
      <w:r w:rsidR="00F31AEB">
        <w:t>’</w:t>
      </w:r>
      <w:r w:rsidRPr="001D1EA5">
        <w:t>annexe de la présente décision</w:t>
      </w:r>
      <w:r w:rsidR="00845280">
        <w:t> </w:t>
      </w:r>
      <w:r w:rsidRPr="001D1EA5">
        <w:t>;</w:t>
      </w:r>
    </w:p>
    <w:p w14:paraId="0D9839B8" w14:textId="0149F338" w:rsidR="00E9538B" w:rsidRPr="001D1EA5" w:rsidRDefault="00E9538B" w:rsidP="005069BF">
      <w:pPr>
        <w:pStyle w:val="NormalNonumber"/>
        <w:numPr>
          <w:ilvl w:val="0"/>
          <w:numId w:val="145"/>
        </w:numPr>
        <w:tabs>
          <w:tab w:val="clear" w:pos="1247"/>
          <w:tab w:val="clear" w:pos="1871"/>
          <w:tab w:val="clear" w:pos="2495"/>
          <w:tab w:val="clear" w:pos="3119"/>
          <w:tab w:val="clear" w:pos="3742"/>
          <w:tab w:val="clear" w:pos="4366"/>
        </w:tabs>
        <w:ind w:left="1247" w:firstLine="624"/>
      </w:pPr>
      <w:r w:rsidRPr="001D1EA5">
        <w:t>D</w:t>
      </w:r>
      <w:r w:rsidR="00F31AEB">
        <w:t>’</w:t>
      </w:r>
      <w:r w:rsidRPr="001D1EA5">
        <w:t>autoriser la Secrétaire exécutive à prélever sur le solde du fonds le montant nécessaire pour combler l</w:t>
      </w:r>
      <w:r w:rsidR="00F31AEB">
        <w:t>’</w:t>
      </w:r>
      <w:r w:rsidRPr="001D1EA5">
        <w:t>écart entre le montant des contributions prévu au paragraphe 3 ci-dessus et le budget approuvé pour 2026 visé au paragraphe 1 ci-dessus</w:t>
      </w:r>
      <w:r w:rsidR="00845280">
        <w:t> </w:t>
      </w:r>
      <w:r w:rsidRPr="001D1EA5">
        <w:t>;</w:t>
      </w:r>
    </w:p>
    <w:p w14:paraId="23EB0D3B" w14:textId="3D58CCF3" w:rsidR="00E9538B" w:rsidRPr="001D1EA5" w:rsidRDefault="00E9538B" w:rsidP="005069BF">
      <w:pPr>
        <w:pStyle w:val="NormalNonumber"/>
        <w:numPr>
          <w:ilvl w:val="0"/>
          <w:numId w:val="145"/>
        </w:numPr>
        <w:tabs>
          <w:tab w:val="clear" w:pos="1247"/>
          <w:tab w:val="clear" w:pos="1871"/>
          <w:tab w:val="clear" w:pos="2495"/>
          <w:tab w:val="clear" w:pos="3119"/>
          <w:tab w:val="clear" w:pos="3742"/>
          <w:tab w:val="clear" w:pos="4366"/>
        </w:tabs>
        <w:ind w:left="1247" w:firstLine="624"/>
      </w:pPr>
      <w:r w:rsidRPr="001D1EA5">
        <w:t>De réaffirmer qu</w:t>
      </w:r>
      <w:r w:rsidR="00F31AEB">
        <w:t>’</w:t>
      </w:r>
      <w:r w:rsidRPr="001D1EA5">
        <w:t>une réserve opérationnelle est maintenue à un niveau de 15</w:t>
      </w:r>
      <w:r w:rsidR="00845280">
        <w:t> </w:t>
      </w:r>
      <w:r w:rsidRPr="001D1EA5">
        <w:t>% du budget annuel pour financer les dépenses finales au titre du fonds d</w:t>
      </w:r>
      <w:r w:rsidR="00F31AEB">
        <w:t>’</w:t>
      </w:r>
      <w:r w:rsidRPr="001D1EA5">
        <w:t>affectation spéciale pour le Protocole de Montréal, tout en notant que la réserve doit être prélevée sur le solde de trésorerie</w:t>
      </w:r>
      <w:r w:rsidR="00845280">
        <w:t> </w:t>
      </w:r>
      <w:r w:rsidRPr="001D1EA5">
        <w:t>;</w:t>
      </w:r>
    </w:p>
    <w:p w14:paraId="0B674B8E" w14:textId="090438EA" w:rsidR="00E9538B" w:rsidRPr="001D1EA5" w:rsidRDefault="00E9538B" w:rsidP="005069BF">
      <w:pPr>
        <w:pStyle w:val="NormalNonumber"/>
        <w:numPr>
          <w:ilvl w:val="0"/>
          <w:numId w:val="145"/>
        </w:numPr>
        <w:tabs>
          <w:tab w:val="clear" w:pos="1247"/>
          <w:tab w:val="clear" w:pos="1871"/>
          <w:tab w:val="clear" w:pos="2495"/>
          <w:tab w:val="clear" w:pos="3119"/>
          <w:tab w:val="clear" w:pos="3742"/>
          <w:tab w:val="clear" w:pos="4366"/>
        </w:tabs>
        <w:ind w:left="1247" w:firstLine="624"/>
      </w:pPr>
      <w:r w:rsidRPr="001D1EA5">
        <w:t>D</w:t>
      </w:r>
      <w:r w:rsidR="00F31AEB">
        <w:t>’</w:t>
      </w:r>
      <w:r w:rsidRPr="001D1EA5">
        <w:t>engager les Parties et les autres parties prenantes à apporter des contributions financières et autres, afin que les membres des trois groupes d</w:t>
      </w:r>
      <w:r w:rsidR="00F31AEB">
        <w:t>’</w:t>
      </w:r>
      <w:r w:rsidRPr="001D1EA5">
        <w:t>évaluation et de leurs organes subsidiaires puissent continuer de participer aux activités d</w:t>
      </w:r>
      <w:r w:rsidR="00F31AEB">
        <w:t>’</w:t>
      </w:r>
      <w:r w:rsidRPr="001D1EA5">
        <w:t>évaluation menées au titre du Protocole de Montréal</w:t>
      </w:r>
      <w:r w:rsidR="00845280">
        <w:t> </w:t>
      </w:r>
      <w:r w:rsidRPr="001D1EA5">
        <w:t>;</w:t>
      </w:r>
    </w:p>
    <w:p w14:paraId="14CA4621" w14:textId="6E07515E" w:rsidR="00E9538B" w:rsidRPr="001D1EA5" w:rsidRDefault="00E9538B" w:rsidP="005069BF">
      <w:pPr>
        <w:pStyle w:val="NormalNonumber"/>
        <w:numPr>
          <w:ilvl w:val="0"/>
          <w:numId w:val="145"/>
        </w:numPr>
        <w:tabs>
          <w:tab w:val="clear" w:pos="1247"/>
          <w:tab w:val="clear" w:pos="1871"/>
          <w:tab w:val="clear" w:pos="2495"/>
          <w:tab w:val="clear" w:pos="3119"/>
          <w:tab w:val="clear" w:pos="3742"/>
          <w:tab w:val="clear" w:pos="4366"/>
        </w:tabs>
        <w:ind w:left="1247" w:firstLine="624"/>
      </w:pPr>
      <w:r w:rsidRPr="001D1EA5">
        <w:t>De se féliciter que plusieurs Parties aient versé leurs contributions pour 2025 et pour les exercices antérieurs et d</w:t>
      </w:r>
      <w:r w:rsidR="00F31AEB">
        <w:t>’</w:t>
      </w:r>
      <w:r w:rsidRPr="001D1EA5">
        <w:t>exhorter les Parties ne l</w:t>
      </w:r>
      <w:r w:rsidR="00F31AEB">
        <w:t>’</w:t>
      </w:r>
      <w:r w:rsidRPr="001D1EA5">
        <w:t xml:space="preserve">ayant pas encore fait à régler promptement et </w:t>
      </w:r>
      <w:r w:rsidRPr="001D1EA5">
        <w:lastRenderedPageBreak/>
        <w:t>intégralement leurs arriérés de contributions et l</w:t>
      </w:r>
      <w:r w:rsidR="00F31AEB">
        <w:t>’</w:t>
      </w:r>
      <w:r w:rsidRPr="001D1EA5">
        <w:t>ensemble des Parties à verser leurs futures contributions promptement et intégralement</w:t>
      </w:r>
      <w:r w:rsidR="00D46325">
        <w:t> </w:t>
      </w:r>
      <w:r w:rsidRPr="001D1EA5">
        <w:t>;</w:t>
      </w:r>
    </w:p>
    <w:p w14:paraId="2EF114AA" w14:textId="213804EB" w:rsidR="00E9538B" w:rsidRPr="001D1EA5" w:rsidRDefault="00E9538B" w:rsidP="005069BF">
      <w:pPr>
        <w:pStyle w:val="NormalNonumber"/>
        <w:numPr>
          <w:ilvl w:val="0"/>
          <w:numId w:val="145"/>
        </w:numPr>
        <w:tabs>
          <w:tab w:val="clear" w:pos="1247"/>
          <w:tab w:val="clear" w:pos="1871"/>
          <w:tab w:val="clear" w:pos="2495"/>
          <w:tab w:val="clear" w:pos="3119"/>
          <w:tab w:val="clear" w:pos="3742"/>
          <w:tab w:val="clear" w:pos="4366"/>
        </w:tabs>
        <w:ind w:left="1247" w:firstLine="624"/>
      </w:pPr>
      <w:r w:rsidRPr="001D1EA5">
        <w:t>De prier la Secrétaire exécutive</w:t>
      </w:r>
      <w:r w:rsidR="00845280">
        <w:t> </w:t>
      </w:r>
      <w:r w:rsidRPr="001D1EA5">
        <w:t>:</w:t>
      </w:r>
    </w:p>
    <w:p w14:paraId="71B28BD5" w14:textId="0B4FFAA2" w:rsidR="00E9538B" w:rsidRPr="001D1EA5" w:rsidRDefault="00E9538B" w:rsidP="005069BF">
      <w:pPr>
        <w:pStyle w:val="NormalNonumber"/>
        <w:numPr>
          <w:ilvl w:val="0"/>
          <w:numId w:val="146"/>
        </w:numPr>
        <w:tabs>
          <w:tab w:val="clear" w:pos="1247"/>
          <w:tab w:val="clear" w:pos="1871"/>
          <w:tab w:val="clear" w:pos="2495"/>
          <w:tab w:val="clear" w:pos="3119"/>
          <w:tab w:val="clear" w:pos="3742"/>
          <w:tab w:val="clear" w:pos="4366"/>
        </w:tabs>
        <w:ind w:left="1247" w:firstLine="624"/>
      </w:pPr>
      <w:r w:rsidRPr="001D1EA5">
        <w:t>D</w:t>
      </w:r>
      <w:r w:rsidR="00F31AEB">
        <w:t>’</w:t>
      </w:r>
      <w:r w:rsidRPr="001D1EA5">
        <w:t>engager des discussions avec toutes les Parties ayant deux années ou plus d</w:t>
      </w:r>
      <w:r w:rsidR="00F31AEB">
        <w:t>’</w:t>
      </w:r>
      <w:r w:rsidRPr="001D1EA5">
        <w:t>arriérés de contributions en vue de trouver une issue à la situation, et de faire rapport sur les résultats de ces discussions à la trente-huitième Réunion des Parties, afin que les Parties puissent examiner la question plus avant et décider de la voie à suivre</w:t>
      </w:r>
      <w:r w:rsidR="00845280">
        <w:t> </w:t>
      </w:r>
      <w:r w:rsidRPr="001D1EA5">
        <w:t>;</w:t>
      </w:r>
    </w:p>
    <w:p w14:paraId="69AB4E8E" w14:textId="1AA9D915" w:rsidR="00E9538B" w:rsidRPr="001D1EA5" w:rsidRDefault="00E9538B" w:rsidP="005069BF">
      <w:pPr>
        <w:pStyle w:val="NormalNonumber"/>
        <w:numPr>
          <w:ilvl w:val="0"/>
          <w:numId w:val="146"/>
        </w:numPr>
        <w:tabs>
          <w:tab w:val="clear" w:pos="1247"/>
          <w:tab w:val="clear" w:pos="1871"/>
          <w:tab w:val="clear" w:pos="2495"/>
          <w:tab w:val="clear" w:pos="3119"/>
          <w:tab w:val="clear" w:pos="3742"/>
          <w:tab w:val="clear" w:pos="4366"/>
        </w:tabs>
        <w:ind w:left="1247" w:firstLine="624"/>
      </w:pPr>
      <w:r w:rsidRPr="001D1EA5">
        <w:t xml:space="preserve">De continuer à fournir périodiquement des informations sur les contributions </w:t>
      </w:r>
      <w:proofErr w:type="spellStart"/>
      <w:r w:rsidRPr="001D1EA5">
        <w:t>préaffectées</w:t>
      </w:r>
      <w:proofErr w:type="spellEnd"/>
      <w:r w:rsidRPr="001D1EA5">
        <w:t xml:space="preserve"> et d</w:t>
      </w:r>
      <w:r w:rsidR="00F31AEB">
        <w:t>’</w:t>
      </w:r>
      <w:r w:rsidRPr="001D1EA5">
        <w:t>inclure ces informations, s</w:t>
      </w:r>
      <w:r w:rsidR="00F31AEB">
        <w:t>’</w:t>
      </w:r>
      <w:r w:rsidRPr="001D1EA5">
        <w:t>il y a lieu, dans les propositions budgétaires concernant le fonds d</w:t>
      </w:r>
      <w:r w:rsidR="00F31AEB">
        <w:t>’</w:t>
      </w:r>
      <w:r w:rsidRPr="001D1EA5">
        <w:t>affectation spéciale pour le Protocole de Montréal afin que les recettes et les dépenses effectives du fonds d</w:t>
      </w:r>
      <w:r w:rsidR="00F31AEB">
        <w:t>’</w:t>
      </w:r>
      <w:r w:rsidRPr="001D1EA5">
        <w:t>affectation spéciale apparaissent plus clairement</w:t>
      </w:r>
      <w:r w:rsidR="00845280">
        <w:t> </w:t>
      </w:r>
      <w:r w:rsidRPr="001D1EA5">
        <w:t>;</w:t>
      </w:r>
    </w:p>
    <w:p w14:paraId="6BF1983E" w14:textId="71534971" w:rsidR="00E9538B" w:rsidRPr="001D1EA5" w:rsidRDefault="00E9538B" w:rsidP="005069BF">
      <w:pPr>
        <w:pStyle w:val="NormalNonumber"/>
        <w:numPr>
          <w:ilvl w:val="0"/>
          <w:numId w:val="146"/>
        </w:numPr>
        <w:tabs>
          <w:tab w:val="clear" w:pos="1247"/>
          <w:tab w:val="clear" w:pos="1871"/>
          <w:tab w:val="clear" w:pos="2495"/>
          <w:tab w:val="clear" w:pos="3119"/>
          <w:tab w:val="clear" w:pos="3742"/>
          <w:tab w:val="clear" w:pos="4366"/>
        </w:tabs>
        <w:ind w:left="1247" w:firstLine="624"/>
      </w:pPr>
      <w:r w:rsidRPr="001D1EA5">
        <w:t>De continuer à préparer des fiches descriptives pour la présentation des budgets futurs</w:t>
      </w:r>
      <w:r w:rsidR="00845280">
        <w:t> </w:t>
      </w:r>
      <w:r w:rsidRPr="001D1EA5">
        <w:t>;</w:t>
      </w:r>
    </w:p>
    <w:p w14:paraId="2E6A69A0" w14:textId="6AD40A00" w:rsidR="00E9538B" w:rsidRPr="001D1EA5" w:rsidRDefault="00E9538B" w:rsidP="005069BF">
      <w:pPr>
        <w:pStyle w:val="NormalNonumber"/>
        <w:numPr>
          <w:ilvl w:val="0"/>
          <w:numId w:val="146"/>
        </w:numPr>
        <w:tabs>
          <w:tab w:val="clear" w:pos="1247"/>
          <w:tab w:val="clear" w:pos="1871"/>
          <w:tab w:val="clear" w:pos="2495"/>
          <w:tab w:val="clear" w:pos="3119"/>
          <w:tab w:val="clear" w:pos="3742"/>
          <w:tab w:val="clear" w:pos="4366"/>
        </w:tabs>
        <w:ind w:left="1247" w:firstLine="624"/>
      </w:pPr>
      <w:r w:rsidRPr="001D1EA5">
        <w:t>De veiller à ce que les ressources dont le Secrétariat de l</w:t>
      </w:r>
      <w:r w:rsidR="00F31AEB">
        <w:t>’</w:t>
      </w:r>
      <w:r w:rsidRPr="001D1EA5">
        <w:t>ozone disposera au titre de l</w:t>
      </w:r>
      <w:r w:rsidR="00F31AEB">
        <w:t>’</w:t>
      </w:r>
      <w:r w:rsidRPr="001D1EA5">
        <w:t>appui aux programmes en 2026 et les années suivantes soient intégralement utilisées et, si possible, d</w:t>
      </w:r>
      <w:r w:rsidR="00F31AEB">
        <w:t>’</w:t>
      </w:r>
      <w:r w:rsidRPr="001D1EA5">
        <w:t>imputer ces ressources aux rubriques administratives du budget approuvé</w:t>
      </w:r>
      <w:r w:rsidR="00845280">
        <w:t> </w:t>
      </w:r>
      <w:r w:rsidRPr="001D1EA5">
        <w:t>;</w:t>
      </w:r>
    </w:p>
    <w:p w14:paraId="4362F691" w14:textId="2398ED8E" w:rsidR="00E9538B" w:rsidRPr="001D1EA5" w:rsidRDefault="00E9538B" w:rsidP="005069BF">
      <w:pPr>
        <w:pStyle w:val="NormalNonumber"/>
        <w:numPr>
          <w:ilvl w:val="0"/>
          <w:numId w:val="146"/>
        </w:numPr>
        <w:tabs>
          <w:tab w:val="clear" w:pos="1247"/>
          <w:tab w:val="clear" w:pos="1871"/>
          <w:tab w:val="clear" w:pos="2495"/>
          <w:tab w:val="clear" w:pos="3119"/>
          <w:tab w:val="clear" w:pos="3742"/>
          <w:tab w:val="clear" w:pos="4366"/>
        </w:tabs>
        <w:ind w:left="1247" w:firstLine="624"/>
      </w:pPr>
      <w:r w:rsidRPr="001D1EA5">
        <w:t>D</w:t>
      </w:r>
      <w:r w:rsidR="00F31AEB">
        <w:t>’</w:t>
      </w:r>
      <w:r w:rsidRPr="001D1EA5">
        <w:t>indiquer dans les futurs rapports financiers du fonds d</w:t>
      </w:r>
      <w:r w:rsidR="00F31AEB">
        <w:t>’</w:t>
      </w:r>
      <w:r w:rsidRPr="001D1EA5">
        <w:t>affectation spéciale pour le Protocole de Montréal le montant des liquidités disponibles et l</w:t>
      </w:r>
      <w:r w:rsidR="00F31AEB">
        <w:t>’</w:t>
      </w:r>
      <w:r w:rsidRPr="001D1EA5">
        <w:t>état des contributions au fonds</w:t>
      </w:r>
      <w:r w:rsidR="00845280">
        <w:t> </w:t>
      </w:r>
      <w:r w:rsidRPr="001D1EA5">
        <w:t>;</w:t>
      </w:r>
    </w:p>
    <w:p w14:paraId="4699F18A" w14:textId="2FC86F12" w:rsidR="00E9538B" w:rsidRPr="001D1EA5" w:rsidRDefault="00E9538B" w:rsidP="005069BF">
      <w:pPr>
        <w:pStyle w:val="NormalNonumber"/>
        <w:numPr>
          <w:ilvl w:val="0"/>
          <w:numId w:val="145"/>
        </w:numPr>
        <w:tabs>
          <w:tab w:val="clear" w:pos="1247"/>
          <w:tab w:val="clear" w:pos="1871"/>
          <w:tab w:val="clear" w:pos="2495"/>
          <w:tab w:val="clear" w:pos="3119"/>
          <w:tab w:val="clear" w:pos="3742"/>
          <w:tab w:val="clear" w:pos="4366"/>
        </w:tabs>
        <w:ind w:left="1247" w:firstLine="624"/>
      </w:pPr>
      <w:r w:rsidRPr="001D1EA5">
        <w:t>De prier également la Secrétaire exécutive d</w:t>
      </w:r>
      <w:r w:rsidR="00F31AEB">
        <w:t>’</w:t>
      </w:r>
      <w:r w:rsidRPr="001D1EA5">
        <w:t>établir des budgets et programmes de travail pour 2027 et 2028 se fondant sur les besoins prévus en vue de présenter deux scénarios budgétaires, à savoir</w:t>
      </w:r>
      <w:r w:rsidR="00845280">
        <w:t> </w:t>
      </w:r>
      <w:r w:rsidRPr="001D1EA5">
        <w:t>:</w:t>
      </w:r>
    </w:p>
    <w:p w14:paraId="1AD4254F" w14:textId="0B25A923" w:rsidR="00E9538B" w:rsidRPr="001D1EA5" w:rsidRDefault="00E9538B" w:rsidP="005069BF">
      <w:pPr>
        <w:pStyle w:val="NormalNonumber"/>
        <w:numPr>
          <w:ilvl w:val="0"/>
          <w:numId w:val="147"/>
        </w:numPr>
        <w:tabs>
          <w:tab w:val="clear" w:pos="1247"/>
          <w:tab w:val="clear" w:pos="1871"/>
          <w:tab w:val="clear" w:pos="2495"/>
          <w:tab w:val="clear" w:pos="3119"/>
          <w:tab w:val="clear" w:pos="3742"/>
          <w:tab w:val="clear" w:pos="4366"/>
        </w:tabs>
        <w:ind w:left="1247" w:firstLine="624"/>
      </w:pPr>
      <w:r w:rsidRPr="001D1EA5">
        <w:t>Un scénario de croissance nominale nulle, basé sur le budget approuvé pour 2026</w:t>
      </w:r>
      <w:r w:rsidR="00845280">
        <w:t> </w:t>
      </w:r>
      <w:r w:rsidRPr="001D1EA5">
        <w:t>;</w:t>
      </w:r>
    </w:p>
    <w:p w14:paraId="57A809EF" w14:textId="26E95ED6" w:rsidR="00E9538B" w:rsidRPr="001D1EA5" w:rsidRDefault="00E9538B" w:rsidP="005069BF">
      <w:pPr>
        <w:pStyle w:val="NormalNonumber"/>
        <w:numPr>
          <w:ilvl w:val="0"/>
          <w:numId w:val="147"/>
        </w:numPr>
        <w:tabs>
          <w:tab w:val="clear" w:pos="1247"/>
          <w:tab w:val="clear" w:pos="1871"/>
          <w:tab w:val="clear" w:pos="2495"/>
          <w:tab w:val="clear" w:pos="3119"/>
          <w:tab w:val="clear" w:pos="3742"/>
          <w:tab w:val="clear" w:pos="4366"/>
        </w:tabs>
        <w:ind w:left="1247" w:firstLine="624"/>
      </w:pPr>
      <w:r w:rsidRPr="001D1EA5">
        <w:t>Un scénario prenant en compte les ajustements qu</w:t>
      </w:r>
      <w:r w:rsidR="00F31AEB">
        <w:t>’</w:t>
      </w:r>
      <w:r w:rsidRPr="001D1EA5">
        <w:t>il est recommandé d</w:t>
      </w:r>
      <w:r w:rsidR="00F31AEB">
        <w:t>’</w:t>
      </w:r>
      <w:r w:rsidRPr="001D1EA5">
        <w:t>apporter au scénario de croissance nominale nulle et mentionnant les coûts ou économies supplémentaires y</w:t>
      </w:r>
      <w:r w:rsidR="00845280">
        <w:t> </w:t>
      </w:r>
      <w:r w:rsidRPr="001D1EA5">
        <w:t>afférents</w:t>
      </w:r>
      <w:r w:rsidR="00D46325">
        <w:t> </w:t>
      </w:r>
      <w:r w:rsidRPr="001D1EA5">
        <w:t>;</w:t>
      </w:r>
    </w:p>
    <w:p w14:paraId="6492058A" w14:textId="0C066820" w:rsidR="00E9538B" w:rsidRPr="001D1EA5" w:rsidRDefault="00E9538B" w:rsidP="005069BF">
      <w:pPr>
        <w:pStyle w:val="NormalNonumber"/>
        <w:numPr>
          <w:ilvl w:val="0"/>
          <w:numId w:val="145"/>
        </w:numPr>
        <w:tabs>
          <w:tab w:val="clear" w:pos="1247"/>
          <w:tab w:val="clear" w:pos="1871"/>
          <w:tab w:val="clear" w:pos="2495"/>
          <w:tab w:val="clear" w:pos="3119"/>
          <w:tab w:val="clear" w:pos="3742"/>
          <w:tab w:val="clear" w:pos="4366"/>
        </w:tabs>
        <w:ind w:left="1247" w:firstLine="624"/>
      </w:pPr>
      <w:r w:rsidRPr="001D1EA5">
        <w:t>De souligner que les projets de budget doivent continuer de tenir compte des priorités arrêtées par l</w:t>
      </w:r>
      <w:r w:rsidR="00F31AEB">
        <w:t>’</w:t>
      </w:r>
      <w:r w:rsidRPr="001D1EA5">
        <w:t>ensemble des Parties et d</w:t>
      </w:r>
      <w:r w:rsidR="00F31AEB">
        <w:t>’</w:t>
      </w:r>
      <w:r w:rsidRPr="001D1EA5">
        <w:t>être réalistes dans le but d</w:t>
      </w:r>
      <w:r w:rsidR="00F31AEB">
        <w:t>’</w:t>
      </w:r>
      <w:r w:rsidRPr="001D1EA5">
        <w:t>assurer la viabilité et la stabilité du Fonds et du solde de trésorerie, y compris les contributions.</w:t>
      </w:r>
    </w:p>
    <w:p w14:paraId="50EB78AA" w14:textId="23C6FBD5" w:rsidR="00E9538B" w:rsidRPr="001D1EA5" w:rsidRDefault="004B5514" w:rsidP="004B5514">
      <w:pPr>
        <w:pStyle w:val="CH1"/>
      </w:pPr>
      <w:r w:rsidRPr="001D1EA5">
        <w:tab/>
      </w:r>
      <w:r w:rsidRPr="001D1EA5">
        <w:tab/>
      </w:r>
      <w:r w:rsidRPr="001D1EA5">
        <w:rPr>
          <w:bCs/>
        </w:rPr>
        <w:t>Annexe de la décision XXXVII/23</w:t>
      </w:r>
    </w:p>
    <w:p w14:paraId="7481036C" w14:textId="0B4D465B" w:rsidR="00E9538B" w:rsidRPr="001D1EA5" w:rsidRDefault="00E9538B" w:rsidP="004B5514">
      <w:pPr>
        <w:pStyle w:val="CH2"/>
      </w:pPr>
      <w:r w:rsidRPr="001D1EA5">
        <w:tab/>
      </w:r>
      <w:r w:rsidRPr="001D1EA5">
        <w:tab/>
      </w:r>
      <w:r w:rsidRPr="001D1EA5">
        <w:rPr>
          <w:bCs/>
        </w:rPr>
        <w:t>Budget du fonds d</w:t>
      </w:r>
      <w:r w:rsidR="00F31AEB">
        <w:rPr>
          <w:bCs/>
        </w:rPr>
        <w:t>’</w:t>
      </w:r>
      <w:r w:rsidRPr="001D1EA5">
        <w:rPr>
          <w:bCs/>
        </w:rPr>
        <w:t>affectation spéciale pour le Protocole de Montréal relatif à</w:t>
      </w:r>
      <w:r w:rsidR="00845280">
        <w:rPr>
          <w:bCs/>
        </w:rPr>
        <w:t> </w:t>
      </w:r>
      <w:r w:rsidRPr="001D1EA5">
        <w:rPr>
          <w:bCs/>
        </w:rPr>
        <w:t>des substances qui appauvrissent la couche d</w:t>
      </w:r>
      <w:r w:rsidR="00F31AEB">
        <w:rPr>
          <w:bCs/>
        </w:rPr>
        <w:t>’</w:t>
      </w:r>
      <w:r w:rsidRPr="001D1EA5">
        <w:rPr>
          <w:bCs/>
        </w:rPr>
        <w:t>ozone approuvé pour 2026 et</w:t>
      </w:r>
      <w:r w:rsidR="00845280">
        <w:rPr>
          <w:bCs/>
        </w:rPr>
        <w:t> </w:t>
      </w:r>
      <w:r w:rsidRPr="001D1EA5">
        <w:rPr>
          <w:bCs/>
        </w:rPr>
        <w:t>budget dont il a été pris note pour 2027 et contributions des Parties au</w:t>
      </w:r>
      <w:r w:rsidR="00845280">
        <w:rPr>
          <w:bCs/>
        </w:rPr>
        <w:t> </w:t>
      </w:r>
      <w:r w:rsidRPr="001D1EA5">
        <w:rPr>
          <w:bCs/>
        </w:rPr>
        <w:t>fonds d</w:t>
      </w:r>
      <w:r w:rsidR="00F31AEB">
        <w:rPr>
          <w:bCs/>
        </w:rPr>
        <w:t>’</w:t>
      </w:r>
      <w:r w:rsidRPr="001D1EA5">
        <w:rPr>
          <w:bCs/>
        </w:rPr>
        <w:t>affectation spéciale pour le Protocole de Montréal</w:t>
      </w:r>
      <w:r w:rsidRPr="001D1EA5">
        <w:t xml:space="preserve"> </w:t>
      </w:r>
    </w:p>
    <w:p w14:paraId="597E11BC" w14:textId="77777777" w:rsidR="00087FA7" w:rsidRPr="001D1EA5" w:rsidRDefault="00E9538B" w:rsidP="00B66DD0">
      <w:pPr>
        <w:pStyle w:val="Titletable"/>
        <w:rPr>
          <w:b w:val="0"/>
          <w:bCs w:val="0"/>
        </w:rPr>
      </w:pPr>
      <w:r w:rsidRPr="001D1EA5">
        <w:rPr>
          <w:b w:val="0"/>
          <w:bCs w:val="0"/>
        </w:rPr>
        <w:t xml:space="preserve">Tableau 1 </w:t>
      </w:r>
    </w:p>
    <w:p w14:paraId="15DD56DB" w14:textId="19B367E5" w:rsidR="00E9538B" w:rsidRPr="001D1EA5" w:rsidRDefault="00E9538B" w:rsidP="00B66DD0">
      <w:pPr>
        <w:pStyle w:val="Titletable"/>
        <w:rPr>
          <w:sz w:val="18"/>
        </w:rPr>
      </w:pPr>
      <w:r w:rsidRPr="001D1EA5">
        <w:t>Budget du fonds d</w:t>
      </w:r>
      <w:r w:rsidR="00F31AEB">
        <w:t>’</w:t>
      </w:r>
      <w:r w:rsidRPr="001D1EA5">
        <w:t>affectation spéciale pour le Protocole de Montréal relatif à des substances qui</w:t>
      </w:r>
      <w:r w:rsidR="00845280">
        <w:t> </w:t>
      </w:r>
      <w:r w:rsidRPr="001D1EA5">
        <w:t>appauvrissent la couche d</w:t>
      </w:r>
      <w:r w:rsidR="00F31AEB">
        <w:t>’</w:t>
      </w:r>
      <w:r w:rsidRPr="001D1EA5">
        <w:t>ozone approuvé pour 2026 et budget dont il a été pris note pour</w:t>
      </w:r>
      <w:r w:rsidR="007D2F76">
        <w:t> </w:t>
      </w:r>
      <w:r w:rsidRPr="001D1EA5">
        <w:t xml:space="preserve">2027 </w:t>
      </w:r>
      <w:r w:rsidR="00D46325">
        <w:br/>
      </w:r>
      <w:r w:rsidRPr="007D2F76">
        <w:rPr>
          <w:b w:val="0"/>
          <w:bCs w:val="0"/>
          <w:sz w:val="18"/>
          <w:szCs w:val="18"/>
        </w:rPr>
        <w:t>(en dollars des États-Unis)</w:t>
      </w:r>
    </w:p>
    <w:tbl>
      <w:tblPr>
        <w:tblW w:w="8640" w:type="dxa"/>
        <w:jc w:val="right"/>
        <w:tblLayout w:type="fixed"/>
        <w:tblLook w:val="04A0" w:firstRow="1" w:lastRow="0" w:firstColumn="1" w:lastColumn="0" w:noHBand="0" w:noVBand="1"/>
      </w:tblPr>
      <w:tblGrid>
        <w:gridCol w:w="1134"/>
        <w:gridCol w:w="3969"/>
        <w:gridCol w:w="1134"/>
        <w:gridCol w:w="1134"/>
        <w:gridCol w:w="1269"/>
      </w:tblGrid>
      <w:tr w:rsidR="003B6F75" w:rsidRPr="001D1EA5" w14:paraId="3499A444" w14:textId="77777777" w:rsidTr="00D46325">
        <w:trPr>
          <w:trHeight w:val="57"/>
          <w:tblHeader/>
          <w:jc w:val="right"/>
        </w:trPr>
        <w:tc>
          <w:tcPr>
            <w:tcW w:w="1134" w:type="dxa"/>
            <w:tcBorders>
              <w:top w:val="single" w:sz="4" w:space="0" w:color="auto"/>
              <w:bottom w:val="single" w:sz="12" w:space="0" w:color="auto"/>
            </w:tcBorders>
            <w:vAlign w:val="bottom"/>
            <w:hideMark/>
          </w:tcPr>
          <w:p w14:paraId="78710F63" w14:textId="77777777" w:rsidR="00E9538B" w:rsidRPr="001D1EA5" w:rsidRDefault="00E9538B" w:rsidP="00B66DD0">
            <w:pPr>
              <w:pStyle w:val="Normal-pool-Table"/>
              <w:rPr>
                <w:i/>
                <w:iCs/>
              </w:rPr>
            </w:pPr>
            <w:r w:rsidRPr="001D1EA5">
              <w:rPr>
                <w:i/>
                <w:iCs/>
                <w:color w:val="000000"/>
              </w:rPr>
              <w:t>Rubrique budgétaire</w:t>
            </w:r>
          </w:p>
        </w:tc>
        <w:tc>
          <w:tcPr>
            <w:tcW w:w="3969" w:type="dxa"/>
            <w:tcBorders>
              <w:top w:val="single" w:sz="4" w:space="0" w:color="auto"/>
              <w:bottom w:val="single" w:sz="12" w:space="0" w:color="auto"/>
            </w:tcBorders>
            <w:noWrap/>
            <w:vAlign w:val="bottom"/>
            <w:hideMark/>
          </w:tcPr>
          <w:p w14:paraId="24684F50" w14:textId="77777777" w:rsidR="00E9538B" w:rsidRPr="001D1EA5" w:rsidRDefault="00E9538B" w:rsidP="00B66DD0">
            <w:pPr>
              <w:pStyle w:val="Normal-pool-Table"/>
              <w:rPr>
                <w:i/>
                <w:iCs/>
              </w:rPr>
            </w:pPr>
            <w:r w:rsidRPr="001D1EA5">
              <w:rPr>
                <w:i/>
                <w:iCs/>
                <w:color w:val="000000"/>
              </w:rPr>
              <w:t>Catégorie de dépenses</w:t>
            </w:r>
          </w:p>
        </w:tc>
        <w:tc>
          <w:tcPr>
            <w:tcW w:w="1134" w:type="dxa"/>
            <w:tcBorders>
              <w:top w:val="single" w:sz="4" w:space="0" w:color="auto"/>
              <w:bottom w:val="single" w:sz="12" w:space="0" w:color="auto"/>
            </w:tcBorders>
            <w:noWrap/>
            <w:vAlign w:val="bottom"/>
            <w:hideMark/>
          </w:tcPr>
          <w:p w14:paraId="50B77DC3" w14:textId="47DA3D35" w:rsidR="00E9538B" w:rsidRPr="001D1EA5" w:rsidRDefault="00E9538B" w:rsidP="00225D8B">
            <w:pPr>
              <w:pStyle w:val="Normal-pool-Table"/>
              <w:jc w:val="right"/>
              <w:rPr>
                <w:i/>
                <w:iCs/>
              </w:rPr>
            </w:pPr>
            <w:r w:rsidRPr="001D1EA5">
              <w:rPr>
                <w:i/>
                <w:iCs/>
                <w:color w:val="000000"/>
              </w:rPr>
              <w:t>Montants approuvés pour 2026</w:t>
            </w:r>
            <w:r w:rsidRPr="001D1EA5">
              <w:rPr>
                <w:color w:val="000000"/>
              </w:rPr>
              <w:t xml:space="preserve"> </w:t>
            </w:r>
          </w:p>
        </w:tc>
        <w:tc>
          <w:tcPr>
            <w:tcW w:w="1134" w:type="dxa"/>
            <w:tcBorders>
              <w:top w:val="single" w:sz="4" w:space="0" w:color="auto"/>
              <w:bottom w:val="single" w:sz="12" w:space="0" w:color="auto"/>
            </w:tcBorders>
            <w:noWrap/>
            <w:vAlign w:val="bottom"/>
            <w:hideMark/>
          </w:tcPr>
          <w:p w14:paraId="2A60898B" w14:textId="38D54F17" w:rsidR="00E9538B" w:rsidRPr="001D1EA5" w:rsidRDefault="001E4096" w:rsidP="00225D8B">
            <w:pPr>
              <w:pStyle w:val="Normal-pool-Table"/>
              <w:jc w:val="right"/>
              <w:rPr>
                <w:i/>
                <w:iCs/>
              </w:rPr>
            </w:pPr>
            <w:r w:rsidRPr="001D1EA5">
              <w:rPr>
                <w:i/>
                <w:iCs/>
                <w:color w:val="000000"/>
              </w:rPr>
              <w:t>2027 Croissance</w:t>
            </w:r>
            <w:r w:rsidR="00E9538B" w:rsidRPr="001D1EA5">
              <w:rPr>
                <w:i/>
                <w:iCs/>
                <w:color w:val="000000"/>
              </w:rPr>
              <w:t xml:space="preserve"> nominale nulle</w:t>
            </w:r>
          </w:p>
        </w:tc>
        <w:tc>
          <w:tcPr>
            <w:tcW w:w="1269" w:type="dxa"/>
            <w:tcBorders>
              <w:top w:val="single" w:sz="4" w:space="0" w:color="auto"/>
              <w:bottom w:val="single" w:sz="12" w:space="0" w:color="auto"/>
            </w:tcBorders>
            <w:noWrap/>
            <w:vAlign w:val="bottom"/>
            <w:hideMark/>
          </w:tcPr>
          <w:p w14:paraId="54895BF5" w14:textId="61DF86E3" w:rsidR="00E9538B" w:rsidRPr="001D1EA5" w:rsidRDefault="00E9538B" w:rsidP="00225D8B">
            <w:pPr>
              <w:pStyle w:val="Normal-pool-Table"/>
              <w:jc w:val="right"/>
              <w:rPr>
                <w:i/>
                <w:iCs/>
              </w:rPr>
            </w:pPr>
            <w:r w:rsidRPr="001D1EA5">
              <w:rPr>
                <w:i/>
                <w:iCs/>
                <w:color w:val="000000"/>
              </w:rPr>
              <w:t>2027 Recommandé</w:t>
            </w:r>
          </w:p>
        </w:tc>
      </w:tr>
      <w:tr w:rsidR="003B6F75" w:rsidRPr="001D1EA5" w14:paraId="17F9D759" w14:textId="77777777" w:rsidTr="00D46325">
        <w:trPr>
          <w:trHeight w:val="57"/>
          <w:jc w:val="right"/>
        </w:trPr>
        <w:tc>
          <w:tcPr>
            <w:tcW w:w="1134" w:type="dxa"/>
            <w:tcBorders>
              <w:top w:val="single" w:sz="12" w:space="0" w:color="auto"/>
              <w:bottom w:val="single" w:sz="4" w:space="0" w:color="auto"/>
            </w:tcBorders>
            <w:hideMark/>
          </w:tcPr>
          <w:p w14:paraId="053F8B84" w14:textId="77777777" w:rsidR="00E9538B" w:rsidRPr="001D1EA5" w:rsidRDefault="00E9538B" w:rsidP="00B66DD0">
            <w:pPr>
              <w:pStyle w:val="Normal-pool-Table"/>
              <w:rPr>
                <w:b/>
                <w:bCs/>
              </w:rPr>
            </w:pPr>
            <w:r w:rsidRPr="001D1EA5">
              <w:rPr>
                <w:b/>
                <w:bCs/>
                <w:color w:val="000000"/>
              </w:rPr>
              <w:t>1100</w:t>
            </w:r>
          </w:p>
        </w:tc>
        <w:tc>
          <w:tcPr>
            <w:tcW w:w="3969" w:type="dxa"/>
            <w:tcBorders>
              <w:top w:val="single" w:sz="12" w:space="0" w:color="auto"/>
              <w:bottom w:val="single" w:sz="4" w:space="0" w:color="auto"/>
            </w:tcBorders>
            <w:noWrap/>
            <w:hideMark/>
          </w:tcPr>
          <w:p w14:paraId="71D7ED04" w14:textId="77777777" w:rsidR="00E9538B" w:rsidRPr="001D1EA5" w:rsidRDefault="00E9538B" w:rsidP="00B66DD0">
            <w:pPr>
              <w:pStyle w:val="Normal-pool-Table"/>
              <w:rPr>
                <w:b/>
                <w:bCs/>
              </w:rPr>
            </w:pPr>
            <w:r w:rsidRPr="001D1EA5">
              <w:rPr>
                <w:b/>
                <w:bCs/>
                <w:color w:val="000000"/>
              </w:rPr>
              <w:t>Traitements, indemnités et prestations</w:t>
            </w:r>
          </w:p>
        </w:tc>
        <w:tc>
          <w:tcPr>
            <w:tcW w:w="1134" w:type="dxa"/>
            <w:tcBorders>
              <w:top w:val="single" w:sz="12" w:space="0" w:color="auto"/>
              <w:bottom w:val="single" w:sz="4" w:space="0" w:color="auto"/>
            </w:tcBorders>
            <w:hideMark/>
          </w:tcPr>
          <w:p w14:paraId="03AC96C9" w14:textId="77777777" w:rsidR="00E9538B" w:rsidRPr="001D1EA5" w:rsidRDefault="00E9538B" w:rsidP="00225D8B">
            <w:pPr>
              <w:pStyle w:val="Normal-pool-Table"/>
              <w:jc w:val="right"/>
              <w:rPr>
                <w:b/>
                <w:bCs/>
              </w:rPr>
            </w:pPr>
            <w:r w:rsidRPr="001D1EA5">
              <w:rPr>
                <w:b/>
                <w:bCs/>
                <w:color w:val="000000"/>
              </w:rPr>
              <w:t>1 830 900</w:t>
            </w:r>
            <w:r w:rsidRPr="001D1EA5">
              <w:rPr>
                <w:color w:val="000000"/>
              </w:rPr>
              <w:t xml:space="preserve"> </w:t>
            </w:r>
          </w:p>
        </w:tc>
        <w:tc>
          <w:tcPr>
            <w:tcW w:w="1134" w:type="dxa"/>
            <w:tcBorders>
              <w:top w:val="single" w:sz="12" w:space="0" w:color="auto"/>
              <w:bottom w:val="single" w:sz="4" w:space="0" w:color="auto"/>
            </w:tcBorders>
            <w:noWrap/>
            <w:hideMark/>
          </w:tcPr>
          <w:p w14:paraId="0F2158E4" w14:textId="77777777" w:rsidR="00E9538B" w:rsidRPr="001D1EA5" w:rsidRDefault="00E9538B" w:rsidP="00225D8B">
            <w:pPr>
              <w:pStyle w:val="Normal-pool-Table"/>
              <w:jc w:val="right"/>
              <w:rPr>
                <w:b/>
                <w:bCs/>
              </w:rPr>
            </w:pPr>
            <w:r w:rsidRPr="001D1EA5">
              <w:rPr>
                <w:b/>
                <w:bCs/>
                <w:color w:val="000000"/>
              </w:rPr>
              <w:t>2 048 000</w:t>
            </w:r>
            <w:r w:rsidRPr="001D1EA5">
              <w:rPr>
                <w:color w:val="000000"/>
              </w:rPr>
              <w:t xml:space="preserve"> </w:t>
            </w:r>
          </w:p>
        </w:tc>
        <w:tc>
          <w:tcPr>
            <w:tcW w:w="1269" w:type="dxa"/>
            <w:tcBorders>
              <w:top w:val="single" w:sz="12" w:space="0" w:color="auto"/>
              <w:bottom w:val="single" w:sz="4" w:space="0" w:color="auto"/>
            </w:tcBorders>
            <w:hideMark/>
          </w:tcPr>
          <w:p w14:paraId="0D5BDB54" w14:textId="77777777" w:rsidR="00E9538B" w:rsidRPr="001D1EA5" w:rsidRDefault="00E9538B" w:rsidP="00225D8B">
            <w:pPr>
              <w:pStyle w:val="Normal-pool-Table"/>
              <w:jc w:val="right"/>
              <w:rPr>
                <w:b/>
                <w:bCs/>
              </w:rPr>
            </w:pPr>
            <w:r w:rsidRPr="001D1EA5">
              <w:rPr>
                <w:b/>
                <w:bCs/>
                <w:color w:val="000000"/>
              </w:rPr>
              <w:t>2 048 000</w:t>
            </w:r>
            <w:r w:rsidRPr="001D1EA5">
              <w:rPr>
                <w:color w:val="000000"/>
              </w:rPr>
              <w:t xml:space="preserve"> </w:t>
            </w:r>
          </w:p>
        </w:tc>
      </w:tr>
      <w:tr w:rsidR="003B6F75" w:rsidRPr="001D1EA5" w14:paraId="7044C94D" w14:textId="77777777" w:rsidTr="00D46325">
        <w:trPr>
          <w:trHeight w:val="57"/>
          <w:jc w:val="right"/>
        </w:trPr>
        <w:tc>
          <w:tcPr>
            <w:tcW w:w="1134" w:type="dxa"/>
            <w:tcBorders>
              <w:top w:val="single" w:sz="4" w:space="0" w:color="auto"/>
              <w:bottom w:val="single" w:sz="4" w:space="0" w:color="auto"/>
            </w:tcBorders>
            <w:hideMark/>
          </w:tcPr>
          <w:p w14:paraId="66C71CCA" w14:textId="77777777" w:rsidR="00E9538B" w:rsidRPr="001D1EA5" w:rsidRDefault="00E9538B" w:rsidP="00B66DD0">
            <w:pPr>
              <w:pStyle w:val="Normal-pool-Table"/>
              <w:rPr>
                <w:b/>
                <w:bCs/>
              </w:rPr>
            </w:pPr>
            <w:r w:rsidRPr="001D1EA5">
              <w:rPr>
                <w:b/>
                <w:bCs/>
                <w:color w:val="000000"/>
              </w:rPr>
              <w:t>1200</w:t>
            </w:r>
          </w:p>
        </w:tc>
        <w:tc>
          <w:tcPr>
            <w:tcW w:w="3969" w:type="dxa"/>
            <w:tcBorders>
              <w:top w:val="single" w:sz="4" w:space="0" w:color="auto"/>
              <w:bottom w:val="single" w:sz="4" w:space="0" w:color="auto"/>
            </w:tcBorders>
            <w:noWrap/>
            <w:hideMark/>
          </w:tcPr>
          <w:p w14:paraId="7FA858B5" w14:textId="77777777" w:rsidR="00E9538B" w:rsidRPr="001D1EA5" w:rsidRDefault="00E9538B" w:rsidP="00B66DD0">
            <w:pPr>
              <w:pStyle w:val="Normal-pool-Table"/>
              <w:rPr>
                <w:b/>
                <w:bCs/>
              </w:rPr>
            </w:pPr>
            <w:r w:rsidRPr="001D1EA5">
              <w:rPr>
                <w:b/>
                <w:bCs/>
                <w:color w:val="000000"/>
              </w:rPr>
              <w:t>Consultant(e)s</w:t>
            </w:r>
          </w:p>
        </w:tc>
        <w:tc>
          <w:tcPr>
            <w:tcW w:w="1134" w:type="dxa"/>
            <w:tcBorders>
              <w:top w:val="single" w:sz="4" w:space="0" w:color="auto"/>
              <w:bottom w:val="single" w:sz="4" w:space="0" w:color="auto"/>
            </w:tcBorders>
            <w:hideMark/>
          </w:tcPr>
          <w:p w14:paraId="78600419" w14:textId="77777777" w:rsidR="00E9538B" w:rsidRPr="001D1EA5" w:rsidRDefault="00E9538B" w:rsidP="00225D8B">
            <w:pPr>
              <w:pStyle w:val="Normal-pool-Table"/>
              <w:jc w:val="right"/>
              <w:rPr>
                <w:b/>
                <w:bCs/>
              </w:rPr>
            </w:pPr>
            <w:r w:rsidRPr="001D1EA5">
              <w:rPr>
                <w:b/>
                <w:bCs/>
                <w:color w:val="000000"/>
              </w:rPr>
              <w:t>75 000</w:t>
            </w:r>
            <w:r w:rsidRPr="001D1EA5">
              <w:rPr>
                <w:color w:val="000000"/>
              </w:rPr>
              <w:t xml:space="preserve"> </w:t>
            </w:r>
          </w:p>
        </w:tc>
        <w:tc>
          <w:tcPr>
            <w:tcW w:w="1134" w:type="dxa"/>
            <w:tcBorders>
              <w:top w:val="single" w:sz="4" w:space="0" w:color="auto"/>
              <w:bottom w:val="single" w:sz="4" w:space="0" w:color="auto"/>
            </w:tcBorders>
            <w:noWrap/>
            <w:hideMark/>
          </w:tcPr>
          <w:p w14:paraId="168A261A" w14:textId="77777777" w:rsidR="00E9538B" w:rsidRPr="001D1EA5" w:rsidRDefault="00E9538B" w:rsidP="00225D8B">
            <w:pPr>
              <w:pStyle w:val="Normal-pool-Table"/>
              <w:jc w:val="right"/>
              <w:rPr>
                <w:b/>
                <w:bCs/>
              </w:rPr>
            </w:pPr>
            <w:r w:rsidRPr="001D1EA5">
              <w:rPr>
                <w:b/>
                <w:bCs/>
                <w:color w:val="000000"/>
              </w:rPr>
              <w:t>35 000</w:t>
            </w:r>
            <w:r w:rsidRPr="001D1EA5">
              <w:rPr>
                <w:color w:val="000000"/>
              </w:rPr>
              <w:t xml:space="preserve"> </w:t>
            </w:r>
          </w:p>
        </w:tc>
        <w:tc>
          <w:tcPr>
            <w:tcW w:w="1269" w:type="dxa"/>
            <w:tcBorders>
              <w:top w:val="single" w:sz="4" w:space="0" w:color="auto"/>
              <w:bottom w:val="single" w:sz="4" w:space="0" w:color="auto"/>
            </w:tcBorders>
            <w:hideMark/>
          </w:tcPr>
          <w:p w14:paraId="4CE46007" w14:textId="77777777" w:rsidR="00E9538B" w:rsidRPr="001D1EA5" w:rsidRDefault="00E9538B" w:rsidP="00225D8B">
            <w:pPr>
              <w:pStyle w:val="Normal-pool-Table"/>
              <w:jc w:val="right"/>
              <w:rPr>
                <w:b/>
                <w:bCs/>
              </w:rPr>
            </w:pPr>
            <w:r w:rsidRPr="001D1EA5">
              <w:rPr>
                <w:b/>
                <w:bCs/>
                <w:color w:val="000000"/>
              </w:rPr>
              <w:t>85 000</w:t>
            </w:r>
            <w:r w:rsidRPr="001D1EA5">
              <w:rPr>
                <w:color w:val="000000"/>
              </w:rPr>
              <w:t xml:space="preserve"> </w:t>
            </w:r>
          </w:p>
        </w:tc>
      </w:tr>
      <w:tr w:rsidR="003B6F75" w:rsidRPr="001D1EA5" w14:paraId="736E2535" w14:textId="77777777" w:rsidTr="00D46325">
        <w:trPr>
          <w:trHeight w:val="57"/>
          <w:jc w:val="right"/>
        </w:trPr>
        <w:tc>
          <w:tcPr>
            <w:tcW w:w="1134" w:type="dxa"/>
            <w:tcBorders>
              <w:top w:val="single" w:sz="4" w:space="0" w:color="auto"/>
            </w:tcBorders>
            <w:hideMark/>
          </w:tcPr>
          <w:p w14:paraId="19EB8A3B" w14:textId="77777777" w:rsidR="00E9538B" w:rsidRPr="001D1EA5" w:rsidRDefault="00E9538B" w:rsidP="00B66DD0">
            <w:pPr>
              <w:pStyle w:val="Normal-pool-Table"/>
              <w:rPr>
                <w:b/>
                <w:bCs/>
              </w:rPr>
            </w:pPr>
            <w:r w:rsidRPr="001D1EA5">
              <w:rPr>
                <w:b/>
                <w:bCs/>
                <w:color w:val="000000"/>
              </w:rPr>
              <w:t>1300</w:t>
            </w:r>
          </w:p>
        </w:tc>
        <w:tc>
          <w:tcPr>
            <w:tcW w:w="3969" w:type="dxa"/>
            <w:tcBorders>
              <w:top w:val="single" w:sz="4" w:space="0" w:color="auto"/>
            </w:tcBorders>
            <w:noWrap/>
            <w:hideMark/>
          </w:tcPr>
          <w:p w14:paraId="7C22CBA0" w14:textId="0E90D85D" w:rsidR="00E9538B" w:rsidRPr="001D1EA5" w:rsidRDefault="00E9538B" w:rsidP="00B66DD0">
            <w:pPr>
              <w:pStyle w:val="Normal-pool-Table"/>
              <w:rPr>
                <w:b/>
                <w:bCs/>
              </w:rPr>
            </w:pPr>
            <w:r w:rsidRPr="001D1EA5">
              <w:rPr>
                <w:b/>
                <w:bCs/>
                <w:color w:val="000000"/>
              </w:rPr>
              <w:t>Coût des services de conférence</w:t>
            </w:r>
          </w:p>
        </w:tc>
        <w:tc>
          <w:tcPr>
            <w:tcW w:w="1134" w:type="dxa"/>
            <w:tcBorders>
              <w:top w:val="single" w:sz="4" w:space="0" w:color="auto"/>
            </w:tcBorders>
            <w:hideMark/>
          </w:tcPr>
          <w:p w14:paraId="5DEAC34B" w14:textId="77777777" w:rsidR="00E9538B" w:rsidRPr="001D1EA5" w:rsidRDefault="00E9538B" w:rsidP="00225D8B">
            <w:pPr>
              <w:pStyle w:val="Normal-pool-Table"/>
              <w:jc w:val="right"/>
              <w:rPr>
                <w:b/>
                <w:bCs/>
                <w:lang w:eastAsia="en-GB"/>
              </w:rPr>
            </w:pPr>
          </w:p>
        </w:tc>
        <w:tc>
          <w:tcPr>
            <w:tcW w:w="1134" w:type="dxa"/>
            <w:tcBorders>
              <w:top w:val="single" w:sz="4" w:space="0" w:color="auto"/>
            </w:tcBorders>
            <w:noWrap/>
            <w:hideMark/>
          </w:tcPr>
          <w:p w14:paraId="1252EBFE" w14:textId="77777777" w:rsidR="00E9538B" w:rsidRPr="001D1EA5" w:rsidRDefault="00E9538B" w:rsidP="00225D8B">
            <w:pPr>
              <w:pStyle w:val="Normal-pool-Table"/>
              <w:jc w:val="right"/>
              <w:rPr>
                <w:b/>
                <w:bCs/>
                <w:lang w:eastAsia="en-GB"/>
              </w:rPr>
            </w:pPr>
          </w:p>
        </w:tc>
        <w:tc>
          <w:tcPr>
            <w:tcW w:w="1269" w:type="dxa"/>
            <w:tcBorders>
              <w:top w:val="single" w:sz="4" w:space="0" w:color="auto"/>
            </w:tcBorders>
            <w:hideMark/>
          </w:tcPr>
          <w:p w14:paraId="1234174A" w14:textId="77777777" w:rsidR="00E9538B" w:rsidRPr="001D1EA5" w:rsidRDefault="00E9538B" w:rsidP="00225D8B">
            <w:pPr>
              <w:pStyle w:val="Normal-pool-Table"/>
              <w:jc w:val="right"/>
              <w:rPr>
                <w:b/>
                <w:bCs/>
                <w:lang w:eastAsia="en-GB"/>
              </w:rPr>
            </w:pPr>
          </w:p>
        </w:tc>
      </w:tr>
      <w:tr w:rsidR="003B6F75" w:rsidRPr="001D1EA5" w14:paraId="3291EDEC" w14:textId="77777777" w:rsidTr="00D46325">
        <w:trPr>
          <w:trHeight w:val="57"/>
          <w:jc w:val="right"/>
        </w:trPr>
        <w:tc>
          <w:tcPr>
            <w:tcW w:w="1134" w:type="dxa"/>
            <w:hideMark/>
          </w:tcPr>
          <w:p w14:paraId="63964C5A" w14:textId="77777777" w:rsidR="00E9538B" w:rsidRPr="001D1EA5" w:rsidRDefault="00E9538B" w:rsidP="00B66DD0">
            <w:pPr>
              <w:pStyle w:val="Normal-pool-Table"/>
            </w:pPr>
            <w:r w:rsidRPr="001D1EA5">
              <w:rPr>
                <w:color w:val="000000"/>
              </w:rPr>
              <w:t>1305</w:t>
            </w:r>
          </w:p>
        </w:tc>
        <w:tc>
          <w:tcPr>
            <w:tcW w:w="3969" w:type="dxa"/>
            <w:noWrap/>
            <w:hideMark/>
          </w:tcPr>
          <w:p w14:paraId="17FBFA54" w14:textId="77777777" w:rsidR="00E9538B" w:rsidRPr="001D1EA5" w:rsidRDefault="00E9538B" w:rsidP="00B66DD0">
            <w:pPr>
              <w:pStyle w:val="Normal-pool-Table"/>
            </w:pPr>
            <w:r w:rsidRPr="001D1EA5">
              <w:rPr>
                <w:color w:val="000000"/>
              </w:rPr>
              <w:t xml:space="preserve">Réunions du Groupe de travail à composition non limitée </w:t>
            </w:r>
          </w:p>
        </w:tc>
        <w:tc>
          <w:tcPr>
            <w:tcW w:w="1134" w:type="dxa"/>
            <w:hideMark/>
          </w:tcPr>
          <w:p w14:paraId="38BF35FE" w14:textId="77777777" w:rsidR="00E9538B" w:rsidRPr="001D1EA5" w:rsidRDefault="00E9538B" w:rsidP="00225D8B">
            <w:pPr>
              <w:pStyle w:val="Normal-pool-Table"/>
              <w:jc w:val="right"/>
            </w:pPr>
            <w:r w:rsidRPr="001D1EA5">
              <w:rPr>
                <w:color w:val="000000"/>
              </w:rPr>
              <w:t xml:space="preserve">635 000 </w:t>
            </w:r>
          </w:p>
        </w:tc>
        <w:tc>
          <w:tcPr>
            <w:tcW w:w="1134" w:type="dxa"/>
            <w:noWrap/>
            <w:hideMark/>
          </w:tcPr>
          <w:p w14:paraId="1A872412" w14:textId="77777777" w:rsidR="00E9538B" w:rsidRPr="001D1EA5" w:rsidRDefault="00E9538B" w:rsidP="00225D8B">
            <w:pPr>
              <w:pStyle w:val="Normal-pool-Table"/>
              <w:jc w:val="right"/>
            </w:pPr>
            <w:r w:rsidRPr="001D1EA5">
              <w:rPr>
                <w:color w:val="000000"/>
              </w:rPr>
              <w:t xml:space="preserve">760 000 </w:t>
            </w:r>
          </w:p>
        </w:tc>
        <w:tc>
          <w:tcPr>
            <w:tcW w:w="1269" w:type="dxa"/>
            <w:hideMark/>
          </w:tcPr>
          <w:p w14:paraId="4D7F955D" w14:textId="77777777" w:rsidR="00E9538B" w:rsidRPr="001D1EA5" w:rsidRDefault="00E9538B" w:rsidP="00225D8B">
            <w:pPr>
              <w:pStyle w:val="Normal-pool-Table"/>
              <w:jc w:val="right"/>
            </w:pPr>
            <w:r w:rsidRPr="001D1EA5">
              <w:rPr>
                <w:color w:val="000000"/>
              </w:rPr>
              <w:t xml:space="preserve">760 000 </w:t>
            </w:r>
          </w:p>
        </w:tc>
      </w:tr>
      <w:tr w:rsidR="003B6F75" w:rsidRPr="001D1EA5" w14:paraId="3765F8AB" w14:textId="77777777" w:rsidTr="00D46325">
        <w:trPr>
          <w:trHeight w:val="57"/>
          <w:jc w:val="right"/>
        </w:trPr>
        <w:tc>
          <w:tcPr>
            <w:tcW w:w="1134" w:type="dxa"/>
            <w:hideMark/>
          </w:tcPr>
          <w:p w14:paraId="2361481C" w14:textId="77777777" w:rsidR="00E9538B" w:rsidRPr="001D1EA5" w:rsidRDefault="00E9538B" w:rsidP="00B66DD0">
            <w:pPr>
              <w:pStyle w:val="Normal-pool-Table"/>
            </w:pPr>
            <w:r w:rsidRPr="001D1EA5">
              <w:rPr>
                <w:color w:val="000000"/>
              </w:rPr>
              <w:t>1310</w:t>
            </w:r>
          </w:p>
        </w:tc>
        <w:tc>
          <w:tcPr>
            <w:tcW w:w="3969" w:type="dxa"/>
            <w:noWrap/>
            <w:hideMark/>
          </w:tcPr>
          <w:p w14:paraId="661817B0" w14:textId="1A6B00FC" w:rsidR="00E9538B" w:rsidRPr="001D1EA5" w:rsidRDefault="00E9538B" w:rsidP="00B66DD0">
            <w:pPr>
              <w:pStyle w:val="Normal-pool-Table"/>
            </w:pPr>
            <w:r w:rsidRPr="001D1EA5">
              <w:rPr>
                <w:color w:val="000000"/>
              </w:rPr>
              <w:t xml:space="preserve">Réunions des Parties </w:t>
            </w:r>
          </w:p>
        </w:tc>
        <w:tc>
          <w:tcPr>
            <w:tcW w:w="1134" w:type="dxa"/>
            <w:hideMark/>
          </w:tcPr>
          <w:p w14:paraId="455199A6" w14:textId="77777777" w:rsidR="00E9538B" w:rsidRPr="001D1EA5" w:rsidRDefault="00E9538B" w:rsidP="00225D8B">
            <w:pPr>
              <w:pStyle w:val="Normal-pool-Table"/>
              <w:jc w:val="right"/>
            </w:pPr>
            <w:r w:rsidRPr="001D1EA5">
              <w:rPr>
                <w:color w:val="000000"/>
              </w:rPr>
              <w:t xml:space="preserve">665 000 </w:t>
            </w:r>
          </w:p>
        </w:tc>
        <w:tc>
          <w:tcPr>
            <w:tcW w:w="1134" w:type="dxa"/>
            <w:noWrap/>
            <w:hideMark/>
          </w:tcPr>
          <w:p w14:paraId="66803F8E" w14:textId="77777777" w:rsidR="00E9538B" w:rsidRPr="001D1EA5" w:rsidRDefault="00E9538B" w:rsidP="00225D8B">
            <w:pPr>
              <w:pStyle w:val="Normal-pool-Table"/>
              <w:jc w:val="right"/>
            </w:pPr>
            <w:r w:rsidRPr="001D1EA5">
              <w:rPr>
                <w:color w:val="000000"/>
              </w:rPr>
              <w:t xml:space="preserve">680 000 </w:t>
            </w:r>
          </w:p>
        </w:tc>
        <w:tc>
          <w:tcPr>
            <w:tcW w:w="1269" w:type="dxa"/>
            <w:hideMark/>
          </w:tcPr>
          <w:p w14:paraId="61132B03" w14:textId="77777777" w:rsidR="00E9538B" w:rsidRPr="001D1EA5" w:rsidRDefault="00E9538B" w:rsidP="00225D8B">
            <w:pPr>
              <w:pStyle w:val="Normal-pool-Table"/>
              <w:jc w:val="right"/>
            </w:pPr>
            <w:r w:rsidRPr="001D1EA5">
              <w:rPr>
                <w:color w:val="000000"/>
              </w:rPr>
              <w:t xml:space="preserve">680 000 </w:t>
            </w:r>
          </w:p>
        </w:tc>
      </w:tr>
      <w:tr w:rsidR="003B6F75" w:rsidRPr="001D1EA5" w14:paraId="3772E087" w14:textId="77777777" w:rsidTr="00D46325">
        <w:trPr>
          <w:trHeight w:val="57"/>
          <w:jc w:val="right"/>
        </w:trPr>
        <w:tc>
          <w:tcPr>
            <w:tcW w:w="1134" w:type="dxa"/>
            <w:hideMark/>
          </w:tcPr>
          <w:p w14:paraId="5E018525" w14:textId="77777777" w:rsidR="00E9538B" w:rsidRPr="001D1EA5" w:rsidRDefault="00E9538B" w:rsidP="00B66DD0">
            <w:pPr>
              <w:pStyle w:val="Normal-pool-Table"/>
            </w:pPr>
            <w:r w:rsidRPr="001D1EA5">
              <w:rPr>
                <w:color w:val="000000"/>
              </w:rPr>
              <w:t>1315</w:t>
            </w:r>
          </w:p>
        </w:tc>
        <w:tc>
          <w:tcPr>
            <w:tcW w:w="3969" w:type="dxa"/>
            <w:hideMark/>
          </w:tcPr>
          <w:p w14:paraId="7B5DD227" w14:textId="11E68AB0" w:rsidR="00E9538B" w:rsidRPr="001D1EA5" w:rsidRDefault="00E9538B" w:rsidP="00400FA2">
            <w:pPr>
              <w:pStyle w:val="Normal-pool-Table"/>
              <w:ind w:right="-57"/>
            </w:pPr>
            <w:r w:rsidRPr="001D1EA5">
              <w:rPr>
                <w:color w:val="000000"/>
              </w:rPr>
              <w:t>Frais de communication des membres des groupes d</w:t>
            </w:r>
            <w:r w:rsidR="00F31AEB">
              <w:rPr>
                <w:color w:val="000000"/>
              </w:rPr>
              <w:t>’</w:t>
            </w:r>
            <w:r w:rsidRPr="001D1EA5">
              <w:rPr>
                <w:color w:val="000000"/>
              </w:rPr>
              <w:t>évaluation issus de Parties visées à l</w:t>
            </w:r>
            <w:r w:rsidR="00F31AEB">
              <w:rPr>
                <w:color w:val="000000"/>
              </w:rPr>
              <w:t>’</w:t>
            </w:r>
            <w:r w:rsidRPr="001D1EA5">
              <w:rPr>
                <w:color w:val="000000"/>
              </w:rPr>
              <w:t>article 5 et dépenses afférentes à l</w:t>
            </w:r>
            <w:r w:rsidR="00F31AEB">
              <w:rPr>
                <w:color w:val="000000"/>
              </w:rPr>
              <w:t>’</w:t>
            </w:r>
            <w:r w:rsidRPr="001D1EA5">
              <w:rPr>
                <w:color w:val="000000"/>
              </w:rPr>
              <w:t>organisation des réunions des groupes</w:t>
            </w:r>
          </w:p>
        </w:tc>
        <w:tc>
          <w:tcPr>
            <w:tcW w:w="1134" w:type="dxa"/>
            <w:vAlign w:val="bottom"/>
            <w:hideMark/>
          </w:tcPr>
          <w:p w14:paraId="595409B8" w14:textId="77777777" w:rsidR="00E9538B" w:rsidRPr="001D1EA5" w:rsidRDefault="00E9538B" w:rsidP="00225D8B">
            <w:pPr>
              <w:pStyle w:val="Normal-pool-Table"/>
              <w:jc w:val="right"/>
            </w:pPr>
            <w:r w:rsidRPr="001D1EA5">
              <w:rPr>
                <w:color w:val="000000"/>
              </w:rPr>
              <w:t xml:space="preserve">55 000 </w:t>
            </w:r>
          </w:p>
        </w:tc>
        <w:tc>
          <w:tcPr>
            <w:tcW w:w="1134" w:type="dxa"/>
            <w:noWrap/>
            <w:vAlign w:val="bottom"/>
            <w:hideMark/>
          </w:tcPr>
          <w:p w14:paraId="0805B2E3" w14:textId="77777777" w:rsidR="00E9538B" w:rsidRPr="001D1EA5" w:rsidRDefault="00E9538B" w:rsidP="00225D8B">
            <w:pPr>
              <w:pStyle w:val="Normal-pool-Table"/>
              <w:jc w:val="right"/>
            </w:pPr>
            <w:r w:rsidRPr="001D1EA5">
              <w:rPr>
                <w:color w:val="000000"/>
              </w:rPr>
              <w:t xml:space="preserve">55 000 </w:t>
            </w:r>
          </w:p>
        </w:tc>
        <w:tc>
          <w:tcPr>
            <w:tcW w:w="1269" w:type="dxa"/>
            <w:vAlign w:val="bottom"/>
            <w:hideMark/>
          </w:tcPr>
          <w:p w14:paraId="5DAC562D" w14:textId="77777777" w:rsidR="00E9538B" w:rsidRPr="001D1EA5" w:rsidRDefault="00E9538B" w:rsidP="00225D8B">
            <w:pPr>
              <w:pStyle w:val="Normal-pool-Table"/>
              <w:jc w:val="right"/>
            </w:pPr>
            <w:r w:rsidRPr="001D1EA5">
              <w:rPr>
                <w:color w:val="000000"/>
              </w:rPr>
              <w:t xml:space="preserve">55 000 </w:t>
            </w:r>
          </w:p>
        </w:tc>
      </w:tr>
      <w:tr w:rsidR="003B6F75" w:rsidRPr="001D1EA5" w14:paraId="44308840" w14:textId="77777777" w:rsidTr="00D46325">
        <w:trPr>
          <w:trHeight w:val="57"/>
          <w:jc w:val="right"/>
        </w:trPr>
        <w:tc>
          <w:tcPr>
            <w:tcW w:w="1134" w:type="dxa"/>
            <w:hideMark/>
          </w:tcPr>
          <w:p w14:paraId="4D1C6F43" w14:textId="77777777" w:rsidR="00E9538B" w:rsidRPr="001D1EA5" w:rsidRDefault="00E9538B" w:rsidP="00B66DD0">
            <w:pPr>
              <w:pStyle w:val="Normal-pool-Table"/>
            </w:pPr>
            <w:r w:rsidRPr="001D1EA5">
              <w:rPr>
                <w:color w:val="000000"/>
              </w:rPr>
              <w:t>1320</w:t>
            </w:r>
          </w:p>
        </w:tc>
        <w:tc>
          <w:tcPr>
            <w:tcW w:w="3969" w:type="dxa"/>
            <w:noWrap/>
            <w:hideMark/>
          </w:tcPr>
          <w:p w14:paraId="56E53D79" w14:textId="77777777" w:rsidR="00E9538B" w:rsidRPr="001D1EA5" w:rsidRDefault="00E9538B" w:rsidP="00B66DD0">
            <w:pPr>
              <w:pStyle w:val="Normal-pool-Table"/>
            </w:pPr>
            <w:r w:rsidRPr="001D1EA5">
              <w:rPr>
                <w:color w:val="000000"/>
              </w:rPr>
              <w:t xml:space="preserve">Réunions du Bureau </w:t>
            </w:r>
          </w:p>
        </w:tc>
        <w:tc>
          <w:tcPr>
            <w:tcW w:w="1134" w:type="dxa"/>
            <w:hideMark/>
          </w:tcPr>
          <w:p w14:paraId="33742685" w14:textId="77777777" w:rsidR="00E9538B" w:rsidRPr="001D1EA5" w:rsidRDefault="00E9538B" w:rsidP="00225D8B">
            <w:pPr>
              <w:pStyle w:val="Normal-pool-Table"/>
              <w:jc w:val="right"/>
            </w:pPr>
            <w:r w:rsidRPr="001D1EA5">
              <w:rPr>
                <w:color w:val="000000"/>
              </w:rPr>
              <w:t xml:space="preserve">25 000 </w:t>
            </w:r>
          </w:p>
        </w:tc>
        <w:tc>
          <w:tcPr>
            <w:tcW w:w="1134" w:type="dxa"/>
            <w:noWrap/>
            <w:hideMark/>
          </w:tcPr>
          <w:p w14:paraId="09F694CF" w14:textId="77777777" w:rsidR="00E9538B" w:rsidRPr="001D1EA5" w:rsidRDefault="00E9538B" w:rsidP="00225D8B">
            <w:pPr>
              <w:pStyle w:val="Normal-pool-Table"/>
              <w:jc w:val="right"/>
            </w:pPr>
            <w:r w:rsidRPr="001D1EA5">
              <w:rPr>
                <w:color w:val="000000"/>
              </w:rPr>
              <w:t xml:space="preserve">25 000 </w:t>
            </w:r>
          </w:p>
        </w:tc>
        <w:tc>
          <w:tcPr>
            <w:tcW w:w="1269" w:type="dxa"/>
            <w:hideMark/>
          </w:tcPr>
          <w:p w14:paraId="53B79088" w14:textId="77777777" w:rsidR="00E9538B" w:rsidRPr="001D1EA5" w:rsidRDefault="00E9538B" w:rsidP="00225D8B">
            <w:pPr>
              <w:pStyle w:val="Normal-pool-Table"/>
              <w:jc w:val="right"/>
            </w:pPr>
            <w:r w:rsidRPr="001D1EA5">
              <w:rPr>
                <w:color w:val="000000"/>
              </w:rPr>
              <w:t xml:space="preserve">25 000 </w:t>
            </w:r>
          </w:p>
        </w:tc>
      </w:tr>
      <w:tr w:rsidR="003B6F75" w:rsidRPr="001D1EA5" w14:paraId="1630CB39" w14:textId="77777777" w:rsidTr="00D46325">
        <w:trPr>
          <w:trHeight w:val="57"/>
          <w:jc w:val="right"/>
        </w:trPr>
        <w:tc>
          <w:tcPr>
            <w:tcW w:w="1134" w:type="dxa"/>
            <w:hideMark/>
          </w:tcPr>
          <w:p w14:paraId="14E7C6BC" w14:textId="77777777" w:rsidR="00E9538B" w:rsidRPr="001D1EA5" w:rsidRDefault="00E9538B" w:rsidP="00B66DD0">
            <w:pPr>
              <w:pStyle w:val="Normal-pool-Table"/>
            </w:pPr>
            <w:r w:rsidRPr="001D1EA5">
              <w:rPr>
                <w:color w:val="000000"/>
              </w:rPr>
              <w:lastRenderedPageBreak/>
              <w:t>1325</w:t>
            </w:r>
          </w:p>
        </w:tc>
        <w:tc>
          <w:tcPr>
            <w:tcW w:w="3969" w:type="dxa"/>
            <w:noWrap/>
            <w:hideMark/>
          </w:tcPr>
          <w:p w14:paraId="1ABFD8B7" w14:textId="7EB421C7" w:rsidR="00E9538B" w:rsidRPr="001D1EA5" w:rsidRDefault="00E9538B" w:rsidP="00B66DD0">
            <w:pPr>
              <w:pStyle w:val="Normal-pool-Table"/>
            </w:pPr>
            <w:r w:rsidRPr="001D1EA5">
              <w:rPr>
                <w:color w:val="000000"/>
              </w:rPr>
              <w:t>Réunions du Comité d</w:t>
            </w:r>
            <w:r w:rsidR="00F31AEB">
              <w:rPr>
                <w:color w:val="000000"/>
              </w:rPr>
              <w:t>’</w:t>
            </w:r>
            <w:r w:rsidRPr="001D1EA5">
              <w:rPr>
                <w:color w:val="000000"/>
              </w:rPr>
              <w:t>application</w:t>
            </w:r>
          </w:p>
        </w:tc>
        <w:tc>
          <w:tcPr>
            <w:tcW w:w="1134" w:type="dxa"/>
            <w:hideMark/>
          </w:tcPr>
          <w:p w14:paraId="4CE9A3B8" w14:textId="77777777" w:rsidR="00E9538B" w:rsidRPr="001D1EA5" w:rsidRDefault="00E9538B" w:rsidP="00225D8B">
            <w:pPr>
              <w:pStyle w:val="Normal-pool-Table"/>
              <w:jc w:val="right"/>
            </w:pPr>
            <w:r w:rsidRPr="001D1EA5">
              <w:rPr>
                <w:color w:val="000000"/>
              </w:rPr>
              <w:t xml:space="preserve">165 000 </w:t>
            </w:r>
          </w:p>
        </w:tc>
        <w:tc>
          <w:tcPr>
            <w:tcW w:w="1134" w:type="dxa"/>
            <w:noWrap/>
            <w:hideMark/>
          </w:tcPr>
          <w:p w14:paraId="3A3AAF5F" w14:textId="77777777" w:rsidR="00E9538B" w:rsidRPr="001D1EA5" w:rsidRDefault="00E9538B" w:rsidP="00225D8B">
            <w:pPr>
              <w:pStyle w:val="Normal-pool-Table"/>
              <w:jc w:val="right"/>
            </w:pPr>
            <w:r w:rsidRPr="001D1EA5">
              <w:rPr>
                <w:color w:val="000000"/>
              </w:rPr>
              <w:t xml:space="preserve">165 000 </w:t>
            </w:r>
          </w:p>
        </w:tc>
        <w:tc>
          <w:tcPr>
            <w:tcW w:w="1269" w:type="dxa"/>
            <w:hideMark/>
          </w:tcPr>
          <w:p w14:paraId="7866AE11" w14:textId="77777777" w:rsidR="00E9538B" w:rsidRPr="001D1EA5" w:rsidRDefault="00E9538B" w:rsidP="00225D8B">
            <w:pPr>
              <w:pStyle w:val="Normal-pool-Table"/>
              <w:jc w:val="right"/>
            </w:pPr>
            <w:r w:rsidRPr="001D1EA5">
              <w:rPr>
                <w:color w:val="000000"/>
              </w:rPr>
              <w:t xml:space="preserve">165 000 </w:t>
            </w:r>
          </w:p>
        </w:tc>
      </w:tr>
      <w:tr w:rsidR="003B6F75" w:rsidRPr="001D1EA5" w14:paraId="4299E500" w14:textId="77777777" w:rsidTr="00D46325">
        <w:trPr>
          <w:trHeight w:val="57"/>
          <w:jc w:val="right"/>
        </w:trPr>
        <w:tc>
          <w:tcPr>
            <w:tcW w:w="1134" w:type="dxa"/>
            <w:tcBorders>
              <w:bottom w:val="single" w:sz="4" w:space="0" w:color="auto"/>
            </w:tcBorders>
            <w:hideMark/>
          </w:tcPr>
          <w:p w14:paraId="68F105B9" w14:textId="77777777" w:rsidR="00E9538B" w:rsidRPr="001D1EA5" w:rsidRDefault="00E9538B" w:rsidP="00B66DD0">
            <w:pPr>
              <w:pStyle w:val="Normal-pool-Table"/>
            </w:pPr>
            <w:r w:rsidRPr="001D1EA5">
              <w:rPr>
                <w:color w:val="000000"/>
              </w:rPr>
              <w:t>1350</w:t>
            </w:r>
          </w:p>
        </w:tc>
        <w:tc>
          <w:tcPr>
            <w:tcW w:w="3969" w:type="dxa"/>
            <w:tcBorders>
              <w:bottom w:val="single" w:sz="4" w:space="0" w:color="auto"/>
            </w:tcBorders>
            <w:noWrap/>
            <w:hideMark/>
          </w:tcPr>
          <w:p w14:paraId="01757702" w14:textId="77777777" w:rsidR="00E9538B" w:rsidRPr="001D1EA5" w:rsidRDefault="00E9538B" w:rsidP="00B66DD0">
            <w:pPr>
              <w:pStyle w:val="Normal-pool-Table"/>
            </w:pPr>
            <w:r w:rsidRPr="001D1EA5">
              <w:rPr>
                <w:color w:val="000000"/>
              </w:rPr>
              <w:t xml:space="preserve">Dépenses de représentation </w:t>
            </w:r>
          </w:p>
        </w:tc>
        <w:tc>
          <w:tcPr>
            <w:tcW w:w="1134" w:type="dxa"/>
            <w:tcBorders>
              <w:bottom w:val="single" w:sz="4" w:space="0" w:color="auto"/>
            </w:tcBorders>
            <w:hideMark/>
          </w:tcPr>
          <w:p w14:paraId="12633151" w14:textId="77777777" w:rsidR="00E9538B" w:rsidRPr="001D1EA5" w:rsidRDefault="00E9538B" w:rsidP="00225D8B">
            <w:pPr>
              <w:pStyle w:val="Normal-pool-Table"/>
              <w:jc w:val="right"/>
            </w:pPr>
            <w:r w:rsidRPr="001D1EA5">
              <w:rPr>
                <w:color w:val="000000"/>
              </w:rPr>
              <w:t xml:space="preserve">15 000 </w:t>
            </w:r>
          </w:p>
        </w:tc>
        <w:tc>
          <w:tcPr>
            <w:tcW w:w="1134" w:type="dxa"/>
            <w:tcBorders>
              <w:bottom w:val="single" w:sz="4" w:space="0" w:color="auto"/>
            </w:tcBorders>
            <w:noWrap/>
            <w:hideMark/>
          </w:tcPr>
          <w:p w14:paraId="02679CA4" w14:textId="77777777" w:rsidR="00E9538B" w:rsidRPr="001D1EA5" w:rsidRDefault="00E9538B" w:rsidP="00225D8B">
            <w:pPr>
              <w:pStyle w:val="Normal-pool-Table"/>
              <w:jc w:val="right"/>
            </w:pPr>
            <w:r w:rsidRPr="001D1EA5">
              <w:rPr>
                <w:color w:val="000000"/>
              </w:rPr>
              <w:t xml:space="preserve">20 000 </w:t>
            </w:r>
          </w:p>
        </w:tc>
        <w:tc>
          <w:tcPr>
            <w:tcW w:w="1269" w:type="dxa"/>
            <w:tcBorders>
              <w:bottom w:val="single" w:sz="4" w:space="0" w:color="auto"/>
            </w:tcBorders>
            <w:hideMark/>
          </w:tcPr>
          <w:p w14:paraId="5BF0DEA2" w14:textId="77777777" w:rsidR="00E9538B" w:rsidRPr="001D1EA5" w:rsidRDefault="00E9538B" w:rsidP="00225D8B">
            <w:pPr>
              <w:pStyle w:val="Normal-pool-Table"/>
              <w:jc w:val="right"/>
            </w:pPr>
            <w:r w:rsidRPr="001D1EA5">
              <w:rPr>
                <w:color w:val="000000"/>
              </w:rPr>
              <w:t xml:space="preserve">20 000 </w:t>
            </w:r>
          </w:p>
        </w:tc>
      </w:tr>
      <w:tr w:rsidR="003B6F75" w:rsidRPr="001D1EA5" w14:paraId="0CF4F8D6" w14:textId="77777777" w:rsidTr="00D46325">
        <w:trPr>
          <w:trHeight w:val="57"/>
          <w:jc w:val="right"/>
        </w:trPr>
        <w:tc>
          <w:tcPr>
            <w:tcW w:w="1134" w:type="dxa"/>
            <w:tcBorders>
              <w:top w:val="single" w:sz="4" w:space="0" w:color="auto"/>
              <w:bottom w:val="single" w:sz="4" w:space="0" w:color="auto"/>
            </w:tcBorders>
            <w:hideMark/>
          </w:tcPr>
          <w:p w14:paraId="24F318A1" w14:textId="23B2D299" w:rsidR="00E9538B" w:rsidRPr="001D1EA5" w:rsidRDefault="00E9538B" w:rsidP="00B66DD0">
            <w:pPr>
              <w:pStyle w:val="Normal-pool-Table"/>
              <w:rPr>
                <w:rFonts w:ascii="Roboto" w:hAnsi="Roboto"/>
                <w:szCs w:val="18"/>
              </w:rPr>
            </w:pPr>
          </w:p>
        </w:tc>
        <w:tc>
          <w:tcPr>
            <w:tcW w:w="3969" w:type="dxa"/>
            <w:tcBorders>
              <w:top w:val="single" w:sz="4" w:space="0" w:color="auto"/>
              <w:bottom w:val="single" w:sz="4" w:space="0" w:color="auto"/>
            </w:tcBorders>
            <w:noWrap/>
            <w:hideMark/>
          </w:tcPr>
          <w:p w14:paraId="1D0493FC" w14:textId="6AB9F147" w:rsidR="00E9538B" w:rsidRPr="001D1EA5" w:rsidRDefault="00E9538B" w:rsidP="00B66DD0">
            <w:pPr>
              <w:pStyle w:val="Normal-pool-Table"/>
              <w:rPr>
                <w:b/>
                <w:bCs/>
              </w:rPr>
            </w:pPr>
            <w:r w:rsidRPr="001D1EA5">
              <w:rPr>
                <w:b/>
                <w:bCs/>
                <w:color w:val="000000"/>
              </w:rPr>
              <w:t>Total partiel</w:t>
            </w:r>
            <w:r w:rsidR="00992544">
              <w:rPr>
                <w:b/>
                <w:bCs/>
                <w:color w:val="000000"/>
              </w:rPr>
              <w:t> </w:t>
            </w:r>
            <w:r w:rsidRPr="001D1EA5">
              <w:rPr>
                <w:b/>
                <w:bCs/>
                <w:color w:val="000000"/>
              </w:rPr>
              <w:t>: coût des services de conférence</w:t>
            </w:r>
          </w:p>
        </w:tc>
        <w:tc>
          <w:tcPr>
            <w:tcW w:w="1134" w:type="dxa"/>
            <w:tcBorders>
              <w:top w:val="single" w:sz="4" w:space="0" w:color="auto"/>
              <w:bottom w:val="single" w:sz="4" w:space="0" w:color="auto"/>
            </w:tcBorders>
            <w:noWrap/>
            <w:hideMark/>
          </w:tcPr>
          <w:p w14:paraId="53ADE690" w14:textId="77777777" w:rsidR="00E9538B" w:rsidRPr="001D1EA5" w:rsidRDefault="00E9538B" w:rsidP="00225D8B">
            <w:pPr>
              <w:pStyle w:val="Normal-pool-Table"/>
              <w:jc w:val="right"/>
              <w:rPr>
                <w:b/>
                <w:bCs/>
              </w:rPr>
            </w:pPr>
            <w:r w:rsidRPr="001D1EA5">
              <w:rPr>
                <w:b/>
                <w:bCs/>
                <w:color w:val="000000"/>
              </w:rPr>
              <w:t>1 560 000</w:t>
            </w:r>
            <w:r w:rsidRPr="001D1EA5">
              <w:rPr>
                <w:color w:val="000000"/>
              </w:rPr>
              <w:t xml:space="preserve"> </w:t>
            </w:r>
          </w:p>
        </w:tc>
        <w:tc>
          <w:tcPr>
            <w:tcW w:w="1134" w:type="dxa"/>
            <w:tcBorders>
              <w:top w:val="single" w:sz="4" w:space="0" w:color="auto"/>
              <w:bottom w:val="single" w:sz="4" w:space="0" w:color="auto"/>
            </w:tcBorders>
            <w:noWrap/>
            <w:hideMark/>
          </w:tcPr>
          <w:p w14:paraId="51730F1C" w14:textId="77777777" w:rsidR="00E9538B" w:rsidRPr="001D1EA5" w:rsidRDefault="00E9538B" w:rsidP="00225D8B">
            <w:pPr>
              <w:pStyle w:val="Normal-pool-Table"/>
              <w:jc w:val="right"/>
              <w:rPr>
                <w:b/>
                <w:bCs/>
              </w:rPr>
            </w:pPr>
            <w:r w:rsidRPr="001D1EA5">
              <w:rPr>
                <w:b/>
                <w:bCs/>
                <w:color w:val="000000"/>
              </w:rPr>
              <w:t>1 705 000</w:t>
            </w:r>
            <w:r w:rsidRPr="001D1EA5">
              <w:rPr>
                <w:color w:val="000000"/>
              </w:rPr>
              <w:t xml:space="preserve"> </w:t>
            </w:r>
          </w:p>
        </w:tc>
        <w:tc>
          <w:tcPr>
            <w:tcW w:w="1269" w:type="dxa"/>
            <w:tcBorders>
              <w:top w:val="single" w:sz="4" w:space="0" w:color="auto"/>
              <w:bottom w:val="single" w:sz="4" w:space="0" w:color="auto"/>
            </w:tcBorders>
            <w:noWrap/>
            <w:hideMark/>
          </w:tcPr>
          <w:p w14:paraId="4617751F" w14:textId="77777777" w:rsidR="00E9538B" w:rsidRPr="001D1EA5" w:rsidRDefault="00E9538B" w:rsidP="00225D8B">
            <w:pPr>
              <w:pStyle w:val="Normal-pool-Table"/>
              <w:jc w:val="right"/>
              <w:rPr>
                <w:b/>
                <w:bCs/>
              </w:rPr>
            </w:pPr>
            <w:r w:rsidRPr="001D1EA5">
              <w:rPr>
                <w:b/>
                <w:bCs/>
                <w:color w:val="000000"/>
              </w:rPr>
              <w:t>1 705 000</w:t>
            </w:r>
            <w:r w:rsidRPr="001D1EA5">
              <w:rPr>
                <w:color w:val="000000"/>
              </w:rPr>
              <w:t xml:space="preserve"> </w:t>
            </w:r>
          </w:p>
        </w:tc>
      </w:tr>
      <w:tr w:rsidR="003B6F75" w:rsidRPr="001D1EA5" w14:paraId="227A5BCE" w14:textId="77777777" w:rsidTr="00D46325">
        <w:trPr>
          <w:trHeight w:val="57"/>
          <w:jc w:val="right"/>
        </w:trPr>
        <w:tc>
          <w:tcPr>
            <w:tcW w:w="1134" w:type="dxa"/>
            <w:tcBorders>
              <w:top w:val="single" w:sz="4" w:space="0" w:color="auto"/>
            </w:tcBorders>
            <w:hideMark/>
          </w:tcPr>
          <w:p w14:paraId="2CFAE3AA" w14:textId="77777777" w:rsidR="00E9538B" w:rsidRPr="001D1EA5" w:rsidRDefault="00E9538B" w:rsidP="00B66DD0">
            <w:pPr>
              <w:pStyle w:val="Normal-pool-Table"/>
              <w:rPr>
                <w:b/>
                <w:bCs/>
              </w:rPr>
            </w:pPr>
            <w:r w:rsidRPr="001D1EA5">
              <w:rPr>
                <w:b/>
                <w:bCs/>
                <w:color w:val="000000"/>
              </w:rPr>
              <w:t>3300</w:t>
            </w:r>
          </w:p>
        </w:tc>
        <w:tc>
          <w:tcPr>
            <w:tcW w:w="3969" w:type="dxa"/>
            <w:tcBorders>
              <w:top w:val="single" w:sz="4" w:space="0" w:color="auto"/>
            </w:tcBorders>
            <w:noWrap/>
            <w:hideMark/>
          </w:tcPr>
          <w:p w14:paraId="2FFCB3E5" w14:textId="6AED1528" w:rsidR="00E9538B" w:rsidRPr="001D1EA5" w:rsidRDefault="00E9538B" w:rsidP="00B66DD0">
            <w:pPr>
              <w:pStyle w:val="Normal-pool-Table"/>
              <w:rPr>
                <w:b/>
                <w:bCs/>
              </w:rPr>
            </w:pPr>
            <w:r w:rsidRPr="001D1EA5">
              <w:rPr>
                <w:b/>
                <w:bCs/>
                <w:color w:val="000000"/>
              </w:rPr>
              <w:t>Frais de voyage des représentant(e)s des Parties visées à l</w:t>
            </w:r>
            <w:r w:rsidR="00F31AEB">
              <w:rPr>
                <w:b/>
                <w:bCs/>
                <w:color w:val="000000"/>
              </w:rPr>
              <w:t>’</w:t>
            </w:r>
            <w:r w:rsidRPr="001D1EA5">
              <w:rPr>
                <w:b/>
                <w:bCs/>
                <w:color w:val="000000"/>
              </w:rPr>
              <w:t>article 5</w:t>
            </w:r>
          </w:p>
        </w:tc>
        <w:tc>
          <w:tcPr>
            <w:tcW w:w="1134" w:type="dxa"/>
            <w:tcBorders>
              <w:top w:val="single" w:sz="4" w:space="0" w:color="auto"/>
            </w:tcBorders>
            <w:hideMark/>
          </w:tcPr>
          <w:p w14:paraId="0C8E2871" w14:textId="77777777" w:rsidR="00E9538B" w:rsidRPr="001D1EA5" w:rsidRDefault="00E9538B" w:rsidP="00225D8B">
            <w:pPr>
              <w:pStyle w:val="Normal-pool-Table"/>
              <w:jc w:val="right"/>
              <w:rPr>
                <w:b/>
                <w:bCs/>
                <w:lang w:eastAsia="en-GB"/>
              </w:rPr>
            </w:pPr>
          </w:p>
        </w:tc>
        <w:tc>
          <w:tcPr>
            <w:tcW w:w="1134" w:type="dxa"/>
            <w:tcBorders>
              <w:top w:val="single" w:sz="4" w:space="0" w:color="auto"/>
            </w:tcBorders>
            <w:noWrap/>
            <w:hideMark/>
          </w:tcPr>
          <w:p w14:paraId="44B23F22" w14:textId="77777777" w:rsidR="00E9538B" w:rsidRPr="001D1EA5" w:rsidRDefault="00E9538B" w:rsidP="00225D8B">
            <w:pPr>
              <w:pStyle w:val="Normal-pool-Table"/>
              <w:jc w:val="right"/>
              <w:rPr>
                <w:b/>
                <w:bCs/>
                <w:lang w:eastAsia="en-GB"/>
              </w:rPr>
            </w:pPr>
          </w:p>
        </w:tc>
        <w:tc>
          <w:tcPr>
            <w:tcW w:w="1269" w:type="dxa"/>
            <w:tcBorders>
              <w:top w:val="single" w:sz="4" w:space="0" w:color="auto"/>
            </w:tcBorders>
            <w:hideMark/>
          </w:tcPr>
          <w:p w14:paraId="052CCB27" w14:textId="77777777" w:rsidR="00E9538B" w:rsidRPr="001D1EA5" w:rsidRDefault="00E9538B" w:rsidP="00225D8B">
            <w:pPr>
              <w:pStyle w:val="Normal-pool-Table"/>
              <w:jc w:val="right"/>
              <w:rPr>
                <w:b/>
                <w:bCs/>
                <w:lang w:eastAsia="en-GB"/>
              </w:rPr>
            </w:pPr>
          </w:p>
        </w:tc>
      </w:tr>
      <w:tr w:rsidR="003B6F75" w:rsidRPr="001D1EA5" w14:paraId="43B345BB" w14:textId="77777777" w:rsidTr="00D46325">
        <w:trPr>
          <w:trHeight w:val="57"/>
          <w:jc w:val="right"/>
        </w:trPr>
        <w:tc>
          <w:tcPr>
            <w:tcW w:w="1134" w:type="dxa"/>
            <w:hideMark/>
          </w:tcPr>
          <w:p w14:paraId="4B20AFFF" w14:textId="77777777" w:rsidR="00E9538B" w:rsidRPr="001D1EA5" w:rsidRDefault="00E9538B" w:rsidP="00B66DD0">
            <w:pPr>
              <w:pStyle w:val="Normal-pool-Table"/>
            </w:pPr>
            <w:r w:rsidRPr="001D1EA5">
              <w:rPr>
                <w:color w:val="000000"/>
              </w:rPr>
              <w:t>3310</w:t>
            </w:r>
          </w:p>
        </w:tc>
        <w:tc>
          <w:tcPr>
            <w:tcW w:w="3969" w:type="dxa"/>
            <w:noWrap/>
            <w:hideMark/>
          </w:tcPr>
          <w:p w14:paraId="400CB263" w14:textId="6AABDE24" w:rsidR="00E9538B" w:rsidRPr="001D1EA5" w:rsidRDefault="00E9538B" w:rsidP="00B66DD0">
            <w:pPr>
              <w:pStyle w:val="Normal-pool-Table"/>
            </w:pPr>
            <w:r w:rsidRPr="001D1EA5">
              <w:rPr>
                <w:color w:val="000000"/>
              </w:rPr>
              <w:t>Réunions du groupe d</w:t>
            </w:r>
            <w:r w:rsidR="00F31AEB">
              <w:rPr>
                <w:color w:val="000000"/>
              </w:rPr>
              <w:t>’</w:t>
            </w:r>
            <w:r w:rsidRPr="001D1EA5">
              <w:rPr>
                <w:color w:val="000000"/>
              </w:rPr>
              <w:t>évaluation</w:t>
            </w:r>
          </w:p>
        </w:tc>
        <w:tc>
          <w:tcPr>
            <w:tcW w:w="1134" w:type="dxa"/>
            <w:hideMark/>
          </w:tcPr>
          <w:p w14:paraId="42245742" w14:textId="77777777" w:rsidR="00E9538B" w:rsidRPr="001D1EA5" w:rsidRDefault="00E9538B" w:rsidP="00225D8B">
            <w:pPr>
              <w:pStyle w:val="Normal-pool-Table"/>
              <w:jc w:val="right"/>
            </w:pPr>
            <w:r w:rsidRPr="001D1EA5">
              <w:rPr>
                <w:color w:val="000000"/>
              </w:rPr>
              <w:t xml:space="preserve">380 000 </w:t>
            </w:r>
          </w:p>
        </w:tc>
        <w:tc>
          <w:tcPr>
            <w:tcW w:w="1134" w:type="dxa"/>
            <w:noWrap/>
            <w:hideMark/>
          </w:tcPr>
          <w:p w14:paraId="073449E9" w14:textId="77777777" w:rsidR="00E9538B" w:rsidRPr="001D1EA5" w:rsidRDefault="00E9538B" w:rsidP="00225D8B">
            <w:pPr>
              <w:pStyle w:val="Normal-pool-Table"/>
              <w:jc w:val="right"/>
            </w:pPr>
            <w:r w:rsidRPr="001D1EA5">
              <w:rPr>
                <w:color w:val="000000"/>
              </w:rPr>
              <w:t xml:space="preserve">350 000 </w:t>
            </w:r>
          </w:p>
        </w:tc>
        <w:tc>
          <w:tcPr>
            <w:tcW w:w="1269" w:type="dxa"/>
            <w:hideMark/>
          </w:tcPr>
          <w:p w14:paraId="7C041555" w14:textId="77777777" w:rsidR="00E9538B" w:rsidRPr="001D1EA5" w:rsidRDefault="00E9538B" w:rsidP="00225D8B">
            <w:pPr>
              <w:pStyle w:val="Normal-pool-Table"/>
              <w:jc w:val="right"/>
            </w:pPr>
            <w:r w:rsidRPr="001D1EA5">
              <w:rPr>
                <w:color w:val="000000"/>
              </w:rPr>
              <w:t xml:space="preserve">350 000 </w:t>
            </w:r>
          </w:p>
        </w:tc>
      </w:tr>
      <w:tr w:rsidR="003B6F75" w:rsidRPr="001D1EA5" w14:paraId="7125DBFC" w14:textId="77777777" w:rsidTr="00D46325">
        <w:trPr>
          <w:trHeight w:val="57"/>
          <w:jc w:val="right"/>
        </w:trPr>
        <w:tc>
          <w:tcPr>
            <w:tcW w:w="1134" w:type="dxa"/>
            <w:hideMark/>
          </w:tcPr>
          <w:p w14:paraId="4F86E77B" w14:textId="77777777" w:rsidR="00E9538B" w:rsidRPr="001D1EA5" w:rsidRDefault="00E9538B" w:rsidP="00B66DD0">
            <w:pPr>
              <w:pStyle w:val="Normal-pool-Table"/>
            </w:pPr>
            <w:r w:rsidRPr="001D1EA5">
              <w:rPr>
                <w:color w:val="000000"/>
              </w:rPr>
              <w:t>3320</w:t>
            </w:r>
          </w:p>
        </w:tc>
        <w:tc>
          <w:tcPr>
            <w:tcW w:w="3969" w:type="dxa"/>
            <w:noWrap/>
            <w:hideMark/>
          </w:tcPr>
          <w:p w14:paraId="056B3DA4" w14:textId="16117826" w:rsidR="00E9538B" w:rsidRPr="001D1EA5" w:rsidRDefault="00E9538B" w:rsidP="00B66DD0">
            <w:pPr>
              <w:pStyle w:val="Normal-pool-Table"/>
            </w:pPr>
            <w:r w:rsidRPr="001D1EA5">
              <w:rPr>
                <w:color w:val="000000"/>
              </w:rPr>
              <w:t>Réunions des Parties</w:t>
            </w:r>
          </w:p>
        </w:tc>
        <w:tc>
          <w:tcPr>
            <w:tcW w:w="1134" w:type="dxa"/>
            <w:hideMark/>
          </w:tcPr>
          <w:p w14:paraId="7E287BE4" w14:textId="77777777" w:rsidR="00E9538B" w:rsidRPr="001D1EA5" w:rsidRDefault="00E9538B" w:rsidP="00225D8B">
            <w:pPr>
              <w:pStyle w:val="Normal-pool-Table"/>
              <w:jc w:val="right"/>
            </w:pPr>
            <w:r w:rsidRPr="001D1EA5">
              <w:rPr>
                <w:color w:val="000000"/>
              </w:rPr>
              <w:t xml:space="preserve">460 000 </w:t>
            </w:r>
          </w:p>
        </w:tc>
        <w:tc>
          <w:tcPr>
            <w:tcW w:w="1134" w:type="dxa"/>
            <w:noWrap/>
            <w:hideMark/>
          </w:tcPr>
          <w:p w14:paraId="7225C652" w14:textId="77777777" w:rsidR="00E9538B" w:rsidRPr="001D1EA5" w:rsidRDefault="00E9538B" w:rsidP="00225D8B">
            <w:pPr>
              <w:pStyle w:val="Normal-pool-Table"/>
              <w:jc w:val="right"/>
            </w:pPr>
            <w:r w:rsidRPr="001D1EA5">
              <w:rPr>
                <w:color w:val="000000"/>
              </w:rPr>
              <w:t xml:space="preserve">430 100 </w:t>
            </w:r>
          </w:p>
        </w:tc>
        <w:tc>
          <w:tcPr>
            <w:tcW w:w="1269" w:type="dxa"/>
            <w:hideMark/>
          </w:tcPr>
          <w:p w14:paraId="2E363898" w14:textId="77777777" w:rsidR="00E9538B" w:rsidRPr="001D1EA5" w:rsidRDefault="00E9538B" w:rsidP="00225D8B">
            <w:pPr>
              <w:pStyle w:val="Normal-pool-Table"/>
              <w:jc w:val="right"/>
            </w:pPr>
            <w:r w:rsidRPr="001D1EA5">
              <w:rPr>
                <w:color w:val="000000"/>
              </w:rPr>
              <w:t xml:space="preserve">470 000 </w:t>
            </w:r>
          </w:p>
        </w:tc>
      </w:tr>
      <w:tr w:rsidR="003B6F75" w:rsidRPr="001D1EA5" w14:paraId="6D7DFD84" w14:textId="77777777" w:rsidTr="00D46325">
        <w:trPr>
          <w:trHeight w:val="57"/>
          <w:jc w:val="right"/>
        </w:trPr>
        <w:tc>
          <w:tcPr>
            <w:tcW w:w="1134" w:type="dxa"/>
            <w:hideMark/>
          </w:tcPr>
          <w:p w14:paraId="5475384C" w14:textId="77777777" w:rsidR="00E9538B" w:rsidRPr="001D1EA5" w:rsidRDefault="00E9538B" w:rsidP="00B66DD0">
            <w:pPr>
              <w:pStyle w:val="Normal-pool-Table"/>
            </w:pPr>
            <w:r w:rsidRPr="001D1EA5">
              <w:rPr>
                <w:color w:val="000000"/>
              </w:rPr>
              <w:t>3330</w:t>
            </w:r>
          </w:p>
        </w:tc>
        <w:tc>
          <w:tcPr>
            <w:tcW w:w="3969" w:type="dxa"/>
            <w:noWrap/>
            <w:hideMark/>
          </w:tcPr>
          <w:p w14:paraId="2FFDAF3A" w14:textId="77777777" w:rsidR="00E9538B" w:rsidRPr="001D1EA5" w:rsidRDefault="00E9538B" w:rsidP="00B66DD0">
            <w:pPr>
              <w:pStyle w:val="Normal-pool-Table"/>
            </w:pPr>
            <w:r w:rsidRPr="001D1EA5">
              <w:rPr>
                <w:color w:val="000000"/>
              </w:rPr>
              <w:t>Réunions du Groupe de travail à composition non limitée</w:t>
            </w:r>
          </w:p>
        </w:tc>
        <w:tc>
          <w:tcPr>
            <w:tcW w:w="1134" w:type="dxa"/>
            <w:hideMark/>
          </w:tcPr>
          <w:p w14:paraId="323801F6" w14:textId="77777777" w:rsidR="00E9538B" w:rsidRPr="001D1EA5" w:rsidRDefault="00E9538B" w:rsidP="00225D8B">
            <w:pPr>
              <w:pStyle w:val="Normal-pool-Table"/>
              <w:jc w:val="right"/>
            </w:pPr>
            <w:r w:rsidRPr="001D1EA5">
              <w:rPr>
                <w:color w:val="000000"/>
              </w:rPr>
              <w:t xml:space="preserve">420 000 </w:t>
            </w:r>
          </w:p>
        </w:tc>
        <w:tc>
          <w:tcPr>
            <w:tcW w:w="1134" w:type="dxa"/>
            <w:noWrap/>
            <w:hideMark/>
          </w:tcPr>
          <w:p w14:paraId="29B0158E" w14:textId="77777777" w:rsidR="00E9538B" w:rsidRPr="001D1EA5" w:rsidRDefault="00E9538B" w:rsidP="00225D8B">
            <w:pPr>
              <w:pStyle w:val="Normal-pool-Table"/>
              <w:jc w:val="right"/>
            </w:pPr>
            <w:r w:rsidRPr="001D1EA5">
              <w:rPr>
                <w:color w:val="000000"/>
              </w:rPr>
              <w:t xml:space="preserve">390 000 </w:t>
            </w:r>
          </w:p>
        </w:tc>
        <w:tc>
          <w:tcPr>
            <w:tcW w:w="1269" w:type="dxa"/>
            <w:hideMark/>
          </w:tcPr>
          <w:p w14:paraId="6337C499" w14:textId="77777777" w:rsidR="00E9538B" w:rsidRPr="001D1EA5" w:rsidRDefault="00E9538B" w:rsidP="00225D8B">
            <w:pPr>
              <w:pStyle w:val="Normal-pool-Table"/>
              <w:jc w:val="right"/>
            </w:pPr>
            <w:r w:rsidRPr="001D1EA5">
              <w:rPr>
                <w:color w:val="000000"/>
              </w:rPr>
              <w:t xml:space="preserve">430 000 </w:t>
            </w:r>
          </w:p>
        </w:tc>
      </w:tr>
      <w:tr w:rsidR="003B6F75" w:rsidRPr="001D1EA5" w14:paraId="6C0B08DA" w14:textId="77777777" w:rsidTr="00D46325">
        <w:trPr>
          <w:trHeight w:val="57"/>
          <w:jc w:val="right"/>
        </w:trPr>
        <w:tc>
          <w:tcPr>
            <w:tcW w:w="1134" w:type="dxa"/>
            <w:hideMark/>
          </w:tcPr>
          <w:p w14:paraId="1573AC4A" w14:textId="77777777" w:rsidR="00E9538B" w:rsidRPr="001D1EA5" w:rsidRDefault="00E9538B" w:rsidP="00B66DD0">
            <w:pPr>
              <w:pStyle w:val="Normal-pool-Table"/>
            </w:pPr>
            <w:r w:rsidRPr="001D1EA5">
              <w:rPr>
                <w:color w:val="000000"/>
              </w:rPr>
              <w:t>3340</w:t>
            </w:r>
          </w:p>
        </w:tc>
        <w:tc>
          <w:tcPr>
            <w:tcW w:w="3969" w:type="dxa"/>
            <w:noWrap/>
            <w:hideMark/>
          </w:tcPr>
          <w:p w14:paraId="11A545C3" w14:textId="77777777" w:rsidR="00E9538B" w:rsidRPr="001D1EA5" w:rsidRDefault="00E9538B" w:rsidP="00B66DD0">
            <w:pPr>
              <w:pStyle w:val="Normal-pool-Table"/>
            </w:pPr>
            <w:r w:rsidRPr="001D1EA5">
              <w:rPr>
                <w:color w:val="000000"/>
              </w:rPr>
              <w:t>Réunions du Bureau</w:t>
            </w:r>
          </w:p>
        </w:tc>
        <w:tc>
          <w:tcPr>
            <w:tcW w:w="1134" w:type="dxa"/>
            <w:hideMark/>
          </w:tcPr>
          <w:p w14:paraId="0C720A22" w14:textId="77777777" w:rsidR="00E9538B" w:rsidRPr="001D1EA5" w:rsidRDefault="00E9538B" w:rsidP="00225D8B">
            <w:pPr>
              <w:pStyle w:val="Normal-pool-Table"/>
              <w:jc w:val="right"/>
            </w:pPr>
            <w:r w:rsidRPr="001D1EA5">
              <w:rPr>
                <w:color w:val="000000"/>
              </w:rPr>
              <w:t xml:space="preserve">15 000 </w:t>
            </w:r>
          </w:p>
        </w:tc>
        <w:tc>
          <w:tcPr>
            <w:tcW w:w="1134" w:type="dxa"/>
            <w:noWrap/>
            <w:hideMark/>
          </w:tcPr>
          <w:p w14:paraId="0DFB67FC" w14:textId="77777777" w:rsidR="00E9538B" w:rsidRPr="001D1EA5" w:rsidRDefault="00E9538B" w:rsidP="00225D8B">
            <w:pPr>
              <w:pStyle w:val="Normal-pool-Table"/>
              <w:jc w:val="right"/>
            </w:pPr>
            <w:r w:rsidRPr="001D1EA5">
              <w:rPr>
                <w:color w:val="000000"/>
              </w:rPr>
              <w:t xml:space="preserve">15 000 </w:t>
            </w:r>
          </w:p>
        </w:tc>
        <w:tc>
          <w:tcPr>
            <w:tcW w:w="1269" w:type="dxa"/>
            <w:hideMark/>
          </w:tcPr>
          <w:p w14:paraId="00D0F9C7" w14:textId="77777777" w:rsidR="00E9538B" w:rsidRPr="001D1EA5" w:rsidRDefault="00E9538B" w:rsidP="00225D8B">
            <w:pPr>
              <w:pStyle w:val="Normal-pool-Table"/>
              <w:jc w:val="right"/>
            </w:pPr>
            <w:r w:rsidRPr="001D1EA5">
              <w:rPr>
                <w:color w:val="000000"/>
              </w:rPr>
              <w:t xml:space="preserve">15 000 </w:t>
            </w:r>
          </w:p>
        </w:tc>
      </w:tr>
      <w:tr w:rsidR="003B6F75" w:rsidRPr="001D1EA5" w14:paraId="4C49918D" w14:textId="77777777" w:rsidTr="00D46325">
        <w:trPr>
          <w:trHeight w:val="57"/>
          <w:jc w:val="right"/>
        </w:trPr>
        <w:tc>
          <w:tcPr>
            <w:tcW w:w="1134" w:type="dxa"/>
            <w:tcBorders>
              <w:bottom w:val="single" w:sz="4" w:space="0" w:color="auto"/>
            </w:tcBorders>
            <w:hideMark/>
          </w:tcPr>
          <w:p w14:paraId="7E5F90EC" w14:textId="77777777" w:rsidR="00E9538B" w:rsidRPr="001D1EA5" w:rsidRDefault="00E9538B" w:rsidP="00B66DD0">
            <w:pPr>
              <w:pStyle w:val="Normal-pool-Table"/>
            </w:pPr>
            <w:r w:rsidRPr="001D1EA5">
              <w:rPr>
                <w:color w:val="000000"/>
              </w:rPr>
              <w:t>3350</w:t>
            </w:r>
          </w:p>
        </w:tc>
        <w:tc>
          <w:tcPr>
            <w:tcW w:w="3969" w:type="dxa"/>
            <w:tcBorders>
              <w:bottom w:val="single" w:sz="4" w:space="0" w:color="auto"/>
            </w:tcBorders>
            <w:noWrap/>
            <w:hideMark/>
          </w:tcPr>
          <w:p w14:paraId="3347B189" w14:textId="70EC42B7" w:rsidR="00E9538B" w:rsidRPr="001D1EA5" w:rsidRDefault="00E9538B" w:rsidP="00B66DD0">
            <w:pPr>
              <w:pStyle w:val="Normal-pool-Table"/>
            </w:pPr>
            <w:r w:rsidRPr="001D1EA5">
              <w:rPr>
                <w:color w:val="000000"/>
              </w:rPr>
              <w:t>Réunions du Comité d</w:t>
            </w:r>
            <w:r w:rsidR="00F31AEB">
              <w:rPr>
                <w:color w:val="000000"/>
              </w:rPr>
              <w:t>’</w:t>
            </w:r>
            <w:r w:rsidRPr="001D1EA5">
              <w:rPr>
                <w:color w:val="000000"/>
              </w:rPr>
              <w:t>application</w:t>
            </w:r>
          </w:p>
        </w:tc>
        <w:tc>
          <w:tcPr>
            <w:tcW w:w="1134" w:type="dxa"/>
            <w:tcBorders>
              <w:bottom w:val="single" w:sz="4" w:space="0" w:color="auto"/>
            </w:tcBorders>
            <w:hideMark/>
          </w:tcPr>
          <w:p w14:paraId="60729BBA" w14:textId="77777777" w:rsidR="00E9538B" w:rsidRPr="001D1EA5" w:rsidRDefault="00E9538B" w:rsidP="00225D8B">
            <w:pPr>
              <w:pStyle w:val="Normal-pool-Table"/>
              <w:jc w:val="right"/>
            </w:pPr>
            <w:r w:rsidRPr="001D1EA5">
              <w:rPr>
                <w:color w:val="000000"/>
              </w:rPr>
              <w:t xml:space="preserve">65 000 </w:t>
            </w:r>
          </w:p>
        </w:tc>
        <w:tc>
          <w:tcPr>
            <w:tcW w:w="1134" w:type="dxa"/>
            <w:tcBorders>
              <w:bottom w:val="single" w:sz="4" w:space="0" w:color="auto"/>
            </w:tcBorders>
            <w:noWrap/>
            <w:hideMark/>
          </w:tcPr>
          <w:p w14:paraId="27CD08F0" w14:textId="77777777" w:rsidR="00E9538B" w:rsidRPr="001D1EA5" w:rsidRDefault="00E9538B" w:rsidP="00225D8B">
            <w:pPr>
              <w:pStyle w:val="Normal-pool-Table"/>
              <w:jc w:val="right"/>
            </w:pPr>
            <w:r w:rsidRPr="001D1EA5">
              <w:rPr>
                <w:color w:val="000000"/>
              </w:rPr>
              <w:t xml:space="preserve">65 000 </w:t>
            </w:r>
          </w:p>
        </w:tc>
        <w:tc>
          <w:tcPr>
            <w:tcW w:w="1269" w:type="dxa"/>
            <w:tcBorders>
              <w:bottom w:val="single" w:sz="4" w:space="0" w:color="auto"/>
            </w:tcBorders>
            <w:hideMark/>
          </w:tcPr>
          <w:p w14:paraId="7FDC94E8" w14:textId="77777777" w:rsidR="00E9538B" w:rsidRPr="001D1EA5" w:rsidRDefault="00E9538B" w:rsidP="00225D8B">
            <w:pPr>
              <w:pStyle w:val="Normal-pool-Table"/>
              <w:jc w:val="right"/>
            </w:pPr>
            <w:r w:rsidRPr="001D1EA5">
              <w:rPr>
                <w:color w:val="000000"/>
              </w:rPr>
              <w:t xml:space="preserve">65 000 </w:t>
            </w:r>
          </w:p>
        </w:tc>
      </w:tr>
      <w:tr w:rsidR="003B6F75" w:rsidRPr="001D1EA5" w14:paraId="4320EF0B" w14:textId="77777777" w:rsidTr="00D46325">
        <w:trPr>
          <w:trHeight w:val="57"/>
          <w:jc w:val="right"/>
        </w:trPr>
        <w:tc>
          <w:tcPr>
            <w:tcW w:w="1134" w:type="dxa"/>
            <w:tcBorders>
              <w:top w:val="single" w:sz="4" w:space="0" w:color="auto"/>
              <w:bottom w:val="single" w:sz="4" w:space="0" w:color="auto"/>
            </w:tcBorders>
            <w:hideMark/>
          </w:tcPr>
          <w:p w14:paraId="3D619F12" w14:textId="77722CC7" w:rsidR="00E9538B" w:rsidRPr="001D1EA5" w:rsidRDefault="00E9538B" w:rsidP="00B66DD0">
            <w:pPr>
              <w:pStyle w:val="Normal-pool-Table"/>
              <w:rPr>
                <w:rFonts w:ascii="Roboto" w:hAnsi="Roboto"/>
                <w:szCs w:val="18"/>
              </w:rPr>
            </w:pPr>
          </w:p>
        </w:tc>
        <w:tc>
          <w:tcPr>
            <w:tcW w:w="3969" w:type="dxa"/>
            <w:tcBorders>
              <w:top w:val="single" w:sz="4" w:space="0" w:color="auto"/>
              <w:bottom w:val="single" w:sz="4" w:space="0" w:color="auto"/>
            </w:tcBorders>
            <w:noWrap/>
            <w:hideMark/>
          </w:tcPr>
          <w:p w14:paraId="65204F00" w14:textId="4A7497A3" w:rsidR="00E9538B" w:rsidRPr="001D1EA5" w:rsidRDefault="00E9538B" w:rsidP="00992544">
            <w:pPr>
              <w:pStyle w:val="Normal-pool-Table"/>
              <w:rPr>
                <w:b/>
                <w:bCs/>
              </w:rPr>
            </w:pPr>
            <w:r w:rsidRPr="001D1EA5">
              <w:rPr>
                <w:b/>
                <w:bCs/>
                <w:color w:val="000000"/>
              </w:rPr>
              <w:t>Total partiel</w:t>
            </w:r>
            <w:r w:rsidR="00992544">
              <w:rPr>
                <w:b/>
                <w:bCs/>
                <w:color w:val="000000"/>
              </w:rPr>
              <w:t> </w:t>
            </w:r>
            <w:r w:rsidRPr="001D1EA5">
              <w:rPr>
                <w:b/>
                <w:bCs/>
                <w:color w:val="000000"/>
              </w:rPr>
              <w:t>: frais de voyage des représentant(e)s des Parties visées à l</w:t>
            </w:r>
            <w:r w:rsidR="00F31AEB">
              <w:rPr>
                <w:b/>
                <w:bCs/>
                <w:color w:val="000000"/>
              </w:rPr>
              <w:t>’</w:t>
            </w:r>
            <w:r w:rsidRPr="001D1EA5">
              <w:rPr>
                <w:b/>
                <w:bCs/>
                <w:color w:val="000000"/>
              </w:rPr>
              <w:t>article 5</w:t>
            </w:r>
          </w:p>
        </w:tc>
        <w:tc>
          <w:tcPr>
            <w:tcW w:w="1134" w:type="dxa"/>
            <w:tcBorders>
              <w:top w:val="single" w:sz="4" w:space="0" w:color="auto"/>
              <w:bottom w:val="single" w:sz="4" w:space="0" w:color="auto"/>
            </w:tcBorders>
            <w:noWrap/>
            <w:hideMark/>
          </w:tcPr>
          <w:p w14:paraId="2383AE8F" w14:textId="77777777" w:rsidR="00E9538B" w:rsidRPr="001D1EA5" w:rsidRDefault="00E9538B" w:rsidP="00225D8B">
            <w:pPr>
              <w:pStyle w:val="Normal-pool-Table"/>
              <w:jc w:val="right"/>
              <w:rPr>
                <w:b/>
                <w:bCs/>
              </w:rPr>
            </w:pPr>
            <w:r w:rsidRPr="001D1EA5">
              <w:rPr>
                <w:b/>
                <w:bCs/>
                <w:color w:val="000000"/>
              </w:rPr>
              <w:t>1 340 000</w:t>
            </w:r>
            <w:r w:rsidRPr="001D1EA5">
              <w:rPr>
                <w:color w:val="000000"/>
              </w:rPr>
              <w:t xml:space="preserve"> </w:t>
            </w:r>
          </w:p>
        </w:tc>
        <w:tc>
          <w:tcPr>
            <w:tcW w:w="1134" w:type="dxa"/>
            <w:tcBorders>
              <w:top w:val="single" w:sz="4" w:space="0" w:color="auto"/>
              <w:bottom w:val="single" w:sz="4" w:space="0" w:color="auto"/>
            </w:tcBorders>
            <w:noWrap/>
            <w:hideMark/>
          </w:tcPr>
          <w:p w14:paraId="0DCC6B96" w14:textId="77777777" w:rsidR="00E9538B" w:rsidRPr="001D1EA5" w:rsidRDefault="00E9538B" w:rsidP="00225D8B">
            <w:pPr>
              <w:pStyle w:val="Normal-pool-Table"/>
              <w:jc w:val="right"/>
              <w:rPr>
                <w:b/>
                <w:bCs/>
              </w:rPr>
            </w:pPr>
            <w:r w:rsidRPr="001D1EA5">
              <w:rPr>
                <w:b/>
                <w:bCs/>
                <w:color w:val="000000"/>
              </w:rPr>
              <w:t>1 250 100</w:t>
            </w:r>
            <w:r w:rsidRPr="001D1EA5">
              <w:rPr>
                <w:color w:val="000000"/>
              </w:rPr>
              <w:t xml:space="preserve"> </w:t>
            </w:r>
          </w:p>
        </w:tc>
        <w:tc>
          <w:tcPr>
            <w:tcW w:w="1269" w:type="dxa"/>
            <w:tcBorders>
              <w:top w:val="single" w:sz="4" w:space="0" w:color="auto"/>
              <w:bottom w:val="single" w:sz="4" w:space="0" w:color="auto"/>
            </w:tcBorders>
            <w:noWrap/>
            <w:hideMark/>
          </w:tcPr>
          <w:p w14:paraId="7647FF7A" w14:textId="77777777" w:rsidR="00E9538B" w:rsidRPr="001D1EA5" w:rsidRDefault="00E9538B" w:rsidP="00225D8B">
            <w:pPr>
              <w:pStyle w:val="Normal-pool-Table"/>
              <w:jc w:val="right"/>
              <w:rPr>
                <w:b/>
                <w:bCs/>
              </w:rPr>
            </w:pPr>
            <w:r w:rsidRPr="001D1EA5">
              <w:rPr>
                <w:b/>
                <w:bCs/>
                <w:color w:val="000000"/>
              </w:rPr>
              <w:t>1 330 000</w:t>
            </w:r>
            <w:r w:rsidRPr="001D1EA5">
              <w:rPr>
                <w:color w:val="000000"/>
              </w:rPr>
              <w:t xml:space="preserve"> </w:t>
            </w:r>
          </w:p>
        </w:tc>
      </w:tr>
      <w:tr w:rsidR="003B6F75" w:rsidRPr="001D1EA5" w14:paraId="35E71F4C" w14:textId="77777777" w:rsidTr="00D46325">
        <w:trPr>
          <w:trHeight w:val="57"/>
          <w:jc w:val="right"/>
        </w:trPr>
        <w:tc>
          <w:tcPr>
            <w:tcW w:w="1134" w:type="dxa"/>
            <w:tcBorders>
              <w:top w:val="single" w:sz="4" w:space="0" w:color="auto"/>
            </w:tcBorders>
            <w:hideMark/>
          </w:tcPr>
          <w:p w14:paraId="617F5F6C" w14:textId="77777777" w:rsidR="00E9538B" w:rsidRPr="001D1EA5" w:rsidRDefault="00E9538B" w:rsidP="002F4449">
            <w:pPr>
              <w:pStyle w:val="Normal-pool-Table"/>
              <w:keepNext/>
              <w:keepLines/>
              <w:rPr>
                <w:b/>
                <w:bCs/>
              </w:rPr>
            </w:pPr>
            <w:r w:rsidRPr="001D1EA5">
              <w:rPr>
                <w:b/>
                <w:bCs/>
                <w:color w:val="000000"/>
              </w:rPr>
              <w:t>1600</w:t>
            </w:r>
          </w:p>
        </w:tc>
        <w:tc>
          <w:tcPr>
            <w:tcW w:w="3969" w:type="dxa"/>
            <w:tcBorders>
              <w:top w:val="single" w:sz="4" w:space="0" w:color="auto"/>
            </w:tcBorders>
            <w:noWrap/>
            <w:hideMark/>
          </w:tcPr>
          <w:p w14:paraId="6E7C97AF" w14:textId="77777777" w:rsidR="00E9538B" w:rsidRPr="001D1EA5" w:rsidRDefault="00E9538B" w:rsidP="002F4449">
            <w:pPr>
              <w:pStyle w:val="Normal-pool-Table"/>
              <w:keepNext/>
              <w:keepLines/>
              <w:rPr>
                <w:b/>
                <w:bCs/>
              </w:rPr>
            </w:pPr>
            <w:r w:rsidRPr="001D1EA5">
              <w:rPr>
                <w:b/>
                <w:bCs/>
                <w:color w:val="000000"/>
              </w:rPr>
              <w:t>Voyages officiels</w:t>
            </w:r>
          </w:p>
        </w:tc>
        <w:tc>
          <w:tcPr>
            <w:tcW w:w="1134" w:type="dxa"/>
            <w:tcBorders>
              <w:top w:val="single" w:sz="4" w:space="0" w:color="auto"/>
            </w:tcBorders>
            <w:hideMark/>
          </w:tcPr>
          <w:p w14:paraId="3CD41287" w14:textId="77777777" w:rsidR="00E9538B" w:rsidRPr="001D1EA5" w:rsidRDefault="00E9538B" w:rsidP="00225D8B">
            <w:pPr>
              <w:pStyle w:val="Normal-pool-Table"/>
              <w:keepNext/>
              <w:keepLines/>
              <w:jc w:val="right"/>
              <w:rPr>
                <w:b/>
                <w:bCs/>
                <w:lang w:eastAsia="en-GB"/>
              </w:rPr>
            </w:pPr>
          </w:p>
        </w:tc>
        <w:tc>
          <w:tcPr>
            <w:tcW w:w="1134" w:type="dxa"/>
            <w:tcBorders>
              <w:top w:val="single" w:sz="4" w:space="0" w:color="auto"/>
            </w:tcBorders>
            <w:noWrap/>
            <w:hideMark/>
          </w:tcPr>
          <w:p w14:paraId="2ED7ABEC" w14:textId="77777777" w:rsidR="00E9538B" w:rsidRPr="001D1EA5" w:rsidRDefault="00E9538B" w:rsidP="00225D8B">
            <w:pPr>
              <w:pStyle w:val="Normal-pool-Table"/>
              <w:keepNext/>
              <w:keepLines/>
              <w:jc w:val="right"/>
              <w:rPr>
                <w:b/>
                <w:bCs/>
                <w:lang w:eastAsia="en-GB"/>
              </w:rPr>
            </w:pPr>
          </w:p>
        </w:tc>
        <w:tc>
          <w:tcPr>
            <w:tcW w:w="1269" w:type="dxa"/>
            <w:tcBorders>
              <w:top w:val="single" w:sz="4" w:space="0" w:color="auto"/>
            </w:tcBorders>
            <w:hideMark/>
          </w:tcPr>
          <w:p w14:paraId="22EB3F46" w14:textId="77777777" w:rsidR="00E9538B" w:rsidRPr="001D1EA5" w:rsidRDefault="00E9538B" w:rsidP="00225D8B">
            <w:pPr>
              <w:pStyle w:val="Normal-pool-Table"/>
              <w:keepNext/>
              <w:keepLines/>
              <w:jc w:val="right"/>
              <w:rPr>
                <w:b/>
                <w:bCs/>
                <w:lang w:eastAsia="en-GB"/>
              </w:rPr>
            </w:pPr>
          </w:p>
        </w:tc>
      </w:tr>
      <w:tr w:rsidR="003B6F75" w:rsidRPr="001D1EA5" w14:paraId="7EB6E194" w14:textId="77777777" w:rsidTr="00D46325">
        <w:trPr>
          <w:trHeight w:val="57"/>
          <w:jc w:val="right"/>
        </w:trPr>
        <w:tc>
          <w:tcPr>
            <w:tcW w:w="1134" w:type="dxa"/>
            <w:hideMark/>
          </w:tcPr>
          <w:p w14:paraId="7EA8694B" w14:textId="77777777" w:rsidR="00E9538B" w:rsidRPr="001D1EA5" w:rsidRDefault="00E9538B" w:rsidP="002F4449">
            <w:pPr>
              <w:pStyle w:val="Normal-pool-Table"/>
              <w:keepNext/>
              <w:keepLines/>
            </w:pPr>
            <w:r w:rsidRPr="001D1EA5">
              <w:rPr>
                <w:color w:val="000000"/>
              </w:rPr>
              <w:t>1601</w:t>
            </w:r>
          </w:p>
        </w:tc>
        <w:tc>
          <w:tcPr>
            <w:tcW w:w="3969" w:type="dxa"/>
            <w:noWrap/>
            <w:hideMark/>
          </w:tcPr>
          <w:p w14:paraId="1DDC556A" w14:textId="77777777" w:rsidR="00E9538B" w:rsidRPr="001D1EA5" w:rsidRDefault="00E9538B" w:rsidP="002F4449">
            <w:pPr>
              <w:pStyle w:val="Normal-pool-Table"/>
              <w:keepNext/>
              <w:keepLines/>
            </w:pPr>
            <w:r w:rsidRPr="001D1EA5">
              <w:rPr>
                <w:color w:val="000000"/>
              </w:rPr>
              <w:t>Voyages officiels du personnel</w:t>
            </w:r>
          </w:p>
        </w:tc>
        <w:tc>
          <w:tcPr>
            <w:tcW w:w="1134" w:type="dxa"/>
            <w:hideMark/>
          </w:tcPr>
          <w:p w14:paraId="28C57E07" w14:textId="77777777" w:rsidR="00E9538B" w:rsidRPr="001D1EA5" w:rsidRDefault="00E9538B" w:rsidP="00225D8B">
            <w:pPr>
              <w:pStyle w:val="Normal-pool-Table"/>
              <w:keepNext/>
              <w:keepLines/>
              <w:jc w:val="right"/>
            </w:pPr>
            <w:r w:rsidRPr="001D1EA5">
              <w:rPr>
                <w:color w:val="000000"/>
              </w:rPr>
              <w:t xml:space="preserve">185 000 </w:t>
            </w:r>
          </w:p>
        </w:tc>
        <w:tc>
          <w:tcPr>
            <w:tcW w:w="1134" w:type="dxa"/>
            <w:noWrap/>
            <w:hideMark/>
          </w:tcPr>
          <w:p w14:paraId="3B80A710" w14:textId="77777777" w:rsidR="00E9538B" w:rsidRPr="001D1EA5" w:rsidRDefault="00E9538B" w:rsidP="00225D8B">
            <w:pPr>
              <w:pStyle w:val="Normal-pool-Table"/>
              <w:keepNext/>
              <w:keepLines/>
              <w:jc w:val="right"/>
            </w:pPr>
            <w:r w:rsidRPr="001D1EA5">
              <w:rPr>
                <w:color w:val="000000"/>
              </w:rPr>
              <w:t xml:space="preserve">104 400 </w:t>
            </w:r>
          </w:p>
        </w:tc>
        <w:tc>
          <w:tcPr>
            <w:tcW w:w="1269" w:type="dxa"/>
            <w:hideMark/>
          </w:tcPr>
          <w:p w14:paraId="5195E674" w14:textId="77777777" w:rsidR="00E9538B" w:rsidRPr="001D1EA5" w:rsidRDefault="00E9538B" w:rsidP="00225D8B">
            <w:pPr>
              <w:pStyle w:val="Normal-pool-Table"/>
              <w:keepNext/>
              <w:keepLines/>
              <w:jc w:val="right"/>
            </w:pPr>
            <w:r w:rsidRPr="001D1EA5">
              <w:rPr>
                <w:color w:val="000000"/>
              </w:rPr>
              <w:t xml:space="preserve">195 000 </w:t>
            </w:r>
          </w:p>
        </w:tc>
      </w:tr>
      <w:tr w:rsidR="003B6F75" w:rsidRPr="001D1EA5" w14:paraId="7C58F9ED" w14:textId="77777777" w:rsidTr="00D46325">
        <w:trPr>
          <w:trHeight w:val="57"/>
          <w:jc w:val="right"/>
        </w:trPr>
        <w:tc>
          <w:tcPr>
            <w:tcW w:w="1134" w:type="dxa"/>
            <w:tcBorders>
              <w:bottom w:val="single" w:sz="4" w:space="0" w:color="auto"/>
            </w:tcBorders>
            <w:hideMark/>
          </w:tcPr>
          <w:p w14:paraId="48F8EB1E" w14:textId="77777777" w:rsidR="005E3BFC" w:rsidRPr="001D1EA5" w:rsidRDefault="005E3BFC" w:rsidP="005E3BFC">
            <w:pPr>
              <w:pStyle w:val="Normal-pool-Table"/>
            </w:pPr>
            <w:r w:rsidRPr="001D1EA5">
              <w:rPr>
                <w:color w:val="000000"/>
              </w:rPr>
              <w:t>1602</w:t>
            </w:r>
          </w:p>
        </w:tc>
        <w:tc>
          <w:tcPr>
            <w:tcW w:w="3969" w:type="dxa"/>
            <w:tcBorders>
              <w:bottom w:val="single" w:sz="4" w:space="0" w:color="auto"/>
            </w:tcBorders>
            <w:noWrap/>
            <w:hideMark/>
          </w:tcPr>
          <w:p w14:paraId="1060BD96" w14:textId="21188B31" w:rsidR="005E3BFC" w:rsidRPr="001D1EA5" w:rsidRDefault="005E3BFC" w:rsidP="002F4449">
            <w:pPr>
              <w:pStyle w:val="Normal-pool-Table"/>
              <w:ind w:right="-170"/>
            </w:pPr>
            <w:r w:rsidRPr="001D1EA5">
              <w:rPr>
                <w:color w:val="000000"/>
              </w:rPr>
              <w:t>Voyages officiels du personnel des services de conférence</w:t>
            </w:r>
          </w:p>
        </w:tc>
        <w:tc>
          <w:tcPr>
            <w:tcW w:w="1134" w:type="dxa"/>
            <w:tcBorders>
              <w:bottom w:val="single" w:sz="4" w:space="0" w:color="auto"/>
            </w:tcBorders>
            <w:noWrap/>
            <w:hideMark/>
          </w:tcPr>
          <w:p w14:paraId="6A55D53E" w14:textId="22D4D835" w:rsidR="005E3BFC" w:rsidRPr="001D1EA5" w:rsidRDefault="005E3BFC" w:rsidP="00225D8B">
            <w:pPr>
              <w:pStyle w:val="Normal-pool-Table"/>
              <w:jc w:val="right"/>
              <w:rPr>
                <w:lang w:eastAsia="en-GB"/>
              </w:rPr>
            </w:pPr>
            <w:r w:rsidRPr="001D1EA5">
              <w:rPr>
                <w:rFonts w:ascii="Symbol" w:eastAsia="Symbol" w:hAnsi="Symbol" w:cs="Symbol"/>
                <w:color w:val="000000"/>
                <w:lang w:eastAsia="en-GB"/>
              </w:rPr>
              <w:t>-</w:t>
            </w:r>
          </w:p>
        </w:tc>
        <w:tc>
          <w:tcPr>
            <w:tcW w:w="1134" w:type="dxa"/>
            <w:tcBorders>
              <w:bottom w:val="single" w:sz="4" w:space="0" w:color="auto"/>
            </w:tcBorders>
            <w:noWrap/>
            <w:hideMark/>
          </w:tcPr>
          <w:p w14:paraId="79E29CBD" w14:textId="2AE8B1D1" w:rsidR="005E3BFC" w:rsidRPr="001D1EA5" w:rsidRDefault="005E3BFC" w:rsidP="00225D8B">
            <w:pPr>
              <w:pStyle w:val="Normal-pool-Table"/>
              <w:jc w:val="right"/>
              <w:rPr>
                <w:lang w:eastAsia="en-GB"/>
              </w:rPr>
            </w:pPr>
            <w:r w:rsidRPr="001D1EA5">
              <w:rPr>
                <w:rFonts w:ascii="Symbol" w:eastAsia="Symbol" w:hAnsi="Symbol" w:cs="Symbol"/>
                <w:color w:val="000000"/>
                <w:lang w:eastAsia="en-GB"/>
              </w:rPr>
              <w:t>-</w:t>
            </w:r>
          </w:p>
        </w:tc>
        <w:tc>
          <w:tcPr>
            <w:tcW w:w="1269" w:type="dxa"/>
            <w:tcBorders>
              <w:bottom w:val="single" w:sz="4" w:space="0" w:color="auto"/>
            </w:tcBorders>
            <w:noWrap/>
            <w:hideMark/>
          </w:tcPr>
          <w:p w14:paraId="05A3EA1C" w14:textId="10D88152" w:rsidR="005E3BFC" w:rsidRPr="001D1EA5" w:rsidRDefault="005E3BFC" w:rsidP="00225D8B">
            <w:pPr>
              <w:pStyle w:val="Normal-pool-Table"/>
              <w:jc w:val="right"/>
              <w:rPr>
                <w:lang w:eastAsia="en-GB"/>
              </w:rPr>
            </w:pPr>
            <w:r w:rsidRPr="001D1EA5">
              <w:rPr>
                <w:rFonts w:ascii="Symbol" w:eastAsia="Symbol" w:hAnsi="Symbol" w:cs="Symbol"/>
                <w:color w:val="000000"/>
                <w:lang w:eastAsia="en-GB"/>
              </w:rPr>
              <w:t>-</w:t>
            </w:r>
          </w:p>
        </w:tc>
      </w:tr>
      <w:tr w:rsidR="003B6F75" w:rsidRPr="001D1EA5" w14:paraId="0E4BAC2A" w14:textId="77777777" w:rsidTr="00D46325">
        <w:trPr>
          <w:trHeight w:val="57"/>
          <w:jc w:val="right"/>
        </w:trPr>
        <w:tc>
          <w:tcPr>
            <w:tcW w:w="1134" w:type="dxa"/>
            <w:tcBorders>
              <w:top w:val="single" w:sz="4" w:space="0" w:color="auto"/>
              <w:bottom w:val="single" w:sz="4" w:space="0" w:color="auto"/>
            </w:tcBorders>
            <w:hideMark/>
          </w:tcPr>
          <w:p w14:paraId="7C78FD6B" w14:textId="48CE28B4" w:rsidR="00E9538B" w:rsidRPr="001D1EA5" w:rsidRDefault="00E9538B" w:rsidP="00B66DD0">
            <w:pPr>
              <w:pStyle w:val="Normal-pool-Table"/>
              <w:rPr>
                <w:rFonts w:ascii="Roboto" w:hAnsi="Roboto"/>
                <w:szCs w:val="18"/>
              </w:rPr>
            </w:pPr>
          </w:p>
        </w:tc>
        <w:tc>
          <w:tcPr>
            <w:tcW w:w="3969" w:type="dxa"/>
            <w:tcBorders>
              <w:top w:val="single" w:sz="4" w:space="0" w:color="auto"/>
              <w:bottom w:val="single" w:sz="4" w:space="0" w:color="auto"/>
            </w:tcBorders>
            <w:noWrap/>
            <w:hideMark/>
          </w:tcPr>
          <w:p w14:paraId="489EE9AE" w14:textId="7D1C80E6" w:rsidR="00E9538B" w:rsidRPr="001D1EA5" w:rsidRDefault="00E9538B" w:rsidP="00B66DD0">
            <w:pPr>
              <w:pStyle w:val="Normal-pool-Table"/>
              <w:rPr>
                <w:b/>
                <w:bCs/>
              </w:rPr>
            </w:pPr>
            <w:r w:rsidRPr="001D1EA5">
              <w:rPr>
                <w:b/>
                <w:bCs/>
                <w:color w:val="000000"/>
              </w:rPr>
              <w:t>Total partiel</w:t>
            </w:r>
            <w:r w:rsidR="00992544">
              <w:rPr>
                <w:b/>
                <w:bCs/>
                <w:color w:val="000000"/>
              </w:rPr>
              <w:t> </w:t>
            </w:r>
            <w:r w:rsidRPr="001D1EA5">
              <w:rPr>
                <w:b/>
                <w:bCs/>
                <w:color w:val="000000"/>
              </w:rPr>
              <w:t>: voyages officiels</w:t>
            </w:r>
          </w:p>
        </w:tc>
        <w:tc>
          <w:tcPr>
            <w:tcW w:w="1134" w:type="dxa"/>
            <w:tcBorders>
              <w:top w:val="single" w:sz="4" w:space="0" w:color="auto"/>
              <w:bottom w:val="single" w:sz="4" w:space="0" w:color="auto"/>
            </w:tcBorders>
            <w:noWrap/>
            <w:hideMark/>
          </w:tcPr>
          <w:p w14:paraId="1377A323" w14:textId="77777777" w:rsidR="00E9538B" w:rsidRPr="001D1EA5" w:rsidRDefault="00E9538B" w:rsidP="00225D8B">
            <w:pPr>
              <w:pStyle w:val="Normal-pool-Table"/>
              <w:jc w:val="right"/>
              <w:rPr>
                <w:b/>
                <w:bCs/>
              </w:rPr>
            </w:pPr>
            <w:r w:rsidRPr="001D1EA5">
              <w:rPr>
                <w:b/>
                <w:bCs/>
                <w:color w:val="000000"/>
              </w:rPr>
              <w:t>185 000</w:t>
            </w:r>
            <w:r w:rsidRPr="001D1EA5">
              <w:rPr>
                <w:color w:val="000000"/>
              </w:rPr>
              <w:t xml:space="preserve"> </w:t>
            </w:r>
          </w:p>
        </w:tc>
        <w:tc>
          <w:tcPr>
            <w:tcW w:w="1134" w:type="dxa"/>
            <w:tcBorders>
              <w:top w:val="single" w:sz="4" w:space="0" w:color="auto"/>
              <w:bottom w:val="single" w:sz="4" w:space="0" w:color="auto"/>
            </w:tcBorders>
            <w:noWrap/>
            <w:hideMark/>
          </w:tcPr>
          <w:p w14:paraId="6FBA30E8" w14:textId="77777777" w:rsidR="00E9538B" w:rsidRPr="001D1EA5" w:rsidRDefault="00E9538B" w:rsidP="00225D8B">
            <w:pPr>
              <w:pStyle w:val="Normal-pool-Table"/>
              <w:jc w:val="right"/>
              <w:rPr>
                <w:b/>
                <w:bCs/>
              </w:rPr>
            </w:pPr>
            <w:r w:rsidRPr="001D1EA5">
              <w:rPr>
                <w:b/>
                <w:bCs/>
                <w:color w:val="000000"/>
              </w:rPr>
              <w:t>104 400</w:t>
            </w:r>
            <w:r w:rsidRPr="001D1EA5">
              <w:rPr>
                <w:color w:val="000000"/>
              </w:rPr>
              <w:t xml:space="preserve"> </w:t>
            </w:r>
          </w:p>
        </w:tc>
        <w:tc>
          <w:tcPr>
            <w:tcW w:w="1269" w:type="dxa"/>
            <w:tcBorders>
              <w:top w:val="single" w:sz="4" w:space="0" w:color="auto"/>
              <w:bottom w:val="single" w:sz="4" w:space="0" w:color="auto"/>
            </w:tcBorders>
            <w:noWrap/>
            <w:hideMark/>
          </w:tcPr>
          <w:p w14:paraId="54F32127" w14:textId="77777777" w:rsidR="00E9538B" w:rsidRPr="001D1EA5" w:rsidRDefault="00E9538B" w:rsidP="00225D8B">
            <w:pPr>
              <w:pStyle w:val="Normal-pool-Table"/>
              <w:jc w:val="right"/>
              <w:rPr>
                <w:b/>
                <w:bCs/>
              </w:rPr>
            </w:pPr>
            <w:r w:rsidRPr="001D1EA5">
              <w:rPr>
                <w:b/>
                <w:bCs/>
                <w:color w:val="000000"/>
              </w:rPr>
              <w:t>195 000</w:t>
            </w:r>
            <w:r w:rsidRPr="001D1EA5">
              <w:rPr>
                <w:color w:val="000000"/>
              </w:rPr>
              <w:t xml:space="preserve"> </w:t>
            </w:r>
          </w:p>
        </w:tc>
      </w:tr>
      <w:tr w:rsidR="003B6F75" w:rsidRPr="001D1EA5" w14:paraId="4E5E3992" w14:textId="77777777" w:rsidTr="00D46325">
        <w:trPr>
          <w:trHeight w:val="57"/>
          <w:jc w:val="right"/>
        </w:trPr>
        <w:tc>
          <w:tcPr>
            <w:tcW w:w="1134" w:type="dxa"/>
            <w:tcBorders>
              <w:top w:val="single" w:sz="4" w:space="0" w:color="auto"/>
            </w:tcBorders>
            <w:hideMark/>
          </w:tcPr>
          <w:p w14:paraId="08187651" w14:textId="373B10EA" w:rsidR="00E9538B" w:rsidRPr="001D1EA5" w:rsidRDefault="00E9538B" w:rsidP="00B66DD0">
            <w:pPr>
              <w:pStyle w:val="Normal-pool-Table"/>
              <w:rPr>
                <w:b/>
                <w:bCs/>
              </w:rPr>
            </w:pPr>
            <w:r w:rsidRPr="001D1EA5">
              <w:rPr>
                <w:b/>
                <w:bCs/>
                <w:color w:val="000000"/>
              </w:rPr>
              <w:t>4100-5300</w:t>
            </w:r>
          </w:p>
        </w:tc>
        <w:tc>
          <w:tcPr>
            <w:tcW w:w="3969" w:type="dxa"/>
            <w:tcBorders>
              <w:top w:val="single" w:sz="4" w:space="0" w:color="auto"/>
            </w:tcBorders>
            <w:noWrap/>
            <w:hideMark/>
          </w:tcPr>
          <w:p w14:paraId="2D7FB79A" w14:textId="77777777" w:rsidR="00E9538B" w:rsidRPr="001D1EA5" w:rsidRDefault="00E9538B" w:rsidP="00B66DD0">
            <w:pPr>
              <w:pStyle w:val="Normal-pool-Table"/>
              <w:rPr>
                <w:b/>
                <w:bCs/>
              </w:rPr>
            </w:pPr>
            <w:r w:rsidRPr="001D1EA5">
              <w:rPr>
                <w:b/>
                <w:bCs/>
                <w:color w:val="000000"/>
              </w:rPr>
              <w:t>Frais de fonctionnement</w:t>
            </w:r>
            <w:r w:rsidRPr="001D1EA5">
              <w:rPr>
                <w:color w:val="000000"/>
              </w:rPr>
              <w:t xml:space="preserve"> </w:t>
            </w:r>
          </w:p>
        </w:tc>
        <w:tc>
          <w:tcPr>
            <w:tcW w:w="1134" w:type="dxa"/>
            <w:tcBorders>
              <w:top w:val="single" w:sz="4" w:space="0" w:color="auto"/>
            </w:tcBorders>
            <w:hideMark/>
          </w:tcPr>
          <w:p w14:paraId="17B34EF0" w14:textId="77777777" w:rsidR="00E9538B" w:rsidRPr="001D1EA5" w:rsidRDefault="00E9538B" w:rsidP="00225D8B">
            <w:pPr>
              <w:pStyle w:val="Normal-pool-Table"/>
              <w:jc w:val="right"/>
              <w:rPr>
                <w:rFonts w:ascii="Roboto" w:hAnsi="Roboto"/>
                <w:b/>
                <w:bCs/>
                <w:szCs w:val="18"/>
              </w:rPr>
            </w:pPr>
          </w:p>
        </w:tc>
        <w:tc>
          <w:tcPr>
            <w:tcW w:w="1134" w:type="dxa"/>
            <w:tcBorders>
              <w:top w:val="single" w:sz="4" w:space="0" w:color="auto"/>
            </w:tcBorders>
            <w:noWrap/>
            <w:hideMark/>
          </w:tcPr>
          <w:p w14:paraId="54E8054F" w14:textId="77777777" w:rsidR="00E9538B" w:rsidRPr="001D1EA5" w:rsidRDefault="00E9538B" w:rsidP="00225D8B">
            <w:pPr>
              <w:pStyle w:val="Normal-pool-Table"/>
              <w:jc w:val="right"/>
              <w:rPr>
                <w:szCs w:val="18"/>
              </w:rPr>
            </w:pPr>
          </w:p>
        </w:tc>
        <w:tc>
          <w:tcPr>
            <w:tcW w:w="1269" w:type="dxa"/>
            <w:tcBorders>
              <w:top w:val="single" w:sz="4" w:space="0" w:color="auto"/>
            </w:tcBorders>
            <w:hideMark/>
          </w:tcPr>
          <w:p w14:paraId="64208369" w14:textId="77777777" w:rsidR="00E9538B" w:rsidRPr="001D1EA5" w:rsidRDefault="00E9538B" w:rsidP="00225D8B">
            <w:pPr>
              <w:pStyle w:val="Normal-pool-Table"/>
              <w:jc w:val="right"/>
              <w:rPr>
                <w:szCs w:val="18"/>
              </w:rPr>
            </w:pPr>
          </w:p>
        </w:tc>
      </w:tr>
      <w:tr w:rsidR="003B6F75" w:rsidRPr="001D1EA5" w14:paraId="4C1F26AD" w14:textId="77777777" w:rsidTr="00D46325">
        <w:trPr>
          <w:trHeight w:val="57"/>
          <w:jc w:val="right"/>
        </w:trPr>
        <w:tc>
          <w:tcPr>
            <w:tcW w:w="1134" w:type="dxa"/>
            <w:hideMark/>
          </w:tcPr>
          <w:p w14:paraId="0FD37B7F" w14:textId="77777777" w:rsidR="00E9538B" w:rsidRPr="001D1EA5" w:rsidRDefault="00E9538B" w:rsidP="00B66DD0">
            <w:pPr>
              <w:pStyle w:val="Normal-pool-Table"/>
            </w:pPr>
            <w:r w:rsidRPr="001D1EA5">
              <w:rPr>
                <w:color w:val="000000"/>
              </w:rPr>
              <w:t>4100</w:t>
            </w:r>
          </w:p>
        </w:tc>
        <w:tc>
          <w:tcPr>
            <w:tcW w:w="3969" w:type="dxa"/>
            <w:noWrap/>
            <w:hideMark/>
          </w:tcPr>
          <w:p w14:paraId="3F35685D" w14:textId="77777777" w:rsidR="00E9538B" w:rsidRPr="001D1EA5" w:rsidRDefault="00E9538B" w:rsidP="00B66DD0">
            <w:pPr>
              <w:pStyle w:val="Normal-pool-Table"/>
            </w:pPr>
            <w:r w:rsidRPr="001D1EA5">
              <w:rPr>
                <w:color w:val="000000"/>
              </w:rPr>
              <w:t>Matériel consomptible</w:t>
            </w:r>
          </w:p>
        </w:tc>
        <w:tc>
          <w:tcPr>
            <w:tcW w:w="1134" w:type="dxa"/>
            <w:hideMark/>
          </w:tcPr>
          <w:p w14:paraId="7EF19E95" w14:textId="77777777" w:rsidR="00E9538B" w:rsidRPr="001D1EA5" w:rsidRDefault="00E9538B" w:rsidP="00225D8B">
            <w:pPr>
              <w:pStyle w:val="Normal-pool-Table"/>
              <w:jc w:val="right"/>
            </w:pPr>
            <w:r w:rsidRPr="001D1EA5">
              <w:rPr>
                <w:color w:val="000000"/>
              </w:rPr>
              <w:t xml:space="preserve">5 000 </w:t>
            </w:r>
          </w:p>
        </w:tc>
        <w:tc>
          <w:tcPr>
            <w:tcW w:w="1134" w:type="dxa"/>
            <w:noWrap/>
            <w:hideMark/>
          </w:tcPr>
          <w:p w14:paraId="165DC26D" w14:textId="77777777" w:rsidR="00E9538B" w:rsidRPr="001D1EA5" w:rsidRDefault="00E9538B" w:rsidP="00225D8B">
            <w:pPr>
              <w:pStyle w:val="Normal-pool-Table"/>
              <w:jc w:val="right"/>
            </w:pPr>
            <w:r w:rsidRPr="001D1EA5">
              <w:rPr>
                <w:color w:val="000000"/>
              </w:rPr>
              <w:t xml:space="preserve">5 000 </w:t>
            </w:r>
          </w:p>
        </w:tc>
        <w:tc>
          <w:tcPr>
            <w:tcW w:w="1269" w:type="dxa"/>
            <w:hideMark/>
          </w:tcPr>
          <w:p w14:paraId="25F892A9" w14:textId="77777777" w:rsidR="00E9538B" w:rsidRPr="001D1EA5" w:rsidRDefault="00E9538B" w:rsidP="00225D8B">
            <w:pPr>
              <w:pStyle w:val="Normal-pool-Table"/>
              <w:jc w:val="right"/>
            </w:pPr>
            <w:r w:rsidRPr="001D1EA5">
              <w:rPr>
                <w:color w:val="000000"/>
              </w:rPr>
              <w:t xml:space="preserve">5 000 </w:t>
            </w:r>
          </w:p>
        </w:tc>
      </w:tr>
      <w:tr w:rsidR="003B6F75" w:rsidRPr="001D1EA5" w14:paraId="39024AF8" w14:textId="77777777" w:rsidTr="00D46325">
        <w:trPr>
          <w:trHeight w:val="57"/>
          <w:jc w:val="right"/>
        </w:trPr>
        <w:tc>
          <w:tcPr>
            <w:tcW w:w="1134" w:type="dxa"/>
            <w:hideMark/>
          </w:tcPr>
          <w:p w14:paraId="621B870C" w14:textId="77777777" w:rsidR="00E9538B" w:rsidRPr="001D1EA5" w:rsidRDefault="00E9538B" w:rsidP="00B66DD0">
            <w:pPr>
              <w:pStyle w:val="Normal-pool-Table"/>
            </w:pPr>
            <w:r w:rsidRPr="001D1EA5">
              <w:rPr>
                <w:color w:val="000000"/>
              </w:rPr>
              <w:t>4200</w:t>
            </w:r>
          </w:p>
        </w:tc>
        <w:tc>
          <w:tcPr>
            <w:tcW w:w="3969" w:type="dxa"/>
            <w:noWrap/>
            <w:hideMark/>
          </w:tcPr>
          <w:p w14:paraId="5518CD25" w14:textId="77777777" w:rsidR="00E9538B" w:rsidRPr="001D1EA5" w:rsidRDefault="00E9538B" w:rsidP="00B66DD0">
            <w:pPr>
              <w:pStyle w:val="Normal-pool-Table"/>
            </w:pPr>
            <w:r w:rsidRPr="001D1EA5">
              <w:rPr>
                <w:color w:val="000000"/>
              </w:rPr>
              <w:t>Matériel non consomptible</w:t>
            </w:r>
          </w:p>
        </w:tc>
        <w:tc>
          <w:tcPr>
            <w:tcW w:w="1134" w:type="dxa"/>
            <w:hideMark/>
          </w:tcPr>
          <w:p w14:paraId="3382F2F6" w14:textId="77777777" w:rsidR="00E9538B" w:rsidRPr="001D1EA5" w:rsidRDefault="00E9538B" w:rsidP="00225D8B">
            <w:pPr>
              <w:pStyle w:val="Normal-pool-Table"/>
              <w:jc w:val="right"/>
            </w:pPr>
            <w:r w:rsidRPr="001D1EA5">
              <w:rPr>
                <w:color w:val="000000"/>
              </w:rPr>
              <w:t xml:space="preserve">8 000 </w:t>
            </w:r>
          </w:p>
        </w:tc>
        <w:tc>
          <w:tcPr>
            <w:tcW w:w="1134" w:type="dxa"/>
            <w:noWrap/>
            <w:hideMark/>
          </w:tcPr>
          <w:p w14:paraId="41AF9E22" w14:textId="77777777" w:rsidR="00E9538B" w:rsidRPr="001D1EA5" w:rsidRDefault="00E9538B" w:rsidP="00225D8B">
            <w:pPr>
              <w:pStyle w:val="Normal-pool-Table"/>
              <w:jc w:val="right"/>
            </w:pPr>
            <w:r w:rsidRPr="001D1EA5">
              <w:rPr>
                <w:color w:val="000000"/>
              </w:rPr>
              <w:t xml:space="preserve">8 000 </w:t>
            </w:r>
          </w:p>
        </w:tc>
        <w:tc>
          <w:tcPr>
            <w:tcW w:w="1269" w:type="dxa"/>
            <w:hideMark/>
          </w:tcPr>
          <w:p w14:paraId="0952653B" w14:textId="77777777" w:rsidR="00E9538B" w:rsidRPr="001D1EA5" w:rsidRDefault="00E9538B" w:rsidP="00225D8B">
            <w:pPr>
              <w:pStyle w:val="Normal-pool-Table"/>
              <w:jc w:val="right"/>
            </w:pPr>
            <w:r w:rsidRPr="001D1EA5">
              <w:rPr>
                <w:color w:val="000000"/>
              </w:rPr>
              <w:t xml:space="preserve">8 000 </w:t>
            </w:r>
          </w:p>
        </w:tc>
      </w:tr>
      <w:tr w:rsidR="003B6F75" w:rsidRPr="001D1EA5" w14:paraId="7D10110B" w14:textId="77777777" w:rsidTr="00D46325">
        <w:trPr>
          <w:trHeight w:val="57"/>
          <w:jc w:val="right"/>
        </w:trPr>
        <w:tc>
          <w:tcPr>
            <w:tcW w:w="1134" w:type="dxa"/>
            <w:hideMark/>
          </w:tcPr>
          <w:p w14:paraId="2802F153" w14:textId="77777777" w:rsidR="00E9538B" w:rsidRPr="001D1EA5" w:rsidRDefault="00E9538B" w:rsidP="00B66DD0">
            <w:pPr>
              <w:pStyle w:val="Normal-pool-Table"/>
            </w:pPr>
            <w:r w:rsidRPr="001D1EA5">
              <w:rPr>
                <w:color w:val="000000"/>
              </w:rPr>
              <w:t>4300</w:t>
            </w:r>
          </w:p>
        </w:tc>
        <w:tc>
          <w:tcPr>
            <w:tcW w:w="3969" w:type="dxa"/>
            <w:noWrap/>
            <w:hideMark/>
          </w:tcPr>
          <w:p w14:paraId="13F0BFD7" w14:textId="77777777" w:rsidR="00E9538B" w:rsidRPr="001D1EA5" w:rsidRDefault="00E9538B" w:rsidP="00B66DD0">
            <w:pPr>
              <w:pStyle w:val="Normal-pool-Table"/>
            </w:pPr>
            <w:r w:rsidRPr="001D1EA5">
              <w:rPr>
                <w:color w:val="000000"/>
              </w:rPr>
              <w:t>Location de locaux</w:t>
            </w:r>
          </w:p>
        </w:tc>
        <w:tc>
          <w:tcPr>
            <w:tcW w:w="1134" w:type="dxa"/>
            <w:hideMark/>
          </w:tcPr>
          <w:p w14:paraId="15FC67E9" w14:textId="77777777" w:rsidR="00E9538B" w:rsidRPr="001D1EA5" w:rsidRDefault="00E9538B" w:rsidP="00225D8B">
            <w:pPr>
              <w:pStyle w:val="Normal-pool-Table"/>
              <w:jc w:val="right"/>
            </w:pPr>
            <w:r w:rsidRPr="001D1EA5">
              <w:rPr>
                <w:color w:val="000000"/>
              </w:rPr>
              <w:t xml:space="preserve">34 000 </w:t>
            </w:r>
          </w:p>
        </w:tc>
        <w:tc>
          <w:tcPr>
            <w:tcW w:w="1134" w:type="dxa"/>
            <w:noWrap/>
            <w:hideMark/>
          </w:tcPr>
          <w:p w14:paraId="0F2B1018" w14:textId="77777777" w:rsidR="00E9538B" w:rsidRPr="001D1EA5" w:rsidRDefault="00E9538B" w:rsidP="00225D8B">
            <w:pPr>
              <w:pStyle w:val="Normal-pool-Table"/>
              <w:jc w:val="right"/>
            </w:pPr>
            <w:r w:rsidRPr="001D1EA5">
              <w:rPr>
                <w:color w:val="000000"/>
              </w:rPr>
              <w:t xml:space="preserve">34 000 </w:t>
            </w:r>
          </w:p>
        </w:tc>
        <w:tc>
          <w:tcPr>
            <w:tcW w:w="1269" w:type="dxa"/>
            <w:hideMark/>
          </w:tcPr>
          <w:p w14:paraId="02150FE9" w14:textId="77777777" w:rsidR="00E9538B" w:rsidRPr="001D1EA5" w:rsidRDefault="00E9538B" w:rsidP="00225D8B">
            <w:pPr>
              <w:pStyle w:val="Normal-pool-Table"/>
              <w:jc w:val="right"/>
            </w:pPr>
            <w:r w:rsidRPr="001D1EA5">
              <w:rPr>
                <w:color w:val="000000"/>
              </w:rPr>
              <w:t xml:space="preserve">34 000 </w:t>
            </w:r>
          </w:p>
        </w:tc>
      </w:tr>
      <w:tr w:rsidR="003B6F75" w:rsidRPr="001D1EA5" w14:paraId="0482BA9B" w14:textId="77777777" w:rsidTr="00D46325">
        <w:trPr>
          <w:trHeight w:val="57"/>
          <w:jc w:val="right"/>
        </w:trPr>
        <w:tc>
          <w:tcPr>
            <w:tcW w:w="1134" w:type="dxa"/>
            <w:hideMark/>
          </w:tcPr>
          <w:p w14:paraId="6C6AC410" w14:textId="77777777" w:rsidR="00E9538B" w:rsidRPr="001D1EA5" w:rsidRDefault="00E9538B" w:rsidP="00B66DD0">
            <w:pPr>
              <w:pStyle w:val="Normal-pool-Table"/>
            </w:pPr>
            <w:r w:rsidRPr="001D1EA5">
              <w:rPr>
                <w:color w:val="000000"/>
              </w:rPr>
              <w:t>5100</w:t>
            </w:r>
          </w:p>
        </w:tc>
        <w:tc>
          <w:tcPr>
            <w:tcW w:w="3969" w:type="dxa"/>
            <w:noWrap/>
            <w:hideMark/>
          </w:tcPr>
          <w:p w14:paraId="56F08E53" w14:textId="77777777" w:rsidR="00E9538B" w:rsidRPr="001D1EA5" w:rsidRDefault="00E9538B" w:rsidP="00B66DD0">
            <w:pPr>
              <w:pStyle w:val="Normal-pool-Table"/>
            </w:pPr>
            <w:r w:rsidRPr="001D1EA5">
              <w:rPr>
                <w:color w:val="000000"/>
              </w:rPr>
              <w:t>Utilisation et entretien du matériel</w:t>
            </w:r>
          </w:p>
        </w:tc>
        <w:tc>
          <w:tcPr>
            <w:tcW w:w="1134" w:type="dxa"/>
            <w:hideMark/>
          </w:tcPr>
          <w:p w14:paraId="6590F15F" w14:textId="77777777" w:rsidR="00E9538B" w:rsidRPr="001D1EA5" w:rsidRDefault="00E9538B" w:rsidP="00225D8B">
            <w:pPr>
              <w:pStyle w:val="Normal-pool-Table"/>
              <w:jc w:val="right"/>
            </w:pPr>
            <w:r w:rsidRPr="001D1EA5">
              <w:rPr>
                <w:color w:val="000000"/>
              </w:rPr>
              <w:t xml:space="preserve">22 000 </w:t>
            </w:r>
          </w:p>
        </w:tc>
        <w:tc>
          <w:tcPr>
            <w:tcW w:w="1134" w:type="dxa"/>
            <w:noWrap/>
            <w:hideMark/>
          </w:tcPr>
          <w:p w14:paraId="0488C6F2" w14:textId="77777777" w:rsidR="00E9538B" w:rsidRPr="001D1EA5" w:rsidRDefault="00E9538B" w:rsidP="00225D8B">
            <w:pPr>
              <w:pStyle w:val="Normal-pool-Table"/>
              <w:jc w:val="right"/>
            </w:pPr>
            <w:r w:rsidRPr="001D1EA5">
              <w:rPr>
                <w:color w:val="000000"/>
              </w:rPr>
              <w:t xml:space="preserve">22 000 </w:t>
            </w:r>
          </w:p>
        </w:tc>
        <w:tc>
          <w:tcPr>
            <w:tcW w:w="1269" w:type="dxa"/>
            <w:hideMark/>
          </w:tcPr>
          <w:p w14:paraId="0E44E7F1" w14:textId="77777777" w:rsidR="00E9538B" w:rsidRPr="001D1EA5" w:rsidRDefault="00E9538B" w:rsidP="00225D8B">
            <w:pPr>
              <w:pStyle w:val="Normal-pool-Table"/>
              <w:jc w:val="right"/>
            </w:pPr>
            <w:r w:rsidRPr="001D1EA5">
              <w:rPr>
                <w:color w:val="000000"/>
              </w:rPr>
              <w:t xml:space="preserve">22 000 </w:t>
            </w:r>
          </w:p>
        </w:tc>
      </w:tr>
      <w:tr w:rsidR="003B6F75" w:rsidRPr="001D1EA5" w14:paraId="7675D1FE" w14:textId="77777777" w:rsidTr="00D46325">
        <w:trPr>
          <w:trHeight w:val="57"/>
          <w:jc w:val="right"/>
        </w:trPr>
        <w:tc>
          <w:tcPr>
            <w:tcW w:w="1134" w:type="dxa"/>
            <w:hideMark/>
          </w:tcPr>
          <w:p w14:paraId="263D8CAD" w14:textId="77777777" w:rsidR="00E9538B" w:rsidRPr="001D1EA5" w:rsidRDefault="00E9538B" w:rsidP="00B66DD0">
            <w:pPr>
              <w:pStyle w:val="Normal-pool-Table"/>
            </w:pPr>
            <w:r w:rsidRPr="001D1EA5">
              <w:rPr>
                <w:color w:val="000000"/>
              </w:rPr>
              <w:t>5200</w:t>
            </w:r>
          </w:p>
        </w:tc>
        <w:tc>
          <w:tcPr>
            <w:tcW w:w="3969" w:type="dxa"/>
            <w:noWrap/>
            <w:hideMark/>
          </w:tcPr>
          <w:p w14:paraId="224A7D73" w14:textId="337F555E" w:rsidR="00E9538B" w:rsidRPr="001D1EA5" w:rsidRDefault="00E9538B" w:rsidP="00B66DD0">
            <w:pPr>
              <w:pStyle w:val="Normal-pool-Table"/>
            </w:pPr>
            <w:r w:rsidRPr="001D1EA5">
              <w:rPr>
                <w:color w:val="000000"/>
              </w:rPr>
              <w:t>Frais d</w:t>
            </w:r>
            <w:r w:rsidR="00F31AEB">
              <w:rPr>
                <w:color w:val="000000"/>
              </w:rPr>
              <w:t>’</w:t>
            </w:r>
            <w:r w:rsidRPr="001D1EA5">
              <w:rPr>
                <w:color w:val="000000"/>
              </w:rPr>
              <w:t>établissement des rapports</w:t>
            </w:r>
          </w:p>
        </w:tc>
        <w:tc>
          <w:tcPr>
            <w:tcW w:w="1134" w:type="dxa"/>
            <w:hideMark/>
          </w:tcPr>
          <w:p w14:paraId="1EBB6BE3" w14:textId="77777777" w:rsidR="00E9538B" w:rsidRPr="001D1EA5" w:rsidRDefault="00E9538B" w:rsidP="00225D8B">
            <w:pPr>
              <w:pStyle w:val="Normal-pool-Table"/>
              <w:jc w:val="right"/>
            </w:pPr>
            <w:r w:rsidRPr="001D1EA5">
              <w:rPr>
                <w:color w:val="000000"/>
              </w:rPr>
              <w:t xml:space="preserve">75 000 </w:t>
            </w:r>
          </w:p>
        </w:tc>
        <w:tc>
          <w:tcPr>
            <w:tcW w:w="1134" w:type="dxa"/>
            <w:noWrap/>
            <w:hideMark/>
          </w:tcPr>
          <w:p w14:paraId="1726A568" w14:textId="77777777" w:rsidR="00E9538B" w:rsidRPr="001D1EA5" w:rsidRDefault="00E9538B" w:rsidP="00225D8B">
            <w:pPr>
              <w:pStyle w:val="Normal-pool-Table"/>
              <w:jc w:val="right"/>
            </w:pPr>
            <w:r w:rsidRPr="001D1EA5">
              <w:rPr>
                <w:color w:val="000000"/>
              </w:rPr>
              <w:t xml:space="preserve">75 000 </w:t>
            </w:r>
          </w:p>
        </w:tc>
        <w:tc>
          <w:tcPr>
            <w:tcW w:w="1269" w:type="dxa"/>
            <w:hideMark/>
          </w:tcPr>
          <w:p w14:paraId="40A43443" w14:textId="77777777" w:rsidR="00E9538B" w:rsidRPr="001D1EA5" w:rsidRDefault="00E9538B" w:rsidP="00225D8B">
            <w:pPr>
              <w:pStyle w:val="Normal-pool-Table"/>
              <w:jc w:val="right"/>
            </w:pPr>
            <w:r w:rsidRPr="001D1EA5">
              <w:rPr>
                <w:color w:val="000000"/>
              </w:rPr>
              <w:t xml:space="preserve">75 000 </w:t>
            </w:r>
          </w:p>
        </w:tc>
      </w:tr>
      <w:tr w:rsidR="003B6F75" w:rsidRPr="001D1EA5" w14:paraId="1A1E2BE2" w14:textId="77777777" w:rsidTr="00D46325">
        <w:trPr>
          <w:trHeight w:val="57"/>
          <w:jc w:val="right"/>
        </w:trPr>
        <w:tc>
          <w:tcPr>
            <w:tcW w:w="1134" w:type="dxa"/>
            <w:hideMark/>
          </w:tcPr>
          <w:p w14:paraId="2105ED71" w14:textId="77777777" w:rsidR="00E9538B" w:rsidRPr="001D1EA5" w:rsidRDefault="00E9538B" w:rsidP="00B66DD0">
            <w:pPr>
              <w:pStyle w:val="Normal-pool-Table"/>
            </w:pPr>
            <w:r w:rsidRPr="001D1EA5">
              <w:rPr>
                <w:color w:val="000000"/>
              </w:rPr>
              <w:t>5300</w:t>
            </w:r>
          </w:p>
        </w:tc>
        <w:tc>
          <w:tcPr>
            <w:tcW w:w="3969" w:type="dxa"/>
            <w:noWrap/>
            <w:hideMark/>
          </w:tcPr>
          <w:p w14:paraId="7B72DEBD" w14:textId="77777777" w:rsidR="00E9538B" w:rsidRPr="001D1EA5" w:rsidRDefault="00E9538B" w:rsidP="00B66DD0">
            <w:pPr>
              <w:pStyle w:val="Normal-pool-Table"/>
            </w:pPr>
            <w:r w:rsidRPr="001D1EA5">
              <w:rPr>
                <w:color w:val="000000"/>
              </w:rPr>
              <w:t>Coûts divers</w:t>
            </w:r>
          </w:p>
        </w:tc>
        <w:tc>
          <w:tcPr>
            <w:tcW w:w="1134" w:type="dxa"/>
            <w:hideMark/>
          </w:tcPr>
          <w:p w14:paraId="00D7FEF0" w14:textId="77777777" w:rsidR="00E9538B" w:rsidRPr="001D1EA5" w:rsidRDefault="00E9538B" w:rsidP="00225D8B">
            <w:pPr>
              <w:pStyle w:val="Normal-pool-Table"/>
              <w:jc w:val="right"/>
            </w:pPr>
            <w:r w:rsidRPr="001D1EA5">
              <w:rPr>
                <w:color w:val="000000"/>
              </w:rPr>
              <w:t xml:space="preserve">10 000 </w:t>
            </w:r>
          </w:p>
        </w:tc>
        <w:tc>
          <w:tcPr>
            <w:tcW w:w="1134" w:type="dxa"/>
            <w:noWrap/>
            <w:hideMark/>
          </w:tcPr>
          <w:p w14:paraId="795BDD7A" w14:textId="77777777" w:rsidR="00E9538B" w:rsidRPr="001D1EA5" w:rsidRDefault="00E9538B" w:rsidP="00225D8B">
            <w:pPr>
              <w:pStyle w:val="Normal-pool-Table"/>
              <w:jc w:val="right"/>
            </w:pPr>
            <w:r w:rsidRPr="001D1EA5">
              <w:rPr>
                <w:color w:val="000000"/>
              </w:rPr>
              <w:t xml:space="preserve">10 000 </w:t>
            </w:r>
          </w:p>
        </w:tc>
        <w:tc>
          <w:tcPr>
            <w:tcW w:w="1269" w:type="dxa"/>
            <w:hideMark/>
          </w:tcPr>
          <w:p w14:paraId="544C9C8A" w14:textId="77777777" w:rsidR="00E9538B" w:rsidRPr="001D1EA5" w:rsidRDefault="00E9538B" w:rsidP="00225D8B">
            <w:pPr>
              <w:pStyle w:val="Normal-pool-Table"/>
              <w:jc w:val="right"/>
            </w:pPr>
            <w:r w:rsidRPr="001D1EA5">
              <w:rPr>
                <w:color w:val="000000"/>
              </w:rPr>
              <w:t xml:space="preserve">10 000 </w:t>
            </w:r>
          </w:p>
        </w:tc>
      </w:tr>
      <w:tr w:rsidR="003B6F75" w:rsidRPr="001D1EA5" w14:paraId="429C5AE1" w14:textId="77777777" w:rsidTr="00D46325">
        <w:trPr>
          <w:trHeight w:val="57"/>
          <w:jc w:val="right"/>
        </w:trPr>
        <w:tc>
          <w:tcPr>
            <w:tcW w:w="1134" w:type="dxa"/>
            <w:hideMark/>
          </w:tcPr>
          <w:p w14:paraId="12863719" w14:textId="77777777" w:rsidR="005E3BFC" w:rsidRPr="001D1EA5" w:rsidRDefault="005E3BFC" w:rsidP="005E3BFC">
            <w:pPr>
              <w:pStyle w:val="Normal-pool-Table"/>
            </w:pPr>
            <w:r w:rsidRPr="001D1EA5">
              <w:rPr>
                <w:color w:val="000000"/>
              </w:rPr>
              <w:t>5310</w:t>
            </w:r>
          </w:p>
        </w:tc>
        <w:tc>
          <w:tcPr>
            <w:tcW w:w="3969" w:type="dxa"/>
            <w:noWrap/>
            <w:hideMark/>
          </w:tcPr>
          <w:p w14:paraId="41FC8430" w14:textId="5060FDDF" w:rsidR="005E3BFC" w:rsidRPr="001D1EA5" w:rsidRDefault="005E3BFC" w:rsidP="005E3BFC">
            <w:pPr>
              <w:pStyle w:val="Normal-pool-Table"/>
            </w:pPr>
            <w:r w:rsidRPr="001D1EA5">
              <w:rPr>
                <w:color w:val="000000"/>
              </w:rPr>
              <w:t>Amélioration du système d</w:t>
            </w:r>
            <w:r w:rsidR="00F31AEB">
              <w:rPr>
                <w:color w:val="000000"/>
              </w:rPr>
              <w:t>’</w:t>
            </w:r>
            <w:r w:rsidRPr="001D1EA5">
              <w:rPr>
                <w:color w:val="000000"/>
              </w:rPr>
              <w:t>inscription</w:t>
            </w:r>
          </w:p>
        </w:tc>
        <w:tc>
          <w:tcPr>
            <w:tcW w:w="1134" w:type="dxa"/>
            <w:hideMark/>
          </w:tcPr>
          <w:p w14:paraId="0F67F191" w14:textId="77777777" w:rsidR="005E3BFC" w:rsidRPr="001D1EA5" w:rsidRDefault="005E3BFC" w:rsidP="00225D8B">
            <w:pPr>
              <w:pStyle w:val="Normal-pool-Table"/>
              <w:jc w:val="right"/>
            </w:pPr>
            <w:r w:rsidRPr="001D1EA5">
              <w:rPr>
                <w:color w:val="000000"/>
              </w:rPr>
              <w:t xml:space="preserve">2 500 </w:t>
            </w:r>
          </w:p>
        </w:tc>
        <w:tc>
          <w:tcPr>
            <w:tcW w:w="1134" w:type="dxa"/>
            <w:noWrap/>
            <w:hideMark/>
          </w:tcPr>
          <w:p w14:paraId="21AB1022" w14:textId="3384E48D" w:rsidR="005E3BFC" w:rsidRPr="001D1EA5" w:rsidRDefault="005E3BFC" w:rsidP="00225D8B">
            <w:pPr>
              <w:pStyle w:val="Normal-pool-Table"/>
              <w:jc w:val="right"/>
              <w:rPr>
                <w:lang w:eastAsia="en-GB"/>
              </w:rPr>
            </w:pPr>
            <w:r w:rsidRPr="001D1EA5">
              <w:rPr>
                <w:rFonts w:ascii="Symbol" w:eastAsia="Symbol" w:hAnsi="Symbol" w:cs="Symbol"/>
                <w:color w:val="000000"/>
                <w:lang w:eastAsia="en-GB"/>
              </w:rPr>
              <w:t>-</w:t>
            </w:r>
          </w:p>
        </w:tc>
        <w:tc>
          <w:tcPr>
            <w:tcW w:w="1269" w:type="dxa"/>
            <w:hideMark/>
          </w:tcPr>
          <w:p w14:paraId="3A96B4A1" w14:textId="2BB67D1C" w:rsidR="005E3BFC" w:rsidRPr="001D1EA5" w:rsidRDefault="005E3BFC" w:rsidP="00225D8B">
            <w:pPr>
              <w:pStyle w:val="Normal-pool-Table"/>
              <w:jc w:val="right"/>
              <w:rPr>
                <w:lang w:eastAsia="en-GB"/>
              </w:rPr>
            </w:pPr>
            <w:r w:rsidRPr="001D1EA5">
              <w:rPr>
                <w:rFonts w:ascii="Symbol" w:eastAsia="Symbol" w:hAnsi="Symbol" w:cs="Symbol"/>
                <w:color w:val="000000"/>
                <w:lang w:eastAsia="en-GB"/>
              </w:rPr>
              <w:t>-</w:t>
            </w:r>
          </w:p>
        </w:tc>
      </w:tr>
      <w:tr w:rsidR="003B6F75" w:rsidRPr="001D1EA5" w14:paraId="0DA5F759" w14:textId="77777777" w:rsidTr="00D46325">
        <w:trPr>
          <w:trHeight w:val="57"/>
          <w:jc w:val="right"/>
        </w:trPr>
        <w:tc>
          <w:tcPr>
            <w:tcW w:w="1134" w:type="dxa"/>
            <w:hideMark/>
          </w:tcPr>
          <w:p w14:paraId="03575424" w14:textId="77777777" w:rsidR="00E9538B" w:rsidRPr="001D1EA5" w:rsidRDefault="00E9538B" w:rsidP="00B66DD0">
            <w:pPr>
              <w:pStyle w:val="Normal-pool-Table"/>
            </w:pPr>
            <w:r w:rsidRPr="001D1EA5">
              <w:rPr>
                <w:color w:val="000000"/>
              </w:rPr>
              <w:t>5320</w:t>
            </w:r>
          </w:p>
        </w:tc>
        <w:tc>
          <w:tcPr>
            <w:tcW w:w="3969" w:type="dxa"/>
            <w:noWrap/>
            <w:hideMark/>
          </w:tcPr>
          <w:p w14:paraId="484399DB" w14:textId="77777777" w:rsidR="00E9538B" w:rsidRPr="001D1EA5" w:rsidRDefault="00E9538B" w:rsidP="00B66DD0">
            <w:pPr>
              <w:pStyle w:val="Normal-pool-Table"/>
            </w:pPr>
            <w:r w:rsidRPr="001D1EA5">
              <w:rPr>
                <w:color w:val="000000"/>
              </w:rPr>
              <w:t>Maintenance des logiciels et du site Web</w:t>
            </w:r>
          </w:p>
        </w:tc>
        <w:tc>
          <w:tcPr>
            <w:tcW w:w="1134" w:type="dxa"/>
            <w:hideMark/>
          </w:tcPr>
          <w:p w14:paraId="647249E9" w14:textId="77777777" w:rsidR="00E9538B" w:rsidRPr="001D1EA5" w:rsidRDefault="00E9538B" w:rsidP="00225D8B">
            <w:pPr>
              <w:pStyle w:val="Normal-pool-Table"/>
              <w:jc w:val="right"/>
            </w:pPr>
            <w:r w:rsidRPr="001D1EA5">
              <w:rPr>
                <w:color w:val="000000"/>
              </w:rPr>
              <w:t xml:space="preserve">30 000 </w:t>
            </w:r>
          </w:p>
        </w:tc>
        <w:tc>
          <w:tcPr>
            <w:tcW w:w="1134" w:type="dxa"/>
            <w:noWrap/>
            <w:hideMark/>
          </w:tcPr>
          <w:p w14:paraId="0F8A6A4E" w14:textId="77777777" w:rsidR="00E9538B" w:rsidRPr="001D1EA5" w:rsidRDefault="00E9538B" w:rsidP="00225D8B">
            <w:pPr>
              <w:pStyle w:val="Normal-pool-Table"/>
              <w:jc w:val="right"/>
            </w:pPr>
            <w:r w:rsidRPr="001D1EA5">
              <w:rPr>
                <w:color w:val="000000"/>
              </w:rPr>
              <w:t xml:space="preserve">10 000 </w:t>
            </w:r>
          </w:p>
        </w:tc>
        <w:tc>
          <w:tcPr>
            <w:tcW w:w="1269" w:type="dxa"/>
            <w:hideMark/>
          </w:tcPr>
          <w:p w14:paraId="4C1CF313" w14:textId="77777777" w:rsidR="00E9538B" w:rsidRPr="001D1EA5" w:rsidRDefault="00E9538B" w:rsidP="00225D8B">
            <w:pPr>
              <w:pStyle w:val="Normal-pool-Table"/>
              <w:jc w:val="right"/>
            </w:pPr>
            <w:r w:rsidRPr="001D1EA5">
              <w:rPr>
                <w:color w:val="000000"/>
              </w:rPr>
              <w:t xml:space="preserve">20 000 </w:t>
            </w:r>
          </w:p>
        </w:tc>
      </w:tr>
      <w:tr w:rsidR="003B6F75" w:rsidRPr="001D1EA5" w14:paraId="2110C6DC" w14:textId="77777777" w:rsidTr="00D46325">
        <w:trPr>
          <w:trHeight w:val="57"/>
          <w:jc w:val="right"/>
        </w:trPr>
        <w:tc>
          <w:tcPr>
            <w:tcW w:w="1134" w:type="dxa"/>
            <w:tcBorders>
              <w:bottom w:val="single" w:sz="4" w:space="0" w:color="auto"/>
            </w:tcBorders>
            <w:hideMark/>
          </w:tcPr>
          <w:p w14:paraId="330EC3D6" w14:textId="77777777" w:rsidR="00E9538B" w:rsidRPr="001D1EA5" w:rsidRDefault="00E9538B" w:rsidP="00B66DD0">
            <w:pPr>
              <w:pStyle w:val="Normal-pool-Table"/>
            </w:pPr>
            <w:r w:rsidRPr="001D1EA5">
              <w:rPr>
                <w:color w:val="000000"/>
              </w:rPr>
              <w:t>5330</w:t>
            </w:r>
          </w:p>
        </w:tc>
        <w:tc>
          <w:tcPr>
            <w:tcW w:w="3969" w:type="dxa"/>
            <w:tcBorders>
              <w:bottom w:val="single" w:sz="4" w:space="0" w:color="auto"/>
            </w:tcBorders>
            <w:noWrap/>
            <w:hideMark/>
          </w:tcPr>
          <w:p w14:paraId="587BAC8D" w14:textId="77777777" w:rsidR="00E9538B" w:rsidRPr="001D1EA5" w:rsidRDefault="00E9538B" w:rsidP="00B66DD0">
            <w:pPr>
              <w:pStyle w:val="Normal-pool-Table"/>
            </w:pPr>
            <w:r w:rsidRPr="001D1EA5">
              <w:rPr>
                <w:color w:val="000000"/>
              </w:rPr>
              <w:t xml:space="preserve">Hébergement du site Web </w:t>
            </w:r>
          </w:p>
        </w:tc>
        <w:tc>
          <w:tcPr>
            <w:tcW w:w="1134" w:type="dxa"/>
            <w:tcBorders>
              <w:bottom w:val="single" w:sz="4" w:space="0" w:color="auto"/>
            </w:tcBorders>
            <w:hideMark/>
          </w:tcPr>
          <w:p w14:paraId="1B9785D3" w14:textId="77777777" w:rsidR="00E9538B" w:rsidRPr="001D1EA5" w:rsidRDefault="00E9538B" w:rsidP="00225D8B">
            <w:pPr>
              <w:pStyle w:val="Normal-pool-Table"/>
              <w:jc w:val="right"/>
            </w:pPr>
            <w:r w:rsidRPr="001D1EA5">
              <w:rPr>
                <w:color w:val="000000"/>
              </w:rPr>
              <w:t xml:space="preserve">5 000 </w:t>
            </w:r>
          </w:p>
        </w:tc>
        <w:tc>
          <w:tcPr>
            <w:tcW w:w="1134" w:type="dxa"/>
            <w:tcBorders>
              <w:bottom w:val="single" w:sz="4" w:space="0" w:color="auto"/>
            </w:tcBorders>
            <w:noWrap/>
            <w:hideMark/>
          </w:tcPr>
          <w:p w14:paraId="1EF5B902" w14:textId="77777777" w:rsidR="00E9538B" w:rsidRPr="001D1EA5" w:rsidRDefault="00E9538B" w:rsidP="00225D8B">
            <w:pPr>
              <w:pStyle w:val="Normal-pool-Table"/>
              <w:jc w:val="right"/>
            </w:pPr>
            <w:r w:rsidRPr="001D1EA5">
              <w:rPr>
                <w:color w:val="000000"/>
              </w:rPr>
              <w:t xml:space="preserve">5 000 </w:t>
            </w:r>
          </w:p>
        </w:tc>
        <w:tc>
          <w:tcPr>
            <w:tcW w:w="1269" w:type="dxa"/>
            <w:tcBorders>
              <w:bottom w:val="single" w:sz="4" w:space="0" w:color="auto"/>
            </w:tcBorders>
            <w:hideMark/>
          </w:tcPr>
          <w:p w14:paraId="53C754E5" w14:textId="77777777" w:rsidR="00E9538B" w:rsidRPr="001D1EA5" w:rsidRDefault="00E9538B" w:rsidP="00225D8B">
            <w:pPr>
              <w:pStyle w:val="Normal-pool-Table"/>
              <w:jc w:val="right"/>
            </w:pPr>
            <w:r w:rsidRPr="001D1EA5">
              <w:rPr>
                <w:color w:val="000000"/>
              </w:rPr>
              <w:t xml:space="preserve">5 000 </w:t>
            </w:r>
          </w:p>
        </w:tc>
      </w:tr>
      <w:tr w:rsidR="003B6F75" w:rsidRPr="001D1EA5" w14:paraId="27995125" w14:textId="77777777" w:rsidTr="00D46325">
        <w:trPr>
          <w:trHeight w:val="57"/>
          <w:jc w:val="right"/>
        </w:trPr>
        <w:tc>
          <w:tcPr>
            <w:tcW w:w="1134" w:type="dxa"/>
            <w:tcBorders>
              <w:top w:val="single" w:sz="4" w:space="0" w:color="auto"/>
              <w:bottom w:val="single" w:sz="4" w:space="0" w:color="auto"/>
            </w:tcBorders>
            <w:hideMark/>
          </w:tcPr>
          <w:p w14:paraId="1BA9AE74" w14:textId="7668DF35" w:rsidR="00E9538B" w:rsidRPr="001D1EA5" w:rsidRDefault="00E9538B" w:rsidP="00B66DD0">
            <w:pPr>
              <w:pStyle w:val="Normal-pool-Table"/>
              <w:rPr>
                <w:rFonts w:ascii="Roboto" w:hAnsi="Roboto"/>
                <w:szCs w:val="18"/>
              </w:rPr>
            </w:pPr>
          </w:p>
        </w:tc>
        <w:tc>
          <w:tcPr>
            <w:tcW w:w="3969" w:type="dxa"/>
            <w:tcBorders>
              <w:top w:val="single" w:sz="4" w:space="0" w:color="auto"/>
              <w:bottom w:val="single" w:sz="4" w:space="0" w:color="auto"/>
            </w:tcBorders>
            <w:noWrap/>
            <w:hideMark/>
          </w:tcPr>
          <w:p w14:paraId="57966B63" w14:textId="4EDB493D" w:rsidR="00E9538B" w:rsidRPr="001D1EA5" w:rsidRDefault="00E9538B" w:rsidP="00B66DD0">
            <w:pPr>
              <w:pStyle w:val="Normal-pool-Table"/>
              <w:rPr>
                <w:b/>
                <w:bCs/>
              </w:rPr>
            </w:pPr>
            <w:r w:rsidRPr="001D1EA5">
              <w:rPr>
                <w:b/>
                <w:bCs/>
                <w:color w:val="000000"/>
              </w:rPr>
              <w:t>Total partiel</w:t>
            </w:r>
            <w:r w:rsidR="00992544">
              <w:rPr>
                <w:b/>
                <w:bCs/>
                <w:color w:val="000000"/>
              </w:rPr>
              <w:t> </w:t>
            </w:r>
            <w:r w:rsidRPr="001D1EA5">
              <w:rPr>
                <w:b/>
                <w:bCs/>
                <w:color w:val="000000"/>
              </w:rPr>
              <w:t>: dépenses de fonctionnement</w:t>
            </w:r>
            <w:r w:rsidRPr="001D1EA5">
              <w:rPr>
                <w:color w:val="000000"/>
              </w:rPr>
              <w:t xml:space="preserve"> </w:t>
            </w:r>
          </w:p>
        </w:tc>
        <w:tc>
          <w:tcPr>
            <w:tcW w:w="1134" w:type="dxa"/>
            <w:tcBorders>
              <w:top w:val="single" w:sz="4" w:space="0" w:color="auto"/>
              <w:bottom w:val="single" w:sz="4" w:space="0" w:color="auto"/>
            </w:tcBorders>
            <w:noWrap/>
            <w:hideMark/>
          </w:tcPr>
          <w:p w14:paraId="40A2873D" w14:textId="77777777" w:rsidR="00E9538B" w:rsidRPr="001D1EA5" w:rsidRDefault="00E9538B" w:rsidP="00225D8B">
            <w:pPr>
              <w:pStyle w:val="Normal-pool-Table"/>
              <w:jc w:val="right"/>
              <w:rPr>
                <w:b/>
                <w:bCs/>
              </w:rPr>
            </w:pPr>
            <w:r w:rsidRPr="001D1EA5">
              <w:rPr>
                <w:b/>
                <w:bCs/>
                <w:color w:val="000000"/>
              </w:rPr>
              <w:t>191 500</w:t>
            </w:r>
            <w:r w:rsidRPr="001D1EA5">
              <w:rPr>
                <w:color w:val="000000"/>
              </w:rPr>
              <w:t xml:space="preserve"> </w:t>
            </w:r>
          </w:p>
        </w:tc>
        <w:tc>
          <w:tcPr>
            <w:tcW w:w="1134" w:type="dxa"/>
            <w:tcBorders>
              <w:top w:val="single" w:sz="4" w:space="0" w:color="auto"/>
              <w:bottom w:val="single" w:sz="4" w:space="0" w:color="auto"/>
            </w:tcBorders>
            <w:noWrap/>
            <w:hideMark/>
          </w:tcPr>
          <w:p w14:paraId="362AF392" w14:textId="77777777" w:rsidR="00E9538B" w:rsidRPr="001D1EA5" w:rsidRDefault="00E9538B" w:rsidP="00225D8B">
            <w:pPr>
              <w:pStyle w:val="Normal-pool-Table"/>
              <w:jc w:val="right"/>
              <w:rPr>
                <w:b/>
                <w:bCs/>
              </w:rPr>
            </w:pPr>
            <w:r w:rsidRPr="001D1EA5">
              <w:rPr>
                <w:b/>
                <w:bCs/>
                <w:color w:val="000000"/>
              </w:rPr>
              <w:t>169 000</w:t>
            </w:r>
            <w:r w:rsidRPr="001D1EA5">
              <w:rPr>
                <w:color w:val="000000"/>
              </w:rPr>
              <w:t xml:space="preserve"> </w:t>
            </w:r>
          </w:p>
        </w:tc>
        <w:tc>
          <w:tcPr>
            <w:tcW w:w="1269" w:type="dxa"/>
            <w:tcBorders>
              <w:top w:val="single" w:sz="4" w:space="0" w:color="auto"/>
              <w:bottom w:val="single" w:sz="4" w:space="0" w:color="auto"/>
            </w:tcBorders>
            <w:noWrap/>
            <w:hideMark/>
          </w:tcPr>
          <w:p w14:paraId="28CEFBA9" w14:textId="77777777" w:rsidR="00E9538B" w:rsidRPr="001D1EA5" w:rsidRDefault="00E9538B" w:rsidP="00225D8B">
            <w:pPr>
              <w:pStyle w:val="Normal-pool-Table"/>
              <w:jc w:val="right"/>
              <w:rPr>
                <w:b/>
                <w:bCs/>
              </w:rPr>
            </w:pPr>
            <w:r w:rsidRPr="001D1EA5">
              <w:rPr>
                <w:b/>
                <w:bCs/>
                <w:color w:val="000000"/>
              </w:rPr>
              <w:t>179 000</w:t>
            </w:r>
            <w:r w:rsidRPr="001D1EA5">
              <w:rPr>
                <w:color w:val="000000"/>
              </w:rPr>
              <w:t xml:space="preserve"> </w:t>
            </w:r>
          </w:p>
        </w:tc>
      </w:tr>
      <w:tr w:rsidR="003B6F75" w:rsidRPr="001D1EA5" w14:paraId="37EAB33F" w14:textId="77777777" w:rsidTr="00D46325">
        <w:trPr>
          <w:trHeight w:val="57"/>
          <w:jc w:val="right"/>
        </w:trPr>
        <w:tc>
          <w:tcPr>
            <w:tcW w:w="1134" w:type="dxa"/>
            <w:tcBorders>
              <w:top w:val="single" w:sz="4" w:space="0" w:color="auto"/>
              <w:bottom w:val="single" w:sz="4" w:space="0" w:color="auto"/>
            </w:tcBorders>
            <w:hideMark/>
          </w:tcPr>
          <w:p w14:paraId="3FCACE9C" w14:textId="77777777" w:rsidR="00E9538B" w:rsidRPr="001D1EA5" w:rsidRDefault="00E9538B" w:rsidP="00B66DD0">
            <w:pPr>
              <w:pStyle w:val="Normal-pool-Table"/>
              <w:rPr>
                <w:b/>
                <w:bCs/>
              </w:rPr>
            </w:pPr>
            <w:r w:rsidRPr="001D1EA5">
              <w:rPr>
                <w:b/>
                <w:bCs/>
                <w:color w:val="000000"/>
              </w:rPr>
              <w:t>5200</w:t>
            </w:r>
          </w:p>
        </w:tc>
        <w:tc>
          <w:tcPr>
            <w:tcW w:w="3969" w:type="dxa"/>
            <w:tcBorders>
              <w:top w:val="single" w:sz="4" w:space="0" w:color="auto"/>
              <w:bottom w:val="single" w:sz="4" w:space="0" w:color="auto"/>
            </w:tcBorders>
            <w:noWrap/>
            <w:hideMark/>
          </w:tcPr>
          <w:p w14:paraId="62650C2A" w14:textId="77777777" w:rsidR="00E9538B" w:rsidRPr="001D1EA5" w:rsidRDefault="00E9538B" w:rsidP="00B66DD0">
            <w:pPr>
              <w:pStyle w:val="Normal-pool-Table"/>
              <w:rPr>
                <w:b/>
                <w:bCs/>
              </w:rPr>
            </w:pPr>
            <w:r w:rsidRPr="001D1EA5">
              <w:rPr>
                <w:b/>
                <w:bCs/>
                <w:color w:val="000000"/>
              </w:rPr>
              <w:t>Sensibilisation du public et communication</w:t>
            </w:r>
          </w:p>
        </w:tc>
        <w:tc>
          <w:tcPr>
            <w:tcW w:w="1134" w:type="dxa"/>
            <w:tcBorders>
              <w:top w:val="single" w:sz="4" w:space="0" w:color="auto"/>
              <w:bottom w:val="single" w:sz="4" w:space="0" w:color="auto"/>
            </w:tcBorders>
            <w:noWrap/>
            <w:hideMark/>
          </w:tcPr>
          <w:p w14:paraId="59908AC3" w14:textId="77777777" w:rsidR="00E9538B" w:rsidRPr="001D1EA5" w:rsidRDefault="00E9538B" w:rsidP="00225D8B">
            <w:pPr>
              <w:pStyle w:val="Normal-pool-Table"/>
              <w:jc w:val="right"/>
              <w:rPr>
                <w:b/>
                <w:bCs/>
              </w:rPr>
            </w:pPr>
            <w:r w:rsidRPr="001D1EA5">
              <w:rPr>
                <w:b/>
                <w:bCs/>
                <w:color w:val="000000"/>
              </w:rPr>
              <w:t>50 000</w:t>
            </w:r>
            <w:r w:rsidRPr="001D1EA5">
              <w:rPr>
                <w:color w:val="000000"/>
              </w:rPr>
              <w:t xml:space="preserve"> </w:t>
            </w:r>
          </w:p>
        </w:tc>
        <w:tc>
          <w:tcPr>
            <w:tcW w:w="1134" w:type="dxa"/>
            <w:tcBorders>
              <w:top w:val="single" w:sz="4" w:space="0" w:color="auto"/>
              <w:bottom w:val="single" w:sz="4" w:space="0" w:color="auto"/>
            </w:tcBorders>
            <w:noWrap/>
            <w:hideMark/>
          </w:tcPr>
          <w:p w14:paraId="19283D13" w14:textId="77777777" w:rsidR="00E9538B" w:rsidRPr="001D1EA5" w:rsidRDefault="00E9538B" w:rsidP="00225D8B">
            <w:pPr>
              <w:pStyle w:val="Normal-pool-Table"/>
              <w:jc w:val="right"/>
              <w:rPr>
                <w:b/>
                <w:bCs/>
              </w:rPr>
            </w:pPr>
            <w:r w:rsidRPr="001D1EA5">
              <w:rPr>
                <w:b/>
                <w:bCs/>
                <w:color w:val="000000"/>
              </w:rPr>
              <w:t>40 000</w:t>
            </w:r>
            <w:r w:rsidRPr="001D1EA5">
              <w:rPr>
                <w:color w:val="000000"/>
              </w:rPr>
              <w:t xml:space="preserve"> </w:t>
            </w:r>
          </w:p>
        </w:tc>
        <w:tc>
          <w:tcPr>
            <w:tcW w:w="1269" w:type="dxa"/>
            <w:tcBorders>
              <w:top w:val="single" w:sz="4" w:space="0" w:color="auto"/>
              <w:bottom w:val="single" w:sz="4" w:space="0" w:color="auto"/>
            </w:tcBorders>
            <w:noWrap/>
            <w:hideMark/>
          </w:tcPr>
          <w:p w14:paraId="37BBBA66" w14:textId="77777777" w:rsidR="00E9538B" w:rsidRPr="001D1EA5" w:rsidRDefault="00E9538B" w:rsidP="00225D8B">
            <w:pPr>
              <w:pStyle w:val="Normal-pool-Table"/>
              <w:jc w:val="right"/>
              <w:rPr>
                <w:b/>
                <w:bCs/>
              </w:rPr>
            </w:pPr>
            <w:r w:rsidRPr="001D1EA5">
              <w:rPr>
                <w:b/>
                <w:bCs/>
                <w:color w:val="000000"/>
              </w:rPr>
              <w:t>90 000</w:t>
            </w:r>
            <w:r w:rsidRPr="001D1EA5">
              <w:rPr>
                <w:color w:val="000000"/>
              </w:rPr>
              <w:t xml:space="preserve"> </w:t>
            </w:r>
          </w:p>
        </w:tc>
      </w:tr>
      <w:tr w:rsidR="003B6F75" w:rsidRPr="001D1EA5" w14:paraId="147612FF" w14:textId="77777777" w:rsidTr="00D46325">
        <w:trPr>
          <w:trHeight w:val="57"/>
          <w:jc w:val="right"/>
        </w:trPr>
        <w:tc>
          <w:tcPr>
            <w:tcW w:w="1134" w:type="dxa"/>
            <w:tcBorders>
              <w:top w:val="single" w:sz="4" w:space="0" w:color="auto"/>
              <w:bottom w:val="single" w:sz="4" w:space="0" w:color="auto"/>
            </w:tcBorders>
            <w:hideMark/>
          </w:tcPr>
          <w:p w14:paraId="41EB49B5" w14:textId="182E0081" w:rsidR="00E9538B" w:rsidRPr="001D1EA5" w:rsidRDefault="00E9538B" w:rsidP="00B66DD0">
            <w:pPr>
              <w:pStyle w:val="Normal-pool-Table"/>
              <w:rPr>
                <w:rFonts w:ascii="Roboto" w:hAnsi="Roboto"/>
                <w:szCs w:val="18"/>
              </w:rPr>
            </w:pPr>
          </w:p>
        </w:tc>
        <w:tc>
          <w:tcPr>
            <w:tcW w:w="3969" w:type="dxa"/>
            <w:tcBorders>
              <w:top w:val="single" w:sz="4" w:space="0" w:color="auto"/>
              <w:bottom w:val="single" w:sz="4" w:space="0" w:color="auto"/>
            </w:tcBorders>
            <w:noWrap/>
            <w:hideMark/>
          </w:tcPr>
          <w:p w14:paraId="7A778C14" w14:textId="7004A2F1" w:rsidR="00E9538B" w:rsidRPr="001D1EA5" w:rsidRDefault="00E9538B" w:rsidP="00B66DD0">
            <w:pPr>
              <w:pStyle w:val="Normal-pool-Table"/>
              <w:rPr>
                <w:b/>
                <w:bCs/>
              </w:rPr>
            </w:pPr>
            <w:r w:rsidRPr="001D1EA5">
              <w:rPr>
                <w:b/>
                <w:bCs/>
                <w:color w:val="000000"/>
              </w:rPr>
              <w:t>Total, coûts directs – budget de base</w:t>
            </w:r>
          </w:p>
        </w:tc>
        <w:tc>
          <w:tcPr>
            <w:tcW w:w="1134" w:type="dxa"/>
            <w:tcBorders>
              <w:top w:val="single" w:sz="4" w:space="0" w:color="auto"/>
              <w:bottom w:val="single" w:sz="4" w:space="0" w:color="auto"/>
            </w:tcBorders>
            <w:noWrap/>
            <w:hideMark/>
          </w:tcPr>
          <w:p w14:paraId="5745C79C" w14:textId="77777777" w:rsidR="00E9538B" w:rsidRPr="001D1EA5" w:rsidRDefault="00E9538B" w:rsidP="00225D8B">
            <w:pPr>
              <w:pStyle w:val="Normal-pool-Table"/>
              <w:jc w:val="right"/>
              <w:rPr>
                <w:b/>
                <w:bCs/>
              </w:rPr>
            </w:pPr>
            <w:r w:rsidRPr="001D1EA5">
              <w:rPr>
                <w:b/>
                <w:bCs/>
                <w:color w:val="000000"/>
              </w:rPr>
              <w:t>5 232 400</w:t>
            </w:r>
            <w:r w:rsidRPr="001D1EA5">
              <w:rPr>
                <w:color w:val="000000"/>
              </w:rPr>
              <w:t xml:space="preserve"> </w:t>
            </w:r>
          </w:p>
        </w:tc>
        <w:tc>
          <w:tcPr>
            <w:tcW w:w="1134" w:type="dxa"/>
            <w:tcBorders>
              <w:top w:val="single" w:sz="4" w:space="0" w:color="auto"/>
              <w:bottom w:val="single" w:sz="4" w:space="0" w:color="auto"/>
            </w:tcBorders>
            <w:noWrap/>
            <w:hideMark/>
          </w:tcPr>
          <w:p w14:paraId="2B079EB0" w14:textId="77777777" w:rsidR="00E9538B" w:rsidRPr="001D1EA5" w:rsidRDefault="00E9538B" w:rsidP="00225D8B">
            <w:pPr>
              <w:pStyle w:val="Normal-pool-Table"/>
              <w:jc w:val="right"/>
              <w:rPr>
                <w:b/>
                <w:bCs/>
              </w:rPr>
            </w:pPr>
            <w:r w:rsidRPr="001D1EA5">
              <w:rPr>
                <w:b/>
                <w:bCs/>
                <w:color w:val="000000"/>
              </w:rPr>
              <w:t>5 351 500</w:t>
            </w:r>
            <w:r w:rsidRPr="001D1EA5">
              <w:rPr>
                <w:color w:val="000000"/>
              </w:rPr>
              <w:t xml:space="preserve"> </w:t>
            </w:r>
          </w:p>
        </w:tc>
        <w:tc>
          <w:tcPr>
            <w:tcW w:w="1269" w:type="dxa"/>
            <w:tcBorders>
              <w:top w:val="single" w:sz="4" w:space="0" w:color="auto"/>
              <w:bottom w:val="single" w:sz="4" w:space="0" w:color="auto"/>
            </w:tcBorders>
            <w:noWrap/>
            <w:hideMark/>
          </w:tcPr>
          <w:p w14:paraId="5E5F98CF" w14:textId="77777777" w:rsidR="00E9538B" w:rsidRPr="001D1EA5" w:rsidRDefault="00E9538B" w:rsidP="00225D8B">
            <w:pPr>
              <w:pStyle w:val="Normal-pool-Table"/>
              <w:jc w:val="right"/>
              <w:rPr>
                <w:b/>
                <w:bCs/>
              </w:rPr>
            </w:pPr>
            <w:r w:rsidRPr="001D1EA5">
              <w:rPr>
                <w:b/>
                <w:bCs/>
                <w:color w:val="000000"/>
              </w:rPr>
              <w:t>5 632 000</w:t>
            </w:r>
            <w:r w:rsidRPr="001D1EA5">
              <w:rPr>
                <w:color w:val="000000"/>
              </w:rPr>
              <w:t xml:space="preserve"> </w:t>
            </w:r>
          </w:p>
        </w:tc>
      </w:tr>
      <w:tr w:rsidR="003B6F75" w:rsidRPr="001D1EA5" w14:paraId="17E4DFE2" w14:textId="77777777" w:rsidTr="00D46325">
        <w:trPr>
          <w:trHeight w:val="57"/>
          <w:jc w:val="right"/>
        </w:trPr>
        <w:tc>
          <w:tcPr>
            <w:tcW w:w="1134" w:type="dxa"/>
            <w:tcBorders>
              <w:top w:val="single" w:sz="4" w:space="0" w:color="auto"/>
              <w:bottom w:val="single" w:sz="4" w:space="0" w:color="auto"/>
            </w:tcBorders>
            <w:hideMark/>
          </w:tcPr>
          <w:p w14:paraId="10C3734B" w14:textId="38201FB6" w:rsidR="00E9538B" w:rsidRPr="001D1EA5" w:rsidRDefault="00E9538B" w:rsidP="00B66DD0">
            <w:pPr>
              <w:pStyle w:val="Normal-pool-Table"/>
              <w:rPr>
                <w:rFonts w:ascii="Roboto" w:hAnsi="Roboto"/>
                <w:szCs w:val="18"/>
              </w:rPr>
            </w:pPr>
          </w:p>
        </w:tc>
        <w:tc>
          <w:tcPr>
            <w:tcW w:w="3969" w:type="dxa"/>
            <w:tcBorders>
              <w:top w:val="single" w:sz="4" w:space="0" w:color="auto"/>
              <w:bottom w:val="single" w:sz="4" w:space="0" w:color="auto"/>
            </w:tcBorders>
            <w:noWrap/>
            <w:hideMark/>
          </w:tcPr>
          <w:p w14:paraId="352AAFA1" w14:textId="56792E09" w:rsidR="00E9538B" w:rsidRPr="001D1EA5" w:rsidRDefault="00E9538B" w:rsidP="00B66DD0">
            <w:pPr>
              <w:pStyle w:val="Normal-pool-Table"/>
            </w:pPr>
            <w:r w:rsidRPr="001D1EA5">
              <w:rPr>
                <w:color w:val="000000"/>
              </w:rPr>
              <w:t>Dépenses d</w:t>
            </w:r>
            <w:r w:rsidR="00F31AEB">
              <w:rPr>
                <w:color w:val="000000"/>
              </w:rPr>
              <w:t>’</w:t>
            </w:r>
            <w:r w:rsidRPr="001D1EA5">
              <w:rPr>
                <w:color w:val="000000"/>
              </w:rPr>
              <w:t xml:space="preserve">appui aux programmes </w:t>
            </w:r>
          </w:p>
        </w:tc>
        <w:tc>
          <w:tcPr>
            <w:tcW w:w="1134" w:type="dxa"/>
            <w:tcBorders>
              <w:top w:val="single" w:sz="4" w:space="0" w:color="auto"/>
              <w:bottom w:val="single" w:sz="4" w:space="0" w:color="auto"/>
            </w:tcBorders>
            <w:noWrap/>
            <w:hideMark/>
          </w:tcPr>
          <w:p w14:paraId="41A093D9" w14:textId="77777777" w:rsidR="00E9538B" w:rsidRPr="001D1EA5" w:rsidRDefault="00E9538B" w:rsidP="00225D8B">
            <w:pPr>
              <w:pStyle w:val="Normal-pool-Table"/>
              <w:jc w:val="right"/>
            </w:pPr>
            <w:r w:rsidRPr="001D1EA5">
              <w:rPr>
                <w:color w:val="000000"/>
              </w:rPr>
              <w:t xml:space="preserve">680 212 </w:t>
            </w:r>
          </w:p>
        </w:tc>
        <w:tc>
          <w:tcPr>
            <w:tcW w:w="1134" w:type="dxa"/>
            <w:tcBorders>
              <w:top w:val="single" w:sz="4" w:space="0" w:color="auto"/>
              <w:bottom w:val="single" w:sz="4" w:space="0" w:color="auto"/>
            </w:tcBorders>
            <w:noWrap/>
            <w:hideMark/>
          </w:tcPr>
          <w:p w14:paraId="4854B5F0" w14:textId="77777777" w:rsidR="00E9538B" w:rsidRPr="001D1EA5" w:rsidRDefault="00E9538B" w:rsidP="00225D8B">
            <w:pPr>
              <w:pStyle w:val="Normal-pool-Table"/>
              <w:jc w:val="right"/>
            </w:pPr>
            <w:r w:rsidRPr="001D1EA5">
              <w:rPr>
                <w:color w:val="000000"/>
              </w:rPr>
              <w:t xml:space="preserve">695 695 </w:t>
            </w:r>
          </w:p>
        </w:tc>
        <w:tc>
          <w:tcPr>
            <w:tcW w:w="1269" w:type="dxa"/>
            <w:tcBorders>
              <w:top w:val="single" w:sz="4" w:space="0" w:color="auto"/>
              <w:bottom w:val="single" w:sz="4" w:space="0" w:color="auto"/>
            </w:tcBorders>
            <w:noWrap/>
            <w:hideMark/>
          </w:tcPr>
          <w:p w14:paraId="74D48450" w14:textId="77777777" w:rsidR="00E9538B" w:rsidRPr="001D1EA5" w:rsidRDefault="00E9538B" w:rsidP="00225D8B">
            <w:pPr>
              <w:pStyle w:val="Normal-pool-Table"/>
              <w:jc w:val="right"/>
            </w:pPr>
            <w:r w:rsidRPr="001D1EA5">
              <w:rPr>
                <w:color w:val="000000"/>
              </w:rPr>
              <w:t xml:space="preserve">732 160 </w:t>
            </w:r>
          </w:p>
        </w:tc>
      </w:tr>
      <w:tr w:rsidR="003B6F75" w:rsidRPr="001D1EA5" w14:paraId="4B21F708" w14:textId="77777777" w:rsidTr="00D46325">
        <w:trPr>
          <w:trHeight w:val="57"/>
          <w:jc w:val="right"/>
        </w:trPr>
        <w:tc>
          <w:tcPr>
            <w:tcW w:w="1134" w:type="dxa"/>
            <w:tcBorders>
              <w:top w:val="single" w:sz="4" w:space="0" w:color="auto"/>
              <w:bottom w:val="single" w:sz="4" w:space="0" w:color="auto"/>
            </w:tcBorders>
            <w:hideMark/>
          </w:tcPr>
          <w:p w14:paraId="426DAD74" w14:textId="4EEE5709" w:rsidR="00E9538B" w:rsidRPr="001D1EA5" w:rsidRDefault="00E9538B" w:rsidP="00B66DD0">
            <w:pPr>
              <w:pStyle w:val="Normal-pool-Table"/>
              <w:rPr>
                <w:rFonts w:ascii="Roboto" w:hAnsi="Roboto"/>
                <w:szCs w:val="18"/>
              </w:rPr>
            </w:pPr>
          </w:p>
        </w:tc>
        <w:tc>
          <w:tcPr>
            <w:tcW w:w="3969" w:type="dxa"/>
            <w:tcBorders>
              <w:top w:val="single" w:sz="4" w:space="0" w:color="auto"/>
              <w:bottom w:val="single" w:sz="4" w:space="0" w:color="auto"/>
            </w:tcBorders>
            <w:noWrap/>
            <w:hideMark/>
          </w:tcPr>
          <w:p w14:paraId="04A41881" w14:textId="7CEBF1C1" w:rsidR="00E9538B" w:rsidRPr="001D1EA5" w:rsidRDefault="00E9538B" w:rsidP="00B66DD0">
            <w:pPr>
              <w:pStyle w:val="Normal-pool-Table"/>
              <w:rPr>
                <w:b/>
                <w:bCs/>
              </w:rPr>
            </w:pPr>
            <w:r w:rsidRPr="001D1EA5">
              <w:rPr>
                <w:b/>
                <w:bCs/>
                <w:color w:val="000000"/>
              </w:rPr>
              <w:t>Total – budget de base</w:t>
            </w:r>
          </w:p>
        </w:tc>
        <w:tc>
          <w:tcPr>
            <w:tcW w:w="1134" w:type="dxa"/>
            <w:tcBorders>
              <w:top w:val="single" w:sz="4" w:space="0" w:color="auto"/>
              <w:bottom w:val="single" w:sz="4" w:space="0" w:color="auto"/>
            </w:tcBorders>
            <w:noWrap/>
            <w:hideMark/>
          </w:tcPr>
          <w:p w14:paraId="264CCCC7" w14:textId="77777777" w:rsidR="00E9538B" w:rsidRPr="001D1EA5" w:rsidRDefault="00E9538B" w:rsidP="00225D8B">
            <w:pPr>
              <w:pStyle w:val="Normal-pool-Table"/>
              <w:jc w:val="right"/>
              <w:rPr>
                <w:b/>
                <w:bCs/>
              </w:rPr>
            </w:pPr>
            <w:r w:rsidRPr="001D1EA5">
              <w:rPr>
                <w:b/>
                <w:bCs/>
                <w:color w:val="000000"/>
              </w:rPr>
              <w:t>5 912 612</w:t>
            </w:r>
            <w:r w:rsidRPr="001D1EA5">
              <w:rPr>
                <w:color w:val="000000"/>
              </w:rPr>
              <w:t xml:space="preserve"> </w:t>
            </w:r>
          </w:p>
        </w:tc>
        <w:tc>
          <w:tcPr>
            <w:tcW w:w="1134" w:type="dxa"/>
            <w:tcBorders>
              <w:top w:val="single" w:sz="4" w:space="0" w:color="auto"/>
              <w:bottom w:val="single" w:sz="4" w:space="0" w:color="auto"/>
            </w:tcBorders>
            <w:noWrap/>
            <w:hideMark/>
          </w:tcPr>
          <w:p w14:paraId="6B58C5CF" w14:textId="77777777" w:rsidR="00E9538B" w:rsidRPr="001D1EA5" w:rsidRDefault="00E9538B" w:rsidP="00225D8B">
            <w:pPr>
              <w:pStyle w:val="Normal-pool-Table"/>
              <w:jc w:val="right"/>
              <w:rPr>
                <w:b/>
                <w:bCs/>
              </w:rPr>
            </w:pPr>
            <w:r w:rsidRPr="001D1EA5">
              <w:rPr>
                <w:b/>
                <w:bCs/>
                <w:color w:val="000000"/>
              </w:rPr>
              <w:t>6 047 195</w:t>
            </w:r>
            <w:r w:rsidRPr="001D1EA5">
              <w:rPr>
                <w:color w:val="000000"/>
              </w:rPr>
              <w:t xml:space="preserve"> </w:t>
            </w:r>
          </w:p>
        </w:tc>
        <w:tc>
          <w:tcPr>
            <w:tcW w:w="1269" w:type="dxa"/>
            <w:tcBorders>
              <w:top w:val="single" w:sz="4" w:space="0" w:color="auto"/>
              <w:bottom w:val="single" w:sz="4" w:space="0" w:color="auto"/>
            </w:tcBorders>
            <w:noWrap/>
            <w:hideMark/>
          </w:tcPr>
          <w:p w14:paraId="47A97608" w14:textId="77777777" w:rsidR="00E9538B" w:rsidRPr="001D1EA5" w:rsidRDefault="00E9538B" w:rsidP="00225D8B">
            <w:pPr>
              <w:pStyle w:val="Normal-pool-Table"/>
              <w:jc w:val="right"/>
              <w:rPr>
                <w:b/>
                <w:bCs/>
              </w:rPr>
            </w:pPr>
            <w:r w:rsidRPr="001D1EA5">
              <w:rPr>
                <w:b/>
                <w:bCs/>
                <w:color w:val="000000"/>
              </w:rPr>
              <w:t>6 364 160</w:t>
            </w:r>
            <w:r w:rsidRPr="001D1EA5">
              <w:rPr>
                <w:color w:val="000000"/>
              </w:rPr>
              <w:t xml:space="preserve"> </w:t>
            </w:r>
          </w:p>
        </w:tc>
      </w:tr>
      <w:tr w:rsidR="003B6F75" w:rsidRPr="001D1EA5" w14:paraId="16B08E82" w14:textId="77777777" w:rsidTr="00D46325">
        <w:trPr>
          <w:trHeight w:val="57"/>
          <w:jc w:val="right"/>
        </w:trPr>
        <w:tc>
          <w:tcPr>
            <w:tcW w:w="1134" w:type="dxa"/>
            <w:tcBorders>
              <w:top w:val="single" w:sz="4" w:space="0" w:color="auto"/>
            </w:tcBorders>
            <w:noWrap/>
            <w:hideMark/>
          </w:tcPr>
          <w:p w14:paraId="710EDDD9" w14:textId="77777777" w:rsidR="00E9538B" w:rsidRPr="001D1EA5" w:rsidRDefault="00E9538B" w:rsidP="00B66DD0">
            <w:pPr>
              <w:pStyle w:val="Normal-pool-Table"/>
              <w:rPr>
                <w:szCs w:val="18"/>
              </w:rPr>
            </w:pPr>
          </w:p>
        </w:tc>
        <w:tc>
          <w:tcPr>
            <w:tcW w:w="3969" w:type="dxa"/>
            <w:tcBorders>
              <w:top w:val="single" w:sz="4" w:space="0" w:color="auto"/>
            </w:tcBorders>
            <w:noWrap/>
            <w:hideMark/>
          </w:tcPr>
          <w:p w14:paraId="6261B5E8" w14:textId="77777777" w:rsidR="00E9538B" w:rsidRPr="001D1EA5" w:rsidRDefault="00E9538B" w:rsidP="00400FA2">
            <w:pPr>
              <w:pStyle w:val="Normal-pool-Table"/>
              <w:keepNext/>
              <w:keepLines/>
              <w:ind w:right="-113"/>
              <w:rPr>
                <w:rFonts w:ascii="Roboto" w:hAnsi="Roboto"/>
                <w:b/>
                <w:bCs/>
                <w:szCs w:val="18"/>
              </w:rPr>
            </w:pPr>
            <w:r w:rsidRPr="001D1EA5">
              <w:rPr>
                <w:b/>
                <w:bCs/>
                <w:color w:val="000000"/>
              </w:rPr>
              <w:t>Activités supplémentaires financées par le solde de trésorerie</w:t>
            </w:r>
          </w:p>
        </w:tc>
        <w:tc>
          <w:tcPr>
            <w:tcW w:w="1134" w:type="dxa"/>
            <w:tcBorders>
              <w:top w:val="single" w:sz="4" w:space="0" w:color="auto"/>
            </w:tcBorders>
            <w:noWrap/>
            <w:hideMark/>
          </w:tcPr>
          <w:p w14:paraId="598C6AA8" w14:textId="77777777" w:rsidR="00E9538B" w:rsidRPr="001D1EA5" w:rsidRDefault="00E9538B" w:rsidP="00225D8B">
            <w:pPr>
              <w:pStyle w:val="Normal-pool-Table"/>
              <w:jc w:val="right"/>
              <w:rPr>
                <w:rFonts w:ascii="Roboto" w:hAnsi="Roboto"/>
                <w:b/>
                <w:bCs/>
                <w:szCs w:val="18"/>
              </w:rPr>
            </w:pPr>
          </w:p>
        </w:tc>
        <w:tc>
          <w:tcPr>
            <w:tcW w:w="1134" w:type="dxa"/>
            <w:tcBorders>
              <w:top w:val="single" w:sz="4" w:space="0" w:color="auto"/>
            </w:tcBorders>
            <w:noWrap/>
            <w:hideMark/>
          </w:tcPr>
          <w:p w14:paraId="7AE4A604" w14:textId="77777777" w:rsidR="00E9538B" w:rsidRPr="001D1EA5" w:rsidRDefault="00E9538B" w:rsidP="00225D8B">
            <w:pPr>
              <w:pStyle w:val="Normal-pool-Table"/>
              <w:jc w:val="right"/>
              <w:rPr>
                <w:szCs w:val="18"/>
              </w:rPr>
            </w:pPr>
          </w:p>
        </w:tc>
        <w:tc>
          <w:tcPr>
            <w:tcW w:w="1269" w:type="dxa"/>
            <w:tcBorders>
              <w:top w:val="single" w:sz="4" w:space="0" w:color="auto"/>
            </w:tcBorders>
            <w:noWrap/>
            <w:hideMark/>
          </w:tcPr>
          <w:p w14:paraId="30C1D261" w14:textId="77777777" w:rsidR="00E9538B" w:rsidRPr="001D1EA5" w:rsidRDefault="00E9538B" w:rsidP="00225D8B">
            <w:pPr>
              <w:pStyle w:val="Normal-pool-Table"/>
              <w:jc w:val="right"/>
              <w:rPr>
                <w:szCs w:val="18"/>
              </w:rPr>
            </w:pPr>
          </w:p>
        </w:tc>
      </w:tr>
      <w:tr w:rsidR="003B6F75" w:rsidRPr="001D1EA5" w14:paraId="2205F02F" w14:textId="77777777" w:rsidTr="00D46325">
        <w:trPr>
          <w:trHeight w:val="57"/>
          <w:jc w:val="right"/>
        </w:trPr>
        <w:tc>
          <w:tcPr>
            <w:tcW w:w="1134" w:type="dxa"/>
            <w:tcBorders>
              <w:bottom w:val="single" w:sz="4" w:space="0" w:color="auto"/>
            </w:tcBorders>
            <w:noWrap/>
            <w:hideMark/>
          </w:tcPr>
          <w:p w14:paraId="0E57DEB5" w14:textId="77777777" w:rsidR="005E3BFC" w:rsidRPr="001D1EA5" w:rsidRDefault="005E3BFC" w:rsidP="005E3BFC">
            <w:pPr>
              <w:pStyle w:val="Normal-pool-Table"/>
            </w:pPr>
            <w:r w:rsidRPr="001D1EA5">
              <w:rPr>
                <w:color w:val="000000"/>
              </w:rPr>
              <w:t>2201</w:t>
            </w:r>
          </w:p>
        </w:tc>
        <w:tc>
          <w:tcPr>
            <w:tcW w:w="3969" w:type="dxa"/>
            <w:tcBorders>
              <w:bottom w:val="single" w:sz="4" w:space="0" w:color="auto"/>
            </w:tcBorders>
            <w:noWrap/>
            <w:hideMark/>
          </w:tcPr>
          <w:p w14:paraId="5C07722F" w14:textId="77777777" w:rsidR="005E3BFC" w:rsidRPr="001D1EA5" w:rsidRDefault="005E3BFC" w:rsidP="005E3BFC">
            <w:pPr>
              <w:pStyle w:val="Normal-pool-Table"/>
            </w:pPr>
            <w:r w:rsidRPr="001D1EA5">
              <w:rPr>
                <w:color w:val="000000"/>
              </w:rPr>
              <w:t>Surveillance atmosphérique</w:t>
            </w:r>
          </w:p>
        </w:tc>
        <w:tc>
          <w:tcPr>
            <w:tcW w:w="1134" w:type="dxa"/>
            <w:tcBorders>
              <w:bottom w:val="single" w:sz="4" w:space="0" w:color="auto"/>
            </w:tcBorders>
            <w:noWrap/>
            <w:hideMark/>
          </w:tcPr>
          <w:p w14:paraId="24B46A44" w14:textId="77777777" w:rsidR="005E3BFC" w:rsidRPr="001D1EA5" w:rsidRDefault="005E3BFC" w:rsidP="00225D8B">
            <w:pPr>
              <w:pStyle w:val="Normal-pool-Table"/>
              <w:jc w:val="right"/>
            </w:pPr>
            <w:r w:rsidRPr="001D1EA5">
              <w:rPr>
                <w:color w:val="000000"/>
              </w:rPr>
              <w:t>100 000</w:t>
            </w:r>
          </w:p>
        </w:tc>
        <w:tc>
          <w:tcPr>
            <w:tcW w:w="1134" w:type="dxa"/>
            <w:tcBorders>
              <w:bottom w:val="single" w:sz="4" w:space="0" w:color="auto"/>
            </w:tcBorders>
            <w:noWrap/>
            <w:hideMark/>
          </w:tcPr>
          <w:p w14:paraId="385D697A" w14:textId="196541FD" w:rsidR="005E3BFC" w:rsidRPr="001D1EA5" w:rsidRDefault="005E3BFC" w:rsidP="00225D8B">
            <w:pPr>
              <w:pStyle w:val="Normal-pool-Table"/>
              <w:jc w:val="right"/>
              <w:rPr>
                <w:lang w:eastAsia="en-GB"/>
              </w:rPr>
            </w:pPr>
            <w:r w:rsidRPr="001D1EA5">
              <w:rPr>
                <w:rFonts w:ascii="Symbol" w:eastAsia="Symbol" w:hAnsi="Symbol" w:cs="Symbol"/>
                <w:color w:val="000000"/>
                <w:lang w:eastAsia="en-GB"/>
              </w:rPr>
              <w:t>-</w:t>
            </w:r>
          </w:p>
        </w:tc>
        <w:tc>
          <w:tcPr>
            <w:tcW w:w="1269" w:type="dxa"/>
            <w:tcBorders>
              <w:bottom w:val="single" w:sz="4" w:space="0" w:color="auto"/>
            </w:tcBorders>
            <w:noWrap/>
            <w:hideMark/>
          </w:tcPr>
          <w:p w14:paraId="72A43EB1" w14:textId="30387A6A" w:rsidR="005E3BFC" w:rsidRPr="001D1EA5" w:rsidRDefault="005E3BFC" w:rsidP="00225D8B">
            <w:pPr>
              <w:pStyle w:val="Normal-pool-Table"/>
              <w:jc w:val="right"/>
              <w:rPr>
                <w:lang w:eastAsia="en-GB"/>
              </w:rPr>
            </w:pPr>
            <w:r w:rsidRPr="001D1EA5">
              <w:rPr>
                <w:rFonts w:ascii="Symbol" w:eastAsia="Symbol" w:hAnsi="Symbol" w:cs="Symbol"/>
                <w:color w:val="000000"/>
                <w:lang w:eastAsia="en-GB"/>
              </w:rPr>
              <w:t>-</w:t>
            </w:r>
          </w:p>
        </w:tc>
      </w:tr>
      <w:tr w:rsidR="003B6F75" w:rsidRPr="001D1EA5" w14:paraId="3F5A9971" w14:textId="77777777" w:rsidTr="00D46325">
        <w:trPr>
          <w:trHeight w:val="57"/>
          <w:jc w:val="right"/>
        </w:trPr>
        <w:tc>
          <w:tcPr>
            <w:tcW w:w="1134" w:type="dxa"/>
            <w:tcBorders>
              <w:top w:val="single" w:sz="4" w:space="0" w:color="auto"/>
              <w:bottom w:val="single" w:sz="4" w:space="0" w:color="auto"/>
            </w:tcBorders>
            <w:hideMark/>
          </w:tcPr>
          <w:p w14:paraId="58DBF37E" w14:textId="4CB540D4" w:rsidR="00E9538B" w:rsidRPr="001D1EA5" w:rsidRDefault="00E9538B" w:rsidP="00B66DD0">
            <w:pPr>
              <w:pStyle w:val="Normal-pool-Table"/>
              <w:rPr>
                <w:rFonts w:ascii="Roboto" w:hAnsi="Roboto"/>
                <w:szCs w:val="18"/>
              </w:rPr>
            </w:pPr>
          </w:p>
        </w:tc>
        <w:tc>
          <w:tcPr>
            <w:tcW w:w="3969" w:type="dxa"/>
            <w:tcBorders>
              <w:top w:val="single" w:sz="4" w:space="0" w:color="auto"/>
              <w:bottom w:val="single" w:sz="4" w:space="0" w:color="auto"/>
            </w:tcBorders>
            <w:noWrap/>
            <w:hideMark/>
          </w:tcPr>
          <w:p w14:paraId="0919205D" w14:textId="1090638A" w:rsidR="00E9538B" w:rsidRPr="001D1EA5" w:rsidRDefault="00E9538B" w:rsidP="00B66DD0">
            <w:pPr>
              <w:pStyle w:val="Normal-pool-Table"/>
            </w:pPr>
            <w:r w:rsidRPr="001D1EA5">
              <w:rPr>
                <w:b/>
                <w:bCs/>
                <w:color w:val="000000"/>
              </w:rPr>
              <w:t>Total, coûts directs – activités supplémentaires</w:t>
            </w:r>
          </w:p>
        </w:tc>
        <w:tc>
          <w:tcPr>
            <w:tcW w:w="1134" w:type="dxa"/>
            <w:tcBorders>
              <w:top w:val="single" w:sz="4" w:space="0" w:color="auto"/>
              <w:bottom w:val="single" w:sz="4" w:space="0" w:color="auto"/>
            </w:tcBorders>
            <w:noWrap/>
            <w:hideMark/>
          </w:tcPr>
          <w:p w14:paraId="23FB3F5E" w14:textId="77777777" w:rsidR="00E9538B" w:rsidRPr="001D1EA5" w:rsidRDefault="00E9538B" w:rsidP="00225D8B">
            <w:pPr>
              <w:pStyle w:val="Normal-pool-Table"/>
              <w:jc w:val="right"/>
            </w:pPr>
            <w:r w:rsidRPr="001D1EA5">
              <w:rPr>
                <w:color w:val="000000"/>
              </w:rPr>
              <w:t>100 000</w:t>
            </w:r>
          </w:p>
        </w:tc>
        <w:tc>
          <w:tcPr>
            <w:tcW w:w="1134" w:type="dxa"/>
            <w:tcBorders>
              <w:top w:val="single" w:sz="4" w:space="0" w:color="auto"/>
              <w:bottom w:val="single" w:sz="4" w:space="0" w:color="auto"/>
            </w:tcBorders>
            <w:noWrap/>
            <w:hideMark/>
          </w:tcPr>
          <w:p w14:paraId="78BAB9BC" w14:textId="475FF528" w:rsidR="00E9538B" w:rsidRPr="001D1EA5" w:rsidRDefault="00E9538B" w:rsidP="00225D8B">
            <w:pPr>
              <w:pStyle w:val="Normal-pool-Table"/>
              <w:jc w:val="right"/>
              <w:rPr>
                <w:lang w:eastAsia="en-GB"/>
              </w:rPr>
            </w:pPr>
            <w:r w:rsidRPr="001D1EA5">
              <w:rPr>
                <w:color w:val="000000"/>
                <w:lang w:eastAsia="en-GB"/>
              </w:rPr>
              <w:t> </w:t>
            </w:r>
            <w:r w:rsidR="00D500CB" w:rsidRPr="001D1EA5">
              <w:rPr>
                <w:color w:val="000000"/>
                <w:lang w:eastAsia="en-GB"/>
              </w:rPr>
              <w:t>–</w:t>
            </w:r>
          </w:p>
        </w:tc>
        <w:tc>
          <w:tcPr>
            <w:tcW w:w="1269" w:type="dxa"/>
            <w:tcBorders>
              <w:top w:val="single" w:sz="4" w:space="0" w:color="auto"/>
              <w:bottom w:val="single" w:sz="4" w:space="0" w:color="auto"/>
            </w:tcBorders>
            <w:noWrap/>
            <w:hideMark/>
          </w:tcPr>
          <w:p w14:paraId="2E74512B" w14:textId="4721335A" w:rsidR="00E9538B" w:rsidRPr="001D1EA5" w:rsidRDefault="00D500CB" w:rsidP="00225D8B">
            <w:pPr>
              <w:pStyle w:val="Normal-pool-Table"/>
              <w:jc w:val="right"/>
              <w:rPr>
                <w:rFonts w:ascii="Roboto" w:hAnsi="Roboto"/>
                <w:szCs w:val="18"/>
              </w:rPr>
            </w:pPr>
            <w:r w:rsidRPr="001D1EA5">
              <w:rPr>
                <w:rFonts w:ascii="Roboto" w:hAnsi="Roboto"/>
                <w:color w:val="000000"/>
                <w:szCs w:val="18"/>
              </w:rPr>
              <w:t>–</w:t>
            </w:r>
            <w:r w:rsidR="00E9538B" w:rsidRPr="001D1EA5">
              <w:rPr>
                <w:rFonts w:ascii="Roboto" w:hAnsi="Roboto"/>
                <w:color w:val="000000"/>
                <w:szCs w:val="18"/>
              </w:rPr>
              <w:t> </w:t>
            </w:r>
          </w:p>
        </w:tc>
      </w:tr>
      <w:tr w:rsidR="003B6F75" w:rsidRPr="001D1EA5" w14:paraId="634E2BD2" w14:textId="77777777" w:rsidTr="00D46325">
        <w:trPr>
          <w:trHeight w:val="57"/>
          <w:jc w:val="right"/>
        </w:trPr>
        <w:tc>
          <w:tcPr>
            <w:tcW w:w="1134" w:type="dxa"/>
            <w:tcBorders>
              <w:top w:val="single" w:sz="4" w:space="0" w:color="auto"/>
              <w:bottom w:val="single" w:sz="4" w:space="0" w:color="auto"/>
            </w:tcBorders>
            <w:noWrap/>
            <w:hideMark/>
          </w:tcPr>
          <w:p w14:paraId="11BD4E15" w14:textId="77777777" w:rsidR="005E3BFC" w:rsidRPr="001D1EA5" w:rsidRDefault="005E3BFC" w:rsidP="005E3BFC">
            <w:pPr>
              <w:pStyle w:val="Normal-pool-Table"/>
              <w:rPr>
                <w:rFonts w:ascii="Roboto" w:hAnsi="Roboto"/>
                <w:b/>
                <w:bCs/>
                <w:szCs w:val="18"/>
              </w:rPr>
            </w:pPr>
          </w:p>
        </w:tc>
        <w:tc>
          <w:tcPr>
            <w:tcW w:w="3969" w:type="dxa"/>
            <w:tcBorders>
              <w:top w:val="single" w:sz="4" w:space="0" w:color="auto"/>
              <w:bottom w:val="single" w:sz="4" w:space="0" w:color="auto"/>
            </w:tcBorders>
            <w:noWrap/>
            <w:hideMark/>
          </w:tcPr>
          <w:p w14:paraId="266940CA" w14:textId="3856EF50" w:rsidR="005E3BFC" w:rsidRPr="001D1EA5" w:rsidRDefault="005E3BFC" w:rsidP="005E3BFC">
            <w:pPr>
              <w:pStyle w:val="Normal-pool-Table"/>
            </w:pPr>
            <w:r w:rsidRPr="001D1EA5">
              <w:rPr>
                <w:color w:val="000000"/>
              </w:rPr>
              <w:t>Dépenses d</w:t>
            </w:r>
            <w:r w:rsidR="00F31AEB">
              <w:rPr>
                <w:color w:val="000000"/>
              </w:rPr>
              <w:t>’</w:t>
            </w:r>
            <w:r w:rsidRPr="001D1EA5">
              <w:rPr>
                <w:color w:val="000000"/>
              </w:rPr>
              <w:t>appui aux programmes</w:t>
            </w:r>
          </w:p>
        </w:tc>
        <w:tc>
          <w:tcPr>
            <w:tcW w:w="1134" w:type="dxa"/>
            <w:tcBorders>
              <w:top w:val="single" w:sz="4" w:space="0" w:color="auto"/>
              <w:bottom w:val="single" w:sz="4" w:space="0" w:color="auto"/>
            </w:tcBorders>
            <w:noWrap/>
            <w:hideMark/>
          </w:tcPr>
          <w:p w14:paraId="2EE751F6" w14:textId="77777777" w:rsidR="005E3BFC" w:rsidRPr="001D1EA5" w:rsidRDefault="005E3BFC" w:rsidP="00225D8B">
            <w:pPr>
              <w:pStyle w:val="Normal-pool-Table"/>
              <w:jc w:val="right"/>
            </w:pPr>
            <w:r w:rsidRPr="001D1EA5">
              <w:rPr>
                <w:color w:val="000000"/>
              </w:rPr>
              <w:t>13 000</w:t>
            </w:r>
          </w:p>
        </w:tc>
        <w:tc>
          <w:tcPr>
            <w:tcW w:w="1134" w:type="dxa"/>
            <w:tcBorders>
              <w:top w:val="single" w:sz="4" w:space="0" w:color="auto"/>
              <w:bottom w:val="single" w:sz="4" w:space="0" w:color="auto"/>
            </w:tcBorders>
            <w:noWrap/>
            <w:hideMark/>
          </w:tcPr>
          <w:p w14:paraId="7B401644" w14:textId="135AD3D9" w:rsidR="005E3BFC" w:rsidRPr="001D1EA5" w:rsidRDefault="005E3BFC" w:rsidP="00225D8B">
            <w:pPr>
              <w:pStyle w:val="Normal-pool-Table"/>
              <w:jc w:val="right"/>
              <w:rPr>
                <w:rFonts w:ascii="Roboto" w:hAnsi="Roboto"/>
                <w:szCs w:val="18"/>
              </w:rPr>
            </w:pPr>
            <w:r w:rsidRPr="001D1EA5">
              <w:rPr>
                <w:rFonts w:ascii="Symbol" w:eastAsia="Symbol" w:hAnsi="Symbol" w:cs="Symbol"/>
                <w:color w:val="000000"/>
                <w:lang w:eastAsia="en-GB"/>
              </w:rPr>
              <w:t>-</w:t>
            </w:r>
          </w:p>
        </w:tc>
        <w:tc>
          <w:tcPr>
            <w:tcW w:w="1269" w:type="dxa"/>
            <w:tcBorders>
              <w:top w:val="single" w:sz="4" w:space="0" w:color="auto"/>
              <w:bottom w:val="single" w:sz="4" w:space="0" w:color="auto"/>
            </w:tcBorders>
            <w:noWrap/>
            <w:hideMark/>
          </w:tcPr>
          <w:p w14:paraId="64A32EFA" w14:textId="346B09C0" w:rsidR="005E3BFC" w:rsidRPr="001D1EA5" w:rsidRDefault="005E3BFC" w:rsidP="00225D8B">
            <w:pPr>
              <w:pStyle w:val="Normal-pool-Table"/>
              <w:jc w:val="right"/>
              <w:rPr>
                <w:rFonts w:ascii="Roboto" w:hAnsi="Roboto"/>
                <w:szCs w:val="18"/>
              </w:rPr>
            </w:pPr>
            <w:r w:rsidRPr="001D1EA5">
              <w:rPr>
                <w:rFonts w:ascii="Symbol" w:eastAsia="Symbol" w:hAnsi="Symbol" w:cs="Symbol"/>
                <w:color w:val="000000"/>
                <w:lang w:eastAsia="en-GB"/>
              </w:rPr>
              <w:t>-</w:t>
            </w:r>
          </w:p>
        </w:tc>
      </w:tr>
      <w:tr w:rsidR="003B6F75" w:rsidRPr="001D1EA5" w14:paraId="5DDC4B82" w14:textId="77777777" w:rsidTr="00D46325">
        <w:trPr>
          <w:trHeight w:val="57"/>
          <w:jc w:val="right"/>
        </w:trPr>
        <w:tc>
          <w:tcPr>
            <w:tcW w:w="1134" w:type="dxa"/>
            <w:tcBorders>
              <w:top w:val="single" w:sz="4" w:space="0" w:color="auto"/>
              <w:bottom w:val="single" w:sz="4" w:space="0" w:color="auto"/>
            </w:tcBorders>
            <w:hideMark/>
          </w:tcPr>
          <w:p w14:paraId="48F412EC" w14:textId="0DC7494A" w:rsidR="005E3BFC" w:rsidRPr="001D1EA5" w:rsidRDefault="005E3BFC" w:rsidP="005E3BFC">
            <w:pPr>
              <w:pStyle w:val="Normal-pool-Table"/>
              <w:rPr>
                <w:rFonts w:ascii="Roboto" w:hAnsi="Roboto"/>
                <w:szCs w:val="18"/>
              </w:rPr>
            </w:pPr>
          </w:p>
        </w:tc>
        <w:tc>
          <w:tcPr>
            <w:tcW w:w="3969" w:type="dxa"/>
            <w:tcBorders>
              <w:top w:val="single" w:sz="4" w:space="0" w:color="auto"/>
              <w:bottom w:val="single" w:sz="4" w:space="0" w:color="auto"/>
            </w:tcBorders>
            <w:noWrap/>
            <w:hideMark/>
          </w:tcPr>
          <w:p w14:paraId="5686B655" w14:textId="5AFF1603" w:rsidR="005E3BFC" w:rsidRPr="001D1EA5" w:rsidRDefault="005E3BFC" w:rsidP="005E3BFC">
            <w:pPr>
              <w:pStyle w:val="Normal-pool-Table"/>
              <w:rPr>
                <w:b/>
                <w:bCs/>
              </w:rPr>
            </w:pPr>
            <w:r w:rsidRPr="001D1EA5">
              <w:rPr>
                <w:b/>
                <w:bCs/>
                <w:color w:val="000000"/>
              </w:rPr>
              <w:t>Total, activités supplémentaires (dépenses d</w:t>
            </w:r>
            <w:r w:rsidR="00F31AEB">
              <w:rPr>
                <w:b/>
                <w:bCs/>
                <w:color w:val="000000"/>
              </w:rPr>
              <w:t>’</w:t>
            </w:r>
            <w:r w:rsidRPr="001D1EA5">
              <w:rPr>
                <w:b/>
                <w:bCs/>
                <w:color w:val="000000"/>
              </w:rPr>
              <w:t>appui aux programmes comprises)</w:t>
            </w:r>
          </w:p>
        </w:tc>
        <w:tc>
          <w:tcPr>
            <w:tcW w:w="1134" w:type="dxa"/>
            <w:tcBorders>
              <w:top w:val="single" w:sz="4" w:space="0" w:color="auto"/>
              <w:bottom w:val="single" w:sz="4" w:space="0" w:color="auto"/>
            </w:tcBorders>
            <w:noWrap/>
            <w:hideMark/>
          </w:tcPr>
          <w:p w14:paraId="090DC97A" w14:textId="77777777" w:rsidR="005E3BFC" w:rsidRPr="001D1EA5" w:rsidRDefault="005E3BFC" w:rsidP="00225D8B">
            <w:pPr>
              <w:pStyle w:val="Normal-pool-Table"/>
              <w:jc w:val="right"/>
              <w:rPr>
                <w:b/>
                <w:bCs/>
              </w:rPr>
            </w:pPr>
            <w:r w:rsidRPr="001D1EA5">
              <w:rPr>
                <w:b/>
                <w:bCs/>
                <w:color w:val="000000"/>
              </w:rPr>
              <w:t>113 000</w:t>
            </w:r>
          </w:p>
        </w:tc>
        <w:tc>
          <w:tcPr>
            <w:tcW w:w="1134" w:type="dxa"/>
            <w:tcBorders>
              <w:top w:val="single" w:sz="4" w:space="0" w:color="auto"/>
              <w:bottom w:val="single" w:sz="4" w:space="0" w:color="auto"/>
            </w:tcBorders>
            <w:noWrap/>
            <w:hideMark/>
          </w:tcPr>
          <w:p w14:paraId="70F704B1" w14:textId="62001C6D" w:rsidR="005E3BFC" w:rsidRPr="001D1EA5" w:rsidRDefault="005E3BFC" w:rsidP="00225D8B">
            <w:pPr>
              <w:pStyle w:val="Normal-pool-Table"/>
              <w:jc w:val="right"/>
              <w:rPr>
                <w:b/>
                <w:bCs/>
                <w:lang w:eastAsia="en-GB"/>
              </w:rPr>
            </w:pPr>
            <w:r w:rsidRPr="001D1EA5">
              <w:rPr>
                <w:rFonts w:ascii="Symbol" w:eastAsia="Symbol" w:hAnsi="Symbol" w:cs="Symbol"/>
                <w:color w:val="000000"/>
                <w:lang w:eastAsia="en-GB"/>
              </w:rPr>
              <w:t>-</w:t>
            </w:r>
          </w:p>
        </w:tc>
        <w:tc>
          <w:tcPr>
            <w:tcW w:w="1269" w:type="dxa"/>
            <w:tcBorders>
              <w:top w:val="single" w:sz="4" w:space="0" w:color="auto"/>
              <w:bottom w:val="single" w:sz="4" w:space="0" w:color="auto"/>
            </w:tcBorders>
            <w:noWrap/>
            <w:hideMark/>
          </w:tcPr>
          <w:p w14:paraId="4F7BDD0E" w14:textId="0794942F" w:rsidR="005E3BFC" w:rsidRPr="001D1EA5" w:rsidRDefault="005E3BFC" w:rsidP="00225D8B">
            <w:pPr>
              <w:pStyle w:val="Normal-pool-Table"/>
              <w:jc w:val="right"/>
              <w:rPr>
                <w:rFonts w:ascii="Roboto" w:hAnsi="Roboto"/>
                <w:b/>
                <w:bCs/>
                <w:szCs w:val="18"/>
              </w:rPr>
            </w:pPr>
            <w:r w:rsidRPr="001D1EA5">
              <w:rPr>
                <w:rFonts w:ascii="Symbol" w:eastAsia="Symbol" w:hAnsi="Symbol" w:cs="Symbol"/>
                <w:color w:val="000000"/>
                <w:lang w:eastAsia="en-GB"/>
              </w:rPr>
              <w:t>-</w:t>
            </w:r>
          </w:p>
        </w:tc>
      </w:tr>
      <w:tr w:rsidR="003B6F75" w:rsidRPr="001D1EA5" w14:paraId="460292AB" w14:textId="77777777" w:rsidTr="00D46325">
        <w:trPr>
          <w:trHeight w:val="57"/>
          <w:jc w:val="right"/>
        </w:trPr>
        <w:tc>
          <w:tcPr>
            <w:tcW w:w="1134" w:type="dxa"/>
            <w:tcBorders>
              <w:top w:val="single" w:sz="4" w:space="0" w:color="auto"/>
              <w:bottom w:val="single" w:sz="4" w:space="0" w:color="auto"/>
            </w:tcBorders>
            <w:noWrap/>
            <w:hideMark/>
          </w:tcPr>
          <w:p w14:paraId="6749A9DE" w14:textId="6CE3E90D" w:rsidR="00E9538B" w:rsidRPr="001D1EA5" w:rsidRDefault="00E9538B" w:rsidP="00B66DD0">
            <w:pPr>
              <w:pStyle w:val="Normal-pool-Table"/>
              <w:rPr>
                <w:rFonts w:ascii="Roboto" w:hAnsi="Roboto"/>
                <w:b/>
                <w:bCs/>
                <w:szCs w:val="18"/>
              </w:rPr>
            </w:pPr>
          </w:p>
        </w:tc>
        <w:tc>
          <w:tcPr>
            <w:tcW w:w="3969" w:type="dxa"/>
            <w:tcBorders>
              <w:top w:val="single" w:sz="4" w:space="0" w:color="auto"/>
              <w:bottom w:val="single" w:sz="4" w:space="0" w:color="auto"/>
            </w:tcBorders>
            <w:noWrap/>
            <w:hideMark/>
          </w:tcPr>
          <w:p w14:paraId="10069C38" w14:textId="77777777" w:rsidR="00E9538B" w:rsidRPr="001D1EA5" w:rsidRDefault="00E9538B" w:rsidP="00B66DD0">
            <w:pPr>
              <w:pStyle w:val="Normal-pool-Table"/>
              <w:rPr>
                <w:b/>
                <w:bCs/>
              </w:rPr>
            </w:pPr>
            <w:r w:rsidRPr="001D1EA5">
              <w:rPr>
                <w:b/>
                <w:bCs/>
                <w:color w:val="000000"/>
              </w:rPr>
              <w:t>Total, coûts directs</w:t>
            </w:r>
          </w:p>
        </w:tc>
        <w:tc>
          <w:tcPr>
            <w:tcW w:w="1134" w:type="dxa"/>
            <w:tcBorders>
              <w:top w:val="single" w:sz="4" w:space="0" w:color="auto"/>
              <w:bottom w:val="single" w:sz="4" w:space="0" w:color="auto"/>
            </w:tcBorders>
            <w:noWrap/>
            <w:hideMark/>
          </w:tcPr>
          <w:p w14:paraId="68A3B967" w14:textId="77777777" w:rsidR="00E9538B" w:rsidRPr="001D1EA5" w:rsidRDefault="00E9538B" w:rsidP="00225D8B">
            <w:pPr>
              <w:pStyle w:val="Normal-pool-Table"/>
              <w:jc w:val="right"/>
              <w:rPr>
                <w:b/>
                <w:bCs/>
              </w:rPr>
            </w:pPr>
            <w:r w:rsidRPr="001D1EA5">
              <w:rPr>
                <w:b/>
                <w:bCs/>
                <w:color w:val="000000"/>
              </w:rPr>
              <w:t>5 332 400</w:t>
            </w:r>
          </w:p>
        </w:tc>
        <w:tc>
          <w:tcPr>
            <w:tcW w:w="1134" w:type="dxa"/>
            <w:tcBorders>
              <w:top w:val="single" w:sz="4" w:space="0" w:color="auto"/>
              <w:bottom w:val="single" w:sz="4" w:space="0" w:color="auto"/>
            </w:tcBorders>
            <w:noWrap/>
            <w:hideMark/>
          </w:tcPr>
          <w:p w14:paraId="6C0C92EF" w14:textId="77777777" w:rsidR="00E9538B" w:rsidRPr="001D1EA5" w:rsidRDefault="00E9538B" w:rsidP="00225D8B">
            <w:pPr>
              <w:pStyle w:val="Normal-pool-Table"/>
              <w:jc w:val="right"/>
              <w:rPr>
                <w:b/>
                <w:bCs/>
              </w:rPr>
            </w:pPr>
            <w:r w:rsidRPr="001D1EA5">
              <w:rPr>
                <w:b/>
                <w:bCs/>
                <w:color w:val="000000"/>
              </w:rPr>
              <w:t>5 351 500</w:t>
            </w:r>
          </w:p>
        </w:tc>
        <w:tc>
          <w:tcPr>
            <w:tcW w:w="1269" w:type="dxa"/>
            <w:tcBorders>
              <w:top w:val="single" w:sz="4" w:space="0" w:color="auto"/>
              <w:bottom w:val="single" w:sz="4" w:space="0" w:color="auto"/>
            </w:tcBorders>
            <w:noWrap/>
            <w:hideMark/>
          </w:tcPr>
          <w:p w14:paraId="396DD7F5" w14:textId="77777777" w:rsidR="00E9538B" w:rsidRPr="001D1EA5" w:rsidRDefault="00E9538B" w:rsidP="00225D8B">
            <w:pPr>
              <w:pStyle w:val="Normal-pool-Table"/>
              <w:jc w:val="right"/>
              <w:rPr>
                <w:b/>
                <w:bCs/>
              </w:rPr>
            </w:pPr>
            <w:r w:rsidRPr="001D1EA5">
              <w:rPr>
                <w:b/>
                <w:bCs/>
                <w:color w:val="000000"/>
              </w:rPr>
              <w:t>5 632 000</w:t>
            </w:r>
            <w:r w:rsidRPr="001D1EA5">
              <w:rPr>
                <w:color w:val="000000"/>
              </w:rPr>
              <w:t xml:space="preserve"> </w:t>
            </w:r>
          </w:p>
        </w:tc>
      </w:tr>
      <w:tr w:rsidR="003B6F75" w:rsidRPr="001D1EA5" w14:paraId="7B43D688" w14:textId="77777777" w:rsidTr="00D46325">
        <w:trPr>
          <w:trHeight w:val="57"/>
          <w:jc w:val="right"/>
        </w:trPr>
        <w:tc>
          <w:tcPr>
            <w:tcW w:w="1134" w:type="dxa"/>
            <w:tcBorders>
              <w:top w:val="single" w:sz="4" w:space="0" w:color="auto"/>
              <w:bottom w:val="single" w:sz="4" w:space="0" w:color="auto"/>
            </w:tcBorders>
            <w:noWrap/>
            <w:hideMark/>
          </w:tcPr>
          <w:p w14:paraId="6BC17A97" w14:textId="69729D9C" w:rsidR="00E9538B" w:rsidRPr="001D1EA5" w:rsidRDefault="00E9538B" w:rsidP="00B66DD0">
            <w:pPr>
              <w:pStyle w:val="Normal-pool-Table"/>
              <w:rPr>
                <w:rFonts w:ascii="Roboto" w:hAnsi="Roboto"/>
                <w:b/>
                <w:bCs/>
                <w:szCs w:val="18"/>
              </w:rPr>
            </w:pPr>
          </w:p>
        </w:tc>
        <w:tc>
          <w:tcPr>
            <w:tcW w:w="3969" w:type="dxa"/>
            <w:tcBorders>
              <w:top w:val="single" w:sz="4" w:space="0" w:color="auto"/>
              <w:bottom w:val="single" w:sz="4" w:space="0" w:color="auto"/>
            </w:tcBorders>
            <w:noWrap/>
            <w:hideMark/>
          </w:tcPr>
          <w:p w14:paraId="7888F634" w14:textId="17C21EE9" w:rsidR="00E9538B" w:rsidRPr="001D1EA5" w:rsidRDefault="00E9538B" w:rsidP="00B66DD0">
            <w:pPr>
              <w:pStyle w:val="Normal-pool-Table"/>
              <w:rPr>
                <w:b/>
                <w:bCs/>
              </w:rPr>
            </w:pPr>
            <w:r w:rsidRPr="001D1EA5">
              <w:rPr>
                <w:b/>
                <w:bCs/>
                <w:color w:val="000000"/>
              </w:rPr>
              <w:t>Total, dépenses d</w:t>
            </w:r>
            <w:r w:rsidR="00F31AEB">
              <w:rPr>
                <w:b/>
                <w:bCs/>
                <w:color w:val="000000"/>
              </w:rPr>
              <w:t>’</w:t>
            </w:r>
            <w:r w:rsidRPr="001D1EA5">
              <w:rPr>
                <w:b/>
                <w:bCs/>
                <w:color w:val="000000"/>
              </w:rPr>
              <w:t>appui aux programmes</w:t>
            </w:r>
          </w:p>
        </w:tc>
        <w:tc>
          <w:tcPr>
            <w:tcW w:w="1134" w:type="dxa"/>
            <w:tcBorders>
              <w:top w:val="single" w:sz="4" w:space="0" w:color="auto"/>
              <w:bottom w:val="single" w:sz="4" w:space="0" w:color="auto"/>
            </w:tcBorders>
            <w:noWrap/>
            <w:hideMark/>
          </w:tcPr>
          <w:p w14:paraId="395A12C4" w14:textId="77777777" w:rsidR="00E9538B" w:rsidRPr="001D1EA5" w:rsidRDefault="00E9538B" w:rsidP="00225D8B">
            <w:pPr>
              <w:pStyle w:val="Normal-pool-Table"/>
              <w:jc w:val="right"/>
              <w:rPr>
                <w:b/>
                <w:bCs/>
              </w:rPr>
            </w:pPr>
            <w:r w:rsidRPr="001D1EA5">
              <w:rPr>
                <w:b/>
                <w:bCs/>
                <w:color w:val="000000"/>
              </w:rPr>
              <w:t>693 212</w:t>
            </w:r>
          </w:p>
        </w:tc>
        <w:tc>
          <w:tcPr>
            <w:tcW w:w="1134" w:type="dxa"/>
            <w:tcBorders>
              <w:top w:val="single" w:sz="4" w:space="0" w:color="auto"/>
              <w:bottom w:val="single" w:sz="4" w:space="0" w:color="auto"/>
            </w:tcBorders>
            <w:noWrap/>
            <w:hideMark/>
          </w:tcPr>
          <w:p w14:paraId="4F8EB601" w14:textId="77777777" w:rsidR="00E9538B" w:rsidRPr="001D1EA5" w:rsidRDefault="00E9538B" w:rsidP="00225D8B">
            <w:pPr>
              <w:pStyle w:val="Normal-pool-Table"/>
              <w:jc w:val="right"/>
              <w:rPr>
                <w:b/>
                <w:bCs/>
              </w:rPr>
            </w:pPr>
            <w:r w:rsidRPr="001D1EA5">
              <w:rPr>
                <w:b/>
                <w:bCs/>
                <w:color w:val="000000"/>
              </w:rPr>
              <w:t>695 695</w:t>
            </w:r>
          </w:p>
        </w:tc>
        <w:tc>
          <w:tcPr>
            <w:tcW w:w="1269" w:type="dxa"/>
            <w:tcBorders>
              <w:top w:val="single" w:sz="4" w:space="0" w:color="auto"/>
              <w:bottom w:val="single" w:sz="4" w:space="0" w:color="auto"/>
            </w:tcBorders>
            <w:noWrap/>
            <w:hideMark/>
          </w:tcPr>
          <w:p w14:paraId="30E9252C" w14:textId="77777777" w:rsidR="00E9538B" w:rsidRPr="001D1EA5" w:rsidRDefault="00E9538B" w:rsidP="00225D8B">
            <w:pPr>
              <w:pStyle w:val="Normal-pool-Table"/>
              <w:jc w:val="right"/>
              <w:rPr>
                <w:b/>
                <w:bCs/>
              </w:rPr>
            </w:pPr>
            <w:r w:rsidRPr="001D1EA5">
              <w:rPr>
                <w:b/>
                <w:bCs/>
                <w:color w:val="000000"/>
              </w:rPr>
              <w:t>732 160</w:t>
            </w:r>
            <w:r w:rsidRPr="001D1EA5">
              <w:rPr>
                <w:color w:val="000000"/>
              </w:rPr>
              <w:t xml:space="preserve"> </w:t>
            </w:r>
          </w:p>
        </w:tc>
      </w:tr>
      <w:tr w:rsidR="003B6F75" w:rsidRPr="001D1EA5" w14:paraId="7EE8055A" w14:textId="77777777" w:rsidTr="00D46325">
        <w:trPr>
          <w:trHeight w:val="57"/>
          <w:jc w:val="right"/>
        </w:trPr>
        <w:tc>
          <w:tcPr>
            <w:tcW w:w="1134" w:type="dxa"/>
            <w:tcBorders>
              <w:top w:val="single" w:sz="4" w:space="0" w:color="auto"/>
              <w:bottom w:val="single" w:sz="12" w:space="0" w:color="auto"/>
            </w:tcBorders>
            <w:noWrap/>
            <w:hideMark/>
          </w:tcPr>
          <w:p w14:paraId="748A1F88" w14:textId="6AFF34E5" w:rsidR="00E9538B" w:rsidRPr="001D1EA5" w:rsidRDefault="00E9538B" w:rsidP="00B66DD0">
            <w:pPr>
              <w:pStyle w:val="Normal-pool-Table"/>
              <w:rPr>
                <w:rFonts w:ascii="Roboto" w:hAnsi="Roboto"/>
                <w:b/>
                <w:bCs/>
                <w:szCs w:val="18"/>
              </w:rPr>
            </w:pPr>
          </w:p>
        </w:tc>
        <w:tc>
          <w:tcPr>
            <w:tcW w:w="3969" w:type="dxa"/>
            <w:tcBorders>
              <w:top w:val="single" w:sz="4" w:space="0" w:color="auto"/>
              <w:bottom w:val="single" w:sz="12" w:space="0" w:color="auto"/>
            </w:tcBorders>
            <w:noWrap/>
            <w:hideMark/>
          </w:tcPr>
          <w:p w14:paraId="71E8959F" w14:textId="77777777" w:rsidR="00E9538B" w:rsidRPr="001D1EA5" w:rsidRDefault="00E9538B" w:rsidP="00B66DD0">
            <w:pPr>
              <w:pStyle w:val="Normal-pool-Table"/>
              <w:rPr>
                <w:b/>
                <w:bCs/>
              </w:rPr>
            </w:pPr>
            <w:r w:rsidRPr="001D1EA5">
              <w:rPr>
                <w:b/>
                <w:bCs/>
                <w:color w:val="000000"/>
              </w:rPr>
              <w:t>Total général</w:t>
            </w:r>
          </w:p>
        </w:tc>
        <w:tc>
          <w:tcPr>
            <w:tcW w:w="1134" w:type="dxa"/>
            <w:tcBorders>
              <w:top w:val="single" w:sz="4" w:space="0" w:color="auto"/>
              <w:bottom w:val="single" w:sz="12" w:space="0" w:color="auto"/>
            </w:tcBorders>
            <w:noWrap/>
            <w:hideMark/>
          </w:tcPr>
          <w:p w14:paraId="02C0E04A" w14:textId="77777777" w:rsidR="00E9538B" w:rsidRPr="001D1EA5" w:rsidRDefault="00E9538B" w:rsidP="00225D8B">
            <w:pPr>
              <w:pStyle w:val="Normal-pool-Table"/>
              <w:jc w:val="right"/>
              <w:rPr>
                <w:b/>
                <w:bCs/>
              </w:rPr>
            </w:pPr>
            <w:r w:rsidRPr="001D1EA5">
              <w:rPr>
                <w:b/>
                <w:bCs/>
                <w:color w:val="000000"/>
              </w:rPr>
              <w:t>6 025 612</w:t>
            </w:r>
            <w:r w:rsidRPr="001D1EA5">
              <w:rPr>
                <w:color w:val="000000"/>
              </w:rPr>
              <w:t xml:space="preserve"> </w:t>
            </w:r>
          </w:p>
        </w:tc>
        <w:tc>
          <w:tcPr>
            <w:tcW w:w="1134" w:type="dxa"/>
            <w:tcBorders>
              <w:top w:val="single" w:sz="4" w:space="0" w:color="auto"/>
              <w:bottom w:val="single" w:sz="12" w:space="0" w:color="auto"/>
            </w:tcBorders>
            <w:noWrap/>
            <w:hideMark/>
          </w:tcPr>
          <w:p w14:paraId="3C691D2C" w14:textId="77777777" w:rsidR="00E9538B" w:rsidRPr="001D1EA5" w:rsidRDefault="00E9538B" w:rsidP="00225D8B">
            <w:pPr>
              <w:pStyle w:val="Normal-pool-Table"/>
              <w:jc w:val="right"/>
              <w:rPr>
                <w:b/>
                <w:bCs/>
              </w:rPr>
            </w:pPr>
            <w:r w:rsidRPr="001D1EA5">
              <w:rPr>
                <w:b/>
                <w:bCs/>
                <w:color w:val="000000"/>
              </w:rPr>
              <w:t>6 047 195</w:t>
            </w:r>
            <w:r w:rsidRPr="001D1EA5">
              <w:rPr>
                <w:color w:val="000000"/>
              </w:rPr>
              <w:t xml:space="preserve"> </w:t>
            </w:r>
          </w:p>
        </w:tc>
        <w:tc>
          <w:tcPr>
            <w:tcW w:w="1269" w:type="dxa"/>
            <w:tcBorders>
              <w:top w:val="single" w:sz="4" w:space="0" w:color="auto"/>
              <w:bottom w:val="single" w:sz="12" w:space="0" w:color="auto"/>
            </w:tcBorders>
            <w:noWrap/>
            <w:hideMark/>
          </w:tcPr>
          <w:p w14:paraId="2790F3DC" w14:textId="77777777" w:rsidR="00E9538B" w:rsidRPr="001D1EA5" w:rsidRDefault="00E9538B" w:rsidP="00225D8B">
            <w:pPr>
              <w:pStyle w:val="Normal-pool-Table"/>
              <w:jc w:val="right"/>
              <w:rPr>
                <w:b/>
                <w:bCs/>
              </w:rPr>
            </w:pPr>
            <w:r w:rsidRPr="001D1EA5">
              <w:rPr>
                <w:b/>
                <w:bCs/>
                <w:color w:val="000000"/>
              </w:rPr>
              <w:t>6 364 160</w:t>
            </w:r>
            <w:r w:rsidRPr="001D1EA5">
              <w:rPr>
                <w:color w:val="000000"/>
              </w:rPr>
              <w:t xml:space="preserve"> </w:t>
            </w:r>
          </w:p>
        </w:tc>
      </w:tr>
    </w:tbl>
    <w:p w14:paraId="26224402" w14:textId="77777777" w:rsidR="00E9538B" w:rsidRPr="001D1EA5" w:rsidRDefault="00E9538B" w:rsidP="005E3BFC">
      <w:pPr>
        <w:pStyle w:val="CH2"/>
      </w:pPr>
      <w:r w:rsidRPr="001D1EA5">
        <w:lastRenderedPageBreak/>
        <w:tab/>
      </w:r>
      <w:r w:rsidRPr="001D1EA5">
        <w:tab/>
      </w:r>
      <w:r w:rsidRPr="001D1EA5">
        <w:rPr>
          <w:bCs/>
        </w:rPr>
        <w:t>Appendice du tableau 1</w:t>
      </w:r>
    </w:p>
    <w:p w14:paraId="3506050D" w14:textId="455289E7" w:rsidR="00E9538B" w:rsidRPr="001D1EA5" w:rsidRDefault="005E3BFC" w:rsidP="005E3BFC">
      <w:pPr>
        <w:pStyle w:val="CH3"/>
      </w:pPr>
      <w:r w:rsidRPr="001D1EA5">
        <w:tab/>
      </w:r>
      <w:r w:rsidRPr="001D1EA5">
        <w:tab/>
      </w:r>
      <w:r w:rsidRPr="001D1EA5">
        <w:rPr>
          <w:bCs/>
        </w:rPr>
        <w:t>Notes explicatives accompagnant le budget du fonds d</w:t>
      </w:r>
      <w:r w:rsidR="00F31AEB">
        <w:rPr>
          <w:bCs/>
        </w:rPr>
        <w:t>’</w:t>
      </w:r>
      <w:r w:rsidRPr="001D1EA5">
        <w:rPr>
          <w:bCs/>
        </w:rPr>
        <w:t>affectation spéciale pour le Protocole de Montréal relatif à des substances qui appauvrissent la couche d</w:t>
      </w:r>
      <w:r w:rsidR="00F31AEB">
        <w:rPr>
          <w:bCs/>
        </w:rPr>
        <w:t>’</w:t>
      </w:r>
      <w:r w:rsidRPr="001D1EA5">
        <w:rPr>
          <w:bCs/>
        </w:rPr>
        <w:t>ozone pour 2026</w:t>
      </w:r>
    </w:p>
    <w:tbl>
      <w:tblPr>
        <w:tblW w:w="8307" w:type="dxa"/>
        <w:jc w:val="right"/>
        <w:tblLayout w:type="fixed"/>
        <w:tblLook w:val="0000" w:firstRow="0" w:lastRow="0" w:firstColumn="0" w:lastColumn="0" w:noHBand="0" w:noVBand="0"/>
      </w:tblPr>
      <w:tblGrid>
        <w:gridCol w:w="2217"/>
        <w:gridCol w:w="22"/>
        <w:gridCol w:w="1012"/>
        <w:gridCol w:w="5056"/>
      </w:tblGrid>
      <w:tr w:rsidR="003B6F75" w:rsidRPr="001D1EA5" w14:paraId="7831B4DA" w14:textId="77777777" w:rsidTr="00317FC7">
        <w:trPr>
          <w:trHeight w:val="57"/>
          <w:tblHeader/>
          <w:jc w:val="right"/>
        </w:trPr>
        <w:tc>
          <w:tcPr>
            <w:tcW w:w="2527" w:type="dxa"/>
            <w:tcBorders>
              <w:top w:val="single" w:sz="4" w:space="0" w:color="auto"/>
              <w:bottom w:val="single" w:sz="12" w:space="0" w:color="auto"/>
            </w:tcBorders>
            <w:vAlign w:val="bottom"/>
          </w:tcPr>
          <w:p w14:paraId="42FCA56E" w14:textId="77777777" w:rsidR="00E9538B" w:rsidRPr="001D1EA5" w:rsidRDefault="00E9538B" w:rsidP="00317FC7">
            <w:pPr>
              <w:pStyle w:val="Normal-pool-Table"/>
              <w:rPr>
                <w:i/>
                <w:iCs/>
              </w:rPr>
            </w:pPr>
            <w:bookmarkStart w:id="7" w:name="_Hlk215063697"/>
            <w:r w:rsidRPr="001D1EA5">
              <w:rPr>
                <w:i/>
                <w:iCs/>
                <w:color w:val="000000"/>
              </w:rPr>
              <w:t>Catégorie de dépenses</w:t>
            </w:r>
          </w:p>
        </w:tc>
        <w:tc>
          <w:tcPr>
            <w:tcW w:w="1159" w:type="dxa"/>
            <w:gridSpan w:val="2"/>
            <w:tcBorders>
              <w:top w:val="single" w:sz="4" w:space="0" w:color="auto"/>
              <w:bottom w:val="single" w:sz="12" w:space="0" w:color="auto"/>
            </w:tcBorders>
            <w:vAlign w:val="bottom"/>
          </w:tcPr>
          <w:p w14:paraId="71634167" w14:textId="77777777" w:rsidR="00E9538B" w:rsidRPr="001D1EA5" w:rsidRDefault="00E9538B" w:rsidP="00317FC7">
            <w:pPr>
              <w:pStyle w:val="Normal-pool-Table"/>
              <w:rPr>
                <w:i/>
                <w:iCs/>
              </w:rPr>
            </w:pPr>
            <w:r w:rsidRPr="001D1EA5">
              <w:rPr>
                <w:i/>
                <w:iCs/>
                <w:color w:val="000000"/>
              </w:rPr>
              <w:t>Rubrique budgétaire</w:t>
            </w:r>
          </w:p>
        </w:tc>
        <w:tc>
          <w:tcPr>
            <w:tcW w:w="5812" w:type="dxa"/>
            <w:tcBorders>
              <w:top w:val="single" w:sz="4" w:space="0" w:color="auto"/>
              <w:bottom w:val="single" w:sz="12" w:space="0" w:color="auto"/>
            </w:tcBorders>
            <w:vAlign w:val="bottom"/>
          </w:tcPr>
          <w:p w14:paraId="07D10176" w14:textId="77777777" w:rsidR="00E9538B" w:rsidRPr="001D1EA5" w:rsidRDefault="00E9538B" w:rsidP="00317FC7">
            <w:pPr>
              <w:pStyle w:val="Normal-pool-Table"/>
              <w:rPr>
                <w:i/>
                <w:iCs/>
              </w:rPr>
            </w:pPr>
            <w:r w:rsidRPr="001D1EA5">
              <w:rPr>
                <w:i/>
                <w:iCs/>
                <w:color w:val="000000"/>
              </w:rPr>
              <w:t>Objet du montant alloué à la rubrique budgétaire</w:t>
            </w:r>
          </w:p>
        </w:tc>
      </w:tr>
      <w:tr w:rsidR="003B6F75" w:rsidRPr="001D1EA5" w14:paraId="006AC2FB" w14:textId="77777777" w:rsidTr="00317FC7">
        <w:trPr>
          <w:trHeight w:val="57"/>
          <w:jc w:val="right"/>
        </w:trPr>
        <w:tc>
          <w:tcPr>
            <w:tcW w:w="2527" w:type="dxa"/>
            <w:tcBorders>
              <w:bottom w:val="single" w:sz="6" w:space="0" w:color="auto"/>
            </w:tcBorders>
          </w:tcPr>
          <w:p w14:paraId="25F3F6C0" w14:textId="20401CAB" w:rsidR="00E9538B" w:rsidRPr="001D1EA5" w:rsidRDefault="00E9538B" w:rsidP="00317FC7">
            <w:pPr>
              <w:pStyle w:val="Normal-pool-Table"/>
            </w:pPr>
            <w:r w:rsidRPr="001D1EA5">
              <w:rPr>
                <w:color w:val="000000"/>
              </w:rPr>
              <w:t>Traitements, indemnités et prestations</w:t>
            </w:r>
          </w:p>
        </w:tc>
        <w:tc>
          <w:tcPr>
            <w:tcW w:w="1159" w:type="dxa"/>
            <w:gridSpan w:val="2"/>
            <w:tcBorders>
              <w:top w:val="single" w:sz="12" w:space="0" w:color="auto"/>
              <w:bottom w:val="single" w:sz="4" w:space="0" w:color="auto"/>
            </w:tcBorders>
          </w:tcPr>
          <w:p w14:paraId="1B4DD86D" w14:textId="56988BBC" w:rsidR="00E9538B" w:rsidRPr="001D1EA5" w:rsidRDefault="00E9538B" w:rsidP="00317FC7">
            <w:pPr>
              <w:pStyle w:val="Normal-pool-Table"/>
            </w:pPr>
            <w:r w:rsidRPr="001D1EA5">
              <w:rPr>
                <w:color w:val="000000"/>
              </w:rPr>
              <w:t>1100</w:t>
            </w:r>
          </w:p>
        </w:tc>
        <w:tc>
          <w:tcPr>
            <w:tcW w:w="5812" w:type="dxa"/>
            <w:tcBorders>
              <w:top w:val="single" w:sz="12" w:space="0" w:color="auto"/>
              <w:bottom w:val="single" w:sz="4" w:space="0" w:color="auto"/>
            </w:tcBorders>
          </w:tcPr>
          <w:p w14:paraId="14749BAD" w14:textId="755F7008" w:rsidR="00E9538B" w:rsidRPr="001D1EA5" w:rsidRDefault="00E9538B" w:rsidP="00317FC7">
            <w:pPr>
              <w:pStyle w:val="Normal-pool-Table"/>
            </w:pPr>
            <w:r w:rsidRPr="001D1EA5">
              <w:rPr>
                <w:color w:val="000000"/>
              </w:rPr>
              <w:t>Les prévisions pour cette catégorie ont été augmentées de 2</w:t>
            </w:r>
            <w:r w:rsidR="00294A2A">
              <w:rPr>
                <w:color w:val="000000"/>
              </w:rPr>
              <w:t> </w:t>
            </w:r>
            <w:r w:rsidRPr="001D1EA5">
              <w:rPr>
                <w:color w:val="000000"/>
              </w:rPr>
              <w:t>% par rapport à l</w:t>
            </w:r>
            <w:r w:rsidR="00F31AEB">
              <w:rPr>
                <w:color w:val="000000"/>
              </w:rPr>
              <w:t>’</w:t>
            </w:r>
            <w:r w:rsidRPr="001D1EA5">
              <w:rPr>
                <w:color w:val="000000"/>
              </w:rPr>
              <w:t>année précédente afin de tenir compte de l</w:t>
            </w:r>
            <w:r w:rsidR="00F31AEB">
              <w:rPr>
                <w:color w:val="000000"/>
              </w:rPr>
              <w:t>’</w:t>
            </w:r>
            <w:r w:rsidRPr="001D1EA5">
              <w:rPr>
                <w:color w:val="000000"/>
              </w:rPr>
              <w:t xml:space="preserve">inflation et des augmentations périodiques de traitement. </w:t>
            </w:r>
          </w:p>
          <w:p w14:paraId="5884F9AA" w14:textId="0E229D85" w:rsidR="00E9538B" w:rsidRPr="001D1EA5" w:rsidRDefault="00E9538B" w:rsidP="00317FC7">
            <w:pPr>
              <w:pStyle w:val="Normal-pool-Table"/>
            </w:pPr>
            <w:r w:rsidRPr="001D1EA5">
              <w:rPr>
                <w:color w:val="000000"/>
              </w:rPr>
              <w:t>Cette catégorie comprend les coûts afférents à un Volontaire des Nations Unies recruté sur le plan international pour soutenir les activités du Secrétariat de l</w:t>
            </w:r>
            <w:r w:rsidR="00F31AEB">
              <w:rPr>
                <w:color w:val="000000"/>
              </w:rPr>
              <w:t>’</w:t>
            </w:r>
            <w:r w:rsidRPr="001D1EA5">
              <w:rPr>
                <w:color w:val="000000"/>
              </w:rPr>
              <w:t>ozone et les autres dépenses de personnel (par ex., services médicaux, soutien antistress, services du pays d</w:t>
            </w:r>
            <w:r w:rsidR="00F31AEB">
              <w:rPr>
                <w:color w:val="000000"/>
              </w:rPr>
              <w:t>’</w:t>
            </w:r>
            <w:r w:rsidRPr="001D1EA5">
              <w:rPr>
                <w:color w:val="000000"/>
              </w:rPr>
              <w:t>accueil, sécurité).</w:t>
            </w:r>
          </w:p>
        </w:tc>
      </w:tr>
      <w:tr w:rsidR="003B6F75" w:rsidRPr="001D1EA5" w14:paraId="3671C61F" w14:textId="77777777" w:rsidTr="00317FC7">
        <w:trPr>
          <w:trHeight w:val="57"/>
          <w:jc w:val="right"/>
        </w:trPr>
        <w:tc>
          <w:tcPr>
            <w:tcW w:w="2527" w:type="dxa"/>
            <w:tcBorders>
              <w:top w:val="single" w:sz="6" w:space="0" w:color="auto"/>
              <w:bottom w:val="single" w:sz="4" w:space="0" w:color="auto"/>
            </w:tcBorders>
          </w:tcPr>
          <w:p w14:paraId="1AC6D0F5" w14:textId="627AB34A" w:rsidR="00E9538B" w:rsidRPr="001D1EA5" w:rsidRDefault="00E9538B" w:rsidP="00317FC7">
            <w:pPr>
              <w:pStyle w:val="Normal-pool-Table"/>
            </w:pPr>
            <w:r w:rsidRPr="001D1EA5">
              <w:rPr>
                <w:color w:val="000000"/>
              </w:rPr>
              <w:t xml:space="preserve">Consultant(e)s </w:t>
            </w:r>
          </w:p>
        </w:tc>
        <w:tc>
          <w:tcPr>
            <w:tcW w:w="1159" w:type="dxa"/>
            <w:gridSpan w:val="2"/>
            <w:tcBorders>
              <w:top w:val="single" w:sz="4" w:space="0" w:color="auto"/>
              <w:bottom w:val="single" w:sz="4" w:space="0" w:color="auto"/>
            </w:tcBorders>
          </w:tcPr>
          <w:p w14:paraId="584AFC34" w14:textId="183D0270" w:rsidR="00E9538B" w:rsidRPr="001D1EA5" w:rsidRDefault="00E9538B" w:rsidP="00317FC7">
            <w:pPr>
              <w:pStyle w:val="Normal-pool-Table"/>
            </w:pPr>
            <w:r w:rsidRPr="001D1EA5">
              <w:rPr>
                <w:color w:val="000000"/>
              </w:rPr>
              <w:t>1200</w:t>
            </w:r>
          </w:p>
        </w:tc>
        <w:tc>
          <w:tcPr>
            <w:tcW w:w="5812" w:type="dxa"/>
            <w:tcBorders>
              <w:top w:val="single" w:sz="4" w:space="0" w:color="auto"/>
              <w:bottom w:val="single" w:sz="4" w:space="0" w:color="auto"/>
            </w:tcBorders>
          </w:tcPr>
          <w:p w14:paraId="4FBA3AE2" w14:textId="19B12C06" w:rsidR="00E9538B" w:rsidRPr="001D1EA5" w:rsidRDefault="00E9538B" w:rsidP="00317FC7">
            <w:pPr>
              <w:pStyle w:val="Normal-pool-Table"/>
            </w:pPr>
            <w:r w:rsidRPr="001D1EA5">
              <w:rPr>
                <w:color w:val="000000"/>
              </w:rPr>
              <w:t>Le montant alloué est destiné à des consultant(e)s dont les connaissances spécialisées ne sont pas disponibles au sein du Secrétariat de l</w:t>
            </w:r>
            <w:r w:rsidR="00F31AEB">
              <w:rPr>
                <w:color w:val="000000"/>
              </w:rPr>
              <w:t>’</w:t>
            </w:r>
            <w:r w:rsidRPr="001D1EA5">
              <w:rPr>
                <w:color w:val="000000"/>
              </w:rPr>
              <w:t>ozone mais sont nécessaires pour donner suite aux décisions des Parties.</w:t>
            </w:r>
          </w:p>
        </w:tc>
      </w:tr>
      <w:tr w:rsidR="003B6F75" w:rsidRPr="001D1EA5" w14:paraId="580F3BB5" w14:textId="77777777" w:rsidTr="00317FC7">
        <w:trPr>
          <w:trHeight w:val="57"/>
          <w:jc w:val="right"/>
        </w:trPr>
        <w:tc>
          <w:tcPr>
            <w:tcW w:w="2527" w:type="dxa"/>
            <w:vMerge w:val="restart"/>
            <w:tcBorders>
              <w:top w:val="single" w:sz="4" w:space="0" w:color="auto"/>
            </w:tcBorders>
          </w:tcPr>
          <w:p w14:paraId="45CA5AD1" w14:textId="77935362" w:rsidR="00E9538B" w:rsidRPr="001D1EA5" w:rsidRDefault="00E9538B" w:rsidP="00317FC7">
            <w:pPr>
              <w:pStyle w:val="Normal-pool-Table"/>
            </w:pPr>
            <w:r w:rsidRPr="001D1EA5">
              <w:rPr>
                <w:color w:val="000000"/>
              </w:rPr>
              <w:t>Coût des services de conférence</w:t>
            </w:r>
          </w:p>
        </w:tc>
        <w:tc>
          <w:tcPr>
            <w:tcW w:w="1159" w:type="dxa"/>
            <w:gridSpan w:val="2"/>
            <w:tcBorders>
              <w:top w:val="single" w:sz="4" w:space="0" w:color="auto"/>
            </w:tcBorders>
          </w:tcPr>
          <w:p w14:paraId="7F0AEFAB" w14:textId="69F2C87E" w:rsidR="00E9538B" w:rsidRPr="001D1EA5" w:rsidRDefault="00E9538B" w:rsidP="00317FC7">
            <w:pPr>
              <w:pStyle w:val="Normal-pool-Table"/>
            </w:pPr>
            <w:r w:rsidRPr="001D1EA5">
              <w:rPr>
                <w:color w:val="000000"/>
              </w:rPr>
              <w:t>1300</w:t>
            </w:r>
          </w:p>
        </w:tc>
        <w:tc>
          <w:tcPr>
            <w:tcW w:w="5812" w:type="dxa"/>
            <w:tcBorders>
              <w:top w:val="single" w:sz="4" w:space="0" w:color="auto"/>
            </w:tcBorders>
          </w:tcPr>
          <w:p w14:paraId="61997AF7" w14:textId="72395AE7" w:rsidR="00E9538B" w:rsidRPr="001D1EA5" w:rsidRDefault="00E9538B" w:rsidP="00317FC7">
            <w:pPr>
              <w:pStyle w:val="Normal-pool-Table"/>
            </w:pPr>
            <w:r w:rsidRPr="001D1EA5">
              <w:rPr>
                <w:color w:val="000000"/>
              </w:rPr>
              <w:t>Cette catégorie comprend les frais liés aux locaux, à l</w:t>
            </w:r>
            <w:r w:rsidR="00F31AEB">
              <w:rPr>
                <w:color w:val="000000"/>
              </w:rPr>
              <w:t>’</w:t>
            </w:r>
            <w:r w:rsidRPr="001D1EA5">
              <w:rPr>
                <w:color w:val="000000"/>
              </w:rPr>
              <w:t>édition et à la traduction des documents de réunion, à l</w:t>
            </w:r>
            <w:r w:rsidR="00F31AEB">
              <w:rPr>
                <w:color w:val="000000"/>
              </w:rPr>
              <w:t>’</w:t>
            </w:r>
            <w:r w:rsidRPr="001D1EA5">
              <w:rPr>
                <w:color w:val="000000"/>
              </w:rPr>
              <w:t xml:space="preserve">interprétation pendant la réunion, à la rédaction de rapports et à une réception pour </w:t>
            </w:r>
            <w:proofErr w:type="gramStart"/>
            <w:r w:rsidRPr="001D1EA5">
              <w:rPr>
                <w:color w:val="000000"/>
              </w:rPr>
              <w:t>les participant</w:t>
            </w:r>
            <w:proofErr w:type="gramEnd"/>
            <w:r w:rsidRPr="001D1EA5">
              <w:rPr>
                <w:color w:val="000000"/>
              </w:rPr>
              <w:t>(e)s. Les journées de travail et les frais de voyage du personnel des services de conférence relèvent également de cette catégorie.</w:t>
            </w:r>
          </w:p>
        </w:tc>
      </w:tr>
      <w:tr w:rsidR="003B6F75" w:rsidRPr="001D1EA5" w14:paraId="3DE62CAC" w14:textId="77777777" w:rsidTr="00317FC7">
        <w:trPr>
          <w:trHeight w:val="57"/>
          <w:jc w:val="right"/>
        </w:trPr>
        <w:tc>
          <w:tcPr>
            <w:tcW w:w="2527" w:type="dxa"/>
            <w:vMerge/>
          </w:tcPr>
          <w:p w14:paraId="5B7270C2" w14:textId="77777777" w:rsidR="00E9538B" w:rsidRPr="001D1EA5" w:rsidRDefault="00E9538B" w:rsidP="00317FC7">
            <w:pPr>
              <w:pStyle w:val="Normal-pool-Table"/>
            </w:pPr>
          </w:p>
        </w:tc>
        <w:tc>
          <w:tcPr>
            <w:tcW w:w="1159" w:type="dxa"/>
            <w:gridSpan w:val="2"/>
          </w:tcPr>
          <w:p w14:paraId="505CB2CB" w14:textId="22026736" w:rsidR="00E9538B" w:rsidRPr="001D1EA5" w:rsidRDefault="00E9538B" w:rsidP="00317FC7">
            <w:pPr>
              <w:pStyle w:val="Normal-pool-Table"/>
            </w:pPr>
            <w:r w:rsidRPr="001D1EA5">
              <w:rPr>
                <w:color w:val="000000"/>
              </w:rPr>
              <w:t>1305</w:t>
            </w:r>
          </w:p>
        </w:tc>
        <w:tc>
          <w:tcPr>
            <w:tcW w:w="5812" w:type="dxa"/>
          </w:tcPr>
          <w:p w14:paraId="0F43FA4E" w14:textId="36772799" w:rsidR="00E9538B" w:rsidRPr="001D1EA5" w:rsidRDefault="00E9538B" w:rsidP="00317FC7">
            <w:pPr>
              <w:pStyle w:val="Normal-pool-Table"/>
            </w:pPr>
            <w:r w:rsidRPr="001D1EA5">
              <w:rPr>
                <w:color w:val="000000"/>
              </w:rPr>
              <w:t>Les prévisions pour la quarante-huitième Réunion du Groupe de travail à composition non limitée sont basées sur les coûts estimés de la réunion tenue à Bangkok en 2025, ajustés en fonction de l</w:t>
            </w:r>
            <w:r w:rsidR="00F31AEB">
              <w:rPr>
                <w:color w:val="000000"/>
              </w:rPr>
              <w:t>’</w:t>
            </w:r>
            <w:r w:rsidRPr="001D1EA5">
              <w:rPr>
                <w:color w:val="000000"/>
              </w:rPr>
              <w:t>inflation.</w:t>
            </w:r>
          </w:p>
        </w:tc>
      </w:tr>
      <w:tr w:rsidR="003B6F75" w:rsidRPr="001D1EA5" w14:paraId="42464A7E" w14:textId="77777777" w:rsidTr="00317FC7">
        <w:trPr>
          <w:trHeight w:val="57"/>
          <w:jc w:val="right"/>
        </w:trPr>
        <w:tc>
          <w:tcPr>
            <w:tcW w:w="2527" w:type="dxa"/>
            <w:vMerge/>
          </w:tcPr>
          <w:p w14:paraId="424C8E03" w14:textId="77777777" w:rsidR="00E9538B" w:rsidRPr="001D1EA5" w:rsidRDefault="00E9538B" w:rsidP="00317FC7">
            <w:pPr>
              <w:pStyle w:val="Normal-pool-Table"/>
            </w:pPr>
          </w:p>
        </w:tc>
        <w:tc>
          <w:tcPr>
            <w:tcW w:w="1159" w:type="dxa"/>
            <w:gridSpan w:val="2"/>
          </w:tcPr>
          <w:p w14:paraId="0DF0E687" w14:textId="513E4980" w:rsidR="00E9538B" w:rsidRPr="001D1EA5" w:rsidRDefault="00E9538B" w:rsidP="00317FC7">
            <w:pPr>
              <w:pStyle w:val="Normal-pool-Table"/>
            </w:pPr>
            <w:r w:rsidRPr="001D1EA5">
              <w:rPr>
                <w:color w:val="000000"/>
              </w:rPr>
              <w:t>1310</w:t>
            </w:r>
          </w:p>
        </w:tc>
        <w:tc>
          <w:tcPr>
            <w:tcW w:w="5812" w:type="dxa"/>
          </w:tcPr>
          <w:p w14:paraId="6DC88FEC" w14:textId="1D52E0A7" w:rsidR="00E9538B" w:rsidRPr="001D1EA5" w:rsidRDefault="00E9538B" w:rsidP="00317FC7">
            <w:pPr>
              <w:pStyle w:val="Normal-pool-Table"/>
            </w:pPr>
            <w:r w:rsidRPr="001D1EA5">
              <w:rPr>
                <w:color w:val="000000"/>
              </w:rPr>
              <w:t>Les prévisions pour la trente- huitième Réunion des Parties sont basées sur les coûts de la trente-cinquième Réunion des Parties qui s</w:t>
            </w:r>
            <w:r w:rsidR="00F31AEB">
              <w:rPr>
                <w:color w:val="000000"/>
              </w:rPr>
              <w:t>’</w:t>
            </w:r>
            <w:r w:rsidRPr="001D1EA5">
              <w:rPr>
                <w:color w:val="000000"/>
              </w:rPr>
              <w:t>est tenue à Nairobi en 2023, ajustés en fonction de l</w:t>
            </w:r>
            <w:r w:rsidR="00F31AEB">
              <w:rPr>
                <w:color w:val="000000"/>
              </w:rPr>
              <w:t>’</w:t>
            </w:r>
            <w:r w:rsidRPr="001D1EA5">
              <w:rPr>
                <w:color w:val="000000"/>
              </w:rPr>
              <w:t>inflation.</w:t>
            </w:r>
          </w:p>
        </w:tc>
      </w:tr>
      <w:tr w:rsidR="003B6F75" w:rsidRPr="001D1EA5" w14:paraId="6590E91A" w14:textId="77777777" w:rsidTr="00317FC7">
        <w:trPr>
          <w:trHeight w:val="57"/>
          <w:jc w:val="right"/>
        </w:trPr>
        <w:tc>
          <w:tcPr>
            <w:tcW w:w="2527" w:type="dxa"/>
            <w:vMerge/>
          </w:tcPr>
          <w:p w14:paraId="1DA4A40F" w14:textId="77777777" w:rsidR="00E9538B" w:rsidRPr="001D1EA5" w:rsidRDefault="00E9538B" w:rsidP="00317FC7">
            <w:pPr>
              <w:pStyle w:val="Normal-pool-Table"/>
            </w:pPr>
          </w:p>
        </w:tc>
        <w:tc>
          <w:tcPr>
            <w:tcW w:w="1159" w:type="dxa"/>
            <w:gridSpan w:val="2"/>
          </w:tcPr>
          <w:p w14:paraId="50369696" w14:textId="5D9686E5" w:rsidR="00E9538B" w:rsidRPr="001D1EA5" w:rsidRDefault="00E9538B" w:rsidP="00317FC7">
            <w:pPr>
              <w:pStyle w:val="Normal-pool-Table"/>
            </w:pPr>
            <w:r w:rsidRPr="001D1EA5">
              <w:rPr>
                <w:color w:val="000000"/>
              </w:rPr>
              <w:t>1315</w:t>
            </w:r>
          </w:p>
        </w:tc>
        <w:tc>
          <w:tcPr>
            <w:tcW w:w="5812" w:type="dxa"/>
          </w:tcPr>
          <w:p w14:paraId="593BC8BD" w14:textId="2BAC1AD9" w:rsidR="00E9538B" w:rsidRPr="001D1EA5" w:rsidRDefault="00E9538B" w:rsidP="00317FC7">
            <w:pPr>
              <w:pStyle w:val="Normal-pool-Table"/>
            </w:pPr>
            <w:r w:rsidRPr="001D1EA5">
              <w:rPr>
                <w:color w:val="000000"/>
              </w:rPr>
              <w:t>Coût des communications et des réunions des groupes d</w:t>
            </w:r>
            <w:r w:rsidR="00F31AEB">
              <w:rPr>
                <w:color w:val="000000"/>
              </w:rPr>
              <w:t>’</w:t>
            </w:r>
            <w:r w:rsidRPr="001D1EA5">
              <w:rPr>
                <w:color w:val="000000"/>
              </w:rPr>
              <w:t>évaluation, des comités des choix techniques et des organes subsidiaires. Le budget est utilisé pour l</w:t>
            </w:r>
            <w:r w:rsidR="00F31AEB">
              <w:rPr>
                <w:color w:val="000000"/>
              </w:rPr>
              <w:t>’</w:t>
            </w:r>
            <w:r w:rsidRPr="001D1EA5">
              <w:rPr>
                <w:color w:val="000000"/>
              </w:rPr>
              <w:t>organisation de réunions des groupes d</w:t>
            </w:r>
            <w:r w:rsidR="00F31AEB">
              <w:rPr>
                <w:color w:val="000000"/>
              </w:rPr>
              <w:t>’</w:t>
            </w:r>
            <w:r w:rsidRPr="001D1EA5">
              <w:rPr>
                <w:color w:val="000000"/>
              </w:rPr>
              <w:t xml:space="preserve">évaluation et pour une indemnité pour </w:t>
            </w:r>
            <w:proofErr w:type="gramStart"/>
            <w:r w:rsidRPr="001D1EA5">
              <w:rPr>
                <w:color w:val="000000"/>
              </w:rPr>
              <w:t>les coprésident</w:t>
            </w:r>
            <w:proofErr w:type="gramEnd"/>
            <w:r w:rsidRPr="001D1EA5">
              <w:rPr>
                <w:color w:val="000000"/>
              </w:rPr>
              <w:t>(e)s issu(e)s de Parties visées au paragraphe 1 de l</w:t>
            </w:r>
            <w:r w:rsidR="00F31AEB">
              <w:rPr>
                <w:color w:val="000000"/>
              </w:rPr>
              <w:t>’</w:t>
            </w:r>
            <w:r w:rsidRPr="001D1EA5">
              <w:rPr>
                <w:color w:val="000000"/>
              </w:rPr>
              <w:t>article 5 afin de couvrir les coûts de communication liés aux travaux des groupes d</w:t>
            </w:r>
            <w:r w:rsidR="00F31AEB">
              <w:rPr>
                <w:color w:val="000000"/>
              </w:rPr>
              <w:t>’</w:t>
            </w:r>
            <w:r w:rsidRPr="001D1EA5">
              <w:rPr>
                <w:color w:val="000000"/>
              </w:rPr>
              <w:t xml:space="preserve">évaluation. </w:t>
            </w:r>
          </w:p>
        </w:tc>
      </w:tr>
      <w:tr w:rsidR="003B6F75" w:rsidRPr="001D1EA5" w14:paraId="3FD8BCAC" w14:textId="77777777" w:rsidTr="00317FC7">
        <w:trPr>
          <w:trHeight w:val="57"/>
          <w:jc w:val="right"/>
        </w:trPr>
        <w:tc>
          <w:tcPr>
            <w:tcW w:w="2527" w:type="dxa"/>
            <w:vMerge/>
          </w:tcPr>
          <w:p w14:paraId="034B809C" w14:textId="77777777" w:rsidR="00E9538B" w:rsidRPr="001D1EA5" w:rsidRDefault="00E9538B" w:rsidP="00317FC7">
            <w:pPr>
              <w:pStyle w:val="Normal-pool-Table"/>
            </w:pPr>
          </w:p>
        </w:tc>
        <w:tc>
          <w:tcPr>
            <w:tcW w:w="1159" w:type="dxa"/>
            <w:gridSpan w:val="2"/>
          </w:tcPr>
          <w:p w14:paraId="0291A54F" w14:textId="72C1DF66" w:rsidR="00E9538B" w:rsidRPr="001D1EA5" w:rsidRDefault="00E9538B" w:rsidP="00317FC7">
            <w:pPr>
              <w:pStyle w:val="Normal-pool-Table"/>
            </w:pPr>
            <w:r w:rsidRPr="001D1EA5">
              <w:rPr>
                <w:color w:val="000000"/>
              </w:rPr>
              <w:t>1320</w:t>
            </w:r>
          </w:p>
        </w:tc>
        <w:tc>
          <w:tcPr>
            <w:tcW w:w="5812" w:type="dxa"/>
          </w:tcPr>
          <w:p w14:paraId="287F89DD" w14:textId="77777777" w:rsidR="00E9538B" w:rsidRPr="001D1EA5" w:rsidRDefault="00E9538B" w:rsidP="00317FC7">
            <w:pPr>
              <w:pStyle w:val="Normal-pool-Table"/>
            </w:pPr>
            <w:r w:rsidRPr="001D1EA5">
              <w:rPr>
                <w:color w:val="000000"/>
              </w:rPr>
              <w:t>Budget de la réunion du Bureau de la trente-septième Réunion des Parties.</w:t>
            </w:r>
          </w:p>
        </w:tc>
      </w:tr>
      <w:tr w:rsidR="003B6F75" w:rsidRPr="001D1EA5" w14:paraId="17940CFC" w14:textId="77777777" w:rsidTr="00317FC7">
        <w:trPr>
          <w:trHeight w:val="57"/>
          <w:jc w:val="right"/>
        </w:trPr>
        <w:tc>
          <w:tcPr>
            <w:tcW w:w="2527" w:type="dxa"/>
            <w:vMerge/>
          </w:tcPr>
          <w:p w14:paraId="78CAD910" w14:textId="77777777" w:rsidR="00E9538B" w:rsidRPr="001D1EA5" w:rsidRDefault="00E9538B" w:rsidP="00317FC7">
            <w:pPr>
              <w:pStyle w:val="Normal-pool-Table"/>
            </w:pPr>
          </w:p>
        </w:tc>
        <w:tc>
          <w:tcPr>
            <w:tcW w:w="1159" w:type="dxa"/>
            <w:gridSpan w:val="2"/>
          </w:tcPr>
          <w:p w14:paraId="18F63F10" w14:textId="12A42E97" w:rsidR="00E9538B" w:rsidRPr="001D1EA5" w:rsidRDefault="00E9538B" w:rsidP="00317FC7">
            <w:pPr>
              <w:pStyle w:val="Normal-pool-Table"/>
            </w:pPr>
            <w:r w:rsidRPr="001D1EA5">
              <w:rPr>
                <w:color w:val="000000"/>
              </w:rPr>
              <w:t>1325</w:t>
            </w:r>
          </w:p>
        </w:tc>
        <w:tc>
          <w:tcPr>
            <w:tcW w:w="5812" w:type="dxa"/>
          </w:tcPr>
          <w:p w14:paraId="39DE1338" w14:textId="03C11EE4" w:rsidR="00E9538B" w:rsidRPr="001D1EA5" w:rsidRDefault="00E9538B" w:rsidP="00317FC7">
            <w:pPr>
              <w:pStyle w:val="Normal-pool-Table"/>
            </w:pPr>
            <w:r w:rsidRPr="001D1EA5">
              <w:rPr>
                <w:color w:val="000000"/>
              </w:rPr>
              <w:t>Le budget pour les réunions du Comité d</w:t>
            </w:r>
            <w:r w:rsidR="00F31AEB">
              <w:rPr>
                <w:color w:val="000000"/>
              </w:rPr>
              <w:t>’</w:t>
            </w:r>
            <w:r w:rsidRPr="001D1EA5">
              <w:rPr>
                <w:color w:val="000000"/>
              </w:rPr>
              <w:t>application en 2026 comprend le coût de deux réunions, dont l</w:t>
            </w:r>
            <w:r w:rsidR="00F31AEB">
              <w:rPr>
                <w:color w:val="000000"/>
              </w:rPr>
              <w:t>’</w:t>
            </w:r>
            <w:r w:rsidRPr="001D1EA5">
              <w:rPr>
                <w:color w:val="000000"/>
              </w:rPr>
              <w:t>une se tiendra immédiatement avant la quarante-huitième réunion du Groupe de travail à composition non limitée et l</w:t>
            </w:r>
            <w:r w:rsidR="00F31AEB">
              <w:rPr>
                <w:color w:val="000000"/>
              </w:rPr>
              <w:t>’</w:t>
            </w:r>
            <w:r w:rsidRPr="001D1EA5">
              <w:rPr>
                <w:color w:val="000000"/>
              </w:rPr>
              <w:t>autre immédiatement avant la trente-huitième Réunion des Parties.</w:t>
            </w:r>
          </w:p>
        </w:tc>
      </w:tr>
      <w:tr w:rsidR="003B6F75" w:rsidRPr="001D1EA5" w14:paraId="43ACD6E2" w14:textId="77777777" w:rsidTr="00317FC7">
        <w:trPr>
          <w:trHeight w:val="57"/>
          <w:jc w:val="right"/>
        </w:trPr>
        <w:tc>
          <w:tcPr>
            <w:tcW w:w="2527" w:type="dxa"/>
            <w:tcBorders>
              <w:bottom w:val="single" w:sz="6" w:space="0" w:color="auto"/>
            </w:tcBorders>
          </w:tcPr>
          <w:p w14:paraId="25C2D785" w14:textId="77777777" w:rsidR="00E9538B" w:rsidRPr="001D1EA5" w:rsidRDefault="00E9538B" w:rsidP="00317FC7">
            <w:pPr>
              <w:pStyle w:val="Normal-pool-Table"/>
            </w:pPr>
          </w:p>
        </w:tc>
        <w:tc>
          <w:tcPr>
            <w:tcW w:w="1159" w:type="dxa"/>
            <w:gridSpan w:val="2"/>
            <w:tcBorders>
              <w:bottom w:val="single" w:sz="6" w:space="0" w:color="auto"/>
            </w:tcBorders>
          </w:tcPr>
          <w:p w14:paraId="3ED2D718" w14:textId="3F9C04F0" w:rsidR="00E9538B" w:rsidRPr="001D1EA5" w:rsidRDefault="00E9538B" w:rsidP="00317FC7">
            <w:pPr>
              <w:pStyle w:val="Normal-pool-Table"/>
            </w:pPr>
            <w:r w:rsidRPr="001D1EA5">
              <w:rPr>
                <w:color w:val="000000"/>
              </w:rPr>
              <w:t>1350</w:t>
            </w:r>
          </w:p>
        </w:tc>
        <w:tc>
          <w:tcPr>
            <w:tcW w:w="5812" w:type="dxa"/>
            <w:tcBorders>
              <w:bottom w:val="single" w:sz="6" w:space="0" w:color="auto"/>
            </w:tcBorders>
          </w:tcPr>
          <w:p w14:paraId="39927C06" w14:textId="1563D02E" w:rsidR="00E9538B" w:rsidRPr="001D1EA5" w:rsidRDefault="00294009" w:rsidP="00317FC7">
            <w:pPr>
              <w:pStyle w:val="Normal-pool-Table"/>
            </w:pPr>
            <w:r w:rsidRPr="001D1EA5">
              <w:rPr>
                <w:color w:val="000000"/>
              </w:rPr>
              <w:t>Les dépenses de représentation couvriront la tenue d</w:t>
            </w:r>
            <w:r w:rsidR="00F31AEB">
              <w:rPr>
                <w:color w:val="000000"/>
              </w:rPr>
              <w:t>’</w:t>
            </w:r>
            <w:r w:rsidRPr="001D1EA5">
              <w:rPr>
                <w:color w:val="000000"/>
              </w:rPr>
              <w:t>une réception à l</w:t>
            </w:r>
            <w:r w:rsidR="00F31AEB">
              <w:rPr>
                <w:color w:val="000000"/>
              </w:rPr>
              <w:t>’</w:t>
            </w:r>
            <w:r w:rsidRPr="001D1EA5">
              <w:rPr>
                <w:color w:val="000000"/>
              </w:rPr>
              <w:t>occasion de la trente-huitième Réunion des Parties pour célébrer le dixième anniversaire de l</w:t>
            </w:r>
            <w:r w:rsidR="00F31AEB">
              <w:rPr>
                <w:color w:val="000000"/>
              </w:rPr>
              <w:t>’</w:t>
            </w:r>
            <w:r w:rsidRPr="001D1EA5">
              <w:rPr>
                <w:color w:val="000000"/>
              </w:rPr>
              <w:t>Amendement de Kigali.</w:t>
            </w:r>
          </w:p>
        </w:tc>
      </w:tr>
      <w:tr w:rsidR="003B6F75" w:rsidRPr="001D1EA5" w14:paraId="22B6DE49" w14:textId="77777777" w:rsidTr="00317FC7">
        <w:trPr>
          <w:trHeight w:val="57"/>
          <w:jc w:val="right"/>
        </w:trPr>
        <w:tc>
          <w:tcPr>
            <w:tcW w:w="2527" w:type="dxa"/>
            <w:vMerge w:val="restart"/>
            <w:tcBorders>
              <w:top w:val="single" w:sz="6" w:space="0" w:color="auto"/>
            </w:tcBorders>
          </w:tcPr>
          <w:p w14:paraId="58BC7ABC" w14:textId="05600EBC" w:rsidR="00E9538B" w:rsidRPr="001D1EA5" w:rsidRDefault="00E9538B" w:rsidP="00317FC7">
            <w:pPr>
              <w:pStyle w:val="Normal-pool-Table"/>
            </w:pPr>
            <w:r w:rsidRPr="001D1EA5">
              <w:rPr>
                <w:color w:val="000000"/>
              </w:rPr>
              <w:t>Frais de voyage des représentant(e)s des Parties visées à l</w:t>
            </w:r>
            <w:r w:rsidR="00F31AEB">
              <w:rPr>
                <w:color w:val="000000"/>
              </w:rPr>
              <w:t>’</w:t>
            </w:r>
            <w:r w:rsidRPr="001D1EA5">
              <w:rPr>
                <w:color w:val="000000"/>
              </w:rPr>
              <w:t xml:space="preserve">article 5 </w:t>
            </w:r>
          </w:p>
        </w:tc>
        <w:tc>
          <w:tcPr>
            <w:tcW w:w="1159" w:type="dxa"/>
            <w:gridSpan w:val="2"/>
            <w:tcBorders>
              <w:top w:val="single" w:sz="6" w:space="0" w:color="auto"/>
            </w:tcBorders>
          </w:tcPr>
          <w:p w14:paraId="51BD67F2" w14:textId="5596A27C" w:rsidR="00E9538B" w:rsidRPr="001D1EA5" w:rsidRDefault="00E9538B" w:rsidP="00317FC7">
            <w:pPr>
              <w:pStyle w:val="Normal-pool-Table"/>
            </w:pPr>
            <w:r w:rsidRPr="001D1EA5">
              <w:rPr>
                <w:color w:val="000000"/>
              </w:rPr>
              <w:t>3300</w:t>
            </w:r>
          </w:p>
        </w:tc>
        <w:tc>
          <w:tcPr>
            <w:tcW w:w="5812" w:type="dxa"/>
            <w:tcBorders>
              <w:top w:val="single" w:sz="6" w:space="0" w:color="auto"/>
            </w:tcBorders>
          </w:tcPr>
          <w:p w14:paraId="6A498D19" w14:textId="38B7D338" w:rsidR="00E9538B" w:rsidRPr="001D1EA5" w:rsidRDefault="00E9538B" w:rsidP="00317FC7">
            <w:pPr>
              <w:pStyle w:val="Normal-pool-Table"/>
            </w:pPr>
            <w:r w:rsidRPr="001D1EA5">
              <w:rPr>
                <w:color w:val="000000"/>
              </w:rPr>
              <w:t>La participation des représentant(e)s des Parties visées à l</w:t>
            </w:r>
            <w:r w:rsidR="00F31AEB">
              <w:rPr>
                <w:color w:val="000000"/>
              </w:rPr>
              <w:t>’</w:t>
            </w:r>
            <w:r w:rsidRPr="001D1EA5">
              <w:rPr>
                <w:color w:val="000000"/>
              </w:rPr>
              <w:t>article 5 et des pays à économie en transition à diverses réunions organisées dans le cadre du Protocole de Montréal est chiffrée à 3 700 dollars par représentant(e) et par réunion, en se fondant sur le tarif de l</w:t>
            </w:r>
            <w:r w:rsidR="00F31AEB">
              <w:rPr>
                <w:color w:val="000000"/>
              </w:rPr>
              <w:t>’</w:t>
            </w:r>
            <w:r w:rsidRPr="001D1EA5">
              <w:rPr>
                <w:color w:val="000000"/>
              </w:rPr>
              <w:t>itinéraire le plus direct et avantageux en classe économique et l</w:t>
            </w:r>
            <w:r w:rsidR="00F31AEB">
              <w:rPr>
                <w:color w:val="000000"/>
              </w:rPr>
              <w:t>’</w:t>
            </w:r>
            <w:r w:rsidRPr="001D1EA5">
              <w:rPr>
                <w:color w:val="000000"/>
              </w:rPr>
              <w:t>indemnité journalière de subsistance versée par l</w:t>
            </w:r>
            <w:r w:rsidR="00F31AEB">
              <w:rPr>
                <w:color w:val="000000"/>
              </w:rPr>
              <w:t>’</w:t>
            </w:r>
            <w:r w:rsidRPr="001D1EA5">
              <w:rPr>
                <w:color w:val="000000"/>
              </w:rPr>
              <w:t>ONU assortie des faux frais au départ et à l</w:t>
            </w:r>
            <w:r w:rsidR="00F31AEB">
              <w:rPr>
                <w:color w:val="000000"/>
              </w:rPr>
              <w:t>’</w:t>
            </w:r>
            <w:r w:rsidRPr="001D1EA5">
              <w:rPr>
                <w:color w:val="000000"/>
              </w:rPr>
              <w:t xml:space="preserve">arrivée. </w:t>
            </w:r>
          </w:p>
        </w:tc>
      </w:tr>
      <w:tr w:rsidR="003B6F75" w:rsidRPr="001D1EA5" w14:paraId="1F367442" w14:textId="77777777" w:rsidTr="00317FC7">
        <w:trPr>
          <w:trHeight w:val="57"/>
          <w:jc w:val="right"/>
        </w:trPr>
        <w:tc>
          <w:tcPr>
            <w:tcW w:w="2527" w:type="dxa"/>
            <w:vMerge/>
          </w:tcPr>
          <w:p w14:paraId="5C7A6711" w14:textId="77777777" w:rsidR="00E9538B" w:rsidRPr="001D1EA5" w:rsidRDefault="00E9538B" w:rsidP="00317FC7">
            <w:pPr>
              <w:pStyle w:val="Normal-pool-Table"/>
            </w:pPr>
          </w:p>
        </w:tc>
        <w:tc>
          <w:tcPr>
            <w:tcW w:w="1159" w:type="dxa"/>
            <w:gridSpan w:val="2"/>
          </w:tcPr>
          <w:p w14:paraId="5ED0DB21" w14:textId="0EE448AA" w:rsidR="00E9538B" w:rsidRPr="001D1EA5" w:rsidRDefault="00E9538B" w:rsidP="00317FC7">
            <w:pPr>
              <w:pStyle w:val="Normal-pool-Table"/>
            </w:pPr>
            <w:r w:rsidRPr="001D1EA5">
              <w:rPr>
                <w:color w:val="000000"/>
              </w:rPr>
              <w:t>3310</w:t>
            </w:r>
          </w:p>
        </w:tc>
        <w:tc>
          <w:tcPr>
            <w:tcW w:w="5812" w:type="dxa"/>
          </w:tcPr>
          <w:p w14:paraId="0D7366AB" w14:textId="0AE79CA6" w:rsidR="00E9538B" w:rsidRPr="001D1EA5" w:rsidRDefault="00714BA2" w:rsidP="00317FC7">
            <w:pPr>
              <w:pStyle w:val="Normal-pool-Table"/>
            </w:pPr>
            <w:r w:rsidRPr="001D1EA5">
              <w:rPr>
                <w:color w:val="000000"/>
              </w:rPr>
              <w:t>Le budget consacré aux frais de voyage des membres des groupes d</w:t>
            </w:r>
            <w:r w:rsidR="00F31AEB">
              <w:rPr>
                <w:color w:val="000000"/>
              </w:rPr>
              <w:t>’</w:t>
            </w:r>
            <w:r w:rsidRPr="001D1EA5">
              <w:rPr>
                <w:color w:val="000000"/>
              </w:rPr>
              <w:t>évaluation pour participer aux réunions des traités sur l</w:t>
            </w:r>
            <w:r w:rsidR="00F31AEB">
              <w:rPr>
                <w:color w:val="000000"/>
              </w:rPr>
              <w:t>’</w:t>
            </w:r>
            <w:r w:rsidRPr="001D1EA5">
              <w:rPr>
                <w:color w:val="000000"/>
              </w:rPr>
              <w:t>ozone et aux réunions des groupes d</w:t>
            </w:r>
            <w:r w:rsidR="00F31AEB">
              <w:rPr>
                <w:color w:val="000000"/>
              </w:rPr>
              <w:t>’</w:t>
            </w:r>
            <w:r w:rsidRPr="001D1EA5">
              <w:rPr>
                <w:color w:val="000000"/>
              </w:rPr>
              <w:t>évaluation concernés a été augmenté de 30</w:t>
            </w:r>
            <w:r w:rsidR="001E4096">
              <w:rPr>
                <w:color w:val="000000"/>
              </w:rPr>
              <w:t> </w:t>
            </w:r>
            <w:r w:rsidRPr="001D1EA5">
              <w:rPr>
                <w:color w:val="000000"/>
              </w:rPr>
              <w:t>000 dollars afin de tenir compte de l</w:t>
            </w:r>
            <w:r w:rsidR="00F31AEB">
              <w:rPr>
                <w:color w:val="000000"/>
              </w:rPr>
              <w:t>’</w:t>
            </w:r>
            <w:r w:rsidRPr="001D1EA5">
              <w:rPr>
                <w:color w:val="000000"/>
              </w:rPr>
              <w:t>augmentation prévue du nombre de réunions des groupes, 2026 étant une année d</w:t>
            </w:r>
            <w:r w:rsidR="00F31AEB">
              <w:rPr>
                <w:color w:val="000000"/>
              </w:rPr>
              <w:t>’</w:t>
            </w:r>
            <w:r w:rsidRPr="001D1EA5">
              <w:rPr>
                <w:color w:val="000000"/>
              </w:rPr>
              <w:t>évaluation quadriennale.</w:t>
            </w:r>
          </w:p>
        </w:tc>
      </w:tr>
      <w:tr w:rsidR="003B6F75" w:rsidRPr="001D1EA5" w14:paraId="4710067D" w14:textId="77777777" w:rsidTr="00317FC7">
        <w:trPr>
          <w:trHeight w:val="57"/>
          <w:jc w:val="right"/>
        </w:trPr>
        <w:tc>
          <w:tcPr>
            <w:tcW w:w="2527" w:type="dxa"/>
            <w:vMerge/>
          </w:tcPr>
          <w:p w14:paraId="0716BC0E" w14:textId="77777777" w:rsidR="00E9538B" w:rsidRPr="001D1EA5" w:rsidRDefault="00E9538B" w:rsidP="00317FC7">
            <w:pPr>
              <w:pStyle w:val="Normal-pool-Table"/>
            </w:pPr>
          </w:p>
        </w:tc>
        <w:tc>
          <w:tcPr>
            <w:tcW w:w="1159" w:type="dxa"/>
            <w:gridSpan w:val="2"/>
          </w:tcPr>
          <w:p w14:paraId="0E3921C8" w14:textId="66C45E86" w:rsidR="00E9538B" w:rsidRPr="001D1EA5" w:rsidRDefault="00E9538B" w:rsidP="00317FC7">
            <w:pPr>
              <w:pStyle w:val="Normal-pool-Table"/>
            </w:pPr>
            <w:r w:rsidRPr="001D1EA5">
              <w:rPr>
                <w:color w:val="000000"/>
              </w:rPr>
              <w:t>3320</w:t>
            </w:r>
          </w:p>
        </w:tc>
        <w:tc>
          <w:tcPr>
            <w:tcW w:w="5812" w:type="dxa"/>
          </w:tcPr>
          <w:p w14:paraId="40D1AE14" w14:textId="514C3B1E" w:rsidR="00E9538B" w:rsidRPr="001D1EA5" w:rsidRDefault="00E9538B" w:rsidP="00317FC7">
            <w:pPr>
              <w:pStyle w:val="Normal-pool-Table"/>
            </w:pPr>
            <w:r w:rsidRPr="001D1EA5">
              <w:rPr>
                <w:color w:val="000000"/>
              </w:rPr>
              <w:t>Budget pour les voyages des participant(e)s à la trente</w:t>
            </w:r>
            <w:r w:rsidR="009712FD">
              <w:rPr>
                <w:color w:val="000000"/>
              </w:rPr>
              <w:noBreakHyphen/>
            </w:r>
            <w:r w:rsidRPr="001D1EA5">
              <w:rPr>
                <w:color w:val="000000"/>
              </w:rPr>
              <w:t>huitième</w:t>
            </w:r>
            <w:r w:rsidR="009712FD">
              <w:rPr>
                <w:color w:val="000000"/>
              </w:rPr>
              <w:t> </w:t>
            </w:r>
            <w:r w:rsidRPr="001D1EA5">
              <w:rPr>
                <w:color w:val="000000"/>
              </w:rPr>
              <w:t xml:space="preserve">Réunion des Parties. </w:t>
            </w:r>
          </w:p>
        </w:tc>
      </w:tr>
      <w:tr w:rsidR="003B6F75" w:rsidRPr="001D1EA5" w14:paraId="1923C14F" w14:textId="77777777" w:rsidTr="00317FC7">
        <w:trPr>
          <w:trHeight w:val="57"/>
          <w:jc w:val="right"/>
        </w:trPr>
        <w:tc>
          <w:tcPr>
            <w:tcW w:w="2527" w:type="dxa"/>
            <w:vMerge/>
          </w:tcPr>
          <w:p w14:paraId="4CD5BF5A" w14:textId="77777777" w:rsidR="00E9538B" w:rsidRPr="001D1EA5" w:rsidRDefault="00E9538B" w:rsidP="00317FC7">
            <w:pPr>
              <w:pStyle w:val="Normal-pool-Table"/>
            </w:pPr>
          </w:p>
        </w:tc>
        <w:tc>
          <w:tcPr>
            <w:tcW w:w="1159" w:type="dxa"/>
            <w:gridSpan w:val="2"/>
          </w:tcPr>
          <w:p w14:paraId="3F1AC6A6" w14:textId="166B206F" w:rsidR="00E9538B" w:rsidRPr="001D1EA5" w:rsidRDefault="00E9538B" w:rsidP="00317FC7">
            <w:pPr>
              <w:pStyle w:val="Normal-pool-Table"/>
            </w:pPr>
            <w:r w:rsidRPr="001D1EA5">
              <w:rPr>
                <w:color w:val="000000"/>
              </w:rPr>
              <w:t>3330</w:t>
            </w:r>
          </w:p>
        </w:tc>
        <w:tc>
          <w:tcPr>
            <w:tcW w:w="5812" w:type="dxa"/>
          </w:tcPr>
          <w:p w14:paraId="014397D0" w14:textId="460099FD" w:rsidR="00E9538B" w:rsidRPr="001D1EA5" w:rsidRDefault="00E9538B" w:rsidP="00317FC7">
            <w:pPr>
              <w:pStyle w:val="Normal-pool-Table"/>
            </w:pPr>
            <w:r w:rsidRPr="001D1EA5">
              <w:rPr>
                <w:color w:val="000000"/>
              </w:rPr>
              <w:t>Budget pour la participation à la quarante-huitième réunion du Groupe de travail à composition non limitée.</w:t>
            </w:r>
          </w:p>
        </w:tc>
      </w:tr>
      <w:tr w:rsidR="003B6F75" w:rsidRPr="001D1EA5" w14:paraId="5EC34FE8" w14:textId="77777777" w:rsidTr="00317FC7">
        <w:trPr>
          <w:trHeight w:val="57"/>
          <w:jc w:val="right"/>
        </w:trPr>
        <w:tc>
          <w:tcPr>
            <w:tcW w:w="2527" w:type="dxa"/>
            <w:vMerge/>
          </w:tcPr>
          <w:p w14:paraId="0BBBB6C4" w14:textId="77777777" w:rsidR="00E9538B" w:rsidRPr="001D1EA5" w:rsidRDefault="00E9538B" w:rsidP="00317FC7">
            <w:pPr>
              <w:pStyle w:val="Normal-pool-Table"/>
            </w:pPr>
          </w:p>
        </w:tc>
        <w:tc>
          <w:tcPr>
            <w:tcW w:w="1159" w:type="dxa"/>
            <w:gridSpan w:val="2"/>
          </w:tcPr>
          <w:p w14:paraId="3B5F2B9F" w14:textId="26C80F6D" w:rsidR="00E9538B" w:rsidRPr="001D1EA5" w:rsidRDefault="00E9538B" w:rsidP="00317FC7">
            <w:pPr>
              <w:pStyle w:val="Normal-pool-Table"/>
            </w:pPr>
            <w:r w:rsidRPr="001D1EA5">
              <w:rPr>
                <w:color w:val="000000"/>
              </w:rPr>
              <w:t>3340</w:t>
            </w:r>
          </w:p>
        </w:tc>
        <w:tc>
          <w:tcPr>
            <w:tcW w:w="5812" w:type="dxa"/>
          </w:tcPr>
          <w:p w14:paraId="4D194D9D" w14:textId="77777777" w:rsidR="00E9538B" w:rsidRPr="001D1EA5" w:rsidRDefault="00E9538B" w:rsidP="00317FC7">
            <w:pPr>
              <w:pStyle w:val="Normal-pool-Table"/>
            </w:pPr>
            <w:r w:rsidRPr="001D1EA5">
              <w:rPr>
                <w:color w:val="000000"/>
              </w:rPr>
              <w:t>Budget pour le voyage des membres du Bureau pour participer à la réunion du Bureau de la trente-septième Réunion des Parties.</w:t>
            </w:r>
          </w:p>
        </w:tc>
      </w:tr>
      <w:tr w:rsidR="003B6F75" w:rsidRPr="001D1EA5" w14:paraId="5169EA7F" w14:textId="77777777" w:rsidTr="00317FC7">
        <w:trPr>
          <w:trHeight w:val="57"/>
          <w:jc w:val="right"/>
        </w:trPr>
        <w:tc>
          <w:tcPr>
            <w:tcW w:w="2527" w:type="dxa"/>
            <w:vMerge/>
            <w:tcBorders>
              <w:bottom w:val="single" w:sz="6" w:space="0" w:color="auto"/>
            </w:tcBorders>
          </w:tcPr>
          <w:p w14:paraId="05DD6940" w14:textId="77777777" w:rsidR="00E9538B" w:rsidRPr="001D1EA5" w:rsidRDefault="00E9538B" w:rsidP="00317FC7">
            <w:pPr>
              <w:pStyle w:val="Normal-pool-Table"/>
            </w:pPr>
          </w:p>
        </w:tc>
        <w:tc>
          <w:tcPr>
            <w:tcW w:w="1159" w:type="dxa"/>
            <w:gridSpan w:val="2"/>
            <w:tcBorders>
              <w:bottom w:val="single" w:sz="6" w:space="0" w:color="auto"/>
            </w:tcBorders>
          </w:tcPr>
          <w:p w14:paraId="1A1B7A4B" w14:textId="64049EEA" w:rsidR="00E9538B" w:rsidRPr="001D1EA5" w:rsidRDefault="00E9538B" w:rsidP="00317FC7">
            <w:pPr>
              <w:pStyle w:val="Normal-pool-Table"/>
            </w:pPr>
            <w:r w:rsidRPr="001D1EA5">
              <w:rPr>
                <w:color w:val="000000"/>
              </w:rPr>
              <w:t>3350</w:t>
            </w:r>
          </w:p>
        </w:tc>
        <w:tc>
          <w:tcPr>
            <w:tcW w:w="5812" w:type="dxa"/>
            <w:tcBorders>
              <w:bottom w:val="single" w:sz="6" w:space="0" w:color="auto"/>
            </w:tcBorders>
          </w:tcPr>
          <w:p w14:paraId="2B2F5202" w14:textId="0137678A" w:rsidR="00E9538B" w:rsidRPr="001D1EA5" w:rsidRDefault="00E9538B" w:rsidP="00317FC7">
            <w:pPr>
              <w:pStyle w:val="Normal-pool-Table"/>
            </w:pPr>
            <w:r w:rsidRPr="001D1EA5">
              <w:rPr>
                <w:color w:val="000000"/>
              </w:rPr>
              <w:t>Budget pour le voyage des membres du Comité d</w:t>
            </w:r>
            <w:r w:rsidR="00F31AEB">
              <w:rPr>
                <w:color w:val="000000"/>
              </w:rPr>
              <w:t>’</w:t>
            </w:r>
            <w:r w:rsidRPr="001D1EA5">
              <w:rPr>
                <w:color w:val="000000"/>
              </w:rPr>
              <w:t xml:space="preserve">application pour participer aux soixante-seizième et </w:t>
            </w:r>
            <w:proofErr w:type="gramStart"/>
            <w:r w:rsidRPr="001D1EA5">
              <w:rPr>
                <w:color w:val="000000"/>
              </w:rPr>
              <w:t>soixante-dix-septième réunions</w:t>
            </w:r>
            <w:proofErr w:type="gramEnd"/>
            <w:r w:rsidRPr="001D1EA5">
              <w:rPr>
                <w:color w:val="000000"/>
              </w:rPr>
              <w:t xml:space="preserve"> du Comité, qui se tiendront immédiatement avant </w:t>
            </w:r>
            <w:proofErr w:type="gramStart"/>
            <w:r w:rsidRPr="001D1EA5">
              <w:rPr>
                <w:color w:val="000000"/>
              </w:rPr>
              <w:t>la quarante</w:t>
            </w:r>
            <w:proofErr w:type="gramEnd"/>
            <w:r w:rsidR="00F80785">
              <w:rPr>
                <w:color w:val="000000"/>
              </w:rPr>
              <w:noBreakHyphen/>
            </w:r>
            <w:r w:rsidRPr="001D1EA5">
              <w:rPr>
                <w:color w:val="000000"/>
              </w:rPr>
              <w:t>huitième réunion du Groupe de travail à composition non limitée et la trente-huitième Réunion des Parties, respectivement. Les membres du Comité bénéficiant d</w:t>
            </w:r>
            <w:r w:rsidR="00F31AEB">
              <w:rPr>
                <w:color w:val="000000"/>
              </w:rPr>
              <w:t>’</w:t>
            </w:r>
            <w:r w:rsidRPr="001D1EA5">
              <w:rPr>
                <w:color w:val="000000"/>
              </w:rPr>
              <w:t>un financement assisteront également à la quarante-huitième réunion du Groupe de travail à composition non limitée et à la trente-neuvième Réunion des Parties, qui débuteront la semaine suivant les réunions du Comité.</w:t>
            </w:r>
          </w:p>
        </w:tc>
      </w:tr>
      <w:tr w:rsidR="003B6F75" w:rsidRPr="001D1EA5" w14:paraId="1157E731" w14:textId="77777777" w:rsidTr="00317FC7">
        <w:trPr>
          <w:trHeight w:val="57"/>
          <w:jc w:val="right"/>
        </w:trPr>
        <w:tc>
          <w:tcPr>
            <w:tcW w:w="2527" w:type="dxa"/>
            <w:tcBorders>
              <w:top w:val="single" w:sz="6" w:space="0" w:color="auto"/>
              <w:bottom w:val="single" w:sz="4" w:space="0" w:color="auto"/>
            </w:tcBorders>
          </w:tcPr>
          <w:p w14:paraId="6755E6D2" w14:textId="77777777" w:rsidR="00E9538B" w:rsidRPr="001D1EA5" w:rsidRDefault="00E9538B" w:rsidP="00317FC7">
            <w:pPr>
              <w:pStyle w:val="Normal-pool-Table"/>
            </w:pPr>
            <w:r w:rsidRPr="001D1EA5">
              <w:rPr>
                <w:color w:val="000000"/>
              </w:rPr>
              <w:t>Voyages officiels</w:t>
            </w:r>
          </w:p>
        </w:tc>
        <w:tc>
          <w:tcPr>
            <w:tcW w:w="1159" w:type="dxa"/>
            <w:gridSpan w:val="2"/>
            <w:tcBorders>
              <w:top w:val="single" w:sz="6" w:space="0" w:color="auto"/>
            </w:tcBorders>
          </w:tcPr>
          <w:p w14:paraId="6584FA93" w14:textId="20515A71" w:rsidR="00E9538B" w:rsidRPr="001D1EA5" w:rsidRDefault="00E9538B" w:rsidP="00317FC7">
            <w:pPr>
              <w:pStyle w:val="Normal-pool-Table"/>
            </w:pPr>
            <w:r w:rsidRPr="001D1EA5">
              <w:rPr>
                <w:color w:val="000000"/>
              </w:rPr>
              <w:t>1600</w:t>
            </w:r>
          </w:p>
        </w:tc>
        <w:tc>
          <w:tcPr>
            <w:tcW w:w="5812" w:type="dxa"/>
            <w:tcBorders>
              <w:top w:val="single" w:sz="6" w:space="0" w:color="auto"/>
            </w:tcBorders>
          </w:tcPr>
          <w:p w14:paraId="398DD602" w14:textId="31D4FFA7" w:rsidR="00E9538B" w:rsidRPr="001D1EA5" w:rsidRDefault="00E9538B" w:rsidP="00317FC7">
            <w:pPr>
              <w:pStyle w:val="Normal-pool-Table"/>
            </w:pPr>
            <w:r w:rsidRPr="001D1EA5">
              <w:rPr>
                <w:color w:val="000000"/>
              </w:rPr>
              <w:t>Les crédits inscrits à cette rubrique comprennent les frais de voyage des fonctionnaires du Secrétariat de l</w:t>
            </w:r>
            <w:r w:rsidR="00F31AEB">
              <w:rPr>
                <w:color w:val="000000"/>
              </w:rPr>
              <w:t>’</w:t>
            </w:r>
            <w:r w:rsidRPr="001D1EA5">
              <w:rPr>
                <w:color w:val="000000"/>
              </w:rPr>
              <w:t>ozone pour organiser les réunions du Protocole de Montréal et autres réunions pertinentes ou y participer, telles que les réunions des Directeur(</w:t>
            </w:r>
            <w:proofErr w:type="spellStart"/>
            <w:r w:rsidRPr="001D1EA5">
              <w:rPr>
                <w:color w:val="000000"/>
              </w:rPr>
              <w:t>rice</w:t>
            </w:r>
            <w:proofErr w:type="spellEnd"/>
            <w:r w:rsidRPr="001D1EA5">
              <w:rPr>
                <w:color w:val="000000"/>
              </w:rPr>
              <w:t>)s de recherches sur l</w:t>
            </w:r>
            <w:r w:rsidR="00F31AEB">
              <w:rPr>
                <w:color w:val="000000"/>
              </w:rPr>
              <w:t>’</w:t>
            </w:r>
            <w:r w:rsidRPr="001D1EA5">
              <w:rPr>
                <w:color w:val="000000"/>
              </w:rPr>
              <w:t xml:space="preserve">ozone qui se tiennent dans le cadre des réseaux régionaux du programme </w:t>
            </w:r>
            <w:proofErr w:type="spellStart"/>
            <w:r w:rsidRPr="001D1EA5">
              <w:rPr>
                <w:color w:val="000000"/>
              </w:rPr>
              <w:t>ActionOzone</w:t>
            </w:r>
            <w:proofErr w:type="spellEnd"/>
            <w:r w:rsidRPr="001D1EA5">
              <w:rPr>
                <w:color w:val="000000"/>
              </w:rPr>
              <w:t>, afin de fournir un appui technique durant les réunions essentielles aux travaux menés par le Secrétariat de l</w:t>
            </w:r>
            <w:r w:rsidR="00F31AEB">
              <w:rPr>
                <w:color w:val="000000"/>
              </w:rPr>
              <w:t>’</w:t>
            </w:r>
            <w:r w:rsidRPr="001D1EA5">
              <w:rPr>
                <w:color w:val="000000"/>
              </w:rPr>
              <w:t xml:space="preserve">ozone pour appliquer les décisions adoptées et répondre aux demandes des Parties. </w:t>
            </w:r>
          </w:p>
        </w:tc>
      </w:tr>
      <w:tr w:rsidR="003B6F75" w:rsidRPr="001D1EA5" w14:paraId="00A9B1FF" w14:textId="77777777" w:rsidTr="00317FC7">
        <w:trPr>
          <w:trHeight w:val="57"/>
          <w:jc w:val="right"/>
        </w:trPr>
        <w:tc>
          <w:tcPr>
            <w:tcW w:w="2527" w:type="dxa"/>
            <w:vMerge w:val="restart"/>
            <w:tcBorders>
              <w:top w:val="single" w:sz="4" w:space="0" w:color="auto"/>
            </w:tcBorders>
          </w:tcPr>
          <w:p w14:paraId="744CFBD1" w14:textId="77777777" w:rsidR="00E9538B" w:rsidRPr="001D1EA5" w:rsidRDefault="00E9538B" w:rsidP="00317FC7">
            <w:pPr>
              <w:pStyle w:val="Normal-pool-Table"/>
            </w:pPr>
            <w:r w:rsidRPr="001D1EA5">
              <w:rPr>
                <w:color w:val="000000"/>
              </w:rPr>
              <w:t>Frais de fonctionnement</w:t>
            </w:r>
          </w:p>
        </w:tc>
        <w:tc>
          <w:tcPr>
            <w:tcW w:w="1159" w:type="dxa"/>
            <w:gridSpan w:val="2"/>
            <w:tcBorders>
              <w:top w:val="single" w:sz="4" w:space="0" w:color="auto"/>
            </w:tcBorders>
          </w:tcPr>
          <w:p w14:paraId="486589E5" w14:textId="7E6845BA" w:rsidR="00E9538B" w:rsidRPr="001D1EA5" w:rsidRDefault="00E9538B" w:rsidP="00317FC7">
            <w:pPr>
              <w:pStyle w:val="Normal-pool-Table"/>
            </w:pPr>
            <w:r w:rsidRPr="001D1EA5">
              <w:rPr>
                <w:color w:val="000000"/>
              </w:rPr>
              <w:t>4100-5330</w:t>
            </w:r>
          </w:p>
        </w:tc>
        <w:tc>
          <w:tcPr>
            <w:tcW w:w="5812" w:type="dxa"/>
            <w:tcBorders>
              <w:top w:val="single" w:sz="4" w:space="0" w:color="auto"/>
            </w:tcBorders>
          </w:tcPr>
          <w:p w14:paraId="7A67F187" w14:textId="388DC4CE" w:rsidR="00E9538B" w:rsidRPr="001D1EA5" w:rsidRDefault="00E9538B" w:rsidP="00317FC7">
            <w:pPr>
              <w:pStyle w:val="Normal-pool-Table"/>
            </w:pPr>
            <w:r w:rsidRPr="001D1EA5">
              <w:rPr>
                <w:color w:val="000000"/>
              </w:rPr>
              <w:t>Le budget alloué à cette catégorie est utilisé avec le montant alloué à des rubriques budgétaires similaires pour les opérations menées au titre du fonds d</w:t>
            </w:r>
            <w:r w:rsidR="00F31AEB">
              <w:rPr>
                <w:color w:val="000000"/>
              </w:rPr>
              <w:t>’</w:t>
            </w:r>
            <w:r w:rsidRPr="001D1EA5">
              <w:rPr>
                <w:color w:val="000000"/>
              </w:rPr>
              <w:t>affectation spéciale pour la Convention de Vienne.</w:t>
            </w:r>
          </w:p>
        </w:tc>
      </w:tr>
      <w:tr w:rsidR="006E4F2A" w:rsidRPr="001D1EA5" w14:paraId="619A2321" w14:textId="77777777" w:rsidTr="00317FC7">
        <w:trPr>
          <w:trHeight w:val="57"/>
          <w:jc w:val="right"/>
        </w:trPr>
        <w:tc>
          <w:tcPr>
            <w:tcW w:w="2527" w:type="dxa"/>
            <w:vMerge/>
          </w:tcPr>
          <w:p w14:paraId="091E311F" w14:textId="77777777" w:rsidR="00E9538B" w:rsidRPr="001D1EA5" w:rsidRDefault="00E9538B" w:rsidP="00317FC7">
            <w:pPr>
              <w:pStyle w:val="Normal-pool-Table"/>
            </w:pPr>
          </w:p>
        </w:tc>
        <w:tc>
          <w:tcPr>
            <w:tcW w:w="1159" w:type="dxa"/>
            <w:gridSpan w:val="2"/>
          </w:tcPr>
          <w:p w14:paraId="664F2F8D" w14:textId="6C0755F3" w:rsidR="00E9538B" w:rsidRPr="001D1EA5" w:rsidRDefault="00E9538B" w:rsidP="00317FC7">
            <w:pPr>
              <w:pStyle w:val="Normal-pool-Table"/>
            </w:pPr>
            <w:r w:rsidRPr="001D1EA5">
              <w:rPr>
                <w:color w:val="000000"/>
              </w:rPr>
              <w:t xml:space="preserve">4100 </w:t>
            </w:r>
          </w:p>
        </w:tc>
        <w:tc>
          <w:tcPr>
            <w:tcW w:w="5812" w:type="dxa"/>
          </w:tcPr>
          <w:p w14:paraId="06E02FE5" w14:textId="77777777" w:rsidR="00E9538B" w:rsidRPr="001D1EA5" w:rsidRDefault="00E9538B" w:rsidP="00317FC7">
            <w:pPr>
              <w:pStyle w:val="Normal-pool-Table"/>
            </w:pPr>
            <w:r w:rsidRPr="001D1EA5">
              <w:rPr>
                <w:color w:val="000000"/>
              </w:rPr>
              <w:t xml:space="preserve">Les crédits inscrits à cette rubrique comprennent le coût des licences de logiciels, de la papeterie, des fournitures de bureau et des consommables. </w:t>
            </w:r>
          </w:p>
        </w:tc>
      </w:tr>
      <w:tr w:rsidR="006E4F2A" w:rsidRPr="001D1EA5" w14:paraId="17ADE581" w14:textId="77777777" w:rsidTr="00317FC7">
        <w:trPr>
          <w:trHeight w:val="57"/>
          <w:jc w:val="right"/>
        </w:trPr>
        <w:tc>
          <w:tcPr>
            <w:tcW w:w="2527" w:type="dxa"/>
            <w:vMerge/>
          </w:tcPr>
          <w:p w14:paraId="71429901" w14:textId="77777777" w:rsidR="00E9538B" w:rsidRPr="001D1EA5" w:rsidRDefault="00E9538B" w:rsidP="00317FC7">
            <w:pPr>
              <w:pStyle w:val="Normal-pool-Table"/>
            </w:pPr>
          </w:p>
        </w:tc>
        <w:tc>
          <w:tcPr>
            <w:tcW w:w="1159" w:type="dxa"/>
            <w:gridSpan w:val="2"/>
          </w:tcPr>
          <w:p w14:paraId="22F4AA69" w14:textId="70792E41" w:rsidR="00E9538B" w:rsidRPr="001D1EA5" w:rsidRDefault="00E9538B" w:rsidP="00317FC7">
            <w:pPr>
              <w:pStyle w:val="Normal-pool-Table"/>
            </w:pPr>
            <w:r w:rsidRPr="001D1EA5">
              <w:rPr>
                <w:color w:val="000000"/>
              </w:rPr>
              <w:t>4200</w:t>
            </w:r>
          </w:p>
        </w:tc>
        <w:tc>
          <w:tcPr>
            <w:tcW w:w="5812" w:type="dxa"/>
          </w:tcPr>
          <w:p w14:paraId="1F3A391E" w14:textId="77777777" w:rsidR="00E9538B" w:rsidRPr="001D1EA5" w:rsidRDefault="00E9538B" w:rsidP="00317FC7">
            <w:pPr>
              <w:pStyle w:val="Normal-pool-Table"/>
            </w:pPr>
            <w:r w:rsidRPr="001D1EA5">
              <w:rPr>
                <w:color w:val="000000"/>
              </w:rPr>
              <w:t>Cette rubrique budgétaire couvre le coût des ordinateurs, des unités périphériques et du mobilier.</w:t>
            </w:r>
          </w:p>
        </w:tc>
      </w:tr>
      <w:tr w:rsidR="006E4F2A" w:rsidRPr="001D1EA5" w14:paraId="63B0CBD9" w14:textId="77777777" w:rsidTr="00317FC7">
        <w:trPr>
          <w:trHeight w:val="57"/>
          <w:jc w:val="right"/>
        </w:trPr>
        <w:tc>
          <w:tcPr>
            <w:tcW w:w="2527" w:type="dxa"/>
            <w:vMerge/>
          </w:tcPr>
          <w:p w14:paraId="054A42C9" w14:textId="77777777" w:rsidR="00E9538B" w:rsidRPr="001D1EA5" w:rsidRDefault="00E9538B" w:rsidP="00317FC7">
            <w:pPr>
              <w:pStyle w:val="Normal-pool-Table"/>
            </w:pPr>
          </w:p>
        </w:tc>
        <w:tc>
          <w:tcPr>
            <w:tcW w:w="1159" w:type="dxa"/>
            <w:gridSpan w:val="2"/>
          </w:tcPr>
          <w:p w14:paraId="0CF0BFFC" w14:textId="73F071DD" w:rsidR="00E9538B" w:rsidRPr="001D1EA5" w:rsidRDefault="00E9538B" w:rsidP="00317FC7">
            <w:pPr>
              <w:pStyle w:val="Normal-pool-Table"/>
            </w:pPr>
            <w:r w:rsidRPr="001D1EA5">
              <w:rPr>
                <w:color w:val="000000"/>
              </w:rPr>
              <w:t>4300</w:t>
            </w:r>
          </w:p>
        </w:tc>
        <w:tc>
          <w:tcPr>
            <w:tcW w:w="5812" w:type="dxa"/>
          </w:tcPr>
          <w:p w14:paraId="0B01EB69" w14:textId="42DD2BB8" w:rsidR="00E9538B" w:rsidRPr="001D1EA5" w:rsidRDefault="00E9538B" w:rsidP="00317FC7">
            <w:pPr>
              <w:pStyle w:val="Normal-pool-Table"/>
            </w:pPr>
            <w:r w:rsidRPr="001D1EA5">
              <w:rPr>
                <w:color w:val="000000"/>
              </w:rPr>
              <w:t>Couvre les frais de location de bureaux et le coût des services pour le Secrétariat de l</w:t>
            </w:r>
            <w:r w:rsidR="00F31AEB">
              <w:rPr>
                <w:color w:val="000000"/>
              </w:rPr>
              <w:t>’</w:t>
            </w:r>
            <w:r w:rsidRPr="001D1EA5">
              <w:rPr>
                <w:color w:val="000000"/>
              </w:rPr>
              <w:t>ozone à Nairobi.</w:t>
            </w:r>
          </w:p>
        </w:tc>
      </w:tr>
      <w:tr w:rsidR="006E4F2A" w:rsidRPr="001D1EA5" w14:paraId="3CEFD6EE" w14:textId="77777777" w:rsidTr="00317FC7">
        <w:trPr>
          <w:trHeight w:val="57"/>
          <w:jc w:val="right"/>
        </w:trPr>
        <w:tc>
          <w:tcPr>
            <w:tcW w:w="2527" w:type="dxa"/>
            <w:vMerge/>
          </w:tcPr>
          <w:p w14:paraId="10892039" w14:textId="77777777" w:rsidR="00E9538B" w:rsidRPr="001D1EA5" w:rsidRDefault="00E9538B" w:rsidP="00317FC7">
            <w:pPr>
              <w:pStyle w:val="Normal-pool-Table"/>
            </w:pPr>
          </w:p>
        </w:tc>
        <w:tc>
          <w:tcPr>
            <w:tcW w:w="1159" w:type="dxa"/>
            <w:gridSpan w:val="2"/>
          </w:tcPr>
          <w:p w14:paraId="77A5DCC2" w14:textId="6A4D2E08" w:rsidR="00E9538B" w:rsidRPr="001D1EA5" w:rsidRDefault="00E9538B" w:rsidP="00317FC7">
            <w:pPr>
              <w:pStyle w:val="Normal-pool-Table"/>
            </w:pPr>
            <w:r w:rsidRPr="001D1EA5">
              <w:rPr>
                <w:color w:val="000000"/>
              </w:rPr>
              <w:t>5100</w:t>
            </w:r>
          </w:p>
        </w:tc>
        <w:tc>
          <w:tcPr>
            <w:tcW w:w="5812" w:type="dxa"/>
          </w:tcPr>
          <w:p w14:paraId="3112E534" w14:textId="1367491F" w:rsidR="00E9538B" w:rsidRPr="001D1EA5" w:rsidRDefault="00E9538B" w:rsidP="00317FC7">
            <w:pPr>
              <w:pStyle w:val="Normal-pool-Table"/>
            </w:pPr>
            <w:r w:rsidRPr="001D1EA5">
              <w:rPr>
                <w:color w:val="000000"/>
              </w:rPr>
              <w:t>S</w:t>
            </w:r>
            <w:r w:rsidR="00F31AEB">
              <w:rPr>
                <w:color w:val="000000"/>
              </w:rPr>
              <w:t>’</w:t>
            </w:r>
            <w:r w:rsidRPr="001D1EA5">
              <w:rPr>
                <w:color w:val="000000"/>
              </w:rPr>
              <w:t>agissant de l</w:t>
            </w:r>
            <w:r w:rsidR="00F31AEB">
              <w:rPr>
                <w:color w:val="000000"/>
              </w:rPr>
              <w:t>’</w:t>
            </w:r>
            <w:r w:rsidRPr="001D1EA5">
              <w:rPr>
                <w:color w:val="000000"/>
              </w:rPr>
              <w:t>utilisation et de l</w:t>
            </w:r>
            <w:r w:rsidR="00F31AEB">
              <w:rPr>
                <w:color w:val="000000"/>
              </w:rPr>
              <w:t>’</w:t>
            </w:r>
            <w:r w:rsidRPr="001D1EA5">
              <w:rPr>
                <w:color w:val="000000"/>
              </w:rPr>
              <w:t>entretien du matériel, les crédits inscrits à cette rubrique comprennent les accords de prestation de services pour les imprimantes et photocopieuses, l</w:t>
            </w:r>
            <w:r w:rsidR="00F31AEB">
              <w:rPr>
                <w:color w:val="000000"/>
              </w:rPr>
              <w:t>’</w:t>
            </w:r>
            <w:r w:rsidRPr="001D1EA5">
              <w:rPr>
                <w:color w:val="000000"/>
              </w:rPr>
              <w:t>assistance informatique assurée par l</w:t>
            </w:r>
            <w:r w:rsidR="00F31AEB">
              <w:rPr>
                <w:color w:val="000000"/>
              </w:rPr>
              <w:t>’</w:t>
            </w:r>
            <w:r w:rsidRPr="001D1EA5">
              <w:rPr>
                <w:color w:val="000000"/>
              </w:rPr>
              <w:t>Office des Nations Unies à Nairobi et l</w:t>
            </w:r>
            <w:r w:rsidR="00F31AEB">
              <w:rPr>
                <w:color w:val="000000"/>
              </w:rPr>
              <w:t>’</w:t>
            </w:r>
            <w:r w:rsidRPr="001D1EA5">
              <w:rPr>
                <w:color w:val="000000"/>
              </w:rPr>
              <w:t xml:space="preserve">assurance du matériel. </w:t>
            </w:r>
          </w:p>
        </w:tc>
      </w:tr>
      <w:tr w:rsidR="006E4F2A" w:rsidRPr="001D1EA5" w14:paraId="660D7F45" w14:textId="77777777" w:rsidTr="00317FC7">
        <w:trPr>
          <w:trHeight w:val="57"/>
          <w:jc w:val="right"/>
        </w:trPr>
        <w:tc>
          <w:tcPr>
            <w:tcW w:w="2527" w:type="dxa"/>
            <w:vMerge/>
          </w:tcPr>
          <w:p w14:paraId="58153689" w14:textId="77777777" w:rsidR="00E9538B" w:rsidRPr="001D1EA5" w:rsidRDefault="00E9538B" w:rsidP="00317FC7">
            <w:pPr>
              <w:pStyle w:val="Normal-pool-Table"/>
            </w:pPr>
          </w:p>
        </w:tc>
        <w:tc>
          <w:tcPr>
            <w:tcW w:w="1159" w:type="dxa"/>
            <w:gridSpan w:val="2"/>
          </w:tcPr>
          <w:p w14:paraId="40DA09F3" w14:textId="2DEBE7C3" w:rsidR="00E9538B" w:rsidRPr="001D1EA5" w:rsidRDefault="00E9538B" w:rsidP="00317FC7">
            <w:pPr>
              <w:pStyle w:val="Normal-pool-Table"/>
            </w:pPr>
            <w:r w:rsidRPr="001D1EA5">
              <w:rPr>
                <w:color w:val="000000"/>
              </w:rPr>
              <w:t>5200</w:t>
            </w:r>
          </w:p>
        </w:tc>
        <w:tc>
          <w:tcPr>
            <w:tcW w:w="5812" w:type="dxa"/>
          </w:tcPr>
          <w:p w14:paraId="07BC8380" w14:textId="3CA3AEC2" w:rsidR="00E9538B" w:rsidRPr="001D1EA5" w:rsidRDefault="0075514C" w:rsidP="00317FC7">
            <w:pPr>
              <w:pStyle w:val="Normal-pool-Table"/>
            </w:pPr>
            <w:r w:rsidRPr="001D1EA5">
              <w:rPr>
                <w:color w:val="000000"/>
              </w:rPr>
              <w:t>Les frais d</w:t>
            </w:r>
            <w:r w:rsidR="00F31AEB">
              <w:rPr>
                <w:color w:val="000000"/>
              </w:rPr>
              <w:t>’</w:t>
            </w:r>
            <w:r w:rsidRPr="001D1EA5">
              <w:rPr>
                <w:color w:val="000000"/>
              </w:rPr>
              <w:t>établissement des rapports comprennent l</w:t>
            </w:r>
            <w:r w:rsidR="00F31AEB">
              <w:rPr>
                <w:color w:val="000000"/>
              </w:rPr>
              <w:t>’</w:t>
            </w:r>
            <w:r w:rsidRPr="001D1EA5">
              <w:rPr>
                <w:color w:val="000000"/>
              </w:rPr>
              <w:t>établissement des rapports et la couverture de la quarante-huitième réunion du Groupe de travail à composition non limitée et de la trente</w:t>
            </w:r>
            <w:r w:rsidR="00C94A08">
              <w:rPr>
                <w:color w:val="000000"/>
              </w:rPr>
              <w:noBreakHyphen/>
            </w:r>
            <w:r w:rsidRPr="001D1EA5">
              <w:rPr>
                <w:color w:val="000000"/>
              </w:rPr>
              <w:t>huitième Réunion des Parties, l</w:t>
            </w:r>
            <w:r w:rsidR="00F31AEB">
              <w:rPr>
                <w:color w:val="000000"/>
              </w:rPr>
              <w:t>’</w:t>
            </w:r>
            <w:r w:rsidRPr="001D1EA5">
              <w:rPr>
                <w:color w:val="000000"/>
              </w:rPr>
              <w:t>établissement des rapports des groupes d</w:t>
            </w:r>
            <w:r w:rsidR="00F31AEB">
              <w:rPr>
                <w:color w:val="000000"/>
              </w:rPr>
              <w:t>’</w:t>
            </w:r>
            <w:r w:rsidRPr="001D1EA5">
              <w:rPr>
                <w:color w:val="000000"/>
              </w:rPr>
              <w:t>évaluation, la traduction et l</w:t>
            </w:r>
            <w:r w:rsidR="00F31AEB">
              <w:rPr>
                <w:color w:val="000000"/>
              </w:rPr>
              <w:t>’</w:t>
            </w:r>
            <w:r w:rsidRPr="001D1EA5">
              <w:rPr>
                <w:color w:val="000000"/>
              </w:rPr>
              <w:t>édition ponctuelles de documents non liés aux réunions et l</w:t>
            </w:r>
            <w:r w:rsidR="00F31AEB">
              <w:rPr>
                <w:color w:val="000000"/>
              </w:rPr>
              <w:t>’</w:t>
            </w:r>
            <w:r w:rsidRPr="001D1EA5">
              <w:rPr>
                <w:color w:val="000000"/>
              </w:rPr>
              <w:t xml:space="preserve">élaboration de publications. </w:t>
            </w:r>
          </w:p>
        </w:tc>
      </w:tr>
      <w:tr w:rsidR="006E4F2A" w:rsidRPr="001D1EA5" w14:paraId="160753CC" w14:textId="77777777" w:rsidTr="00317FC7">
        <w:trPr>
          <w:trHeight w:val="57"/>
          <w:jc w:val="right"/>
        </w:trPr>
        <w:tc>
          <w:tcPr>
            <w:tcW w:w="2527" w:type="dxa"/>
            <w:vMerge/>
          </w:tcPr>
          <w:p w14:paraId="2ED855A1" w14:textId="77777777" w:rsidR="00E9538B" w:rsidRPr="001D1EA5" w:rsidRDefault="00E9538B" w:rsidP="00317FC7">
            <w:pPr>
              <w:pStyle w:val="Normal-pool-Table"/>
            </w:pPr>
          </w:p>
        </w:tc>
        <w:tc>
          <w:tcPr>
            <w:tcW w:w="1159" w:type="dxa"/>
            <w:gridSpan w:val="2"/>
          </w:tcPr>
          <w:p w14:paraId="3C59D9FB" w14:textId="4E26EB2C" w:rsidR="00E9538B" w:rsidRPr="001D1EA5" w:rsidRDefault="00E9538B" w:rsidP="00317FC7">
            <w:pPr>
              <w:pStyle w:val="Normal-pool-Table"/>
            </w:pPr>
            <w:r w:rsidRPr="001D1EA5">
              <w:rPr>
                <w:color w:val="000000"/>
              </w:rPr>
              <w:t xml:space="preserve">5300 </w:t>
            </w:r>
          </w:p>
        </w:tc>
        <w:tc>
          <w:tcPr>
            <w:tcW w:w="5812" w:type="dxa"/>
          </w:tcPr>
          <w:p w14:paraId="5E0C3984" w14:textId="63B631CF" w:rsidR="00E9538B" w:rsidRPr="001D1EA5" w:rsidRDefault="00E9538B" w:rsidP="00317FC7">
            <w:pPr>
              <w:pStyle w:val="Normal-pool-Table"/>
            </w:pPr>
            <w:r w:rsidRPr="001D1EA5">
              <w:rPr>
                <w:color w:val="000000"/>
              </w:rPr>
              <w:t xml:space="preserve">Cette ligne budgétaire couvre les coûts liés aux télécommunications, au fret et à la formation du personnel. </w:t>
            </w:r>
          </w:p>
        </w:tc>
      </w:tr>
      <w:tr w:rsidR="006E4F2A" w:rsidRPr="001D1EA5" w14:paraId="4DFC30AB" w14:textId="77777777" w:rsidTr="00317FC7">
        <w:trPr>
          <w:trHeight w:val="57"/>
          <w:jc w:val="right"/>
        </w:trPr>
        <w:tc>
          <w:tcPr>
            <w:tcW w:w="2527" w:type="dxa"/>
            <w:vMerge/>
          </w:tcPr>
          <w:p w14:paraId="32268098" w14:textId="77777777" w:rsidR="00E9538B" w:rsidRPr="001D1EA5" w:rsidRDefault="00E9538B" w:rsidP="00317FC7">
            <w:pPr>
              <w:pStyle w:val="Normal-pool-Table"/>
            </w:pPr>
          </w:p>
        </w:tc>
        <w:tc>
          <w:tcPr>
            <w:tcW w:w="1159" w:type="dxa"/>
            <w:gridSpan w:val="2"/>
          </w:tcPr>
          <w:p w14:paraId="0A2005A3" w14:textId="4618CDD4" w:rsidR="00E9538B" w:rsidRPr="001D1EA5" w:rsidRDefault="00E9538B" w:rsidP="00317FC7">
            <w:pPr>
              <w:pStyle w:val="Normal-pool-Table"/>
            </w:pPr>
            <w:r w:rsidRPr="001D1EA5">
              <w:rPr>
                <w:color w:val="000000"/>
              </w:rPr>
              <w:t>5310</w:t>
            </w:r>
          </w:p>
        </w:tc>
        <w:tc>
          <w:tcPr>
            <w:tcW w:w="5812" w:type="dxa"/>
          </w:tcPr>
          <w:p w14:paraId="0984FD75" w14:textId="758E0C37" w:rsidR="00E9538B" w:rsidRPr="001D1EA5" w:rsidRDefault="00E9538B" w:rsidP="00317FC7">
            <w:pPr>
              <w:pStyle w:val="Normal-pool-Table"/>
            </w:pPr>
            <w:r w:rsidRPr="001D1EA5">
              <w:rPr>
                <w:color w:val="000000"/>
              </w:rPr>
              <w:t>Budget pour l</w:t>
            </w:r>
            <w:r w:rsidR="00F31AEB">
              <w:rPr>
                <w:color w:val="000000"/>
              </w:rPr>
              <w:t>’</w:t>
            </w:r>
            <w:r w:rsidRPr="001D1EA5">
              <w:rPr>
                <w:color w:val="000000"/>
              </w:rPr>
              <w:t>amélioration du système d</w:t>
            </w:r>
            <w:r w:rsidR="00F31AEB">
              <w:rPr>
                <w:color w:val="000000"/>
              </w:rPr>
              <w:t>’</w:t>
            </w:r>
            <w:r w:rsidRPr="001D1EA5">
              <w:rPr>
                <w:color w:val="000000"/>
              </w:rPr>
              <w:t>inscription.</w:t>
            </w:r>
          </w:p>
        </w:tc>
      </w:tr>
      <w:tr w:rsidR="006E4F2A" w:rsidRPr="001D1EA5" w14:paraId="6CF2BA2D" w14:textId="77777777" w:rsidTr="00317FC7">
        <w:trPr>
          <w:trHeight w:val="57"/>
          <w:jc w:val="right"/>
        </w:trPr>
        <w:tc>
          <w:tcPr>
            <w:tcW w:w="2527" w:type="dxa"/>
            <w:vMerge/>
          </w:tcPr>
          <w:p w14:paraId="5EE3EEAE" w14:textId="77777777" w:rsidR="00E9538B" w:rsidRPr="001D1EA5" w:rsidRDefault="00E9538B" w:rsidP="00317FC7">
            <w:pPr>
              <w:pStyle w:val="Normal-pool-Table"/>
            </w:pPr>
          </w:p>
        </w:tc>
        <w:tc>
          <w:tcPr>
            <w:tcW w:w="1159" w:type="dxa"/>
            <w:gridSpan w:val="2"/>
          </w:tcPr>
          <w:p w14:paraId="69486BE4" w14:textId="409D057F" w:rsidR="00E9538B" w:rsidRPr="001D1EA5" w:rsidRDefault="00E9538B" w:rsidP="00317FC7">
            <w:pPr>
              <w:pStyle w:val="Normal-pool-Table"/>
            </w:pPr>
            <w:r w:rsidRPr="001D1EA5">
              <w:rPr>
                <w:color w:val="000000"/>
              </w:rPr>
              <w:t>5320</w:t>
            </w:r>
          </w:p>
        </w:tc>
        <w:tc>
          <w:tcPr>
            <w:tcW w:w="5812" w:type="dxa"/>
          </w:tcPr>
          <w:p w14:paraId="1A5FEC23" w14:textId="77777777" w:rsidR="00E9538B" w:rsidRPr="001D1EA5" w:rsidRDefault="00E9538B" w:rsidP="00317FC7">
            <w:pPr>
              <w:pStyle w:val="Normal-pool-Table"/>
            </w:pPr>
            <w:r w:rsidRPr="001D1EA5">
              <w:rPr>
                <w:color w:val="000000"/>
              </w:rPr>
              <w:t>Budget pour la maintenance des logiciels et du site Web.</w:t>
            </w:r>
          </w:p>
        </w:tc>
      </w:tr>
      <w:tr w:rsidR="006E4F2A" w:rsidRPr="001D1EA5" w14:paraId="2E3DAA86" w14:textId="77777777" w:rsidTr="00317FC7">
        <w:trPr>
          <w:trHeight w:val="57"/>
          <w:jc w:val="right"/>
        </w:trPr>
        <w:tc>
          <w:tcPr>
            <w:tcW w:w="2527" w:type="dxa"/>
            <w:vMerge/>
          </w:tcPr>
          <w:p w14:paraId="36DD4AC8" w14:textId="77777777" w:rsidR="00E9538B" w:rsidRPr="001D1EA5" w:rsidRDefault="00E9538B" w:rsidP="00317FC7">
            <w:pPr>
              <w:pStyle w:val="Normal-pool-Table"/>
            </w:pPr>
          </w:p>
        </w:tc>
        <w:tc>
          <w:tcPr>
            <w:tcW w:w="1159" w:type="dxa"/>
            <w:gridSpan w:val="2"/>
            <w:tcBorders>
              <w:bottom w:val="single" w:sz="4" w:space="0" w:color="auto"/>
            </w:tcBorders>
          </w:tcPr>
          <w:p w14:paraId="628AAD00" w14:textId="62E8BDEA" w:rsidR="00E9538B" w:rsidRPr="001D1EA5" w:rsidRDefault="00E9538B" w:rsidP="00317FC7">
            <w:pPr>
              <w:pStyle w:val="Normal-pool-Table"/>
            </w:pPr>
            <w:r w:rsidRPr="001D1EA5">
              <w:rPr>
                <w:color w:val="000000"/>
              </w:rPr>
              <w:t>5330</w:t>
            </w:r>
          </w:p>
        </w:tc>
        <w:tc>
          <w:tcPr>
            <w:tcW w:w="5812" w:type="dxa"/>
            <w:tcBorders>
              <w:bottom w:val="single" w:sz="4" w:space="0" w:color="auto"/>
            </w:tcBorders>
          </w:tcPr>
          <w:p w14:paraId="7D1BCABD" w14:textId="36016A3D" w:rsidR="00E9538B" w:rsidRPr="001D1EA5" w:rsidRDefault="00E9538B" w:rsidP="00317FC7">
            <w:pPr>
              <w:pStyle w:val="Normal-pool-Table"/>
            </w:pPr>
            <w:r w:rsidRPr="001D1EA5">
              <w:rPr>
                <w:color w:val="000000"/>
              </w:rPr>
              <w:t>Budget pour l</w:t>
            </w:r>
            <w:r w:rsidR="00F31AEB">
              <w:rPr>
                <w:color w:val="000000"/>
              </w:rPr>
              <w:t>’</w:t>
            </w:r>
            <w:r w:rsidRPr="001D1EA5">
              <w:rPr>
                <w:color w:val="000000"/>
              </w:rPr>
              <w:t>hébergement du site Web.</w:t>
            </w:r>
          </w:p>
        </w:tc>
      </w:tr>
      <w:tr w:rsidR="006E4F2A" w:rsidRPr="001D1EA5" w14:paraId="67321968" w14:textId="77777777" w:rsidTr="00317FC7">
        <w:trPr>
          <w:trHeight w:val="57"/>
          <w:jc w:val="right"/>
        </w:trPr>
        <w:tc>
          <w:tcPr>
            <w:tcW w:w="2527" w:type="dxa"/>
            <w:tcBorders>
              <w:top w:val="single" w:sz="4" w:space="0" w:color="auto"/>
              <w:bottom w:val="single" w:sz="4" w:space="0" w:color="auto"/>
            </w:tcBorders>
          </w:tcPr>
          <w:p w14:paraId="0EC3A5E2" w14:textId="77777777" w:rsidR="00E9538B" w:rsidRPr="001D1EA5" w:rsidRDefault="00E9538B" w:rsidP="00317FC7">
            <w:pPr>
              <w:pStyle w:val="Normal-pool-Table"/>
            </w:pPr>
            <w:r w:rsidRPr="001D1EA5">
              <w:rPr>
                <w:color w:val="000000"/>
              </w:rPr>
              <w:t>Sensibilisation du public et communication</w:t>
            </w:r>
          </w:p>
        </w:tc>
        <w:tc>
          <w:tcPr>
            <w:tcW w:w="1159" w:type="dxa"/>
            <w:gridSpan w:val="2"/>
            <w:tcBorders>
              <w:top w:val="single" w:sz="4" w:space="0" w:color="auto"/>
              <w:bottom w:val="single" w:sz="4" w:space="0" w:color="auto"/>
            </w:tcBorders>
          </w:tcPr>
          <w:p w14:paraId="02BF825B" w14:textId="77777777" w:rsidR="00E9538B" w:rsidRPr="001D1EA5" w:rsidRDefault="00E9538B" w:rsidP="00317FC7">
            <w:pPr>
              <w:pStyle w:val="Normal-pool-Table"/>
            </w:pPr>
            <w:r w:rsidRPr="001D1EA5">
              <w:rPr>
                <w:color w:val="000000"/>
              </w:rPr>
              <w:t>5201</w:t>
            </w:r>
          </w:p>
        </w:tc>
        <w:tc>
          <w:tcPr>
            <w:tcW w:w="5812" w:type="dxa"/>
            <w:tcBorders>
              <w:top w:val="single" w:sz="4" w:space="0" w:color="auto"/>
              <w:bottom w:val="single" w:sz="4" w:space="0" w:color="auto"/>
            </w:tcBorders>
          </w:tcPr>
          <w:p w14:paraId="07F899D4" w14:textId="093A3100" w:rsidR="00E9538B" w:rsidRPr="001D1EA5" w:rsidRDefault="00E9538B" w:rsidP="00317FC7">
            <w:pPr>
              <w:pStyle w:val="Normal-pool-Table"/>
            </w:pPr>
            <w:r w:rsidRPr="001D1EA5">
              <w:rPr>
                <w:color w:val="000000"/>
              </w:rPr>
              <w:t>Cette rubrique couvre les campagnes de sensibilisation, les supports visuels, l</w:t>
            </w:r>
            <w:r w:rsidR="00F31AEB">
              <w:rPr>
                <w:color w:val="000000"/>
              </w:rPr>
              <w:t>’</w:t>
            </w:r>
            <w:r w:rsidRPr="001D1EA5">
              <w:rPr>
                <w:color w:val="000000"/>
              </w:rPr>
              <w:t>image de marque des réunions et les célébrations de la Journée mondiale de l</w:t>
            </w:r>
            <w:r w:rsidR="00F31AEB">
              <w:rPr>
                <w:color w:val="000000"/>
              </w:rPr>
              <w:t>’</w:t>
            </w:r>
            <w:r w:rsidRPr="001D1EA5">
              <w:rPr>
                <w:color w:val="000000"/>
              </w:rPr>
              <w:t>ozone tenues par certaines Parties visées à l</w:t>
            </w:r>
            <w:r w:rsidR="00F31AEB">
              <w:rPr>
                <w:color w:val="000000"/>
              </w:rPr>
              <w:t>’</w:t>
            </w:r>
            <w:r w:rsidRPr="001D1EA5">
              <w:rPr>
                <w:color w:val="000000"/>
              </w:rPr>
              <w:t>article 5.</w:t>
            </w:r>
          </w:p>
        </w:tc>
      </w:tr>
      <w:tr w:rsidR="006E4F2A" w:rsidRPr="001D1EA5" w14:paraId="6A94160F" w14:textId="77777777" w:rsidTr="00317FC7">
        <w:trPr>
          <w:trHeight w:val="57"/>
          <w:jc w:val="right"/>
        </w:trPr>
        <w:tc>
          <w:tcPr>
            <w:tcW w:w="2552" w:type="dxa"/>
            <w:gridSpan w:val="2"/>
            <w:tcBorders>
              <w:top w:val="single" w:sz="4" w:space="0" w:color="auto"/>
              <w:bottom w:val="single" w:sz="8" w:space="0" w:color="auto"/>
            </w:tcBorders>
          </w:tcPr>
          <w:p w14:paraId="08058EE1" w14:textId="77777777" w:rsidR="00E9538B" w:rsidRPr="001D1EA5" w:rsidRDefault="00E9538B" w:rsidP="00317FC7">
            <w:pPr>
              <w:pStyle w:val="Normal-pool-Table"/>
            </w:pPr>
            <w:r w:rsidRPr="001D1EA5">
              <w:rPr>
                <w:color w:val="000000"/>
              </w:rPr>
              <w:t>Activités supplémentaires financées par le solde de trésorerie</w:t>
            </w:r>
          </w:p>
        </w:tc>
        <w:tc>
          <w:tcPr>
            <w:tcW w:w="1134" w:type="dxa"/>
            <w:tcBorders>
              <w:top w:val="single" w:sz="4" w:space="0" w:color="auto"/>
              <w:bottom w:val="single" w:sz="8" w:space="0" w:color="auto"/>
            </w:tcBorders>
          </w:tcPr>
          <w:p w14:paraId="58470BB4" w14:textId="77777777" w:rsidR="00E9538B" w:rsidRPr="001D1EA5" w:rsidRDefault="00E9538B" w:rsidP="00317FC7">
            <w:pPr>
              <w:pStyle w:val="Normal-pool-Table"/>
            </w:pPr>
            <w:r w:rsidRPr="001D1EA5">
              <w:rPr>
                <w:color w:val="000000"/>
              </w:rPr>
              <w:t>2201</w:t>
            </w:r>
          </w:p>
        </w:tc>
        <w:tc>
          <w:tcPr>
            <w:tcW w:w="5812" w:type="dxa"/>
            <w:tcBorders>
              <w:top w:val="single" w:sz="4" w:space="0" w:color="auto"/>
              <w:bottom w:val="single" w:sz="8" w:space="0" w:color="auto"/>
            </w:tcBorders>
          </w:tcPr>
          <w:p w14:paraId="5B0504C0" w14:textId="1459C370" w:rsidR="00E9538B" w:rsidRPr="001D1EA5" w:rsidRDefault="00E9538B" w:rsidP="00497E1D">
            <w:pPr>
              <w:pStyle w:val="Normal-pool-Table"/>
            </w:pPr>
            <w:r w:rsidRPr="001D1EA5">
              <w:rPr>
                <w:color w:val="000000"/>
              </w:rPr>
              <w:t>Budget pour les activités de surveillance de l</w:t>
            </w:r>
            <w:r w:rsidR="00F31AEB">
              <w:rPr>
                <w:color w:val="000000"/>
              </w:rPr>
              <w:t>’</w:t>
            </w:r>
            <w:r w:rsidRPr="001D1EA5">
              <w:rPr>
                <w:color w:val="000000"/>
              </w:rPr>
              <w:t>atmosphère.</w:t>
            </w:r>
          </w:p>
        </w:tc>
      </w:tr>
    </w:tbl>
    <w:bookmarkEnd w:id="7"/>
    <w:p w14:paraId="7835D126" w14:textId="06FAF33B" w:rsidR="00E9538B" w:rsidRPr="001D1EA5" w:rsidRDefault="00E9538B" w:rsidP="00400FA2">
      <w:pPr>
        <w:pStyle w:val="Titletable"/>
        <w:spacing w:before="240"/>
        <w:rPr>
          <w:rFonts w:eastAsiaTheme="minorEastAsia"/>
        </w:rPr>
      </w:pPr>
      <w:r w:rsidRPr="007A7F43">
        <w:rPr>
          <w:b w:val="0"/>
          <w:bCs w:val="0"/>
        </w:rPr>
        <w:lastRenderedPageBreak/>
        <w:t>Tableau 2</w:t>
      </w:r>
      <w:r w:rsidR="007A7F43">
        <w:br/>
      </w:r>
      <w:r w:rsidRPr="001D1EA5">
        <w:t>Contributions des Parties au fonds d</w:t>
      </w:r>
      <w:r w:rsidR="00F31AEB">
        <w:t>’</w:t>
      </w:r>
      <w:r w:rsidRPr="001D1EA5">
        <w:t>affectation spéciale pour le Protocole de</w:t>
      </w:r>
      <w:r w:rsidR="00125EF2">
        <w:t> </w:t>
      </w:r>
      <w:r w:rsidRPr="001D1EA5">
        <w:t>Montréal relatif à</w:t>
      </w:r>
      <w:r w:rsidR="007A7F43">
        <w:t> </w:t>
      </w:r>
      <w:r w:rsidRPr="001D1EA5">
        <w:t>des substances qui appauvrissent la couche d</w:t>
      </w:r>
      <w:r w:rsidR="00F31AEB">
        <w:t>’</w:t>
      </w:r>
      <w:r w:rsidRPr="001D1EA5">
        <w:t>ozone</w:t>
      </w:r>
    </w:p>
    <w:p w14:paraId="4353672A" w14:textId="0AE2EB00" w:rsidR="00E9538B" w:rsidRPr="00651AB5" w:rsidRDefault="00E9538B" w:rsidP="00317FC7">
      <w:pPr>
        <w:pStyle w:val="Titletable"/>
        <w:rPr>
          <w:rFonts w:eastAsiaTheme="minorEastAsia"/>
          <w:b w:val="0"/>
          <w:bCs w:val="0"/>
          <w:sz w:val="18"/>
          <w:szCs w:val="18"/>
        </w:rPr>
      </w:pPr>
      <w:r w:rsidRPr="00651AB5">
        <w:rPr>
          <w:b w:val="0"/>
          <w:bCs w:val="0"/>
          <w:sz w:val="18"/>
          <w:szCs w:val="18"/>
        </w:rPr>
        <w:t>(</w:t>
      </w:r>
      <w:proofErr w:type="gramStart"/>
      <w:r w:rsidRPr="00651AB5">
        <w:rPr>
          <w:b w:val="0"/>
          <w:bCs w:val="0"/>
          <w:sz w:val="18"/>
          <w:szCs w:val="18"/>
        </w:rPr>
        <w:t>en</w:t>
      </w:r>
      <w:proofErr w:type="gramEnd"/>
      <w:r w:rsidRPr="00651AB5">
        <w:rPr>
          <w:b w:val="0"/>
          <w:bCs w:val="0"/>
          <w:sz w:val="18"/>
          <w:szCs w:val="18"/>
        </w:rPr>
        <w:t xml:space="preserve"> dollars des États-Unis)</w:t>
      </w:r>
    </w:p>
    <w:tbl>
      <w:tblPr>
        <w:tblW w:w="9497" w:type="dxa"/>
        <w:jc w:val="right"/>
        <w:tblLayout w:type="fixed"/>
        <w:tblLook w:val="04A0" w:firstRow="1" w:lastRow="0" w:firstColumn="1" w:lastColumn="0" w:noHBand="0" w:noVBand="1"/>
      </w:tblPr>
      <w:tblGrid>
        <w:gridCol w:w="2835"/>
        <w:gridCol w:w="1504"/>
        <w:gridCol w:w="1494"/>
        <w:gridCol w:w="1899"/>
        <w:gridCol w:w="1765"/>
      </w:tblGrid>
      <w:tr w:rsidR="006E4F2A" w:rsidRPr="001D1EA5" w14:paraId="4BF82C83" w14:textId="77777777" w:rsidTr="00D51390">
        <w:trPr>
          <w:trHeight w:val="57"/>
          <w:tblHeader/>
          <w:jc w:val="right"/>
        </w:trPr>
        <w:tc>
          <w:tcPr>
            <w:tcW w:w="2835" w:type="dxa"/>
            <w:tcBorders>
              <w:top w:val="single" w:sz="4" w:space="0" w:color="auto"/>
              <w:left w:val="nil"/>
              <w:bottom w:val="single" w:sz="4" w:space="0" w:color="auto"/>
              <w:right w:val="nil"/>
            </w:tcBorders>
            <w:noWrap/>
            <w:vAlign w:val="bottom"/>
            <w:hideMark/>
          </w:tcPr>
          <w:p w14:paraId="71A98C1F" w14:textId="77777777" w:rsidR="00E9538B" w:rsidRPr="001D1EA5" w:rsidRDefault="00E9538B" w:rsidP="00466B6D">
            <w:pPr>
              <w:pStyle w:val="Normal-pool-Table"/>
              <w:rPr>
                <w:i/>
                <w:iCs/>
              </w:rPr>
            </w:pPr>
            <w:bookmarkStart w:id="8" w:name="_Hlk216091437"/>
            <w:r w:rsidRPr="001D1EA5">
              <w:rPr>
                <w:i/>
                <w:iCs/>
                <w:color w:val="000000"/>
              </w:rPr>
              <w:t>Partie</w:t>
            </w:r>
          </w:p>
        </w:tc>
        <w:tc>
          <w:tcPr>
            <w:tcW w:w="1504" w:type="dxa"/>
            <w:tcBorders>
              <w:top w:val="single" w:sz="4" w:space="0" w:color="auto"/>
              <w:left w:val="nil"/>
              <w:bottom w:val="single" w:sz="4" w:space="0" w:color="auto"/>
              <w:right w:val="nil"/>
            </w:tcBorders>
            <w:vAlign w:val="bottom"/>
            <w:hideMark/>
          </w:tcPr>
          <w:p w14:paraId="1071879D" w14:textId="2EBC8D3C" w:rsidR="00E9538B" w:rsidRPr="001D1EA5" w:rsidRDefault="00E9538B" w:rsidP="00225D8B">
            <w:pPr>
              <w:pStyle w:val="Normal-pool-Table"/>
              <w:jc w:val="right"/>
              <w:rPr>
                <w:i/>
                <w:iCs/>
              </w:rPr>
            </w:pPr>
            <w:r w:rsidRPr="001D1EA5">
              <w:rPr>
                <w:i/>
                <w:iCs/>
                <w:color w:val="000000"/>
              </w:rPr>
              <w:t>Barème des quotes-parts de l</w:t>
            </w:r>
            <w:r w:rsidR="00F31AEB">
              <w:rPr>
                <w:i/>
                <w:iCs/>
                <w:color w:val="000000"/>
              </w:rPr>
              <w:t>’</w:t>
            </w:r>
            <w:r w:rsidRPr="001D1EA5">
              <w:rPr>
                <w:i/>
                <w:iCs/>
                <w:color w:val="000000"/>
              </w:rPr>
              <w:t>ONU ajusté avec plafond de 22</w:t>
            </w:r>
            <w:r w:rsidR="002B3BCF">
              <w:rPr>
                <w:i/>
                <w:iCs/>
                <w:color w:val="000000"/>
              </w:rPr>
              <w:t> </w:t>
            </w:r>
            <w:r w:rsidRPr="001D1EA5">
              <w:rPr>
                <w:i/>
                <w:iCs/>
                <w:color w:val="000000"/>
              </w:rPr>
              <w:t>%</w:t>
            </w:r>
          </w:p>
        </w:tc>
        <w:tc>
          <w:tcPr>
            <w:tcW w:w="1494" w:type="dxa"/>
            <w:tcBorders>
              <w:top w:val="single" w:sz="4" w:space="0" w:color="auto"/>
              <w:left w:val="nil"/>
              <w:bottom w:val="single" w:sz="4" w:space="0" w:color="auto"/>
              <w:right w:val="nil"/>
            </w:tcBorders>
            <w:vAlign w:val="bottom"/>
            <w:hideMark/>
          </w:tcPr>
          <w:p w14:paraId="6E6C395F" w14:textId="77777777" w:rsidR="00E9538B" w:rsidRPr="001D1EA5" w:rsidRDefault="00E9538B" w:rsidP="00225D8B">
            <w:pPr>
              <w:pStyle w:val="Normal-pool-Table"/>
              <w:jc w:val="right"/>
              <w:rPr>
                <w:i/>
                <w:iCs/>
              </w:rPr>
            </w:pPr>
            <w:r w:rsidRPr="001D1EA5">
              <w:rPr>
                <w:i/>
                <w:iCs/>
                <w:color w:val="000000"/>
              </w:rPr>
              <w:t>Contributions des Parties pour 2026</w:t>
            </w:r>
            <w:r w:rsidRPr="001D1EA5">
              <w:rPr>
                <w:color w:val="000000"/>
              </w:rPr>
              <w:t xml:space="preserve"> </w:t>
            </w:r>
          </w:p>
        </w:tc>
        <w:tc>
          <w:tcPr>
            <w:tcW w:w="1899" w:type="dxa"/>
            <w:tcBorders>
              <w:top w:val="single" w:sz="4" w:space="0" w:color="auto"/>
              <w:left w:val="nil"/>
              <w:bottom w:val="single" w:sz="4" w:space="0" w:color="auto"/>
              <w:right w:val="nil"/>
            </w:tcBorders>
            <w:vAlign w:val="bottom"/>
            <w:hideMark/>
          </w:tcPr>
          <w:p w14:paraId="48E1D936" w14:textId="77777777" w:rsidR="00E9538B" w:rsidRPr="001D1EA5" w:rsidRDefault="00E9538B" w:rsidP="00225D8B">
            <w:pPr>
              <w:pStyle w:val="Normal-pool-Table"/>
              <w:jc w:val="right"/>
              <w:rPr>
                <w:i/>
                <w:iCs/>
              </w:rPr>
            </w:pPr>
            <w:r w:rsidRPr="001D1EA5">
              <w:rPr>
                <w:i/>
                <w:iCs/>
                <w:color w:val="000000"/>
              </w:rPr>
              <w:t>2027</w:t>
            </w:r>
          </w:p>
          <w:p w14:paraId="1B56D572" w14:textId="77777777" w:rsidR="00E9538B" w:rsidRPr="001D1EA5" w:rsidRDefault="00E9538B" w:rsidP="00225D8B">
            <w:pPr>
              <w:pStyle w:val="Normal-pool-Table"/>
              <w:jc w:val="right"/>
              <w:rPr>
                <w:i/>
                <w:iCs/>
              </w:rPr>
            </w:pPr>
            <w:r w:rsidRPr="001D1EA5">
              <w:rPr>
                <w:i/>
                <w:iCs/>
                <w:color w:val="000000"/>
              </w:rPr>
              <w:t>Contributions des Parties selon le budget à croissance nominale nulle</w:t>
            </w:r>
            <w:r w:rsidRPr="001D1EA5">
              <w:rPr>
                <w:color w:val="000000"/>
              </w:rPr>
              <w:t xml:space="preserve"> </w:t>
            </w:r>
          </w:p>
        </w:tc>
        <w:tc>
          <w:tcPr>
            <w:tcW w:w="1765" w:type="dxa"/>
            <w:tcBorders>
              <w:top w:val="single" w:sz="4" w:space="0" w:color="auto"/>
              <w:left w:val="nil"/>
              <w:bottom w:val="single" w:sz="4" w:space="0" w:color="auto"/>
              <w:right w:val="nil"/>
            </w:tcBorders>
            <w:vAlign w:val="bottom"/>
            <w:hideMark/>
          </w:tcPr>
          <w:p w14:paraId="6D472E4F" w14:textId="77777777" w:rsidR="00E9538B" w:rsidRPr="001D1EA5" w:rsidRDefault="00E9538B" w:rsidP="00225D8B">
            <w:pPr>
              <w:pStyle w:val="Normal-pool-Table"/>
              <w:jc w:val="right"/>
              <w:rPr>
                <w:i/>
                <w:iCs/>
              </w:rPr>
            </w:pPr>
            <w:r w:rsidRPr="001D1EA5">
              <w:rPr>
                <w:i/>
                <w:iCs/>
                <w:color w:val="000000"/>
              </w:rPr>
              <w:t>2027</w:t>
            </w:r>
          </w:p>
          <w:p w14:paraId="5EC879DE" w14:textId="77777777" w:rsidR="00E9538B" w:rsidRPr="001D1EA5" w:rsidRDefault="00E9538B" w:rsidP="00225D8B">
            <w:pPr>
              <w:pStyle w:val="Normal-pool-Table"/>
              <w:jc w:val="right"/>
              <w:rPr>
                <w:i/>
                <w:iCs/>
              </w:rPr>
            </w:pPr>
            <w:r w:rsidRPr="001D1EA5">
              <w:rPr>
                <w:i/>
                <w:iCs/>
                <w:color w:val="000000"/>
              </w:rPr>
              <w:t>Contributions des Parties selon le budget recommandé</w:t>
            </w:r>
          </w:p>
        </w:tc>
      </w:tr>
      <w:tr w:rsidR="00D51390" w:rsidRPr="001D1EA5" w14:paraId="05FE21C1" w14:textId="77777777" w:rsidTr="00225D8B">
        <w:trPr>
          <w:trHeight w:val="57"/>
          <w:jc w:val="right"/>
        </w:trPr>
        <w:tc>
          <w:tcPr>
            <w:tcW w:w="2835" w:type="dxa"/>
            <w:tcBorders>
              <w:top w:val="single" w:sz="4" w:space="0" w:color="auto"/>
              <w:left w:val="nil"/>
              <w:bottom w:val="nil"/>
              <w:right w:val="nil"/>
            </w:tcBorders>
          </w:tcPr>
          <w:p w14:paraId="4DA1FDF3" w14:textId="444F0979" w:rsidR="00D51390" w:rsidRPr="001D1EA5" w:rsidRDefault="00D51390" w:rsidP="00D51390">
            <w:pPr>
              <w:pStyle w:val="Normal-pool-Table"/>
              <w:rPr>
                <w:color w:val="000000"/>
              </w:rPr>
            </w:pPr>
            <w:r w:rsidRPr="001D1EA5">
              <w:rPr>
                <w:color w:val="000000"/>
              </w:rPr>
              <w:t>Afghanistan</w:t>
            </w:r>
          </w:p>
        </w:tc>
        <w:tc>
          <w:tcPr>
            <w:tcW w:w="1504" w:type="dxa"/>
            <w:tcBorders>
              <w:top w:val="single" w:sz="4" w:space="0" w:color="auto"/>
              <w:left w:val="nil"/>
              <w:bottom w:val="nil"/>
              <w:right w:val="nil"/>
            </w:tcBorders>
            <w:noWrap/>
          </w:tcPr>
          <w:p w14:paraId="5A982ACB" w14:textId="272B3303" w:rsidR="00D51390" w:rsidRPr="001D1EA5" w:rsidRDefault="00D51390" w:rsidP="00D51390">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494" w:type="dxa"/>
            <w:tcBorders>
              <w:top w:val="single" w:sz="4" w:space="0" w:color="auto"/>
              <w:left w:val="nil"/>
              <w:bottom w:val="nil"/>
              <w:right w:val="nil"/>
            </w:tcBorders>
            <w:noWrap/>
          </w:tcPr>
          <w:p w14:paraId="1AAE8D95" w14:textId="3F50BB94" w:rsidR="00D51390" w:rsidRPr="001D1EA5" w:rsidRDefault="00D51390" w:rsidP="00D51390">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899" w:type="dxa"/>
            <w:tcBorders>
              <w:top w:val="single" w:sz="4" w:space="0" w:color="auto"/>
              <w:left w:val="nil"/>
              <w:bottom w:val="nil"/>
              <w:right w:val="nil"/>
            </w:tcBorders>
            <w:noWrap/>
          </w:tcPr>
          <w:p w14:paraId="357A4CD2" w14:textId="1738ED2B" w:rsidR="00D51390" w:rsidRPr="001D1EA5" w:rsidRDefault="00D51390" w:rsidP="00D51390">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765" w:type="dxa"/>
            <w:tcBorders>
              <w:top w:val="single" w:sz="4" w:space="0" w:color="auto"/>
              <w:left w:val="nil"/>
              <w:bottom w:val="nil"/>
              <w:right w:val="nil"/>
            </w:tcBorders>
            <w:noWrap/>
          </w:tcPr>
          <w:p w14:paraId="2FE1D6E7" w14:textId="7DEF3A46" w:rsidR="00D51390" w:rsidRPr="001D1EA5" w:rsidRDefault="00D51390" w:rsidP="00D51390">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r>
      <w:tr w:rsidR="00D51390" w:rsidRPr="001D1EA5" w14:paraId="5B28AB3B" w14:textId="77777777" w:rsidTr="00225D8B">
        <w:trPr>
          <w:trHeight w:val="57"/>
          <w:jc w:val="right"/>
        </w:trPr>
        <w:tc>
          <w:tcPr>
            <w:tcW w:w="2835" w:type="dxa"/>
            <w:tcBorders>
              <w:top w:val="nil"/>
              <w:left w:val="nil"/>
              <w:bottom w:val="nil"/>
              <w:right w:val="nil"/>
            </w:tcBorders>
          </w:tcPr>
          <w:p w14:paraId="6D29EB3E" w14:textId="3EEE311F" w:rsidR="00D51390" w:rsidRPr="001D1EA5" w:rsidRDefault="00D51390" w:rsidP="00D51390">
            <w:pPr>
              <w:pStyle w:val="Normal-pool-Table"/>
              <w:rPr>
                <w:color w:val="000000"/>
              </w:rPr>
            </w:pPr>
            <w:r w:rsidRPr="001D1EA5">
              <w:rPr>
                <w:color w:val="000000"/>
              </w:rPr>
              <w:t>Afrique du Sud</w:t>
            </w:r>
          </w:p>
        </w:tc>
        <w:tc>
          <w:tcPr>
            <w:tcW w:w="1504" w:type="dxa"/>
            <w:tcBorders>
              <w:top w:val="nil"/>
              <w:left w:val="nil"/>
              <w:bottom w:val="nil"/>
              <w:right w:val="nil"/>
            </w:tcBorders>
            <w:noWrap/>
          </w:tcPr>
          <w:p w14:paraId="7C328FA6" w14:textId="52DF5671" w:rsidR="00D51390" w:rsidRPr="001D1EA5" w:rsidRDefault="00D51390" w:rsidP="00D51390">
            <w:pPr>
              <w:pStyle w:val="Normal-pool-Table"/>
              <w:jc w:val="right"/>
              <w:rPr>
                <w:rFonts w:ascii="Symbol" w:eastAsia="Symbol" w:hAnsi="Symbol" w:cs="Symbol"/>
                <w:color w:val="000000"/>
                <w:lang w:eastAsia="en-GB"/>
              </w:rPr>
            </w:pPr>
            <w:r w:rsidRPr="001D1EA5">
              <w:rPr>
                <w:color w:val="000000"/>
              </w:rPr>
              <w:t xml:space="preserve">0,251 </w:t>
            </w:r>
          </w:p>
        </w:tc>
        <w:tc>
          <w:tcPr>
            <w:tcW w:w="1494" w:type="dxa"/>
            <w:tcBorders>
              <w:top w:val="nil"/>
              <w:left w:val="nil"/>
              <w:bottom w:val="nil"/>
              <w:right w:val="nil"/>
            </w:tcBorders>
            <w:noWrap/>
          </w:tcPr>
          <w:p w14:paraId="3ABDC353" w14:textId="5D040145" w:rsidR="00D51390" w:rsidRPr="001D1EA5" w:rsidRDefault="00D51390" w:rsidP="00D51390">
            <w:pPr>
              <w:pStyle w:val="Normal-pool-Table"/>
              <w:jc w:val="right"/>
              <w:rPr>
                <w:rFonts w:ascii="Symbol" w:eastAsia="Symbol" w:hAnsi="Symbol" w:cs="Symbol"/>
                <w:color w:val="000000"/>
                <w:lang w:eastAsia="en-GB"/>
              </w:rPr>
            </w:pPr>
            <w:r w:rsidRPr="001D1EA5">
              <w:rPr>
                <w:color w:val="000000"/>
              </w:rPr>
              <w:t xml:space="preserve">13 559 </w:t>
            </w:r>
          </w:p>
        </w:tc>
        <w:tc>
          <w:tcPr>
            <w:tcW w:w="1899" w:type="dxa"/>
            <w:tcBorders>
              <w:top w:val="nil"/>
              <w:left w:val="nil"/>
              <w:bottom w:val="nil"/>
              <w:right w:val="nil"/>
            </w:tcBorders>
            <w:noWrap/>
          </w:tcPr>
          <w:p w14:paraId="1CFB0FE9" w14:textId="7DB19432" w:rsidR="00D51390" w:rsidRPr="001D1EA5" w:rsidRDefault="00D51390" w:rsidP="00D51390">
            <w:pPr>
              <w:pStyle w:val="Normal-pool-Table"/>
              <w:jc w:val="right"/>
              <w:rPr>
                <w:rFonts w:ascii="Symbol" w:eastAsia="Symbol" w:hAnsi="Symbol" w:cs="Symbol"/>
                <w:color w:val="000000"/>
                <w:lang w:eastAsia="en-GB"/>
              </w:rPr>
            </w:pPr>
            <w:r w:rsidRPr="001D1EA5">
              <w:rPr>
                <w:color w:val="000000"/>
              </w:rPr>
              <w:t xml:space="preserve">15 148 </w:t>
            </w:r>
          </w:p>
        </w:tc>
        <w:tc>
          <w:tcPr>
            <w:tcW w:w="1765" w:type="dxa"/>
            <w:tcBorders>
              <w:top w:val="nil"/>
              <w:left w:val="nil"/>
              <w:bottom w:val="nil"/>
              <w:right w:val="nil"/>
            </w:tcBorders>
            <w:noWrap/>
          </w:tcPr>
          <w:p w14:paraId="669E1F6E" w14:textId="208F4418" w:rsidR="00D51390" w:rsidRPr="001D1EA5" w:rsidRDefault="00D51390" w:rsidP="00D51390">
            <w:pPr>
              <w:pStyle w:val="Normal-pool-Table"/>
              <w:jc w:val="right"/>
              <w:rPr>
                <w:rFonts w:ascii="Symbol" w:eastAsia="Symbol" w:hAnsi="Symbol" w:cs="Symbol"/>
                <w:color w:val="000000"/>
                <w:lang w:eastAsia="en-GB"/>
              </w:rPr>
            </w:pPr>
            <w:r w:rsidRPr="001D1EA5">
              <w:rPr>
                <w:color w:val="000000"/>
              </w:rPr>
              <w:t xml:space="preserve">15 942 </w:t>
            </w:r>
          </w:p>
        </w:tc>
      </w:tr>
      <w:tr w:rsidR="006E4F2A" w:rsidRPr="001D1EA5" w14:paraId="6883AB1E" w14:textId="77777777" w:rsidTr="00225D8B">
        <w:trPr>
          <w:trHeight w:val="57"/>
          <w:jc w:val="right"/>
        </w:trPr>
        <w:tc>
          <w:tcPr>
            <w:tcW w:w="2835" w:type="dxa"/>
            <w:tcBorders>
              <w:top w:val="nil"/>
              <w:left w:val="nil"/>
              <w:bottom w:val="nil"/>
              <w:right w:val="nil"/>
            </w:tcBorders>
            <w:hideMark/>
          </w:tcPr>
          <w:p w14:paraId="5BD9AD62" w14:textId="77777777" w:rsidR="00A93CBF" w:rsidRPr="001D1EA5" w:rsidRDefault="00A93CBF" w:rsidP="00A93CBF">
            <w:pPr>
              <w:pStyle w:val="Normal-pool-Table"/>
            </w:pPr>
            <w:r w:rsidRPr="001D1EA5">
              <w:rPr>
                <w:color w:val="000000"/>
              </w:rPr>
              <w:t>Albanie</w:t>
            </w:r>
          </w:p>
        </w:tc>
        <w:tc>
          <w:tcPr>
            <w:tcW w:w="1504" w:type="dxa"/>
            <w:tcBorders>
              <w:top w:val="nil"/>
              <w:left w:val="nil"/>
              <w:bottom w:val="nil"/>
              <w:right w:val="nil"/>
            </w:tcBorders>
            <w:noWrap/>
            <w:hideMark/>
          </w:tcPr>
          <w:p w14:paraId="48DD758C" w14:textId="7EC944C2" w:rsidR="00A93CBF" w:rsidRPr="001D1EA5" w:rsidRDefault="00A93CBF" w:rsidP="00A93CBF">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72F359BE" w14:textId="05335810" w:rsidR="00A93CBF" w:rsidRPr="001D1EA5" w:rsidRDefault="00A93CBF" w:rsidP="00A93CBF">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7CC6BEB6" w14:textId="3D4AFD0D" w:rsidR="00A93CBF" w:rsidRPr="001D1EA5" w:rsidRDefault="00A93CBF" w:rsidP="00A93CBF">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6F8F5383" w14:textId="4A111473" w:rsidR="00A93CBF" w:rsidRPr="001D1EA5" w:rsidRDefault="00A93CBF" w:rsidP="00A93CBF">
            <w:pPr>
              <w:pStyle w:val="Normal-pool-Table"/>
              <w:jc w:val="right"/>
              <w:rPr>
                <w:lang w:eastAsia="en-GB"/>
              </w:rPr>
            </w:pPr>
            <w:r w:rsidRPr="001D1EA5">
              <w:rPr>
                <w:rFonts w:ascii="Symbol" w:eastAsia="Symbol" w:hAnsi="Symbol" w:cs="Symbol"/>
                <w:color w:val="000000"/>
                <w:lang w:eastAsia="en-GB"/>
              </w:rPr>
              <w:t>-</w:t>
            </w:r>
          </w:p>
        </w:tc>
      </w:tr>
      <w:tr w:rsidR="006E4F2A" w:rsidRPr="001D1EA5" w14:paraId="6D9A99CF" w14:textId="77777777" w:rsidTr="00225D8B">
        <w:trPr>
          <w:trHeight w:val="57"/>
          <w:jc w:val="right"/>
        </w:trPr>
        <w:tc>
          <w:tcPr>
            <w:tcW w:w="2835" w:type="dxa"/>
            <w:tcBorders>
              <w:top w:val="nil"/>
              <w:left w:val="nil"/>
              <w:bottom w:val="nil"/>
              <w:right w:val="nil"/>
            </w:tcBorders>
            <w:hideMark/>
          </w:tcPr>
          <w:p w14:paraId="1E4898B5" w14:textId="77777777" w:rsidR="00A93CBF" w:rsidRPr="001D1EA5" w:rsidRDefault="00A93CBF" w:rsidP="00A93CBF">
            <w:pPr>
              <w:pStyle w:val="Normal-pool-Table"/>
            </w:pPr>
            <w:r w:rsidRPr="001D1EA5">
              <w:rPr>
                <w:color w:val="000000"/>
              </w:rPr>
              <w:t>Algérie</w:t>
            </w:r>
          </w:p>
        </w:tc>
        <w:tc>
          <w:tcPr>
            <w:tcW w:w="1504" w:type="dxa"/>
            <w:tcBorders>
              <w:top w:val="nil"/>
              <w:left w:val="nil"/>
              <w:bottom w:val="nil"/>
              <w:right w:val="nil"/>
            </w:tcBorders>
            <w:noWrap/>
            <w:hideMark/>
          </w:tcPr>
          <w:p w14:paraId="6217266D" w14:textId="0A5FB48D" w:rsidR="00A93CBF" w:rsidRPr="001D1EA5" w:rsidRDefault="00A93CBF" w:rsidP="00A93CBF">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2D2A1929" w14:textId="547ABF91" w:rsidR="00A93CBF" w:rsidRPr="001D1EA5" w:rsidRDefault="00A93CBF" w:rsidP="00A93CBF">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43141382" w14:textId="62A4D946" w:rsidR="00A93CBF" w:rsidRPr="001D1EA5" w:rsidRDefault="00A93CBF" w:rsidP="00A93CBF">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743D455B" w14:textId="19998861" w:rsidR="00A93CBF" w:rsidRPr="001D1EA5" w:rsidRDefault="00A93CBF" w:rsidP="00A93CBF">
            <w:pPr>
              <w:pStyle w:val="Normal-pool-Table"/>
              <w:jc w:val="right"/>
              <w:rPr>
                <w:lang w:eastAsia="en-GB"/>
              </w:rPr>
            </w:pPr>
            <w:r w:rsidRPr="001D1EA5">
              <w:rPr>
                <w:rFonts w:ascii="Symbol" w:eastAsia="Symbol" w:hAnsi="Symbol" w:cs="Symbol"/>
                <w:color w:val="000000"/>
                <w:lang w:eastAsia="en-GB"/>
              </w:rPr>
              <w:t>-</w:t>
            </w:r>
          </w:p>
        </w:tc>
      </w:tr>
      <w:tr w:rsidR="00942A29" w:rsidRPr="001D1EA5" w14:paraId="5BAED304" w14:textId="77777777" w:rsidTr="00225D8B">
        <w:trPr>
          <w:trHeight w:val="57"/>
          <w:jc w:val="right"/>
        </w:trPr>
        <w:tc>
          <w:tcPr>
            <w:tcW w:w="2835" w:type="dxa"/>
            <w:tcBorders>
              <w:top w:val="nil"/>
              <w:left w:val="nil"/>
              <w:bottom w:val="nil"/>
              <w:right w:val="nil"/>
            </w:tcBorders>
          </w:tcPr>
          <w:p w14:paraId="05ECC129" w14:textId="7B5739DF" w:rsidR="00942A29" w:rsidRPr="001D1EA5" w:rsidRDefault="00942A29" w:rsidP="00942A29">
            <w:pPr>
              <w:pStyle w:val="Normal-pool-Table"/>
              <w:rPr>
                <w:color w:val="000000"/>
              </w:rPr>
            </w:pPr>
            <w:r w:rsidRPr="001D1EA5">
              <w:rPr>
                <w:color w:val="000000"/>
              </w:rPr>
              <w:t>Allemagne</w:t>
            </w:r>
          </w:p>
        </w:tc>
        <w:tc>
          <w:tcPr>
            <w:tcW w:w="1504" w:type="dxa"/>
            <w:tcBorders>
              <w:top w:val="nil"/>
              <w:left w:val="nil"/>
              <w:bottom w:val="nil"/>
              <w:right w:val="nil"/>
            </w:tcBorders>
            <w:noWrap/>
          </w:tcPr>
          <w:p w14:paraId="66BB0661" w14:textId="5C540C5B" w:rsidR="00942A29" w:rsidRPr="001D1EA5" w:rsidRDefault="00942A29" w:rsidP="00942A29">
            <w:pPr>
              <w:pStyle w:val="Normal-pool-Table"/>
              <w:jc w:val="right"/>
              <w:rPr>
                <w:rFonts w:ascii="Symbol" w:eastAsia="Symbol" w:hAnsi="Symbol" w:cs="Symbol"/>
                <w:color w:val="000000"/>
                <w:lang w:eastAsia="en-GB"/>
              </w:rPr>
            </w:pPr>
            <w:r w:rsidRPr="001D1EA5">
              <w:rPr>
                <w:color w:val="000000"/>
              </w:rPr>
              <w:t>5,681</w:t>
            </w:r>
          </w:p>
        </w:tc>
        <w:tc>
          <w:tcPr>
            <w:tcW w:w="1494" w:type="dxa"/>
            <w:tcBorders>
              <w:top w:val="nil"/>
              <w:left w:val="nil"/>
              <w:bottom w:val="nil"/>
              <w:right w:val="nil"/>
            </w:tcBorders>
            <w:noWrap/>
          </w:tcPr>
          <w:p w14:paraId="2FF091D4" w14:textId="1F6AF213" w:rsidR="00942A29" w:rsidRPr="001D1EA5" w:rsidRDefault="00942A29" w:rsidP="00942A29">
            <w:pPr>
              <w:pStyle w:val="Normal-pool-Table"/>
              <w:jc w:val="right"/>
              <w:rPr>
                <w:rFonts w:ascii="Symbol" w:eastAsia="Symbol" w:hAnsi="Symbol" w:cs="Symbol"/>
                <w:color w:val="000000"/>
                <w:lang w:eastAsia="en-GB"/>
              </w:rPr>
            </w:pPr>
            <w:r w:rsidRPr="001D1EA5">
              <w:rPr>
                <w:color w:val="000000"/>
              </w:rPr>
              <w:t xml:space="preserve">307 474 </w:t>
            </w:r>
          </w:p>
        </w:tc>
        <w:tc>
          <w:tcPr>
            <w:tcW w:w="1899" w:type="dxa"/>
            <w:tcBorders>
              <w:top w:val="nil"/>
              <w:left w:val="nil"/>
              <w:bottom w:val="nil"/>
              <w:right w:val="nil"/>
            </w:tcBorders>
            <w:noWrap/>
          </w:tcPr>
          <w:p w14:paraId="3B173CA5" w14:textId="64D595C5" w:rsidR="00942A29" w:rsidRPr="001D1EA5" w:rsidRDefault="00942A29" w:rsidP="00942A29">
            <w:pPr>
              <w:pStyle w:val="Normal-pool-Table"/>
              <w:jc w:val="right"/>
              <w:rPr>
                <w:rFonts w:ascii="Symbol" w:eastAsia="Symbol" w:hAnsi="Symbol" w:cs="Symbol"/>
                <w:color w:val="000000"/>
                <w:lang w:eastAsia="en-GB"/>
              </w:rPr>
            </w:pPr>
            <w:r w:rsidRPr="001D1EA5">
              <w:rPr>
                <w:color w:val="000000"/>
              </w:rPr>
              <w:t xml:space="preserve"> 343 523 </w:t>
            </w:r>
          </w:p>
        </w:tc>
        <w:tc>
          <w:tcPr>
            <w:tcW w:w="1765" w:type="dxa"/>
            <w:tcBorders>
              <w:top w:val="nil"/>
              <w:left w:val="nil"/>
              <w:bottom w:val="nil"/>
              <w:right w:val="nil"/>
            </w:tcBorders>
            <w:noWrap/>
          </w:tcPr>
          <w:p w14:paraId="057E5C7D" w14:textId="70DFA2B8" w:rsidR="00942A29" w:rsidRPr="001D1EA5" w:rsidRDefault="00942A29" w:rsidP="00942A29">
            <w:pPr>
              <w:pStyle w:val="Normal-pool-Table"/>
              <w:jc w:val="right"/>
              <w:rPr>
                <w:rFonts w:ascii="Symbol" w:eastAsia="Symbol" w:hAnsi="Symbol" w:cs="Symbol"/>
                <w:color w:val="000000"/>
                <w:lang w:eastAsia="en-GB"/>
              </w:rPr>
            </w:pPr>
            <w:r w:rsidRPr="001D1EA5">
              <w:rPr>
                <w:color w:val="000000"/>
              </w:rPr>
              <w:t xml:space="preserve">361 529 </w:t>
            </w:r>
          </w:p>
        </w:tc>
      </w:tr>
      <w:tr w:rsidR="006E4F2A" w:rsidRPr="001D1EA5" w14:paraId="7D047972" w14:textId="77777777" w:rsidTr="00225D8B">
        <w:trPr>
          <w:trHeight w:val="57"/>
          <w:jc w:val="right"/>
        </w:trPr>
        <w:tc>
          <w:tcPr>
            <w:tcW w:w="2835" w:type="dxa"/>
            <w:tcBorders>
              <w:top w:val="nil"/>
              <w:left w:val="nil"/>
              <w:bottom w:val="nil"/>
              <w:right w:val="nil"/>
            </w:tcBorders>
            <w:hideMark/>
          </w:tcPr>
          <w:p w14:paraId="5F0B8DD0" w14:textId="77777777" w:rsidR="00A93CBF" w:rsidRPr="001D1EA5" w:rsidRDefault="00A93CBF" w:rsidP="00A93CBF">
            <w:pPr>
              <w:pStyle w:val="Normal-pool-Table"/>
            </w:pPr>
            <w:r w:rsidRPr="001D1EA5">
              <w:rPr>
                <w:color w:val="000000"/>
              </w:rPr>
              <w:t>Andorre</w:t>
            </w:r>
          </w:p>
        </w:tc>
        <w:tc>
          <w:tcPr>
            <w:tcW w:w="1504" w:type="dxa"/>
            <w:tcBorders>
              <w:top w:val="nil"/>
              <w:left w:val="nil"/>
              <w:bottom w:val="nil"/>
              <w:right w:val="nil"/>
            </w:tcBorders>
            <w:noWrap/>
            <w:hideMark/>
          </w:tcPr>
          <w:p w14:paraId="594C48E4" w14:textId="149E3242" w:rsidR="00A93CBF" w:rsidRPr="001D1EA5" w:rsidRDefault="00A93CBF" w:rsidP="00A93CBF">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5E9534FC" w14:textId="1138A485" w:rsidR="00A93CBF" w:rsidRPr="001D1EA5" w:rsidRDefault="00A93CBF" w:rsidP="00A93CBF">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1D1E7F71" w14:textId="7B94885E" w:rsidR="00A93CBF" w:rsidRPr="001D1EA5" w:rsidRDefault="00A93CBF" w:rsidP="00A93CBF">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360BC800" w14:textId="69113BD9" w:rsidR="00A93CBF" w:rsidRPr="001D1EA5" w:rsidRDefault="00A93CBF" w:rsidP="00A93CBF">
            <w:pPr>
              <w:pStyle w:val="Normal-pool-Table"/>
              <w:jc w:val="right"/>
              <w:rPr>
                <w:lang w:eastAsia="en-GB"/>
              </w:rPr>
            </w:pPr>
            <w:r w:rsidRPr="001D1EA5">
              <w:rPr>
                <w:rFonts w:ascii="Symbol" w:eastAsia="Symbol" w:hAnsi="Symbol" w:cs="Symbol"/>
                <w:color w:val="000000"/>
                <w:lang w:eastAsia="en-GB"/>
              </w:rPr>
              <w:t>-</w:t>
            </w:r>
          </w:p>
        </w:tc>
      </w:tr>
      <w:tr w:rsidR="006E4F2A" w:rsidRPr="001D1EA5" w14:paraId="07A5E38E" w14:textId="77777777" w:rsidTr="00225D8B">
        <w:trPr>
          <w:trHeight w:val="57"/>
          <w:jc w:val="right"/>
        </w:trPr>
        <w:tc>
          <w:tcPr>
            <w:tcW w:w="2835" w:type="dxa"/>
            <w:tcBorders>
              <w:top w:val="nil"/>
              <w:left w:val="nil"/>
              <w:bottom w:val="nil"/>
              <w:right w:val="nil"/>
            </w:tcBorders>
            <w:hideMark/>
          </w:tcPr>
          <w:p w14:paraId="2FB3F543" w14:textId="77777777" w:rsidR="00A93CBF" w:rsidRPr="001D1EA5" w:rsidRDefault="00A93CBF" w:rsidP="00A93CBF">
            <w:pPr>
              <w:pStyle w:val="Normal-pool-Table"/>
            </w:pPr>
            <w:r w:rsidRPr="001D1EA5">
              <w:rPr>
                <w:color w:val="000000"/>
              </w:rPr>
              <w:t>Angola</w:t>
            </w:r>
          </w:p>
        </w:tc>
        <w:tc>
          <w:tcPr>
            <w:tcW w:w="1504" w:type="dxa"/>
            <w:tcBorders>
              <w:top w:val="nil"/>
              <w:left w:val="nil"/>
              <w:bottom w:val="nil"/>
              <w:right w:val="nil"/>
            </w:tcBorders>
            <w:noWrap/>
            <w:hideMark/>
          </w:tcPr>
          <w:p w14:paraId="25D4E614" w14:textId="13FAC7D3" w:rsidR="00A93CBF" w:rsidRPr="001D1EA5" w:rsidRDefault="00A93CBF" w:rsidP="00A93CBF">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738B65D4" w14:textId="00A0BC9D" w:rsidR="00A93CBF" w:rsidRPr="001D1EA5" w:rsidRDefault="00A93CBF" w:rsidP="00A93CBF">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45CE6AAE" w14:textId="1F78C8D3" w:rsidR="00A93CBF" w:rsidRPr="001D1EA5" w:rsidRDefault="00A93CBF" w:rsidP="00A93CBF">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1ADF6802" w14:textId="78ADEBF7" w:rsidR="00A93CBF" w:rsidRPr="001D1EA5" w:rsidRDefault="00A93CBF" w:rsidP="00A93CBF">
            <w:pPr>
              <w:pStyle w:val="Normal-pool-Table"/>
              <w:jc w:val="right"/>
              <w:rPr>
                <w:lang w:eastAsia="en-GB"/>
              </w:rPr>
            </w:pPr>
            <w:r w:rsidRPr="001D1EA5">
              <w:rPr>
                <w:rFonts w:ascii="Symbol" w:eastAsia="Symbol" w:hAnsi="Symbol" w:cs="Symbol"/>
                <w:color w:val="000000"/>
                <w:lang w:eastAsia="en-GB"/>
              </w:rPr>
              <w:t>-</w:t>
            </w:r>
          </w:p>
        </w:tc>
      </w:tr>
      <w:tr w:rsidR="006E4F2A" w:rsidRPr="001D1EA5" w14:paraId="4BB8CA22" w14:textId="77777777" w:rsidTr="00225D8B">
        <w:trPr>
          <w:trHeight w:val="57"/>
          <w:jc w:val="right"/>
        </w:trPr>
        <w:tc>
          <w:tcPr>
            <w:tcW w:w="2835" w:type="dxa"/>
            <w:tcBorders>
              <w:top w:val="nil"/>
              <w:left w:val="nil"/>
              <w:bottom w:val="nil"/>
              <w:right w:val="nil"/>
            </w:tcBorders>
            <w:hideMark/>
          </w:tcPr>
          <w:p w14:paraId="0217755D" w14:textId="77777777" w:rsidR="00A93CBF" w:rsidRPr="001D1EA5" w:rsidRDefault="00A93CBF" w:rsidP="00A93CBF">
            <w:pPr>
              <w:pStyle w:val="Normal-pool-Table"/>
            </w:pPr>
            <w:r w:rsidRPr="001D1EA5">
              <w:rPr>
                <w:color w:val="000000"/>
              </w:rPr>
              <w:t>Antigua-et-Barbuda</w:t>
            </w:r>
          </w:p>
        </w:tc>
        <w:tc>
          <w:tcPr>
            <w:tcW w:w="1504" w:type="dxa"/>
            <w:tcBorders>
              <w:top w:val="nil"/>
              <w:left w:val="nil"/>
              <w:bottom w:val="nil"/>
              <w:right w:val="nil"/>
            </w:tcBorders>
            <w:noWrap/>
            <w:hideMark/>
          </w:tcPr>
          <w:p w14:paraId="58FE1BCB" w14:textId="16D0A5D3" w:rsidR="00A93CBF" w:rsidRPr="001D1EA5" w:rsidRDefault="00A93CBF" w:rsidP="00A93CBF">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277D1EA1" w14:textId="41EE4368" w:rsidR="00A93CBF" w:rsidRPr="001D1EA5" w:rsidRDefault="00A93CBF" w:rsidP="00A93CBF">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060CD5D7" w14:textId="2913A74F" w:rsidR="00A93CBF" w:rsidRPr="001D1EA5" w:rsidRDefault="00A93CBF" w:rsidP="00A93CBF">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35745A4B" w14:textId="62143C70" w:rsidR="00A93CBF" w:rsidRPr="001D1EA5" w:rsidRDefault="00A93CBF" w:rsidP="00A93CBF">
            <w:pPr>
              <w:pStyle w:val="Normal-pool-Table"/>
              <w:jc w:val="right"/>
              <w:rPr>
                <w:lang w:eastAsia="en-GB"/>
              </w:rPr>
            </w:pPr>
            <w:r w:rsidRPr="001D1EA5">
              <w:rPr>
                <w:rFonts w:ascii="Symbol" w:eastAsia="Symbol" w:hAnsi="Symbol" w:cs="Symbol"/>
                <w:color w:val="000000"/>
                <w:lang w:eastAsia="en-GB"/>
              </w:rPr>
              <w:t>-</w:t>
            </w:r>
          </w:p>
        </w:tc>
      </w:tr>
      <w:tr w:rsidR="008A0CB0" w:rsidRPr="001D1EA5" w14:paraId="67C6E483" w14:textId="77777777" w:rsidTr="00225D8B">
        <w:trPr>
          <w:trHeight w:val="57"/>
          <w:jc w:val="right"/>
        </w:trPr>
        <w:tc>
          <w:tcPr>
            <w:tcW w:w="2835" w:type="dxa"/>
            <w:tcBorders>
              <w:top w:val="nil"/>
              <w:left w:val="nil"/>
              <w:bottom w:val="nil"/>
              <w:right w:val="nil"/>
            </w:tcBorders>
          </w:tcPr>
          <w:p w14:paraId="1FBB7466" w14:textId="4E430125" w:rsidR="008A0CB0" w:rsidRPr="001D1EA5" w:rsidRDefault="008A0CB0" w:rsidP="008A0CB0">
            <w:pPr>
              <w:pStyle w:val="Normal-pool-Table"/>
              <w:rPr>
                <w:color w:val="000000"/>
              </w:rPr>
            </w:pPr>
            <w:r w:rsidRPr="001D1EA5">
              <w:rPr>
                <w:color w:val="000000"/>
              </w:rPr>
              <w:t>Arabie saoudite</w:t>
            </w:r>
          </w:p>
        </w:tc>
        <w:tc>
          <w:tcPr>
            <w:tcW w:w="1504" w:type="dxa"/>
            <w:tcBorders>
              <w:top w:val="nil"/>
              <w:left w:val="nil"/>
              <w:bottom w:val="nil"/>
              <w:right w:val="nil"/>
            </w:tcBorders>
            <w:noWrap/>
          </w:tcPr>
          <w:p w14:paraId="756D3775" w14:textId="7B8FD5FC" w:rsidR="008A0CB0" w:rsidRPr="001D1EA5" w:rsidRDefault="008A0CB0" w:rsidP="008A0CB0">
            <w:pPr>
              <w:pStyle w:val="Normal-pool-Table"/>
              <w:jc w:val="right"/>
              <w:rPr>
                <w:color w:val="000000"/>
              </w:rPr>
            </w:pPr>
            <w:r w:rsidRPr="001D1EA5">
              <w:rPr>
                <w:color w:val="000000"/>
              </w:rPr>
              <w:t>1,215</w:t>
            </w:r>
          </w:p>
        </w:tc>
        <w:tc>
          <w:tcPr>
            <w:tcW w:w="1494" w:type="dxa"/>
            <w:tcBorders>
              <w:top w:val="nil"/>
              <w:left w:val="nil"/>
              <w:bottom w:val="nil"/>
              <w:right w:val="nil"/>
            </w:tcBorders>
            <w:noWrap/>
          </w:tcPr>
          <w:p w14:paraId="79F56B80" w14:textId="581113D0" w:rsidR="008A0CB0" w:rsidRPr="001D1EA5" w:rsidRDefault="008A0CB0" w:rsidP="008A0CB0">
            <w:pPr>
              <w:pStyle w:val="Normal-pool-Table"/>
              <w:jc w:val="right"/>
              <w:rPr>
                <w:color w:val="000000"/>
              </w:rPr>
            </w:pPr>
            <w:r w:rsidRPr="001D1EA5">
              <w:rPr>
                <w:color w:val="000000"/>
              </w:rPr>
              <w:t xml:space="preserve">65 741 </w:t>
            </w:r>
          </w:p>
        </w:tc>
        <w:tc>
          <w:tcPr>
            <w:tcW w:w="1899" w:type="dxa"/>
            <w:tcBorders>
              <w:top w:val="nil"/>
              <w:left w:val="nil"/>
              <w:bottom w:val="nil"/>
              <w:right w:val="nil"/>
            </w:tcBorders>
            <w:noWrap/>
          </w:tcPr>
          <w:p w14:paraId="572A1232" w14:textId="223208BA" w:rsidR="008A0CB0" w:rsidRPr="001D1EA5" w:rsidRDefault="008A0CB0" w:rsidP="008A0CB0">
            <w:pPr>
              <w:pStyle w:val="Normal-pool-Table"/>
              <w:jc w:val="right"/>
              <w:rPr>
                <w:color w:val="000000"/>
              </w:rPr>
            </w:pPr>
            <w:r w:rsidRPr="001D1EA5">
              <w:rPr>
                <w:color w:val="000000"/>
              </w:rPr>
              <w:t xml:space="preserve">73 449 </w:t>
            </w:r>
          </w:p>
        </w:tc>
        <w:tc>
          <w:tcPr>
            <w:tcW w:w="1765" w:type="dxa"/>
            <w:tcBorders>
              <w:top w:val="nil"/>
              <w:left w:val="nil"/>
              <w:bottom w:val="nil"/>
              <w:right w:val="nil"/>
            </w:tcBorders>
            <w:noWrap/>
          </w:tcPr>
          <w:p w14:paraId="0408FC62" w14:textId="74858C34" w:rsidR="008A0CB0" w:rsidRPr="001D1EA5" w:rsidRDefault="008A0CB0" w:rsidP="008A0CB0">
            <w:pPr>
              <w:pStyle w:val="Normal-pool-Table"/>
              <w:jc w:val="right"/>
              <w:rPr>
                <w:color w:val="000000"/>
              </w:rPr>
            </w:pPr>
            <w:r w:rsidRPr="001D1EA5">
              <w:rPr>
                <w:color w:val="000000"/>
              </w:rPr>
              <w:t xml:space="preserve">77 299 </w:t>
            </w:r>
          </w:p>
        </w:tc>
      </w:tr>
      <w:tr w:rsidR="006E4F2A" w:rsidRPr="001D1EA5" w14:paraId="6FD10D8E" w14:textId="77777777" w:rsidTr="00225D8B">
        <w:trPr>
          <w:trHeight w:val="57"/>
          <w:jc w:val="right"/>
        </w:trPr>
        <w:tc>
          <w:tcPr>
            <w:tcW w:w="2835" w:type="dxa"/>
            <w:tcBorders>
              <w:top w:val="nil"/>
              <w:left w:val="nil"/>
              <w:bottom w:val="nil"/>
              <w:right w:val="nil"/>
            </w:tcBorders>
            <w:hideMark/>
          </w:tcPr>
          <w:p w14:paraId="0B2F60DB" w14:textId="77777777" w:rsidR="00E9538B" w:rsidRPr="001D1EA5" w:rsidRDefault="00E9538B" w:rsidP="00466B6D">
            <w:pPr>
              <w:pStyle w:val="Normal-pool-Table"/>
            </w:pPr>
            <w:r w:rsidRPr="001D1EA5">
              <w:rPr>
                <w:color w:val="000000"/>
              </w:rPr>
              <w:t>Argentine</w:t>
            </w:r>
          </w:p>
        </w:tc>
        <w:tc>
          <w:tcPr>
            <w:tcW w:w="1504" w:type="dxa"/>
            <w:tcBorders>
              <w:top w:val="nil"/>
              <w:left w:val="nil"/>
              <w:bottom w:val="nil"/>
              <w:right w:val="nil"/>
            </w:tcBorders>
            <w:noWrap/>
            <w:hideMark/>
          </w:tcPr>
          <w:p w14:paraId="33A3779E" w14:textId="77777777" w:rsidR="00E9538B" w:rsidRPr="001D1EA5" w:rsidRDefault="00E9538B" w:rsidP="00225D8B">
            <w:pPr>
              <w:pStyle w:val="Normal-pool-Table"/>
              <w:jc w:val="right"/>
            </w:pPr>
            <w:r w:rsidRPr="001D1EA5">
              <w:rPr>
                <w:color w:val="000000"/>
              </w:rPr>
              <w:t xml:space="preserve">0,489 </w:t>
            </w:r>
          </w:p>
        </w:tc>
        <w:tc>
          <w:tcPr>
            <w:tcW w:w="1494" w:type="dxa"/>
            <w:tcBorders>
              <w:top w:val="nil"/>
              <w:left w:val="nil"/>
              <w:bottom w:val="nil"/>
              <w:right w:val="nil"/>
            </w:tcBorders>
            <w:noWrap/>
            <w:hideMark/>
          </w:tcPr>
          <w:p w14:paraId="2130BBDF" w14:textId="77777777" w:rsidR="00E9538B" w:rsidRPr="001D1EA5" w:rsidRDefault="00E9538B" w:rsidP="00225D8B">
            <w:pPr>
              <w:pStyle w:val="Normal-pool-Table"/>
              <w:jc w:val="right"/>
            </w:pPr>
            <w:r w:rsidRPr="001D1EA5">
              <w:rPr>
                <w:color w:val="000000"/>
              </w:rPr>
              <w:t xml:space="preserve">26 469 </w:t>
            </w:r>
          </w:p>
        </w:tc>
        <w:tc>
          <w:tcPr>
            <w:tcW w:w="1899" w:type="dxa"/>
            <w:tcBorders>
              <w:top w:val="nil"/>
              <w:left w:val="nil"/>
              <w:bottom w:val="nil"/>
              <w:right w:val="nil"/>
            </w:tcBorders>
            <w:noWrap/>
            <w:hideMark/>
          </w:tcPr>
          <w:p w14:paraId="65A41AD3" w14:textId="77777777" w:rsidR="00E9538B" w:rsidRPr="001D1EA5" w:rsidRDefault="00E9538B" w:rsidP="00225D8B">
            <w:pPr>
              <w:pStyle w:val="Normal-pool-Table"/>
              <w:jc w:val="right"/>
            </w:pPr>
            <w:r w:rsidRPr="001D1EA5">
              <w:rPr>
                <w:color w:val="000000"/>
              </w:rPr>
              <w:t xml:space="preserve">29 572 </w:t>
            </w:r>
          </w:p>
        </w:tc>
        <w:tc>
          <w:tcPr>
            <w:tcW w:w="1765" w:type="dxa"/>
            <w:tcBorders>
              <w:top w:val="nil"/>
              <w:left w:val="nil"/>
              <w:bottom w:val="nil"/>
              <w:right w:val="nil"/>
            </w:tcBorders>
            <w:noWrap/>
            <w:hideMark/>
          </w:tcPr>
          <w:p w14:paraId="63A5EF0F" w14:textId="77777777" w:rsidR="00E9538B" w:rsidRPr="001D1EA5" w:rsidRDefault="00E9538B" w:rsidP="00225D8B">
            <w:pPr>
              <w:pStyle w:val="Normal-pool-Table"/>
              <w:jc w:val="right"/>
            </w:pPr>
            <w:r w:rsidRPr="001D1EA5">
              <w:rPr>
                <w:color w:val="000000"/>
              </w:rPr>
              <w:t xml:space="preserve">31 122 </w:t>
            </w:r>
          </w:p>
        </w:tc>
      </w:tr>
      <w:tr w:rsidR="006E4F2A" w:rsidRPr="001D1EA5" w14:paraId="16E72ECB" w14:textId="77777777" w:rsidTr="00225D8B">
        <w:trPr>
          <w:trHeight w:val="57"/>
          <w:jc w:val="right"/>
        </w:trPr>
        <w:tc>
          <w:tcPr>
            <w:tcW w:w="2835" w:type="dxa"/>
            <w:tcBorders>
              <w:top w:val="nil"/>
              <w:left w:val="nil"/>
              <w:bottom w:val="nil"/>
              <w:right w:val="nil"/>
            </w:tcBorders>
            <w:hideMark/>
          </w:tcPr>
          <w:p w14:paraId="4201EB22" w14:textId="77777777" w:rsidR="00A93CBF" w:rsidRPr="001D1EA5" w:rsidRDefault="00A93CBF" w:rsidP="00A93CBF">
            <w:pPr>
              <w:pStyle w:val="Normal-pool-Table"/>
            </w:pPr>
            <w:r w:rsidRPr="001D1EA5">
              <w:rPr>
                <w:color w:val="000000"/>
              </w:rPr>
              <w:t>Arménie</w:t>
            </w:r>
          </w:p>
        </w:tc>
        <w:tc>
          <w:tcPr>
            <w:tcW w:w="1504" w:type="dxa"/>
            <w:tcBorders>
              <w:top w:val="nil"/>
              <w:left w:val="nil"/>
              <w:bottom w:val="nil"/>
              <w:right w:val="nil"/>
            </w:tcBorders>
            <w:noWrap/>
            <w:hideMark/>
          </w:tcPr>
          <w:p w14:paraId="5EA65C94" w14:textId="5E9DB1BB" w:rsidR="00A93CBF" w:rsidRPr="001D1EA5" w:rsidRDefault="00A93CBF" w:rsidP="00A93CBF">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2F3A82D1" w14:textId="62B84E90" w:rsidR="00A93CBF" w:rsidRPr="001D1EA5" w:rsidRDefault="00A93CBF" w:rsidP="00A93CBF">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72B958B9" w14:textId="53AADF46" w:rsidR="00A93CBF" w:rsidRPr="001D1EA5" w:rsidRDefault="00A93CBF" w:rsidP="00A93CBF">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4B8DB861" w14:textId="7CB72862" w:rsidR="00A93CBF" w:rsidRPr="001D1EA5" w:rsidRDefault="00A93CBF" w:rsidP="00A93CBF">
            <w:pPr>
              <w:pStyle w:val="Normal-pool-Table"/>
              <w:jc w:val="right"/>
              <w:rPr>
                <w:lang w:eastAsia="en-GB"/>
              </w:rPr>
            </w:pPr>
            <w:r w:rsidRPr="001D1EA5">
              <w:rPr>
                <w:rFonts w:ascii="Symbol" w:eastAsia="Symbol" w:hAnsi="Symbol" w:cs="Symbol"/>
                <w:color w:val="000000"/>
                <w:lang w:eastAsia="en-GB"/>
              </w:rPr>
              <w:t>-</w:t>
            </w:r>
          </w:p>
        </w:tc>
      </w:tr>
      <w:tr w:rsidR="006E4F2A" w:rsidRPr="001D1EA5" w14:paraId="1083D3BE" w14:textId="77777777" w:rsidTr="00225D8B">
        <w:trPr>
          <w:trHeight w:val="57"/>
          <w:jc w:val="right"/>
        </w:trPr>
        <w:tc>
          <w:tcPr>
            <w:tcW w:w="2835" w:type="dxa"/>
            <w:tcBorders>
              <w:top w:val="nil"/>
              <w:left w:val="nil"/>
              <w:bottom w:val="nil"/>
              <w:right w:val="nil"/>
            </w:tcBorders>
            <w:hideMark/>
          </w:tcPr>
          <w:p w14:paraId="3DFAD526" w14:textId="77777777" w:rsidR="00E9538B" w:rsidRPr="001D1EA5" w:rsidRDefault="00E9538B" w:rsidP="00466B6D">
            <w:pPr>
              <w:pStyle w:val="Normal-pool-Table"/>
            </w:pPr>
            <w:r w:rsidRPr="001D1EA5">
              <w:rPr>
                <w:color w:val="000000"/>
              </w:rPr>
              <w:t>Australie</w:t>
            </w:r>
          </w:p>
        </w:tc>
        <w:tc>
          <w:tcPr>
            <w:tcW w:w="1504" w:type="dxa"/>
            <w:tcBorders>
              <w:top w:val="nil"/>
              <w:left w:val="nil"/>
              <w:bottom w:val="nil"/>
              <w:right w:val="nil"/>
            </w:tcBorders>
            <w:noWrap/>
            <w:hideMark/>
          </w:tcPr>
          <w:p w14:paraId="5ACFDD82" w14:textId="77777777" w:rsidR="00E9538B" w:rsidRPr="001D1EA5" w:rsidRDefault="00E9538B" w:rsidP="00225D8B">
            <w:pPr>
              <w:pStyle w:val="Normal-pool-Table"/>
              <w:jc w:val="right"/>
            </w:pPr>
            <w:r w:rsidRPr="001D1EA5">
              <w:rPr>
                <w:color w:val="000000"/>
              </w:rPr>
              <w:t>2,036</w:t>
            </w:r>
          </w:p>
        </w:tc>
        <w:tc>
          <w:tcPr>
            <w:tcW w:w="1494" w:type="dxa"/>
            <w:tcBorders>
              <w:top w:val="nil"/>
              <w:left w:val="nil"/>
              <w:bottom w:val="nil"/>
              <w:right w:val="nil"/>
            </w:tcBorders>
            <w:noWrap/>
            <w:hideMark/>
          </w:tcPr>
          <w:p w14:paraId="7371A1BC" w14:textId="77777777" w:rsidR="00E9538B" w:rsidRPr="001D1EA5" w:rsidRDefault="00E9538B" w:rsidP="00225D8B">
            <w:pPr>
              <w:pStyle w:val="Normal-pool-Table"/>
              <w:jc w:val="right"/>
            </w:pPr>
            <w:r w:rsidRPr="001D1EA5">
              <w:rPr>
                <w:color w:val="000000"/>
              </w:rPr>
              <w:t xml:space="preserve">110 198 </w:t>
            </w:r>
          </w:p>
        </w:tc>
        <w:tc>
          <w:tcPr>
            <w:tcW w:w="1899" w:type="dxa"/>
            <w:tcBorders>
              <w:top w:val="nil"/>
              <w:left w:val="nil"/>
              <w:bottom w:val="nil"/>
              <w:right w:val="nil"/>
            </w:tcBorders>
            <w:noWrap/>
            <w:hideMark/>
          </w:tcPr>
          <w:p w14:paraId="69569D82" w14:textId="3535B717" w:rsidR="00E9538B" w:rsidRPr="001D1EA5" w:rsidRDefault="00E9538B" w:rsidP="00225D8B">
            <w:pPr>
              <w:pStyle w:val="Normal-pool-Table"/>
              <w:jc w:val="right"/>
            </w:pPr>
            <w:r w:rsidRPr="001D1EA5">
              <w:rPr>
                <w:color w:val="000000"/>
              </w:rPr>
              <w:t xml:space="preserve">123 118 </w:t>
            </w:r>
          </w:p>
        </w:tc>
        <w:tc>
          <w:tcPr>
            <w:tcW w:w="1765" w:type="dxa"/>
            <w:tcBorders>
              <w:top w:val="nil"/>
              <w:left w:val="nil"/>
              <w:bottom w:val="nil"/>
              <w:right w:val="nil"/>
            </w:tcBorders>
            <w:noWrap/>
            <w:hideMark/>
          </w:tcPr>
          <w:p w14:paraId="3AE579F1" w14:textId="77777777" w:rsidR="00E9538B" w:rsidRPr="001D1EA5" w:rsidRDefault="00E9538B" w:rsidP="00225D8B">
            <w:pPr>
              <w:pStyle w:val="Normal-pool-Table"/>
              <w:jc w:val="right"/>
            </w:pPr>
            <w:r w:rsidRPr="001D1EA5">
              <w:rPr>
                <w:color w:val="000000"/>
              </w:rPr>
              <w:t xml:space="preserve">129 572 </w:t>
            </w:r>
          </w:p>
        </w:tc>
      </w:tr>
      <w:tr w:rsidR="006E4F2A" w:rsidRPr="001D1EA5" w14:paraId="4B0F8233" w14:textId="77777777" w:rsidTr="00225D8B">
        <w:trPr>
          <w:trHeight w:val="57"/>
          <w:jc w:val="right"/>
        </w:trPr>
        <w:tc>
          <w:tcPr>
            <w:tcW w:w="2835" w:type="dxa"/>
            <w:tcBorders>
              <w:top w:val="nil"/>
              <w:left w:val="nil"/>
              <w:bottom w:val="nil"/>
              <w:right w:val="nil"/>
            </w:tcBorders>
            <w:hideMark/>
          </w:tcPr>
          <w:p w14:paraId="2C5ED48D" w14:textId="77777777" w:rsidR="00E9538B" w:rsidRPr="001D1EA5" w:rsidRDefault="00E9538B" w:rsidP="00466B6D">
            <w:pPr>
              <w:pStyle w:val="Normal-pool-Table"/>
            </w:pPr>
            <w:r w:rsidRPr="001D1EA5">
              <w:rPr>
                <w:color w:val="000000"/>
              </w:rPr>
              <w:t>Autriche</w:t>
            </w:r>
          </w:p>
        </w:tc>
        <w:tc>
          <w:tcPr>
            <w:tcW w:w="1504" w:type="dxa"/>
            <w:tcBorders>
              <w:top w:val="nil"/>
              <w:left w:val="nil"/>
              <w:bottom w:val="nil"/>
              <w:right w:val="nil"/>
            </w:tcBorders>
            <w:noWrap/>
            <w:hideMark/>
          </w:tcPr>
          <w:p w14:paraId="4D0CE55C" w14:textId="77777777" w:rsidR="00E9538B" w:rsidRPr="001D1EA5" w:rsidRDefault="00E9538B" w:rsidP="00225D8B">
            <w:pPr>
              <w:pStyle w:val="Normal-pool-Table"/>
              <w:jc w:val="right"/>
            </w:pPr>
            <w:r w:rsidRPr="001D1EA5">
              <w:rPr>
                <w:color w:val="000000"/>
              </w:rPr>
              <w:t xml:space="preserve">0,625 </w:t>
            </w:r>
          </w:p>
        </w:tc>
        <w:tc>
          <w:tcPr>
            <w:tcW w:w="1494" w:type="dxa"/>
            <w:tcBorders>
              <w:top w:val="nil"/>
              <w:left w:val="nil"/>
              <w:bottom w:val="nil"/>
              <w:right w:val="nil"/>
            </w:tcBorders>
            <w:noWrap/>
            <w:hideMark/>
          </w:tcPr>
          <w:p w14:paraId="02C7E6D9" w14:textId="77777777" w:rsidR="00E9538B" w:rsidRPr="001D1EA5" w:rsidRDefault="00E9538B" w:rsidP="00225D8B">
            <w:pPr>
              <w:pStyle w:val="Normal-pool-Table"/>
              <w:jc w:val="right"/>
            </w:pPr>
            <w:r w:rsidRPr="001D1EA5">
              <w:rPr>
                <w:color w:val="000000"/>
              </w:rPr>
              <w:t xml:space="preserve">33 816 </w:t>
            </w:r>
          </w:p>
        </w:tc>
        <w:tc>
          <w:tcPr>
            <w:tcW w:w="1899" w:type="dxa"/>
            <w:tcBorders>
              <w:top w:val="nil"/>
              <w:left w:val="nil"/>
              <w:bottom w:val="nil"/>
              <w:right w:val="nil"/>
            </w:tcBorders>
            <w:noWrap/>
            <w:hideMark/>
          </w:tcPr>
          <w:p w14:paraId="49EFBFF0" w14:textId="77777777" w:rsidR="00E9538B" w:rsidRPr="001D1EA5" w:rsidRDefault="00E9538B" w:rsidP="00225D8B">
            <w:pPr>
              <w:pStyle w:val="Normal-pool-Table"/>
              <w:jc w:val="right"/>
            </w:pPr>
            <w:r w:rsidRPr="001D1EA5">
              <w:rPr>
                <w:color w:val="000000"/>
              </w:rPr>
              <w:t xml:space="preserve">37 780 </w:t>
            </w:r>
          </w:p>
        </w:tc>
        <w:tc>
          <w:tcPr>
            <w:tcW w:w="1765" w:type="dxa"/>
            <w:tcBorders>
              <w:top w:val="nil"/>
              <w:left w:val="nil"/>
              <w:bottom w:val="nil"/>
              <w:right w:val="nil"/>
            </w:tcBorders>
            <w:noWrap/>
            <w:hideMark/>
          </w:tcPr>
          <w:p w14:paraId="0DA3415F" w14:textId="77777777" w:rsidR="00E9538B" w:rsidRPr="001D1EA5" w:rsidRDefault="00E9538B" w:rsidP="00225D8B">
            <w:pPr>
              <w:pStyle w:val="Normal-pool-Table"/>
              <w:jc w:val="right"/>
            </w:pPr>
            <w:r w:rsidRPr="001D1EA5">
              <w:rPr>
                <w:color w:val="000000"/>
              </w:rPr>
              <w:t xml:space="preserve">39 761 </w:t>
            </w:r>
          </w:p>
        </w:tc>
      </w:tr>
      <w:tr w:rsidR="006E4F2A" w:rsidRPr="001D1EA5" w14:paraId="42AA46B6" w14:textId="77777777" w:rsidTr="00225D8B">
        <w:trPr>
          <w:trHeight w:val="57"/>
          <w:jc w:val="right"/>
        </w:trPr>
        <w:tc>
          <w:tcPr>
            <w:tcW w:w="2835" w:type="dxa"/>
            <w:tcBorders>
              <w:top w:val="nil"/>
              <w:left w:val="nil"/>
              <w:bottom w:val="nil"/>
              <w:right w:val="nil"/>
            </w:tcBorders>
            <w:hideMark/>
          </w:tcPr>
          <w:p w14:paraId="2D02AA35" w14:textId="77777777" w:rsidR="00A93CBF" w:rsidRPr="001D1EA5" w:rsidRDefault="00A93CBF" w:rsidP="00A93CBF">
            <w:pPr>
              <w:pStyle w:val="Normal-pool-Table"/>
            </w:pPr>
            <w:r w:rsidRPr="001D1EA5">
              <w:rPr>
                <w:color w:val="000000"/>
              </w:rPr>
              <w:t>Azerbaïdjan</w:t>
            </w:r>
          </w:p>
        </w:tc>
        <w:tc>
          <w:tcPr>
            <w:tcW w:w="1504" w:type="dxa"/>
            <w:tcBorders>
              <w:top w:val="nil"/>
              <w:left w:val="nil"/>
              <w:bottom w:val="nil"/>
              <w:right w:val="nil"/>
            </w:tcBorders>
            <w:noWrap/>
            <w:hideMark/>
          </w:tcPr>
          <w:p w14:paraId="5A487843" w14:textId="47BE83E2" w:rsidR="00A93CBF" w:rsidRPr="001D1EA5" w:rsidRDefault="00A93CBF" w:rsidP="00A93CBF">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293A8758" w14:textId="21743377" w:rsidR="00A93CBF" w:rsidRPr="001D1EA5" w:rsidRDefault="00A93CBF" w:rsidP="00A93CBF">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45670F1D" w14:textId="1FBDBE86" w:rsidR="00A93CBF" w:rsidRPr="001D1EA5" w:rsidRDefault="00A93CBF" w:rsidP="00A93CBF">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1DBBA4B4" w14:textId="36872D8F" w:rsidR="00A93CBF" w:rsidRPr="001D1EA5" w:rsidRDefault="00A93CBF" w:rsidP="00A93CBF">
            <w:pPr>
              <w:pStyle w:val="Normal-pool-Table"/>
              <w:jc w:val="right"/>
              <w:rPr>
                <w:lang w:eastAsia="en-GB"/>
              </w:rPr>
            </w:pPr>
            <w:r w:rsidRPr="001D1EA5">
              <w:rPr>
                <w:rFonts w:ascii="Symbol" w:eastAsia="Symbol" w:hAnsi="Symbol" w:cs="Symbol"/>
                <w:color w:val="000000"/>
                <w:lang w:eastAsia="en-GB"/>
              </w:rPr>
              <w:t>-</w:t>
            </w:r>
          </w:p>
        </w:tc>
      </w:tr>
      <w:tr w:rsidR="006E4F2A" w:rsidRPr="001D1EA5" w14:paraId="1ED049FA" w14:textId="77777777" w:rsidTr="00225D8B">
        <w:trPr>
          <w:trHeight w:val="57"/>
          <w:jc w:val="right"/>
        </w:trPr>
        <w:tc>
          <w:tcPr>
            <w:tcW w:w="2835" w:type="dxa"/>
            <w:tcBorders>
              <w:top w:val="nil"/>
              <w:left w:val="nil"/>
              <w:bottom w:val="nil"/>
              <w:right w:val="nil"/>
            </w:tcBorders>
            <w:hideMark/>
          </w:tcPr>
          <w:p w14:paraId="19678C3C" w14:textId="7B0BDCDB" w:rsidR="00A93CBF" w:rsidRPr="001D1EA5" w:rsidRDefault="00A93CBF" w:rsidP="00A93CBF">
            <w:pPr>
              <w:pStyle w:val="Normal-pool-Table"/>
            </w:pPr>
            <w:r w:rsidRPr="001D1EA5">
              <w:rPr>
                <w:color w:val="000000"/>
              </w:rPr>
              <w:t>Bahamas (Les)</w:t>
            </w:r>
          </w:p>
        </w:tc>
        <w:tc>
          <w:tcPr>
            <w:tcW w:w="1504" w:type="dxa"/>
            <w:tcBorders>
              <w:top w:val="nil"/>
              <w:left w:val="nil"/>
              <w:bottom w:val="nil"/>
              <w:right w:val="nil"/>
            </w:tcBorders>
            <w:noWrap/>
            <w:hideMark/>
          </w:tcPr>
          <w:p w14:paraId="347BA4A7" w14:textId="72D642E0" w:rsidR="00A93CBF" w:rsidRPr="001D1EA5" w:rsidRDefault="00A93CBF" w:rsidP="00A93CBF">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06685FC1" w14:textId="199FD56D" w:rsidR="00A93CBF" w:rsidRPr="001D1EA5" w:rsidRDefault="00A93CBF" w:rsidP="00A93CBF">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6D2E34B8" w14:textId="1BBFAE98" w:rsidR="00A93CBF" w:rsidRPr="001D1EA5" w:rsidRDefault="00A93CBF" w:rsidP="00A93CBF">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20A96D3C" w14:textId="3AA70C86" w:rsidR="00A93CBF" w:rsidRPr="001D1EA5" w:rsidRDefault="00A93CBF" w:rsidP="00A93CBF">
            <w:pPr>
              <w:pStyle w:val="Normal-pool-Table"/>
              <w:jc w:val="right"/>
              <w:rPr>
                <w:lang w:eastAsia="en-GB"/>
              </w:rPr>
            </w:pPr>
            <w:r w:rsidRPr="001D1EA5">
              <w:rPr>
                <w:rFonts w:ascii="Symbol" w:eastAsia="Symbol" w:hAnsi="Symbol" w:cs="Symbol"/>
                <w:color w:val="000000"/>
                <w:lang w:eastAsia="en-GB"/>
              </w:rPr>
              <w:t>-</w:t>
            </w:r>
          </w:p>
        </w:tc>
      </w:tr>
      <w:tr w:rsidR="006E4F2A" w:rsidRPr="001D1EA5" w14:paraId="5C8E289D" w14:textId="77777777" w:rsidTr="00225D8B">
        <w:trPr>
          <w:trHeight w:val="57"/>
          <w:jc w:val="right"/>
        </w:trPr>
        <w:tc>
          <w:tcPr>
            <w:tcW w:w="2835" w:type="dxa"/>
            <w:tcBorders>
              <w:top w:val="nil"/>
              <w:left w:val="nil"/>
              <w:bottom w:val="nil"/>
              <w:right w:val="nil"/>
            </w:tcBorders>
            <w:hideMark/>
          </w:tcPr>
          <w:p w14:paraId="37B2B19F" w14:textId="77777777" w:rsidR="00A93CBF" w:rsidRPr="001D1EA5" w:rsidRDefault="00A93CBF" w:rsidP="00A93CBF">
            <w:pPr>
              <w:pStyle w:val="Normal-pool-Table"/>
            </w:pPr>
            <w:r w:rsidRPr="001D1EA5">
              <w:rPr>
                <w:color w:val="000000"/>
              </w:rPr>
              <w:t>Bahreïn</w:t>
            </w:r>
          </w:p>
        </w:tc>
        <w:tc>
          <w:tcPr>
            <w:tcW w:w="1504" w:type="dxa"/>
            <w:tcBorders>
              <w:top w:val="nil"/>
              <w:left w:val="nil"/>
              <w:bottom w:val="nil"/>
              <w:right w:val="nil"/>
            </w:tcBorders>
            <w:noWrap/>
            <w:hideMark/>
          </w:tcPr>
          <w:p w14:paraId="5D54E445" w14:textId="20D07A0C" w:rsidR="00A93CBF" w:rsidRPr="001D1EA5" w:rsidRDefault="00A93CBF" w:rsidP="00A93CBF">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1CC61E29" w14:textId="50B960A9" w:rsidR="00A93CBF" w:rsidRPr="001D1EA5" w:rsidRDefault="00A93CBF" w:rsidP="00A93CBF">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777FBE5E" w14:textId="5EB13992" w:rsidR="00A93CBF" w:rsidRPr="001D1EA5" w:rsidRDefault="00A93CBF" w:rsidP="00A93CBF">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7AB7142E" w14:textId="2D672DE3" w:rsidR="00A93CBF" w:rsidRPr="001D1EA5" w:rsidRDefault="00A93CBF" w:rsidP="00A93CBF">
            <w:pPr>
              <w:pStyle w:val="Normal-pool-Table"/>
              <w:jc w:val="right"/>
              <w:rPr>
                <w:lang w:eastAsia="en-GB"/>
              </w:rPr>
            </w:pPr>
            <w:r w:rsidRPr="001D1EA5">
              <w:rPr>
                <w:rFonts w:ascii="Symbol" w:eastAsia="Symbol" w:hAnsi="Symbol" w:cs="Symbol"/>
                <w:color w:val="000000"/>
                <w:lang w:eastAsia="en-GB"/>
              </w:rPr>
              <w:t>-</w:t>
            </w:r>
          </w:p>
        </w:tc>
      </w:tr>
      <w:tr w:rsidR="006E4F2A" w:rsidRPr="001D1EA5" w14:paraId="4C986963" w14:textId="77777777" w:rsidTr="00225D8B">
        <w:trPr>
          <w:trHeight w:val="57"/>
          <w:jc w:val="right"/>
        </w:trPr>
        <w:tc>
          <w:tcPr>
            <w:tcW w:w="2835" w:type="dxa"/>
            <w:tcBorders>
              <w:top w:val="nil"/>
              <w:left w:val="nil"/>
              <w:bottom w:val="nil"/>
              <w:right w:val="nil"/>
            </w:tcBorders>
            <w:hideMark/>
          </w:tcPr>
          <w:p w14:paraId="54B8EB45" w14:textId="77777777" w:rsidR="00A93CBF" w:rsidRPr="001D1EA5" w:rsidRDefault="00A93CBF" w:rsidP="00A93CBF">
            <w:pPr>
              <w:pStyle w:val="Normal-pool-Table"/>
            </w:pPr>
            <w:r w:rsidRPr="001D1EA5">
              <w:rPr>
                <w:color w:val="000000"/>
              </w:rPr>
              <w:t>Bangladesh</w:t>
            </w:r>
          </w:p>
        </w:tc>
        <w:tc>
          <w:tcPr>
            <w:tcW w:w="1504" w:type="dxa"/>
            <w:tcBorders>
              <w:top w:val="nil"/>
              <w:left w:val="nil"/>
              <w:bottom w:val="nil"/>
              <w:right w:val="nil"/>
            </w:tcBorders>
            <w:noWrap/>
            <w:hideMark/>
          </w:tcPr>
          <w:p w14:paraId="5526A6E8" w14:textId="78E6DCC6" w:rsidR="00A93CBF" w:rsidRPr="001D1EA5" w:rsidRDefault="00A93CBF" w:rsidP="00A93CBF">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46DE0140" w14:textId="7E9BB926" w:rsidR="00A93CBF" w:rsidRPr="001D1EA5" w:rsidRDefault="00A93CBF" w:rsidP="00A93CBF">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4DE2CE77" w14:textId="568E91CE" w:rsidR="00A93CBF" w:rsidRPr="001D1EA5" w:rsidRDefault="00A93CBF" w:rsidP="00A93CBF">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11177962" w14:textId="5490C58B" w:rsidR="00A93CBF" w:rsidRPr="001D1EA5" w:rsidRDefault="00A93CBF" w:rsidP="00A93CBF">
            <w:pPr>
              <w:pStyle w:val="Normal-pool-Table"/>
              <w:jc w:val="right"/>
              <w:rPr>
                <w:lang w:eastAsia="en-GB"/>
              </w:rPr>
            </w:pPr>
            <w:r w:rsidRPr="001D1EA5">
              <w:rPr>
                <w:rFonts w:ascii="Symbol" w:eastAsia="Symbol" w:hAnsi="Symbol" w:cs="Symbol"/>
                <w:color w:val="000000"/>
                <w:lang w:eastAsia="en-GB"/>
              </w:rPr>
              <w:t>-</w:t>
            </w:r>
          </w:p>
        </w:tc>
      </w:tr>
      <w:tr w:rsidR="006E4F2A" w:rsidRPr="001D1EA5" w14:paraId="306145E1" w14:textId="77777777" w:rsidTr="00225D8B">
        <w:trPr>
          <w:trHeight w:val="57"/>
          <w:jc w:val="right"/>
        </w:trPr>
        <w:tc>
          <w:tcPr>
            <w:tcW w:w="2835" w:type="dxa"/>
            <w:tcBorders>
              <w:top w:val="nil"/>
              <w:left w:val="nil"/>
              <w:bottom w:val="nil"/>
              <w:right w:val="nil"/>
            </w:tcBorders>
            <w:hideMark/>
          </w:tcPr>
          <w:p w14:paraId="0E0FCB11" w14:textId="77777777" w:rsidR="00A93CBF" w:rsidRPr="001D1EA5" w:rsidRDefault="00A93CBF" w:rsidP="00A93CBF">
            <w:pPr>
              <w:pStyle w:val="Normal-pool-Table"/>
            </w:pPr>
            <w:r w:rsidRPr="001D1EA5">
              <w:rPr>
                <w:color w:val="000000"/>
              </w:rPr>
              <w:t>Barbade</w:t>
            </w:r>
          </w:p>
        </w:tc>
        <w:tc>
          <w:tcPr>
            <w:tcW w:w="1504" w:type="dxa"/>
            <w:tcBorders>
              <w:top w:val="nil"/>
              <w:left w:val="nil"/>
              <w:bottom w:val="nil"/>
              <w:right w:val="nil"/>
            </w:tcBorders>
            <w:noWrap/>
            <w:hideMark/>
          </w:tcPr>
          <w:p w14:paraId="0EEE0553" w14:textId="4BB07D88" w:rsidR="00A93CBF" w:rsidRPr="001D1EA5" w:rsidRDefault="00A93CBF" w:rsidP="00A93CBF">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5C4EF2D4" w14:textId="1D3CD390" w:rsidR="00A93CBF" w:rsidRPr="001D1EA5" w:rsidRDefault="00A93CBF" w:rsidP="00A93CBF">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5BC69943" w14:textId="5E5DE39F" w:rsidR="00A93CBF" w:rsidRPr="001D1EA5" w:rsidRDefault="00A93CBF" w:rsidP="00A93CBF">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6CF28EE8" w14:textId="38B892BE" w:rsidR="00A93CBF" w:rsidRPr="001D1EA5" w:rsidRDefault="00A93CBF" w:rsidP="00A93CBF">
            <w:pPr>
              <w:pStyle w:val="Normal-pool-Table"/>
              <w:jc w:val="right"/>
              <w:rPr>
                <w:lang w:eastAsia="en-GB"/>
              </w:rPr>
            </w:pPr>
            <w:r w:rsidRPr="001D1EA5">
              <w:rPr>
                <w:rFonts w:ascii="Symbol" w:eastAsia="Symbol" w:hAnsi="Symbol" w:cs="Symbol"/>
                <w:color w:val="000000"/>
                <w:lang w:eastAsia="en-GB"/>
              </w:rPr>
              <w:t>-</w:t>
            </w:r>
          </w:p>
        </w:tc>
      </w:tr>
      <w:tr w:rsidR="006E4F2A" w:rsidRPr="001D1EA5" w14:paraId="19FB33E2" w14:textId="77777777" w:rsidTr="00225D8B">
        <w:trPr>
          <w:trHeight w:val="57"/>
          <w:jc w:val="right"/>
        </w:trPr>
        <w:tc>
          <w:tcPr>
            <w:tcW w:w="2835" w:type="dxa"/>
            <w:tcBorders>
              <w:top w:val="nil"/>
              <w:left w:val="nil"/>
              <w:bottom w:val="nil"/>
              <w:right w:val="nil"/>
            </w:tcBorders>
            <w:hideMark/>
          </w:tcPr>
          <w:p w14:paraId="1EC29C49" w14:textId="77777777" w:rsidR="00A93CBF" w:rsidRPr="001D1EA5" w:rsidRDefault="00A93CBF" w:rsidP="00A93CBF">
            <w:pPr>
              <w:pStyle w:val="Normal-pool-Table"/>
            </w:pPr>
            <w:r w:rsidRPr="001D1EA5">
              <w:rPr>
                <w:color w:val="000000"/>
              </w:rPr>
              <w:t>Bélarus</w:t>
            </w:r>
          </w:p>
        </w:tc>
        <w:tc>
          <w:tcPr>
            <w:tcW w:w="1504" w:type="dxa"/>
            <w:tcBorders>
              <w:top w:val="nil"/>
              <w:left w:val="nil"/>
              <w:bottom w:val="nil"/>
              <w:right w:val="nil"/>
            </w:tcBorders>
            <w:noWrap/>
            <w:hideMark/>
          </w:tcPr>
          <w:p w14:paraId="2AF2644D" w14:textId="4CCCAFEF" w:rsidR="00A93CBF" w:rsidRPr="001D1EA5" w:rsidRDefault="00A93CBF" w:rsidP="00A93CBF">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2FFEB843" w14:textId="59D948B6" w:rsidR="00A93CBF" w:rsidRPr="001D1EA5" w:rsidRDefault="00A93CBF" w:rsidP="00A93CBF">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59EFB775" w14:textId="2F0E32A3" w:rsidR="00A93CBF" w:rsidRPr="001D1EA5" w:rsidRDefault="00A93CBF" w:rsidP="00A93CBF">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5C5DEA87" w14:textId="544B3064" w:rsidR="00A93CBF" w:rsidRPr="001D1EA5" w:rsidRDefault="00A93CBF" w:rsidP="00A93CBF">
            <w:pPr>
              <w:pStyle w:val="Normal-pool-Table"/>
              <w:jc w:val="right"/>
              <w:rPr>
                <w:lang w:eastAsia="en-GB"/>
              </w:rPr>
            </w:pPr>
            <w:r w:rsidRPr="001D1EA5">
              <w:rPr>
                <w:rFonts w:ascii="Symbol" w:eastAsia="Symbol" w:hAnsi="Symbol" w:cs="Symbol"/>
                <w:color w:val="000000"/>
                <w:lang w:eastAsia="en-GB"/>
              </w:rPr>
              <w:t>-</w:t>
            </w:r>
          </w:p>
        </w:tc>
      </w:tr>
      <w:tr w:rsidR="006E4F2A" w:rsidRPr="001D1EA5" w14:paraId="43BE1FD5" w14:textId="77777777" w:rsidTr="00225D8B">
        <w:trPr>
          <w:trHeight w:val="57"/>
          <w:jc w:val="right"/>
        </w:trPr>
        <w:tc>
          <w:tcPr>
            <w:tcW w:w="2835" w:type="dxa"/>
            <w:tcBorders>
              <w:top w:val="nil"/>
              <w:left w:val="nil"/>
              <w:bottom w:val="nil"/>
              <w:right w:val="nil"/>
            </w:tcBorders>
            <w:hideMark/>
          </w:tcPr>
          <w:p w14:paraId="55021BB9" w14:textId="77777777" w:rsidR="00E9538B" w:rsidRPr="001D1EA5" w:rsidRDefault="00E9538B" w:rsidP="00466B6D">
            <w:pPr>
              <w:pStyle w:val="Normal-pool-Table"/>
            </w:pPr>
            <w:r w:rsidRPr="001D1EA5">
              <w:rPr>
                <w:color w:val="000000"/>
              </w:rPr>
              <w:t>Belgique</w:t>
            </w:r>
          </w:p>
        </w:tc>
        <w:tc>
          <w:tcPr>
            <w:tcW w:w="1504" w:type="dxa"/>
            <w:tcBorders>
              <w:top w:val="nil"/>
              <w:left w:val="nil"/>
              <w:bottom w:val="nil"/>
              <w:right w:val="nil"/>
            </w:tcBorders>
            <w:noWrap/>
            <w:hideMark/>
          </w:tcPr>
          <w:p w14:paraId="4CEE7201" w14:textId="77777777" w:rsidR="00E9538B" w:rsidRPr="001D1EA5" w:rsidRDefault="00E9538B" w:rsidP="00225D8B">
            <w:pPr>
              <w:pStyle w:val="Normal-pool-Table"/>
              <w:jc w:val="right"/>
            </w:pPr>
            <w:r w:rsidRPr="001D1EA5">
              <w:rPr>
                <w:color w:val="000000"/>
              </w:rPr>
              <w:t xml:space="preserve">0,771 </w:t>
            </w:r>
          </w:p>
        </w:tc>
        <w:tc>
          <w:tcPr>
            <w:tcW w:w="1494" w:type="dxa"/>
            <w:tcBorders>
              <w:top w:val="nil"/>
              <w:left w:val="nil"/>
              <w:bottom w:val="nil"/>
              <w:right w:val="nil"/>
            </w:tcBorders>
            <w:noWrap/>
            <w:hideMark/>
          </w:tcPr>
          <w:p w14:paraId="72987C7B" w14:textId="77777777" w:rsidR="00E9538B" w:rsidRPr="001D1EA5" w:rsidRDefault="00E9538B" w:rsidP="00225D8B">
            <w:pPr>
              <w:pStyle w:val="Normal-pool-Table"/>
              <w:jc w:val="right"/>
            </w:pPr>
            <w:r w:rsidRPr="001D1EA5">
              <w:rPr>
                <w:color w:val="000000"/>
              </w:rPr>
              <w:t xml:space="preserve">41 756 </w:t>
            </w:r>
          </w:p>
        </w:tc>
        <w:tc>
          <w:tcPr>
            <w:tcW w:w="1899" w:type="dxa"/>
            <w:tcBorders>
              <w:top w:val="nil"/>
              <w:left w:val="nil"/>
              <w:bottom w:val="nil"/>
              <w:right w:val="nil"/>
            </w:tcBorders>
            <w:noWrap/>
            <w:hideMark/>
          </w:tcPr>
          <w:p w14:paraId="5EEC7F01" w14:textId="77777777" w:rsidR="00E9538B" w:rsidRPr="001D1EA5" w:rsidRDefault="00E9538B" w:rsidP="00225D8B">
            <w:pPr>
              <w:pStyle w:val="Normal-pool-Table"/>
              <w:jc w:val="right"/>
            </w:pPr>
            <w:r w:rsidRPr="001D1EA5">
              <w:rPr>
                <w:color w:val="000000"/>
              </w:rPr>
              <w:t xml:space="preserve">46 652 </w:t>
            </w:r>
          </w:p>
        </w:tc>
        <w:tc>
          <w:tcPr>
            <w:tcW w:w="1765" w:type="dxa"/>
            <w:tcBorders>
              <w:top w:val="nil"/>
              <w:left w:val="nil"/>
              <w:bottom w:val="nil"/>
              <w:right w:val="nil"/>
            </w:tcBorders>
            <w:noWrap/>
            <w:hideMark/>
          </w:tcPr>
          <w:p w14:paraId="31D1412D" w14:textId="77777777" w:rsidR="00E9538B" w:rsidRPr="001D1EA5" w:rsidRDefault="00E9538B" w:rsidP="00225D8B">
            <w:pPr>
              <w:pStyle w:val="Normal-pool-Table"/>
              <w:jc w:val="right"/>
            </w:pPr>
            <w:r w:rsidRPr="001D1EA5">
              <w:rPr>
                <w:color w:val="000000"/>
              </w:rPr>
              <w:t xml:space="preserve">49 097 </w:t>
            </w:r>
          </w:p>
        </w:tc>
      </w:tr>
      <w:tr w:rsidR="006E4F2A" w:rsidRPr="001D1EA5" w14:paraId="30734DEA" w14:textId="77777777" w:rsidTr="00225D8B">
        <w:trPr>
          <w:trHeight w:val="57"/>
          <w:jc w:val="right"/>
        </w:trPr>
        <w:tc>
          <w:tcPr>
            <w:tcW w:w="2835" w:type="dxa"/>
            <w:tcBorders>
              <w:top w:val="nil"/>
              <w:left w:val="nil"/>
              <w:bottom w:val="nil"/>
              <w:right w:val="nil"/>
            </w:tcBorders>
            <w:hideMark/>
          </w:tcPr>
          <w:p w14:paraId="6FD808F7" w14:textId="77777777" w:rsidR="00C17437" w:rsidRPr="001D1EA5" w:rsidRDefault="00C17437" w:rsidP="00C17437">
            <w:pPr>
              <w:pStyle w:val="Normal-pool-Table"/>
            </w:pPr>
            <w:r w:rsidRPr="001D1EA5">
              <w:rPr>
                <w:color w:val="000000"/>
              </w:rPr>
              <w:t>Belize</w:t>
            </w:r>
          </w:p>
        </w:tc>
        <w:tc>
          <w:tcPr>
            <w:tcW w:w="1504" w:type="dxa"/>
            <w:tcBorders>
              <w:top w:val="nil"/>
              <w:left w:val="nil"/>
              <w:bottom w:val="nil"/>
              <w:right w:val="nil"/>
            </w:tcBorders>
            <w:noWrap/>
            <w:hideMark/>
          </w:tcPr>
          <w:p w14:paraId="4DDCDCB9" w14:textId="7E0CC120"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2D0C7BC0" w14:textId="15D86B68"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52F446B9" w14:textId="0AE3213D"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0049F61C" w14:textId="1D2C3282"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5205DF77" w14:textId="77777777" w:rsidTr="00225D8B">
        <w:trPr>
          <w:trHeight w:val="57"/>
          <w:jc w:val="right"/>
        </w:trPr>
        <w:tc>
          <w:tcPr>
            <w:tcW w:w="2835" w:type="dxa"/>
            <w:tcBorders>
              <w:top w:val="nil"/>
              <w:left w:val="nil"/>
              <w:bottom w:val="nil"/>
              <w:right w:val="nil"/>
            </w:tcBorders>
            <w:hideMark/>
          </w:tcPr>
          <w:p w14:paraId="5280D742" w14:textId="77777777" w:rsidR="00C17437" w:rsidRPr="001D1EA5" w:rsidRDefault="00C17437" w:rsidP="00C17437">
            <w:pPr>
              <w:pStyle w:val="Normal-pool-Table"/>
            </w:pPr>
            <w:r w:rsidRPr="001D1EA5">
              <w:rPr>
                <w:color w:val="000000"/>
              </w:rPr>
              <w:t>Bénin</w:t>
            </w:r>
          </w:p>
        </w:tc>
        <w:tc>
          <w:tcPr>
            <w:tcW w:w="1504" w:type="dxa"/>
            <w:tcBorders>
              <w:top w:val="nil"/>
              <w:left w:val="nil"/>
              <w:bottom w:val="nil"/>
              <w:right w:val="nil"/>
            </w:tcBorders>
            <w:noWrap/>
            <w:hideMark/>
          </w:tcPr>
          <w:p w14:paraId="33CEF19E" w14:textId="744355D5"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251810CB" w14:textId="696925CB"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2748FFC8" w14:textId="08EA1753"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368972CC" w14:textId="1599E86D"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46C4B098" w14:textId="77777777" w:rsidTr="00225D8B">
        <w:trPr>
          <w:trHeight w:val="57"/>
          <w:jc w:val="right"/>
        </w:trPr>
        <w:tc>
          <w:tcPr>
            <w:tcW w:w="2835" w:type="dxa"/>
            <w:tcBorders>
              <w:top w:val="nil"/>
              <w:left w:val="nil"/>
              <w:bottom w:val="nil"/>
              <w:right w:val="nil"/>
            </w:tcBorders>
            <w:hideMark/>
          </w:tcPr>
          <w:p w14:paraId="465AAC86" w14:textId="77777777" w:rsidR="00C17437" w:rsidRPr="001D1EA5" w:rsidRDefault="00C17437" w:rsidP="00C17437">
            <w:pPr>
              <w:pStyle w:val="Normal-pool-Table"/>
            </w:pPr>
            <w:r w:rsidRPr="001D1EA5">
              <w:rPr>
                <w:color w:val="000000"/>
              </w:rPr>
              <w:t>Bhoutan</w:t>
            </w:r>
          </w:p>
        </w:tc>
        <w:tc>
          <w:tcPr>
            <w:tcW w:w="1504" w:type="dxa"/>
            <w:tcBorders>
              <w:top w:val="nil"/>
              <w:left w:val="nil"/>
              <w:bottom w:val="nil"/>
              <w:right w:val="nil"/>
            </w:tcBorders>
            <w:noWrap/>
            <w:hideMark/>
          </w:tcPr>
          <w:p w14:paraId="1F9977C9" w14:textId="10345399"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5D950B19" w14:textId="6950D81D"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39D796F3" w14:textId="2A063AC0"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1EC6AC17" w14:textId="714220E2"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1D95C0E9" w14:textId="77777777" w:rsidTr="00225D8B">
        <w:trPr>
          <w:trHeight w:val="57"/>
          <w:jc w:val="right"/>
        </w:trPr>
        <w:tc>
          <w:tcPr>
            <w:tcW w:w="2835" w:type="dxa"/>
            <w:tcBorders>
              <w:top w:val="nil"/>
              <w:left w:val="nil"/>
              <w:bottom w:val="nil"/>
              <w:right w:val="nil"/>
            </w:tcBorders>
            <w:hideMark/>
          </w:tcPr>
          <w:p w14:paraId="02B78094" w14:textId="77777777" w:rsidR="00C17437" w:rsidRPr="001D1EA5" w:rsidRDefault="00C17437" w:rsidP="00C17437">
            <w:pPr>
              <w:pStyle w:val="Normal-pool-Table"/>
            </w:pPr>
            <w:r w:rsidRPr="001D1EA5">
              <w:rPr>
                <w:color w:val="000000"/>
              </w:rPr>
              <w:t>Bolivie (État plurinational de)</w:t>
            </w:r>
          </w:p>
        </w:tc>
        <w:tc>
          <w:tcPr>
            <w:tcW w:w="1504" w:type="dxa"/>
            <w:tcBorders>
              <w:top w:val="nil"/>
              <w:left w:val="nil"/>
              <w:bottom w:val="nil"/>
              <w:right w:val="nil"/>
            </w:tcBorders>
            <w:noWrap/>
            <w:hideMark/>
          </w:tcPr>
          <w:p w14:paraId="54CC5A92" w14:textId="0AB83CCD"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3EBB84B5" w14:textId="081C5202"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3ADEF34A" w14:textId="7F9B38B0"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16282811" w14:textId="0D061A73"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4A22A9A7" w14:textId="77777777" w:rsidTr="00225D8B">
        <w:trPr>
          <w:trHeight w:val="57"/>
          <w:jc w:val="right"/>
        </w:trPr>
        <w:tc>
          <w:tcPr>
            <w:tcW w:w="2835" w:type="dxa"/>
            <w:tcBorders>
              <w:top w:val="nil"/>
              <w:left w:val="nil"/>
              <w:bottom w:val="nil"/>
              <w:right w:val="nil"/>
            </w:tcBorders>
            <w:hideMark/>
          </w:tcPr>
          <w:p w14:paraId="15166EFB" w14:textId="77777777" w:rsidR="00C17437" w:rsidRPr="001D1EA5" w:rsidRDefault="00C17437" w:rsidP="00C17437">
            <w:pPr>
              <w:pStyle w:val="Normal-pool-Table"/>
            </w:pPr>
            <w:r w:rsidRPr="001D1EA5">
              <w:rPr>
                <w:color w:val="000000"/>
              </w:rPr>
              <w:t>Bosnie-Herzégovine</w:t>
            </w:r>
          </w:p>
        </w:tc>
        <w:tc>
          <w:tcPr>
            <w:tcW w:w="1504" w:type="dxa"/>
            <w:tcBorders>
              <w:top w:val="nil"/>
              <w:left w:val="nil"/>
              <w:bottom w:val="nil"/>
              <w:right w:val="nil"/>
            </w:tcBorders>
            <w:noWrap/>
            <w:hideMark/>
          </w:tcPr>
          <w:p w14:paraId="18AC5FD7" w14:textId="2175784D"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27E5679D" w14:textId="50D64719"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26C4C7D4" w14:textId="5EC93200"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6632E907" w14:textId="09DC903A"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391E6317" w14:textId="77777777" w:rsidTr="00225D8B">
        <w:trPr>
          <w:trHeight w:val="57"/>
          <w:jc w:val="right"/>
        </w:trPr>
        <w:tc>
          <w:tcPr>
            <w:tcW w:w="2835" w:type="dxa"/>
            <w:tcBorders>
              <w:top w:val="nil"/>
              <w:left w:val="nil"/>
              <w:bottom w:val="nil"/>
              <w:right w:val="nil"/>
            </w:tcBorders>
            <w:hideMark/>
          </w:tcPr>
          <w:p w14:paraId="2ED34C07" w14:textId="77777777" w:rsidR="00C17437" w:rsidRPr="001D1EA5" w:rsidRDefault="00C17437" w:rsidP="00C17437">
            <w:pPr>
              <w:pStyle w:val="Normal-pool-Table"/>
            </w:pPr>
            <w:r w:rsidRPr="001D1EA5">
              <w:rPr>
                <w:color w:val="000000"/>
              </w:rPr>
              <w:t>Botswana</w:t>
            </w:r>
          </w:p>
        </w:tc>
        <w:tc>
          <w:tcPr>
            <w:tcW w:w="1504" w:type="dxa"/>
            <w:tcBorders>
              <w:top w:val="nil"/>
              <w:left w:val="nil"/>
              <w:bottom w:val="nil"/>
              <w:right w:val="nil"/>
            </w:tcBorders>
            <w:noWrap/>
            <w:hideMark/>
          </w:tcPr>
          <w:p w14:paraId="7B1872A5" w14:textId="3B3E1361"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73F3166E" w14:textId="0722CDD7"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4FB068C7" w14:textId="65EB23D0"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3DB08D02" w14:textId="427ADCFB"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26DADE8F" w14:textId="77777777" w:rsidTr="00225D8B">
        <w:trPr>
          <w:trHeight w:val="57"/>
          <w:jc w:val="right"/>
        </w:trPr>
        <w:tc>
          <w:tcPr>
            <w:tcW w:w="2835" w:type="dxa"/>
            <w:tcBorders>
              <w:top w:val="nil"/>
              <w:left w:val="nil"/>
              <w:bottom w:val="nil"/>
              <w:right w:val="nil"/>
            </w:tcBorders>
            <w:hideMark/>
          </w:tcPr>
          <w:p w14:paraId="5DCC2945" w14:textId="77777777" w:rsidR="00E9538B" w:rsidRPr="001D1EA5" w:rsidRDefault="00E9538B" w:rsidP="00466B6D">
            <w:pPr>
              <w:pStyle w:val="Normal-pool-Table"/>
            </w:pPr>
            <w:r w:rsidRPr="001D1EA5">
              <w:rPr>
                <w:color w:val="000000"/>
              </w:rPr>
              <w:t>Brésil</w:t>
            </w:r>
          </w:p>
        </w:tc>
        <w:tc>
          <w:tcPr>
            <w:tcW w:w="1504" w:type="dxa"/>
            <w:tcBorders>
              <w:top w:val="nil"/>
              <w:left w:val="nil"/>
              <w:bottom w:val="nil"/>
              <w:right w:val="nil"/>
            </w:tcBorders>
            <w:noWrap/>
            <w:hideMark/>
          </w:tcPr>
          <w:p w14:paraId="7C581394" w14:textId="77777777" w:rsidR="00E9538B" w:rsidRPr="001D1EA5" w:rsidRDefault="00E9538B" w:rsidP="00225D8B">
            <w:pPr>
              <w:pStyle w:val="Normal-pool-Table"/>
              <w:jc w:val="right"/>
            </w:pPr>
            <w:r w:rsidRPr="001D1EA5">
              <w:rPr>
                <w:color w:val="000000"/>
              </w:rPr>
              <w:t>1,408</w:t>
            </w:r>
          </w:p>
        </w:tc>
        <w:tc>
          <w:tcPr>
            <w:tcW w:w="1494" w:type="dxa"/>
            <w:tcBorders>
              <w:top w:val="nil"/>
              <w:left w:val="nil"/>
              <w:bottom w:val="nil"/>
              <w:right w:val="nil"/>
            </w:tcBorders>
            <w:noWrap/>
            <w:hideMark/>
          </w:tcPr>
          <w:p w14:paraId="59F41AF6" w14:textId="77777777" w:rsidR="00E9538B" w:rsidRPr="001D1EA5" w:rsidRDefault="00E9538B" w:rsidP="00225D8B">
            <w:pPr>
              <w:pStyle w:val="Normal-pool-Table"/>
              <w:jc w:val="right"/>
            </w:pPr>
            <w:r w:rsidRPr="001D1EA5">
              <w:rPr>
                <w:color w:val="000000"/>
              </w:rPr>
              <w:t xml:space="preserve"> 76 220 </w:t>
            </w:r>
          </w:p>
        </w:tc>
        <w:tc>
          <w:tcPr>
            <w:tcW w:w="1899" w:type="dxa"/>
            <w:tcBorders>
              <w:top w:val="nil"/>
              <w:left w:val="nil"/>
              <w:bottom w:val="nil"/>
              <w:right w:val="nil"/>
            </w:tcBorders>
            <w:noWrap/>
            <w:hideMark/>
          </w:tcPr>
          <w:p w14:paraId="04BB3580" w14:textId="77777777" w:rsidR="00E9538B" w:rsidRPr="001D1EA5" w:rsidRDefault="00E9538B" w:rsidP="00225D8B">
            <w:pPr>
              <w:pStyle w:val="Normal-pool-Table"/>
              <w:jc w:val="right"/>
            </w:pPr>
            <w:r w:rsidRPr="001D1EA5">
              <w:rPr>
                <w:color w:val="000000"/>
              </w:rPr>
              <w:t xml:space="preserve">85 156 </w:t>
            </w:r>
          </w:p>
        </w:tc>
        <w:tc>
          <w:tcPr>
            <w:tcW w:w="1765" w:type="dxa"/>
            <w:tcBorders>
              <w:top w:val="nil"/>
              <w:left w:val="nil"/>
              <w:bottom w:val="nil"/>
              <w:right w:val="nil"/>
            </w:tcBorders>
            <w:noWrap/>
            <w:hideMark/>
          </w:tcPr>
          <w:p w14:paraId="1D0012B8" w14:textId="77777777" w:rsidR="00E9538B" w:rsidRPr="001D1EA5" w:rsidRDefault="00E9538B" w:rsidP="00225D8B">
            <w:pPr>
              <w:pStyle w:val="Normal-pool-Table"/>
              <w:jc w:val="right"/>
            </w:pPr>
            <w:r w:rsidRPr="001D1EA5">
              <w:rPr>
                <w:color w:val="000000"/>
              </w:rPr>
              <w:t xml:space="preserve">89 620 </w:t>
            </w:r>
          </w:p>
        </w:tc>
      </w:tr>
      <w:tr w:rsidR="006E4F2A" w:rsidRPr="001D1EA5" w14:paraId="2C749D9A" w14:textId="77777777" w:rsidTr="00225D8B">
        <w:trPr>
          <w:trHeight w:val="57"/>
          <w:jc w:val="right"/>
        </w:trPr>
        <w:tc>
          <w:tcPr>
            <w:tcW w:w="2835" w:type="dxa"/>
            <w:tcBorders>
              <w:top w:val="nil"/>
              <w:left w:val="nil"/>
              <w:bottom w:val="nil"/>
              <w:right w:val="nil"/>
            </w:tcBorders>
            <w:hideMark/>
          </w:tcPr>
          <w:p w14:paraId="3598D2E4" w14:textId="77777777" w:rsidR="00C17437" w:rsidRPr="001D1EA5" w:rsidRDefault="00C17437" w:rsidP="00C17437">
            <w:pPr>
              <w:pStyle w:val="Normal-pool-Table"/>
            </w:pPr>
            <w:r w:rsidRPr="001D1EA5">
              <w:rPr>
                <w:color w:val="000000"/>
              </w:rPr>
              <w:t>Brunéi Darussalam</w:t>
            </w:r>
          </w:p>
        </w:tc>
        <w:tc>
          <w:tcPr>
            <w:tcW w:w="1504" w:type="dxa"/>
            <w:tcBorders>
              <w:top w:val="nil"/>
              <w:left w:val="nil"/>
              <w:bottom w:val="nil"/>
              <w:right w:val="nil"/>
            </w:tcBorders>
            <w:noWrap/>
            <w:hideMark/>
          </w:tcPr>
          <w:p w14:paraId="42DF3E7C" w14:textId="797BF96C"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096CE3BB" w14:textId="7391556B"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316937C1" w14:textId="3C650274"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2C8CB125" w14:textId="00A67744"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211BC6A6" w14:textId="77777777" w:rsidTr="00225D8B">
        <w:trPr>
          <w:trHeight w:val="57"/>
          <w:jc w:val="right"/>
        </w:trPr>
        <w:tc>
          <w:tcPr>
            <w:tcW w:w="2835" w:type="dxa"/>
            <w:tcBorders>
              <w:top w:val="nil"/>
              <w:left w:val="nil"/>
              <w:bottom w:val="nil"/>
              <w:right w:val="nil"/>
            </w:tcBorders>
            <w:hideMark/>
          </w:tcPr>
          <w:p w14:paraId="10CEE986" w14:textId="77777777" w:rsidR="00C17437" w:rsidRPr="001D1EA5" w:rsidRDefault="00C17437" w:rsidP="00C17437">
            <w:pPr>
              <w:pStyle w:val="Normal-pool-Table"/>
            </w:pPr>
            <w:r w:rsidRPr="001D1EA5">
              <w:rPr>
                <w:color w:val="000000"/>
              </w:rPr>
              <w:t>Bulgarie</w:t>
            </w:r>
          </w:p>
        </w:tc>
        <w:tc>
          <w:tcPr>
            <w:tcW w:w="1504" w:type="dxa"/>
            <w:tcBorders>
              <w:top w:val="nil"/>
              <w:left w:val="nil"/>
              <w:bottom w:val="nil"/>
              <w:right w:val="nil"/>
            </w:tcBorders>
            <w:noWrap/>
            <w:hideMark/>
          </w:tcPr>
          <w:p w14:paraId="6CE18594" w14:textId="78FA1893"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22CE7F0C" w14:textId="3536AA73"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66ECA1A2" w14:textId="6B3A4C90"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1F01BF7C" w14:textId="0B186A63"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52DC4031" w14:textId="77777777" w:rsidTr="00225D8B">
        <w:trPr>
          <w:trHeight w:val="57"/>
          <w:jc w:val="right"/>
        </w:trPr>
        <w:tc>
          <w:tcPr>
            <w:tcW w:w="2835" w:type="dxa"/>
            <w:tcBorders>
              <w:top w:val="nil"/>
              <w:left w:val="nil"/>
              <w:bottom w:val="nil"/>
              <w:right w:val="nil"/>
            </w:tcBorders>
            <w:hideMark/>
          </w:tcPr>
          <w:p w14:paraId="41A09689" w14:textId="77777777" w:rsidR="00C17437" w:rsidRPr="001D1EA5" w:rsidRDefault="00C17437" w:rsidP="00C17437">
            <w:pPr>
              <w:pStyle w:val="Normal-pool-Table"/>
            </w:pPr>
            <w:r w:rsidRPr="001D1EA5">
              <w:rPr>
                <w:color w:val="000000"/>
              </w:rPr>
              <w:t>Burkina Faso</w:t>
            </w:r>
          </w:p>
        </w:tc>
        <w:tc>
          <w:tcPr>
            <w:tcW w:w="1504" w:type="dxa"/>
            <w:tcBorders>
              <w:top w:val="nil"/>
              <w:left w:val="nil"/>
              <w:bottom w:val="nil"/>
              <w:right w:val="nil"/>
            </w:tcBorders>
            <w:noWrap/>
            <w:hideMark/>
          </w:tcPr>
          <w:p w14:paraId="48BBE381" w14:textId="2EF731EC"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6B13AE9E" w14:textId="647B4721"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6D1ECCAC" w14:textId="06989491"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519EC444" w14:textId="5BE35B2B"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0C259739" w14:textId="77777777" w:rsidTr="00225D8B">
        <w:trPr>
          <w:trHeight w:val="57"/>
          <w:jc w:val="right"/>
        </w:trPr>
        <w:tc>
          <w:tcPr>
            <w:tcW w:w="2835" w:type="dxa"/>
            <w:tcBorders>
              <w:top w:val="nil"/>
              <w:left w:val="nil"/>
              <w:bottom w:val="nil"/>
              <w:right w:val="nil"/>
            </w:tcBorders>
            <w:hideMark/>
          </w:tcPr>
          <w:p w14:paraId="66976952" w14:textId="77777777" w:rsidR="00C17437" w:rsidRPr="001D1EA5" w:rsidRDefault="00C17437" w:rsidP="00C17437">
            <w:pPr>
              <w:pStyle w:val="Normal-pool-Table"/>
            </w:pPr>
            <w:r w:rsidRPr="001D1EA5">
              <w:rPr>
                <w:color w:val="000000"/>
              </w:rPr>
              <w:t>Burundi</w:t>
            </w:r>
          </w:p>
        </w:tc>
        <w:tc>
          <w:tcPr>
            <w:tcW w:w="1504" w:type="dxa"/>
            <w:tcBorders>
              <w:top w:val="nil"/>
              <w:left w:val="nil"/>
              <w:bottom w:val="nil"/>
              <w:right w:val="nil"/>
            </w:tcBorders>
            <w:noWrap/>
            <w:hideMark/>
          </w:tcPr>
          <w:p w14:paraId="59B0609B" w14:textId="0DC09EDE"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5E76F0C6" w14:textId="7ACC3D34"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13FFCD4D" w14:textId="53156709"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5773AFA1" w14:textId="32EB92EE"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31A929D7" w14:textId="77777777" w:rsidTr="00225D8B">
        <w:trPr>
          <w:trHeight w:val="57"/>
          <w:jc w:val="right"/>
        </w:trPr>
        <w:tc>
          <w:tcPr>
            <w:tcW w:w="2835" w:type="dxa"/>
            <w:tcBorders>
              <w:top w:val="nil"/>
              <w:left w:val="nil"/>
              <w:bottom w:val="nil"/>
              <w:right w:val="nil"/>
            </w:tcBorders>
            <w:hideMark/>
          </w:tcPr>
          <w:p w14:paraId="1927101F" w14:textId="77777777" w:rsidR="00C17437" w:rsidRPr="001D1EA5" w:rsidRDefault="00C17437" w:rsidP="00C17437">
            <w:pPr>
              <w:pStyle w:val="Normal-pool-Table"/>
            </w:pPr>
            <w:r w:rsidRPr="001D1EA5">
              <w:rPr>
                <w:color w:val="000000"/>
              </w:rPr>
              <w:t>Cabo Verde</w:t>
            </w:r>
          </w:p>
        </w:tc>
        <w:tc>
          <w:tcPr>
            <w:tcW w:w="1504" w:type="dxa"/>
            <w:tcBorders>
              <w:top w:val="nil"/>
              <w:left w:val="nil"/>
              <w:bottom w:val="nil"/>
              <w:right w:val="nil"/>
            </w:tcBorders>
            <w:noWrap/>
            <w:hideMark/>
          </w:tcPr>
          <w:p w14:paraId="0AA22166" w14:textId="32738C68"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08E7F902" w14:textId="3D9834E1"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464888FC" w14:textId="6EACB26F"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67BBFB6B" w14:textId="7F193F4B"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6F6154C0" w14:textId="77777777" w:rsidTr="00225D8B">
        <w:trPr>
          <w:trHeight w:val="57"/>
          <w:jc w:val="right"/>
        </w:trPr>
        <w:tc>
          <w:tcPr>
            <w:tcW w:w="2835" w:type="dxa"/>
            <w:tcBorders>
              <w:top w:val="nil"/>
              <w:left w:val="nil"/>
              <w:bottom w:val="nil"/>
              <w:right w:val="nil"/>
            </w:tcBorders>
            <w:hideMark/>
          </w:tcPr>
          <w:p w14:paraId="41B6DB25" w14:textId="77777777" w:rsidR="00C17437" w:rsidRPr="001D1EA5" w:rsidRDefault="00C17437" w:rsidP="00C17437">
            <w:pPr>
              <w:pStyle w:val="Normal-pool-Table"/>
            </w:pPr>
            <w:r w:rsidRPr="001D1EA5">
              <w:rPr>
                <w:color w:val="000000"/>
              </w:rPr>
              <w:t>Cambodge</w:t>
            </w:r>
          </w:p>
        </w:tc>
        <w:tc>
          <w:tcPr>
            <w:tcW w:w="1504" w:type="dxa"/>
            <w:tcBorders>
              <w:top w:val="nil"/>
              <w:left w:val="nil"/>
              <w:bottom w:val="nil"/>
              <w:right w:val="nil"/>
            </w:tcBorders>
            <w:noWrap/>
            <w:hideMark/>
          </w:tcPr>
          <w:p w14:paraId="1F020391" w14:textId="0BE2861E"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2B4FA572" w14:textId="694239EA"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298AE31A" w14:textId="0B57C6CC"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50372A5F" w14:textId="7AC89386"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3C40504E" w14:textId="77777777" w:rsidTr="00225D8B">
        <w:trPr>
          <w:trHeight w:val="57"/>
          <w:jc w:val="right"/>
        </w:trPr>
        <w:tc>
          <w:tcPr>
            <w:tcW w:w="2835" w:type="dxa"/>
            <w:tcBorders>
              <w:top w:val="nil"/>
              <w:left w:val="nil"/>
              <w:bottom w:val="nil"/>
              <w:right w:val="nil"/>
            </w:tcBorders>
            <w:hideMark/>
          </w:tcPr>
          <w:p w14:paraId="03FD4C94" w14:textId="77777777" w:rsidR="00C17437" w:rsidRPr="001D1EA5" w:rsidRDefault="00C17437" w:rsidP="00C17437">
            <w:pPr>
              <w:pStyle w:val="Normal-pool-Table"/>
            </w:pPr>
            <w:r w:rsidRPr="001D1EA5">
              <w:rPr>
                <w:color w:val="000000"/>
              </w:rPr>
              <w:t>Cameroun</w:t>
            </w:r>
          </w:p>
        </w:tc>
        <w:tc>
          <w:tcPr>
            <w:tcW w:w="1504" w:type="dxa"/>
            <w:tcBorders>
              <w:top w:val="nil"/>
              <w:left w:val="nil"/>
              <w:bottom w:val="nil"/>
              <w:right w:val="nil"/>
            </w:tcBorders>
            <w:noWrap/>
            <w:hideMark/>
          </w:tcPr>
          <w:p w14:paraId="276F82F0" w14:textId="0BC5DB13"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7BFEFB5D" w14:textId="29426F8C"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7FFE183E" w14:textId="55BBCCF5"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51F4ED4C" w14:textId="0863FC78"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75725CCF" w14:textId="77777777" w:rsidTr="00225D8B">
        <w:trPr>
          <w:trHeight w:val="57"/>
          <w:jc w:val="right"/>
        </w:trPr>
        <w:tc>
          <w:tcPr>
            <w:tcW w:w="2835" w:type="dxa"/>
            <w:tcBorders>
              <w:top w:val="nil"/>
              <w:left w:val="nil"/>
              <w:bottom w:val="nil"/>
              <w:right w:val="nil"/>
            </w:tcBorders>
            <w:hideMark/>
          </w:tcPr>
          <w:p w14:paraId="0A55960F" w14:textId="77777777" w:rsidR="00E9538B" w:rsidRPr="001D1EA5" w:rsidRDefault="00E9538B" w:rsidP="00466B6D">
            <w:pPr>
              <w:pStyle w:val="Normal-pool-Table"/>
            </w:pPr>
            <w:r w:rsidRPr="001D1EA5">
              <w:rPr>
                <w:color w:val="000000"/>
              </w:rPr>
              <w:t>Canada</w:t>
            </w:r>
          </w:p>
        </w:tc>
        <w:tc>
          <w:tcPr>
            <w:tcW w:w="1504" w:type="dxa"/>
            <w:tcBorders>
              <w:top w:val="nil"/>
              <w:left w:val="nil"/>
              <w:bottom w:val="nil"/>
              <w:right w:val="nil"/>
            </w:tcBorders>
            <w:noWrap/>
            <w:hideMark/>
          </w:tcPr>
          <w:p w14:paraId="106A6923" w14:textId="77777777" w:rsidR="00E9538B" w:rsidRPr="001D1EA5" w:rsidRDefault="00E9538B" w:rsidP="00225D8B">
            <w:pPr>
              <w:pStyle w:val="Normal-pool-Table"/>
              <w:jc w:val="right"/>
            </w:pPr>
            <w:r w:rsidRPr="001D1EA5">
              <w:rPr>
                <w:color w:val="000000"/>
              </w:rPr>
              <w:t>2,538</w:t>
            </w:r>
          </w:p>
        </w:tc>
        <w:tc>
          <w:tcPr>
            <w:tcW w:w="1494" w:type="dxa"/>
            <w:tcBorders>
              <w:top w:val="nil"/>
              <w:left w:val="nil"/>
              <w:bottom w:val="nil"/>
              <w:right w:val="nil"/>
            </w:tcBorders>
            <w:noWrap/>
            <w:hideMark/>
          </w:tcPr>
          <w:p w14:paraId="5D501338" w14:textId="77777777" w:rsidR="00E9538B" w:rsidRPr="001D1EA5" w:rsidRDefault="00E9538B" w:rsidP="00225D8B">
            <w:pPr>
              <w:pStyle w:val="Normal-pool-Table"/>
              <w:jc w:val="right"/>
            </w:pPr>
            <w:r w:rsidRPr="001D1EA5">
              <w:rPr>
                <w:color w:val="000000"/>
              </w:rPr>
              <w:t xml:space="preserve">137 369 </w:t>
            </w:r>
          </w:p>
        </w:tc>
        <w:tc>
          <w:tcPr>
            <w:tcW w:w="1899" w:type="dxa"/>
            <w:tcBorders>
              <w:top w:val="nil"/>
              <w:left w:val="nil"/>
              <w:bottom w:val="nil"/>
              <w:right w:val="nil"/>
            </w:tcBorders>
            <w:noWrap/>
            <w:hideMark/>
          </w:tcPr>
          <w:p w14:paraId="63FE2B53" w14:textId="77777777" w:rsidR="00E9538B" w:rsidRPr="001D1EA5" w:rsidRDefault="00E9538B" w:rsidP="00225D8B">
            <w:pPr>
              <w:pStyle w:val="Normal-pool-Table"/>
              <w:jc w:val="right"/>
            </w:pPr>
            <w:r w:rsidRPr="001D1EA5">
              <w:rPr>
                <w:color w:val="000000"/>
              </w:rPr>
              <w:t xml:space="preserve"> 153 475 </w:t>
            </w:r>
          </w:p>
        </w:tc>
        <w:tc>
          <w:tcPr>
            <w:tcW w:w="1765" w:type="dxa"/>
            <w:tcBorders>
              <w:top w:val="nil"/>
              <w:left w:val="nil"/>
              <w:bottom w:val="nil"/>
              <w:right w:val="nil"/>
            </w:tcBorders>
            <w:noWrap/>
            <w:hideMark/>
          </w:tcPr>
          <w:p w14:paraId="28D10325" w14:textId="77777777" w:rsidR="00E9538B" w:rsidRPr="001D1EA5" w:rsidRDefault="00E9538B" w:rsidP="00225D8B">
            <w:pPr>
              <w:pStyle w:val="Normal-pool-Table"/>
              <w:jc w:val="right"/>
            </w:pPr>
            <w:r w:rsidRPr="001D1EA5">
              <w:rPr>
                <w:color w:val="000000"/>
              </w:rPr>
              <w:t xml:space="preserve">161 519 </w:t>
            </w:r>
          </w:p>
        </w:tc>
      </w:tr>
      <w:tr w:rsidR="006E4F2A" w:rsidRPr="001D1EA5" w14:paraId="00812F41" w14:textId="77777777" w:rsidTr="00225D8B">
        <w:trPr>
          <w:trHeight w:val="57"/>
          <w:jc w:val="right"/>
        </w:trPr>
        <w:tc>
          <w:tcPr>
            <w:tcW w:w="2835" w:type="dxa"/>
            <w:tcBorders>
              <w:top w:val="nil"/>
              <w:left w:val="nil"/>
              <w:bottom w:val="nil"/>
              <w:right w:val="nil"/>
            </w:tcBorders>
            <w:hideMark/>
          </w:tcPr>
          <w:p w14:paraId="3EDC293F" w14:textId="77777777" w:rsidR="00E9538B" w:rsidRPr="001D1EA5" w:rsidRDefault="00E9538B" w:rsidP="00466B6D">
            <w:pPr>
              <w:pStyle w:val="Normal-pool-Table"/>
            </w:pPr>
            <w:r w:rsidRPr="001D1EA5">
              <w:rPr>
                <w:color w:val="000000"/>
              </w:rPr>
              <w:t>Chili</w:t>
            </w:r>
          </w:p>
        </w:tc>
        <w:tc>
          <w:tcPr>
            <w:tcW w:w="1504" w:type="dxa"/>
            <w:tcBorders>
              <w:top w:val="nil"/>
              <w:left w:val="nil"/>
              <w:bottom w:val="nil"/>
              <w:right w:val="nil"/>
            </w:tcBorders>
            <w:noWrap/>
            <w:hideMark/>
          </w:tcPr>
          <w:p w14:paraId="1F2723E4" w14:textId="77777777" w:rsidR="00E9538B" w:rsidRPr="001D1EA5" w:rsidRDefault="00E9538B" w:rsidP="00225D8B">
            <w:pPr>
              <w:pStyle w:val="Normal-pool-Table"/>
              <w:jc w:val="right"/>
            </w:pPr>
            <w:r w:rsidRPr="001D1EA5">
              <w:rPr>
                <w:color w:val="000000"/>
              </w:rPr>
              <w:t xml:space="preserve">0,373 </w:t>
            </w:r>
          </w:p>
        </w:tc>
        <w:tc>
          <w:tcPr>
            <w:tcW w:w="1494" w:type="dxa"/>
            <w:tcBorders>
              <w:top w:val="nil"/>
              <w:left w:val="nil"/>
              <w:bottom w:val="nil"/>
              <w:right w:val="nil"/>
            </w:tcBorders>
            <w:noWrap/>
            <w:hideMark/>
          </w:tcPr>
          <w:p w14:paraId="3B9898AD" w14:textId="77777777" w:rsidR="00E9538B" w:rsidRPr="001D1EA5" w:rsidRDefault="00E9538B" w:rsidP="00225D8B">
            <w:pPr>
              <w:pStyle w:val="Normal-pool-Table"/>
              <w:jc w:val="right"/>
            </w:pPr>
            <w:r w:rsidRPr="001D1EA5">
              <w:rPr>
                <w:color w:val="000000"/>
              </w:rPr>
              <w:t xml:space="preserve"> 20 203 </w:t>
            </w:r>
          </w:p>
        </w:tc>
        <w:tc>
          <w:tcPr>
            <w:tcW w:w="1899" w:type="dxa"/>
            <w:tcBorders>
              <w:top w:val="nil"/>
              <w:left w:val="nil"/>
              <w:bottom w:val="nil"/>
              <w:right w:val="nil"/>
            </w:tcBorders>
            <w:noWrap/>
            <w:hideMark/>
          </w:tcPr>
          <w:p w14:paraId="6825FD30" w14:textId="77777777" w:rsidR="00E9538B" w:rsidRPr="001D1EA5" w:rsidRDefault="00E9538B" w:rsidP="00225D8B">
            <w:pPr>
              <w:pStyle w:val="Normal-pool-Table"/>
              <w:jc w:val="right"/>
            </w:pPr>
            <w:r w:rsidRPr="001D1EA5">
              <w:rPr>
                <w:color w:val="000000"/>
              </w:rPr>
              <w:t xml:space="preserve">22 572 </w:t>
            </w:r>
          </w:p>
        </w:tc>
        <w:tc>
          <w:tcPr>
            <w:tcW w:w="1765" w:type="dxa"/>
            <w:tcBorders>
              <w:top w:val="nil"/>
              <w:left w:val="nil"/>
              <w:bottom w:val="nil"/>
              <w:right w:val="nil"/>
            </w:tcBorders>
            <w:noWrap/>
            <w:hideMark/>
          </w:tcPr>
          <w:p w14:paraId="146EFA33" w14:textId="77777777" w:rsidR="00E9538B" w:rsidRPr="001D1EA5" w:rsidRDefault="00E9538B" w:rsidP="00225D8B">
            <w:pPr>
              <w:pStyle w:val="Normal-pool-Table"/>
              <w:jc w:val="right"/>
            </w:pPr>
            <w:r w:rsidRPr="001D1EA5">
              <w:rPr>
                <w:color w:val="000000"/>
              </w:rPr>
              <w:t xml:space="preserve">23 755 </w:t>
            </w:r>
          </w:p>
        </w:tc>
      </w:tr>
      <w:tr w:rsidR="006E4F2A" w:rsidRPr="001D1EA5" w14:paraId="6FF70C95" w14:textId="77777777" w:rsidTr="00225D8B">
        <w:trPr>
          <w:trHeight w:val="57"/>
          <w:jc w:val="right"/>
        </w:trPr>
        <w:tc>
          <w:tcPr>
            <w:tcW w:w="2835" w:type="dxa"/>
            <w:tcBorders>
              <w:top w:val="nil"/>
              <w:left w:val="nil"/>
              <w:bottom w:val="nil"/>
              <w:right w:val="nil"/>
            </w:tcBorders>
            <w:hideMark/>
          </w:tcPr>
          <w:p w14:paraId="76FE70FB" w14:textId="77777777" w:rsidR="00E9538B" w:rsidRPr="001D1EA5" w:rsidRDefault="00E9538B" w:rsidP="00466B6D">
            <w:pPr>
              <w:pStyle w:val="Normal-pool-Table"/>
            </w:pPr>
            <w:r w:rsidRPr="001D1EA5">
              <w:rPr>
                <w:color w:val="000000"/>
              </w:rPr>
              <w:t>Chine</w:t>
            </w:r>
          </w:p>
        </w:tc>
        <w:tc>
          <w:tcPr>
            <w:tcW w:w="1504" w:type="dxa"/>
            <w:tcBorders>
              <w:top w:val="nil"/>
              <w:left w:val="nil"/>
              <w:bottom w:val="nil"/>
              <w:right w:val="nil"/>
            </w:tcBorders>
            <w:noWrap/>
            <w:hideMark/>
          </w:tcPr>
          <w:p w14:paraId="1A413902" w14:textId="77777777" w:rsidR="00E9538B" w:rsidRPr="001D1EA5" w:rsidRDefault="00E9538B" w:rsidP="00225D8B">
            <w:pPr>
              <w:pStyle w:val="Normal-pool-Table"/>
              <w:jc w:val="right"/>
            </w:pPr>
            <w:r w:rsidRPr="001D1EA5">
              <w:rPr>
                <w:color w:val="000000"/>
              </w:rPr>
              <w:t>19,964</w:t>
            </w:r>
          </w:p>
        </w:tc>
        <w:tc>
          <w:tcPr>
            <w:tcW w:w="1494" w:type="dxa"/>
            <w:tcBorders>
              <w:top w:val="nil"/>
              <w:left w:val="nil"/>
              <w:bottom w:val="nil"/>
              <w:right w:val="nil"/>
            </w:tcBorders>
            <w:noWrap/>
            <w:hideMark/>
          </w:tcPr>
          <w:p w14:paraId="5334CF6D" w14:textId="77777777" w:rsidR="00E9538B" w:rsidRPr="001D1EA5" w:rsidRDefault="00E9538B" w:rsidP="00225D8B">
            <w:pPr>
              <w:pStyle w:val="Normal-pool-Table"/>
              <w:jc w:val="right"/>
            </w:pPr>
            <w:r w:rsidRPr="001D1EA5">
              <w:rPr>
                <w:color w:val="000000"/>
              </w:rPr>
              <w:t xml:space="preserve"> 1 080 589 </w:t>
            </w:r>
          </w:p>
        </w:tc>
        <w:tc>
          <w:tcPr>
            <w:tcW w:w="1899" w:type="dxa"/>
            <w:tcBorders>
              <w:top w:val="nil"/>
              <w:left w:val="nil"/>
              <w:bottom w:val="nil"/>
              <w:right w:val="nil"/>
            </w:tcBorders>
            <w:noWrap/>
            <w:hideMark/>
          </w:tcPr>
          <w:p w14:paraId="2C06704D" w14:textId="77777777" w:rsidR="00E9538B" w:rsidRPr="001D1EA5" w:rsidRDefault="00E9538B" w:rsidP="00225D8B">
            <w:pPr>
              <w:pStyle w:val="Normal-pool-Table"/>
              <w:jc w:val="right"/>
            </w:pPr>
            <w:r w:rsidRPr="001D1EA5">
              <w:rPr>
                <w:color w:val="000000"/>
              </w:rPr>
              <w:t xml:space="preserve">1 207 278 </w:t>
            </w:r>
          </w:p>
        </w:tc>
        <w:tc>
          <w:tcPr>
            <w:tcW w:w="1765" w:type="dxa"/>
            <w:tcBorders>
              <w:top w:val="nil"/>
              <w:left w:val="nil"/>
              <w:bottom w:val="nil"/>
              <w:right w:val="nil"/>
            </w:tcBorders>
            <w:noWrap/>
            <w:hideMark/>
          </w:tcPr>
          <w:p w14:paraId="0E0EFC70" w14:textId="77777777" w:rsidR="00E9538B" w:rsidRPr="001D1EA5" w:rsidRDefault="00E9538B" w:rsidP="00225D8B">
            <w:pPr>
              <w:pStyle w:val="Normal-pool-Table"/>
              <w:jc w:val="right"/>
            </w:pPr>
            <w:r w:rsidRPr="001D1EA5">
              <w:rPr>
                <w:color w:val="000000"/>
              </w:rPr>
              <w:t xml:space="preserve">1 270 558 </w:t>
            </w:r>
          </w:p>
        </w:tc>
      </w:tr>
      <w:tr w:rsidR="008D6CEB" w:rsidRPr="001D1EA5" w14:paraId="6C7E995B" w14:textId="77777777" w:rsidTr="00225D8B">
        <w:trPr>
          <w:trHeight w:val="57"/>
          <w:jc w:val="right"/>
        </w:trPr>
        <w:tc>
          <w:tcPr>
            <w:tcW w:w="2835" w:type="dxa"/>
            <w:tcBorders>
              <w:top w:val="nil"/>
              <w:left w:val="nil"/>
              <w:bottom w:val="nil"/>
              <w:right w:val="nil"/>
            </w:tcBorders>
          </w:tcPr>
          <w:p w14:paraId="6960CEE6" w14:textId="7D1F3962" w:rsidR="008D6CEB" w:rsidRPr="001D1EA5" w:rsidRDefault="008D6CEB" w:rsidP="008D6CEB">
            <w:pPr>
              <w:pStyle w:val="Normal-pool-Table"/>
              <w:rPr>
                <w:color w:val="000000"/>
              </w:rPr>
            </w:pPr>
            <w:r w:rsidRPr="001D1EA5">
              <w:rPr>
                <w:color w:val="000000"/>
              </w:rPr>
              <w:t>Chypre</w:t>
            </w:r>
          </w:p>
        </w:tc>
        <w:tc>
          <w:tcPr>
            <w:tcW w:w="1504" w:type="dxa"/>
            <w:tcBorders>
              <w:top w:val="nil"/>
              <w:left w:val="nil"/>
              <w:bottom w:val="nil"/>
              <w:right w:val="nil"/>
            </w:tcBorders>
            <w:noWrap/>
          </w:tcPr>
          <w:p w14:paraId="41EE2A77" w14:textId="31E9506D" w:rsidR="008D6CEB" w:rsidRPr="001D1EA5" w:rsidRDefault="008D6CEB" w:rsidP="008D6CEB">
            <w:pPr>
              <w:pStyle w:val="Normal-pool-Table"/>
              <w:jc w:val="right"/>
              <w:rPr>
                <w:color w:val="000000"/>
              </w:rPr>
            </w:pPr>
            <w:r w:rsidRPr="001D1EA5">
              <w:rPr>
                <w:rFonts w:ascii="Symbol" w:eastAsia="Symbol" w:hAnsi="Symbol" w:cs="Symbol"/>
                <w:color w:val="000000"/>
                <w:lang w:eastAsia="en-GB"/>
              </w:rPr>
              <w:t>-</w:t>
            </w:r>
          </w:p>
        </w:tc>
        <w:tc>
          <w:tcPr>
            <w:tcW w:w="1494" w:type="dxa"/>
            <w:tcBorders>
              <w:top w:val="nil"/>
              <w:left w:val="nil"/>
              <w:bottom w:val="nil"/>
              <w:right w:val="nil"/>
            </w:tcBorders>
            <w:noWrap/>
          </w:tcPr>
          <w:p w14:paraId="68DFFA0F" w14:textId="5EBF27C2" w:rsidR="008D6CEB" w:rsidRPr="001D1EA5" w:rsidRDefault="008D6CEB" w:rsidP="008D6CEB">
            <w:pPr>
              <w:pStyle w:val="Normal-pool-Table"/>
              <w:jc w:val="right"/>
              <w:rPr>
                <w:color w:val="000000"/>
              </w:rPr>
            </w:pPr>
            <w:r w:rsidRPr="001D1EA5">
              <w:rPr>
                <w:rFonts w:ascii="Symbol" w:eastAsia="Symbol" w:hAnsi="Symbol" w:cs="Symbol"/>
                <w:color w:val="000000"/>
                <w:lang w:eastAsia="en-GB"/>
              </w:rPr>
              <w:t>-</w:t>
            </w:r>
          </w:p>
        </w:tc>
        <w:tc>
          <w:tcPr>
            <w:tcW w:w="1899" w:type="dxa"/>
            <w:tcBorders>
              <w:top w:val="nil"/>
              <w:left w:val="nil"/>
              <w:bottom w:val="nil"/>
              <w:right w:val="nil"/>
            </w:tcBorders>
            <w:noWrap/>
          </w:tcPr>
          <w:p w14:paraId="738901B0" w14:textId="66652639" w:rsidR="008D6CEB" w:rsidRPr="001D1EA5" w:rsidRDefault="008D6CEB" w:rsidP="008D6CEB">
            <w:pPr>
              <w:pStyle w:val="Normal-pool-Table"/>
              <w:jc w:val="right"/>
              <w:rPr>
                <w:color w:val="000000"/>
              </w:rPr>
            </w:pPr>
            <w:r w:rsidRPr="001D1EA5">
              <w:rPr>
                <w:rFonts w:ascii="Symbol" w:eastAsia="Symbol" w:hAnsi="Symbol" w:cs="Symbol"/>
                <w:color w:val="000000"/>
                <w:lang w:eastAsia="en-GB"/>
              </w:rPr>
              <w:t>-</w:t>
            </w:r>
          </w:p>
        </w:tc>
        <w:tc>
          <w:tcPr>
            <w:tcW w:w="1765" w:type="dxa"/>
            <w:tcBorders>
              <w:top w:val="nil"/>
              <w:left w:val="nil"/>
              <w:bottom w:val="nil"/>
              <w:right w:val="nil"/>
            </w:tcBorders>
            <w:noWrap/>
          </w:tcPr>
          <w:p w14:paraId="6A12C0E2" w14:textId="5178565C" w:rsidR="008D6CEB" w:rsidRPr="001D1EA5" w:rsidRDefault="008D6CEB" w:rsidP="008D6CEB">
            <w:pPr>
              <w:pStyle w:val="Normal-pool-Table"/>
              <w:jc w:val="right"/>
              <w:rPr>
                <w:color w:val="000000"/>
              </w:rPr>
            </w:pPr>
            <w:r w:rsidRPr="001D1EA5">
              <w:rPr>
                <w:rFonts w:ascii="Symbol" w:eastAsia="Symbol" w:hAnsi="Symbol" w:cs="Symbol"/>
                <w:color w:val="000000"/>
                <w:lang w:eastAsia="en-GB"/>
              </w:rPr>
              <w:t>-</w:t>
            </w:r>
          </w:p>
        </w:tc>
      </w:tr>
      <w:tr w:rsidR="006E4F2A" w:rsidRPr="001D1EA5" w14:paraId="5D65AEDE" w14:textId="77777777" w:rsidTr="00225D8B">
        <w:trPr>
          <w:trHeight w:val="57"/>
          <w:jc w:val="right"/>
        </w:trPr>
        <w:tc>
          <w:tcPr>
            <w:tcW w:w="2835" w:type="dxa"/>
            <w:tcBorders>
              <w:top w:val="nil"/>
              <w:left w:val="nil"/>
              <w:bottom w:val="nil"/>
              <w:right w:val="nil"/>
            </w:tcBorders>
            <w:hideMark/>
          </w:tcPr>
          <w:p w14:paraId="73AA9D4C" w14:textId="77777777" w:rsidR="00E9538B" w:rsidRPr="001D1EA5" w:rsidRDefault="00E9538B" w:rsidP="00466B6D">
            <w:pPr>
              <w:pStyle w:val="Normal-pool-Table"/>
            </w:pPr>
            <w:r w:rsidRPr="001D1EA5">
              <w:rPr>
                <w:color w:val="000000"/>
              </w:rPr>
              <w:t>Colombie</w:t>
            </w:r>
          </w:p>
        </w:tc>
        <w:tc>
          <w:tcPr>
            <w:tcW w:w="1504" w:type="dxa"/>
            <w:tcBorders>
              <w:top w:val="nil"/>
              <w:left w:val="nil"/>
              <w:bottom w:val="nil"/>
              <w:right w:val="nil"/>
            </w:tcBorders>
            <w:noWrap/>
            <w:hideMark/>
          </w:tcPr>
          <w:p w14:paraId="73615F79" w14:textId="77777777" w:rsidR="00E9538B" w:rsidRPr="001D1EA5" w:rsidRDefault="00E9538B" w:rsidP="00225D8B">
            <w:pPr>
              <w:pStyle w:val="Normal-pool-Table"/>
              <w:jc w:val="right"/>
            </w:pPr>
            <w:r w:rsidRPr="001D1EA5">
              <w:rPr>
                <w:color w:val="000000"/>
              </w:rPr>
              <w:t xml:space="preserve">0,197 </w:t>
            </w:r>
          </w:p>
        </w:tc>
        <w:tc>
          <w:tcPr>
            <w:tcW w:w="1494" w:type="dxa"/>
            <w:tcBorders>
              <w:top w:val="nil"/>
              <w:left w:val="nil"/>
              <w:bottom w:val="nil"/>
              <w:right w:val="nil"/>
            </w:tcBorders>
            <w:noWrap/>
            <w:hideMark/>
          </w:tcPr>
          <w:p w14:paraId="79989053" w14:textId="77777777" w:rsidR="00E9538B" w:rsidRPr="001D1EA5" w:rsidRDefault="00E9538B" w:rsidP="00225D8B">
            <w:pPr>
              <w:pStyle w:val="Normal-pool-Table"/>
              <w:jc w:val="right"/>
            </w:pPr>
            <w:r w:rsidRPr="001D1EA5">
              <w:rPr>
                <w:color w:val="000000"/>
              </w:rPr>
              <w:t xml:space="preserve"> 10 642 </w:t>
            </w:r>
          </w:p>
        </w:tc>
        <w:tc>
          <w:tcPr>
            <w:tcW w:w="1899" w:type="dxa"/>
            <w:tcBorders>
              <w:top w:val="nil"/>
              <w:left w:val="nil"/>
              <w:bottom w:val="nil"/>
              <w:right w:val="nil"/>
            </w:tcBorders>
            <w:noWrap/>
            <w:hideMark/>
          </w:tcPr>
          <w:p w14:paraId="6CE5CB97" w14:textId="77777777" w:rsidR="00E9538B" w:rsidRPr="001D1EA5" w:rsidRDefault="00E9538B" w:rsidP="00225D8B">
            <w:pPr>
              <w:pStyle w:val="Normal-pool-Table"/>
              <w:jc w:val="right"/>
            </w:pPr>
            <w:r w:rsidRPr="001D1EA5">
              <w:rPr>
                <w:color w:val="000000"/>
              </w:rPr>
              <w:t xml:space="preserve">11 889 </w:t>
            </w:r>
          </w:p>
        </w:tc>
        <w:tc>
          <w:tcPr>
            <w:tcW w:w="1765" w:type="dxa"/>
            <w:tcBorders>
              <w:top w:val="nil"/>
              <w:left w:val="nil"/>
              <w:bottom w:val="nil"/>
              <w:right w:val="nil"/>
            </w:tcBorders>
            <w:noWrap/>
            <w:hideMark/>
          </w:tcPr>
          <w:p w14:paraId="46C06168" w14:textId="77777777" w:rsidR="00E9538B" w:rsidRPr="001D1EA5" w:rsidRDefault="00E9538B" w:rsidP="00225D8B">
            <w:pPr>
              <w:pStyle w:val="Normal-pool-Table"/>
              <w:jc w:val="right"/>
            </w:pPr>
            <w:r w:rsidRPr="001D1EA5">
              <w:rPr>
                <w:color w:val="000000"/>
              </w:rPr>
              <w:t xml:space="preserve">12 512 </w:t>
            </w:r>
          </w:p>
        </w:tc>
      </w:tr>
      <w:tr w:rsidR="006E4F2A" w:rsidRPr="001D1EA5" w14:paraId="360B9868" w14:textId="77777777" w:rsidTr="00225D8B">
        <w:trPr>
          <w:trHeight w:val="57"/>
          <w:jc w:val="right"/>
        </w:trPr>
        <w:tc>
          <w:tcPr>
            <w:tcW w:w="2835" w:type="dxa"/>
            <w:tcBorders>
              <w:top w:val="nil"/>
              <w:left w:val="nil"/>
              <w:bottom w:val="nil"/>
              <w:right w:val="nil"/>
            </w:tcBorders>
            <w:hideMark/>
          </w:tcPr>
          <w:p w14:paraId="20F25D8E" w14:textId="77777777" w:rsidR="00C17437" w:rsidRPr="001D1EA5" w:rsidRDefault="00C17437" w:rsidP="00C17437">
            <w:pPr>
              <w:pStyle w:val="Normal-pool-Table"/>
            </w:pPr>
            <w:r w:rsidRPr="001D1EA5">
              <w:rPr>
                <w:color w:val="000000"/>
              </w:rPr>
              <w:t>Comores</w:t>
            </w:r>
          </w:p>
        </w:tc>
        <w:tc>
          <w:tcPr>
            <w:tcW w:w="1504" w:type="dxa"/>
            <w:tcBorders>
              <w:top w:val="nil"/>
              <w:left w:val="nil"/>
              <w:bottom w:val="nil"/>
              <w:right w:val="nil"/>
            </w:tcBorders>
            <w:noWrap/>
            <w:hideMark/>
          </w:tcPr>
          <w:p w14:paraId="0CFBE170" w14:textId="7DD923F8"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360438CA" w14:textId="478E9FC1"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5B037293" w14:textId="1B9BA8BF"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2E4F5F66" w14:textId="471405E9"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0E6E8016" w14:textId="77777777" w:rsidTr="00225D8B">
        <w:trPr>
          <w:trHeight w:val="57"/>
          <w:jc w:val="right"/>
        </w:trPr>
        <w:tc>
          <w:tcPr>
            <w:tcW w:w="2835" w:type="dxa"/>
            <w:tcBorders>
              <w:top w:val="nil"/>
              <w:left w:val="nil"/>
              <w:bottom w:val="nil"/>
              <w:right w:val="nil"/>
            </w:tcBorders>
            <w:hideMark/>
          </w:tcPr>
          <w:p w14:paraId="75E2AB24" w14:textId="77777777" w:rsidR="00C17437" w:rsidRPr="001D1EA5" w:rsidRDefault="00C17437" w:rsidP="00C17437">
            <w:pPr>
              <w:pStyle w:val="Normal-pool-Table"/>
            </w:pPr>
            <w:r w:rsidRPr="001D1EA5">
              <w:rPr>
                <w:color w:val="000000"/>
              </w:rPr>
              <w:t>Congo</w:t>
            </w:r>
          </w:p>
        </w:tc>
        <w:tc>
          <w:tcPr>
            <w:tcW w:w="1504" w:type="dxa"/>
            <w:tcBorders>
              <w:top w:val="nil"/>
              <w:left w:val="nil"/>
              <w:bottom w:val="nil"/>
              <w:right w:val="nil"/>
            </w:tcBorders>
            <w:noWrap/>
            <w:hideMark/>
          </w:tcPr>
          <w:p w14:paraId="13CC6A5C" w14:textId="2B11A4A6"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2418FCA7" w14:textId="46983A38"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6DA1531B" w14:textId="0B8D429B"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60FE14BD" w14:textId="618DA3A7"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65DBD704" w14:textId="77777777" w:rsidTr="00225D8B">
        <w:trPr>
          <w:trHeight w:val="57"/>
          <w:jc w:val="right"/>
        </w:trPr>
        <w:tc>
          <w:tcPr>
            <w:tcW w:w="2835" w:type="dxa"/>
            <w:tcBorders>
              <w:top w:val="nil"/>
              <w:left w:val="nil"/>
              <w:bottom w:val="nil"/>
              <w:right w:val="nil"/>
            </w:tcBorders>
            <w:hideMark/>
          </w:tcPr>
          <w:p w14:paraId="5A7367E9" w14:textId="77777777" w:rsidR="00C17437" w:rsidRPr="001D1EA5" w:rsidRDefault="00C17437" w:rsidP="00C17437">
            <w:pPr>
              <w:pStyle w:val="Normal-pool-Table"/>
            </w:pPr>
            <w:r w:rsidRPr="001D1EA5">
              <w:rPr>
                <w:color w:val="000000"/>
              </w:rPr>
              <w:lastRenderedPageBreak/>
              <w:t>Costa Rica</w:t>
            </w:r>
          </w:p>
        </w:tc>
        <w:tc>
          <w:tcPr>
            <w:tcW w:w="1504" w:type="dxa"/>
            <w:tcBorders>
              <w:top w:val="nil"/>
              <w:left w:val="nil"/>
              <w:bottom w:val="nil"/>
              <w:right w:val="nil"/>
            </w:tcBorders>
            <w:noWrap/>
            <w:hideMark/>
          </w:tcPr>
          <w:p w14:paraId="18663AE0" w14:textId="5421E3D1"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24ED6610" w14:textId="603AC967"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4271409D" w14:textId="53621112"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0DC8A7D9" w14:textId="5CE3F502"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79BC51C7" w14:textId="77777777" w:rsidTr="00225D8B">
        <w:trPr>
          <w:trHeight w:val="57"/>
          <w:jc w:val="right"/>
        </w:trPr>
        <w:tc>
          <w:tcPr>
            <w:tcW w:w="2835" w:type="dxa"/>
            <w:tcBorders>
              <w:top w:val="nil"/>
              <w:left w:val="nil"/>
              <w:bottom w:val="nil"/>
              <w:right w:val="nil"/>
            </w:tcBorders>
            <w:hideMark/>
          </w:tcPr>
          <w:p w14:paraId="3DD4B495" w14:textId="47BABF0D" w:rsidR="00C17437" w:rsidRPr="001D1EA5" w:rsidRDefault="00C17437" w:rsidP="00C17437">
            <w:pPr>
              <w:pStyle w:val="Normal-pool-Table"/>
            </w:pPr>
            <w:r w:rsidRPr="001D1EA5">
              <w:rPr>
                <w:color w:val="000000"/>
              </w:rPr>
              <w:t>Côte d</w:t>
            </w:r>
            <w:r w:rsidR="00F31AEB">
              <w:rPr>
                <w:color w:val="000000"/>
              </w:rPr>
              <w:t>’</w:t>
            </w:r>
            <w:r w:rsidRPr="001D1EA5">
              <w:rPr>
                <w:color w:val="000000"/>
              </w:rPr>
              <w:t>Ivoire</w:t>
            </w:r>
          </w:p>
        </w:tc>
        <w:tc>
          <w:tcPr>
            <w:tcW w:w="1504" w:type="dxa"/>
            <w:tcBorders>
              <w:top w:val="nil"/>
              <w:left w:val="nil"/>
              <w:bottom w:val="nil"/>
              <w:right w:val="nil"/>
            </w:tcBorders>
            <w:noWrap/>
            <w:hideMark/>
          </w:tcPr>
          <w:p w14:paraId="242082D6" w14:textId="77C476A4"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0E4802E5" w14:textId="13C59FE2"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7BA3B2AD" w14:textId="4BBC73EB"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520A8C7C" w14:textId="6C12CD2F"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20B4855D" w14:textId="77777777" w:rsidTr="00225D8B">
        <w:trPr>
          <w:trHeight w:val="57"/>
          <w:jc w:val="right"/>
        </w:trPr>
        <w:tc>
          <w:tcPr>
            <w:tcW w:w="2835" w:type="dxa"/>
            <w:tcBorders>
              <w:top w:val="nil"/>
              <w:left w:val="nil"/>
              <w:bottom w:val="nil"/>
              <w:right w:val="nil"/>
            </w:tcBorders>
            <w:hideMark/>
          </w:tcPr>
          <w:p w14:paraId="489A2C3D" w14:textId="77777777" w:rsidR="00C17437" w:rsidRPr="001D1EA5" w:rsidRDefault="00C17437" w:rsidP="00C17437">
            <w:pPr>
              <w:pStyle w:val="Normal-pool-Table"/>
            </w:pPr>
            <w:r w:rsidRPr="001D1EA5">
              <w:rPr>
                <w:color w:val="000000"/>
              </w:rPr>
              <w:t>Croatie</w:t>
            </w:r>
          </w:p>
        </w:tc>
        <w:tc>
          <w:tcPr>
            <w:tcW w:w="1504" w:type="dxa"/>
            <w:tcBorders>
              <w:top w:val="nil"/>
              <w:left w:val="nil"/>
              <w:bottom w:val="nil"/>
              <w:right w:val="nil"/>
            </w:tcBorders>
            <w:noWrap/>
            <w:hideMark/>
          </w:tcPr>
          <w:p w14:paraId="5D9FFE32" w14:textId="28A60721"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5DE79C6E" w14:textId="7359D557"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196900C1" w14:textId="04C5CC15"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6C4EA8F4" w14:textId="19EF6B9D"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69309016" w14:textId="77777777" w:rsidTr="00225D8B">
        <w:trPr>
          <w:trHeight w:val="57"/>
          <w:jc w:val="right"/>
        </w:trPr>
        <w:tc>
          <w:tcPr>
            <w:tcW w:w="2835" w:type="dxa"/>
            <w:tcBorders>
              <w:top w:val="nil"/>
              <w:left w:val="nil"/>
              <w:bottom w:val="nil"/>
              <w:right w:val="nil"/>
            </w:tcBorders>
            <w:hideMark/>
          </w:tcPr>
          <w:p w14:paraId="486D09D7" w14:textId="77777777" w:rsidR="00E9538B" w:rsidRPr="001D1EA5" w:rsidRDefault="00E9538B" w:rsidP="00466B6D">
            <w:pPr>
              <w:pStyle w:val="Normal-pool-Table"/>
            </w:pPr>
            <w:r w:rsidRPr="001D1EA5">
              <w:rPr>
                <w:color w:val="000000"/>
              </w:rPr>
              <w:t>Cuba</w:t>
            </w:r>
          </w:p>
        </w:tc>
        <w:tc>
          <w:tcPr>
            <w:tcW w:w="1504" w:type="dxa"/>
            <w:tcBorders>
              <w:top w:val="nil"/>
              <w:left w:val="nil"/>
              <w:bottom w:val="nil"/>
              <w:right w:val="nil"/>
            </w:tcBorders>
            <w:noWrap/>
            <w:hideMark/>
          </w:tcPr>
          <w:p w14:paraId="1A1F5AC5" w14:textId="77777777" w:rsidR="00E9538B" w:rsidRPr="001D1EA5" w:rsidRDefault="00E9538B" w:rsidP="00225D8B">
            <w:pPr>
              <w:pStyle w:val="Normal-pool-Table"/>
              <w:jc w:val="right"/>
            </w:pPr>
            <w:r w:rsidRPr="001D1EA5">
              <w:rPr>
                <w:color w:val="000000"/>
              </w:rPr>
              <w:t xml:space="preserve">0,122 </w:t>
            </w:r>
          </w:p>
        </w:tc>
        <w:tc>
          <w:tcPr>
            <w:tcW w:w="1494" w:type="dxa"/>
            <w:tcBorders>
              <w:top w:val="nil"/>
              <w:left w:val="nil"/>
              <w:bottom w:val="nil"/>
              <w:right w:val="nil"/>
            </w:tcBorders>
            <w:noWrap/>
            <w:hideMark/>
          </w:tcPr>
          <w:p w14:paraId="3FE9ECFE" w14:textId="16A01992" w:rsidR="00E9538B" w:rsidRPr="001D1EA5" w:rsidRDefault="00E9538B" w:rsidP="00225D8B">
            <w:pPr>
              <w:pStyle w:val="Normal-pool-Table"/>
              <w:jc w:val="right"/>
            </w:pPr>
            <w:r w:rsidRPr="001D1EA5">
              <w:rPr>
                <w:color w:val="000000"/>
              </w:rPr>
              <w:t xml:space="preserve">6 590 </w:t>
            </w:r>
          </w:p>
        </w:tc>
        <w:tc>
          <w:tcPr>
            <w:tcW w:w="1899" w:type="dxa"/>
            <w:tcBorders>
              <w:top w:val="nil"/>
              <w:left w:val="nil"/>
              <w:bottom w:val="nil"/>
              <w:right w:val="nil"/>
            </w:tcBorders>
            <w:noWrap/>
            <w:hideMark/>
          </w:tcPr>
          <w:p w14:paraId="0C35934F" w14:textId="77777777" w:rsidR="00E9538B" w:rsidRPr="001D1EA5" w:rsidRDefault="00E9538B" w:rsidP="00225D8B">
            <w:pPr>
              <w:pStyle w:val="Normal-pool-Table"/>
              <w:jc w:val="right"/>
            </w:pPr>
            <w:r w:rsidRPr="001D1EA5">
              <w:rPr>
                <w:color w:val="000000"/>
              </w:rPr>
              <w:t xml:space="preserve">7 363 </w:t>
            </w:r>
          </w:p>
        </w:tc>
        <w:tc>
          <w:tcPr>
            <w:tcW w:w="1765" w:type="dxa"/>
            <w:tcBorders>
              <w:top w:val="nil"/>
              <w:left w:val="nil"/>
              <w:bottom w:val="nil"/>
              <w:right w:val="nil"/>
            </w:tcBorders>
            <w:noWrap/>
            <w:hideMark/>
          </w:tcPr>
          <w:p w14:paraId="7E60F8AA" w14:textId="77777777" w:rsidR="00E9538B" w:rsidRPr="001D1EA5" w:rsidRDefault="00E9538B" w:rsidP="00225D8B">
            <w:pPr>
              <w:pStyle w:val="Normal-pool-Table"/>
              <w:jc w:val="right"/>
            </w:pPr>
            <w:r w:rsidRPr="001D1EA5">
              <w:rPr>
                <w:color w:val="000000"/>
              </w:rPr>
              <w:t xml:space="preserve">7 749 </w:t>
            </w:r>
          </w:p>
        </w:tc>
      </w:tr>
      <w:tr w:rsidR="006E4F2A" w:rsidRPr="001D1EA5" w14:paraId="0DAAB53D" w14:textId="77777777" w:rsidTr="00225D8B">
        <w:trPr>
          <w:trHeight w:val="57"/>
          <w:jc w:val="right"/>
        </w:trPr>
        <w:tc>
          <w:tcPr>
            <w:tcW w:w="2835" w:type="dxa"/>
            <w:tcBorders>
              <w:top w:val="nil"/>
              <w:left w:val="nil"/>
              <w:bottom w:val="nil"/>
              <w:right w:val="nil"/>
            </w:tcBorders>
            <w:hideMark/>
          </w:tcPr>
          <w:p w14:paraId="79210D90" w14:textId="77777777" w:rsidR="00E9538B" w:rsidRPr="001D1EA5" w:rsidRDefault="00E9538B" w:rsidP="00466B6D">
            <w:pPr>
              <w:pStyle w:val="Normal-pool-Table"/>
            </w:pPr>
            <w:r w:rsidRPr="001D1EA5">
              <w:rPr>
                <w:color w:val="000000"/>
              </w:rPr>
              <w:t>Danemark</w:t>
            </w:r>
          </w:p>
        </w:tc>
        <w:tc>
          <w:tcPr>
            <w:tcW w:w="1504" w:type="dxa"/>
            <w:tcBorders>
              <w:top w:val="nil"/>
              <w:left w:val="nil"/>
              <w:bottom w:val="nil"/>
              <w:right w:val="nil"/>
            </w:tcBorders>
            <w:noWrap/>
            <w:hideMark/>
          </w:tcPr>
          <w:p w14:paraId="041234A5" w14:textId="77777777" w:rsidR="00E9538B" w:rsidRPr="001D1EA5" w:rsidRDefault="00E9538B" w:rsidP="00225D8B">
            <w:pPr>
              <w:pStyle w:val="Normal-pool-Table"/>
              <w:jc w:val="right"/>
            </w:pPr>
            <w:r w:rsidRPr="001D1EA5">
              <w:rPr>
                <w:color w:val="000000"/>
              </w:rPr>
              <w:t xml:space="preserve">0,530 </w:t>
            </w:r>
          </w:p>
        </w:tc>
        <w:tc>
          <w:tcPr>
            <w:tcW w:w="1494" w:type="dxa"/>
            <w:tcBorders>
              <w:top w:val="nil"/>
              <w:left w:val="nil"/>
              <w:bottom w:val="nil"/>
              <w:right w:val="nil"/>
            </w:tcBorders>
            <w:noWrap/>
            <w:hideMark/>
          </w:tcPr>
          <w:p w14:paraId="497A3DA3" w14:textId="5236A293" w:rsidR="00E9538B" w:rsidRPr="001D1EA5" w:rsidRDefault="00E9538B" w:rsidP="00225D8B">
            <w:pPr>
              <w:pStyle w:val="Normal-pool-Table"/>
              <w:jc w:val="right"/>
            </w:pPr>
            <w:r w:rsidRPr="001D1EA5">
              <w:rPr>
                <w:color w:val="000000"/>
              </w:rPr>
              <w:t xml:space="preserve">28 684 </w:t>
            </w:r>
          </w:p>
        </w:tc>
        <w:tc>
          <w:tcPr>
            <w:tcW w:w="1899" w:type="dxa"/>
            <w:tcBorders>
              <w:top w:val="nil"/>
              <w:left w:val="nil"/>
              <w:bottom w:val="nil"/>
              <w:right w:val="nil"/>
            </w:tcBorders>
            <w:noWrap/>
            <w:hideMark/>
          </w:tcPr>
          <w:p w14:paraId="719B69AF" w14:textId="77777777" w:rsidR="00E9538B" w:rsidRPr="001D1EA5" w:rsidRDefault="00E9538B" w:rsidP="00225D8B">
            <w:pPr>
              <w:pStyle w:val="Normal-pool-Table"/>
              <w:jc w:val="right"/>
            </w:pPr>
            <w:r w:rsidRPr="001D1EA5">
              <w:rPr>
                <w:color w:val="000000"/>
              </w:rPr>
              <w:t xml:space="preserve">32 047 </w:t>
            </w:r>
          </w:p>
        </w:tc>
        <w:tc>
          <w:tcPr>
            <w:tcW w:w="1765" w:type="dxa"/>
            <w:tcBorders>
              <w:top w:val="nil"/>
              <w:left w:val="nil"/>
              <w:bottom w:val="nil"/>
              <w:right w:val="nil"/>
            </w:tcBorders>
            <w:noWrap/>
            <w:hideMark/>
          </w:tcPr>
          <w:p w14:paraId="723245BF" w14:textId="77777777" w:rsidR="00E9538B" w:rsidRPr="001D1EA5" w:rsidRDefault="00E9538B" w:rsidP="00225D8B">
            <w:pPr>
              <w:pStyle w:val="Normal-pool-Table"/>
              <w:jc w:val="right"/>
            </w:pPr>
            <w:r w:rsidRPr="001D1EA5">
              <w:rPr>
                <w:color w:val="000000"/>
              </w:rPr>
              <w:t xml:space="preserve">33 727 </w:t>
            </w:r>
          </w:p>
        </w:tc>
      </w:tr>
      <w:tr w:rsidR="006E4F2A" w:rsidRPr="001D1EA5" w14:paraId="491F2D5D" w14:textId="77777777" w:rsidTr="00225D8B">
        <w:trPr>
          <w:trHeight w:val="57"/>
          <w:jc w:val="right"/>
        </w:trPr>
        <w:tc>
          <w:tcPr>
            <w:tcW w:w="2835" w:type="dxa"/>
            <w:tcBorders>
              <w:top w:val="nil"/>
              <w:left w:val="nil"/>
              <w:bottom w:val="nil"/>
              <w:right w:val="nil"/>
            </w:tcBorders>
            <w:hideMark/>
          </w:tcPr>
          <w:p w14:paraId="68F79A95" w14:textId="77777777" w:rsidR="00C17437" w:rsidRPr="001D1EA5" w:rsidRDefault="00C17437" w:rsidP="00C17437">
            <w:pPr>
              <w:pStyle w:val="Normal-pool-Table"/>
            </w:pPr>
            <w:r w:rsidRPr="001D1EA5">
              <w:rPr>
                <w:color w:val="000000"/>
              </w:rPr>
              <w:t>Djibouti</w:t>
            </w:r>
          </w:p>
        </w:tc>
        <w:tc>
          <w:tcPr>
            <w:tcW w:w="1504" w:type="dxa"/>
            <w:tcBorders>
              <w:top w:val="nil"/>
              <w:left w:val="nil"/>
              <w:bottom w:val="nil"/>
              <w:right w:val="nil"/>
            </w:tcBorders>
            <w:noWrap/>
            <w:hideMark/>
          </w:tcPr>
          <w:p w14:paraId="7DF23385" w14:textId="001FEAED"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4FAF7D03" w14:textId="48FDA708"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1A5BB422" w14:textId="1123B602"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4B1A403C" w14:textId="51EC9D50"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08CE47BE" w14:textId="77777777" w:rsidTr="00225D8B">
        <w:trPr>
          <w:trHeight w:val="57"/>
          <w:jc w:val="right"/>
        </w:trPr>
        <w:tc>
          <w:tcPr>
            <w:tcW w:w="2835" w:type="dxa"/>
            <w:tcBorders>
              <w:top w:val="nil"/>
              <w:left w:val="nil"/>
              <w:bottom w:val="nil"/>
              <w:right w:val="nil"/>
            </w:tcBorders>
            <w:hideMark/>
          </w:tcPr>
          <w:p w14:paraId="4C1C3462" w14:textId="77777777" w:rsidR="00C17437" w:rsidRPr="001D1EA5" w:rsidRDefault="00C17437" w:rsidP="00C17437">
            <w:pPr>
              <w:pStyle w:val="Normal-pool-Table"/>
            </w:pPr>
            <w:r w:rsidRPr="001D1EA5">
              <w:rPr>
                <w:color w:val="000000"/>
              </w:rPr>
              <w:t>Dominique</w:t>
            </w:r>
          </w:p>
        </w:tc>
        <w:tc>
          <w:tcPr>
            <w:tcW w:w="1504" w:type="dxa"/>
            <w:tcBorders>
              <w:top w:val="nil"/>
              <w:left w:val="nil"/>
              <w:bottom w:val="nil"/>
              <w:right w:val="nil"/>
            </w:tcBorders>
            <w:noWrap/>
            <w:hideMark/>
          </w:tcPr>
          <w:p w14:paraId="71126725" w14:textId="5FECCD3E"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6A0BE495" w14:textId="3447CBFD"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654D28EE" w14:textId="7BEFA729"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5C281584" w14:textId="4A589F31"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535AD025" w14:textId="77777777" w:rsidTr="00225D8B">
        <w:trPr>
          <w:trHeight w:val="57"/>
          <w:jc w:val="right"/>
        </w:trPr>
        <w:tc>
          <w:tcPr>
            <w:tcW w:w="2835" w:type="dxa"/>
            <w:tcBorders>
              <w:top w:val="nil"/>
              <w:left w:val="nil"/>
              <w:bottom w:val="nil"/>
              <w:right w:val="nil"/>
            </w:tcBorders>
            <w:hideMark/>
          </w:tcPr>
          <w:p w14:paraId="4E380CAE" w14:textId="77777777" w:rsidR="00E9538B" w:rsidRPr="001D1EA5" w:rsidRDefault="00E9538B" w:rsidP="00466B6D">
            <w:pPr>
              <w:pStyle w:val="Normal-pool-Table"/>
            </w:pPr>
            <w:r w:rsidRPr="001D1EA5">
              <w:rPr>
                <w:color w:val="000000"/>
              </w:rPr>
              <w:t>Égypte</w:t>
            </w:r>
          </w:p>
        </w:tc>
        <w:tc>
          <w:tcPr>
            <w:tcW w:w="1504" w:type="dxa"/>
            <w:tcBorders>
              <w:top w:val="nil"/>
              <w:left w:val="nil"/>
              <w:bottom w:val="nil"/>
              <w:right w:val="nil"/>
            </w:tcBorders>
            <w:noWrap/>
            <w:hideMark/>
          </w:tcPr>
          <w:p w14:paraId="574B5B2E" w14:textId="77777777" w:rsidR="00E9538B" w:rsidRPr="001D1EA5" w:rsidRDefault="00E9538B" w:rsidP="00225D8B">
            <w:pPr>
              <w:pStyle w:val="Normal-pool-Table"/>
              <w:jc w:val="right"/>
            </w:pPr>
            <w:r w:rsidRPr="001D1EA5">
              <w:rPr>
                <w:color w:val="000000"/>
              </w:rPr>
              <w:t xml:space="preserve">0,182 </w:t>
            </w:r>
          </w:p>
        </w:tc>
        <w:tc>
          <w:tcPr>
            <w:tcW w:w="1494" w:type="dxa"/>
            <w:tcBorders>
              <w:top w:val="nil"/>
              <w:left w:val="nil"/>
              <w:bottom w:val="nil"/>
              <w:right w:val="nil"/>
            </w:tcBorders>
            <w:noWrap/>
            <w:hideMark/>
          </w:tcPr>
          <w:p w14:paraId="00F5EA1A" w14:textId="1158CA1B" w:rsidR="00E9538B" w:rsidRPr="001D1EA5" w:rsidRDefault="00E9538B" w:rsidP="00225D8B">
            <w:pPr>
              <w:pStyle w:val="Normal-pool-Table"/>
              <w:jc w:val="right"/>
            </w:pPr>
            <w:r w:rsidRPr="001D1EA5">
              <w:rPr>
                <w:color w:val="000000"/>
              </w:rPr>
              <w:t xml:space="preserve">9 831 </w:t>
            </w:r>
          </w:p>
        </w:tc>
        <w:tc>
          <w:tcPr>
            <w:tcW w:w="1899" w:type="dxa"/>
            <w:tcBorders>
              <w:top w:val="nil"/>
              <w:left w:val="nil"/>
              <w:bottom w:val="nil"/>
              <w:right w:val="nil"/>
            </w:tcBorders>
            <w:noWrap/>
            <w:hideMark/>
          </w:tcPr>
          <w:p w14:paraId="75229A9E" w14:textId="77777777" w:rsidR="00E9538B" w:rsidRPr="001D1EA5" w:rsidRDefault="00E9538B" w:rsidP="00225D8B">
            <w:pPr>
              <w:pStyle w:val="Normal-pool-Table"/>
              <w:jc w:val="right"/>
            </w:pPr>
            <w:r w:rsidRPr="001D1EA5">
              <w:rPr>
                <w:color w:val="000000"/>
              </w:rPr>
              <w:t xml:space="preserve">10 984 </w:t>
            </w:r>
          </w:p>
        </w:tc>
        <w:tc>
          <w:tcPr>
            <w:tcW w:w="1765" w:type="dxa"/>
            <w:tcBorders>
              <w:top w:val="nil"/>
              <w:left w:val="nil"/>
              <w:bottom w:val="nil"/>
              <w:right w:val="nil"/>
            </w:tcBorders>
            <w:noWrap/>
            <w:hideMark/>
          </w:tcPr>
          <w:p w14:paraId="4B92A1ED" w14:textId="77777777" w:rsidR="00E9538B" w:rsidRPr="001D1EA5" w:rsidRDefault="00E9538B" w:rsidP="00225D8B">
            <w:pPr>
              <w:pStyle w:val="Normal-pool-Table"/>
              <w:jc w:val="right"/>
            </w:pPr>
            <w:r w:rsidRPr="001D1EA5">
              <w:rPr>
                <w:color w:val="000000"/>
              </w:rPr>
              <w:t xml:space="preserve">11 560 </w:t>
            </w:r>
          </w:p>
        </w:tc>
      </w:tr>
      <w:tr w:rsidR="006E4F2A" w:rsidRPr="001D1EA5" w14:paraId="64995370" w14:textId="77777777" w:rsidTr="00225D8B">
        <w:trPr>
          <w:trHeight w:val="57"/>
          <w:jc w:val="right"/>
        </w:trPr>
        <w:tc>
          <w:tcPr>
            <w:tcW w:w="2835" w:type="dxa"/>
            <w:tcBorders>
              <w:top w:val="nil"/>
              <w:left w:val="nil"/>
              <w:bottom w:val="nil"/>
              <w:right w:val="nil"/>
            </w:tcBorders>
            <w:hideMark/>
          </w:tcPr>
          <w:p w14:paraId="5DF00D7B" w14:textId="77777777" w:rsidR="00C17437" w:rsidRPr="001D1EA5" w:rsidRDefault="00C17437" w:rsidP="00C17437">
            <w:pPr>
              <w:pStyle w:val="Normal-pool-Table"/>
            </w:pPr>
            <w:r w:rsidRPr="001D1EA5">
              <w:rPr>
                <w:color w:val="000000"/>
              </w:rPr>
              <w:t>El Salvador</w:t>
            </w:r>
          </w:p>
        </w:tc>
        <w:tc>
          <w:tcPr>
            <w:tcW w:w="1504" w:type="dxa"/>
            <w:tcBorders>
              <w:top w:val="nil"/>
              <w:left w:val="nil"/>
              <w:bottom w:val="nil"/>
              <w:right w:val="nil"/>
            </w:tcBorders>
            <w:noWrap/>
            <w:hideMark/>
          </w:tcPr>
          <w:p w14:paraId="5D42130E" w14:textId="5A0D44F6"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4AE1E517" w14:textId="7719B4CF"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571E7780" w14:textId="3552F591"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46DB42AA" w14:textId="47812630"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BC51FA" w:rsidRPr="001D1EA5" w14:paraId="6C8555E7" w14:textId="77777777" w:rsidTr="00225D8B">
        <w:trPr>
          <w:trHeight w:val="57"/>
          <w:jc w:val="right"/>
        </w:trPr>
        <w:tc>
          <w:tcPr>
            <w:tcW w:w="2835" w:type="dxa"/>
            <w:tcBorders>
              <w:top w:val="nil"/>
              <w:left w:val="nil"/>
              <w:bottom w:val="nil"/>
              <w:right w:val="nil"/>
            </w:tcBorders>
          </w:tcPr>
          <w:p w14:paraId="6EA120C4" w14:textId="659AA83C" w:rsidR="00BC51FA" w:rsidRPr="001D1EA5" w:rsidRDefault="00BC51FA" w:rsidP="00BC51FA">
            <w:pPr>
              <w:pStyle w:val="Normal-pool-Table"/>
              <w:rPr>
                <w:color w:val="000000"/>
              </w:rPr>
            </w:pPr>
            <w:r w:rsidRPr="001D1EA5">
              <w:rPr>
                <w:color w:val="000000"/>
              </w:rPr>
              <w:t>Émirats arabes unis</w:t>
            </w:r>
          </w:p>
        </w:tc>
        <w:tc>
          <w:tcPr>
            <w:tcW w:w="1504" w:type="dxa"/>
            <w:tcBorders>
              <w:top w:val="nil"/>
              <w:left w:val="nil"/>
              <w:bottom w:val="nil"/>
              <w:right w:val="nil"/>
            </w:tcBorders>
            <w:noWrap/>
          </w:tcPr>
          <w:p w14:paraId="3672FD15" w14:textId="7934EE8B" w:rsidR="00BC51FA" w:rsidRPr="001D1EA5" w:rsidRDefault="00BC51FA" w:rsidP="00BC51FA">
            <w:pPr>
              <w:pStyle w:val="Normal-pool-Table"/>
              <w:jc w:val="right"/>
              <w:rPr>
                <w:rFonts w:ascii="Symbol" w:eastAsia="Symbol" w:hAnsi="Symbol" w:cs="Symbol"/>
                <w:color w:val="000000"/>
                <w:lang w:eastAsia="en-GB"/>
              </w:rPr>
            </w:pPr>
            <w:r w:rsidRPr="001D1EA5">
              <w:rPr>
                <w:color w:val="000000"/>
              </w:rPr>
              <w:t xml:space="preserve">0,573 </w:t>
            </w:r>
          </w:p>
        </w:tc>
        <w:tc>
          <w:tcPr>
            <w:tcW w:w="1494" w:type="dxa"/>
            <w:tcBorders>
              <w:top w:val="nil"/>
              <w:left w:val="nil"/>
              <w:bottom w:val="nil"/>
              <w:right w:val="nil"/>
            </w:tcBorders>
            <w:noWrap/>
          </w:tcPr>
          <w:p w14:paraId="7463EE76" w14:textId="7EB04826" w:rsidR="00BC51FA" w:rsidRPr="001D1EA5" w:rsidRDefault="00BC51FA" w:rsidP="00BC51FA">
            <w:pPr>
              <w:pStyle w:val="Normal-pool-Table"/>
              <w:jc w:val="right"/>
              <w:rPr>
                <w:rFonts w:ascii="Symbol" w:eastAsia="Symbol" w:hAnsi="Symbol" w:cs="Symbol"/>
                <w:color w:val="000000"/>
                <w:lang w:eastAsia="en-GB"/>
              </w:rPr>
            </w:pPr>
            <w:r w:rsidRPr="001D1EA5">
              <w:rPr>
                <w:color w:val="000000"/>
              </w:rPr>
              <w:t xml:space="preserve">31 007 </w:t>
            </w:r>
          </w:p>
        </w:tc>
        <w:tc>
          <w:tcPr>
            <w:tcW w:w="1899" w:type="dxa"/>
            <w:tcBorders>
              <w:top w:val="nil"/>
              <w:left w:val="nil"/>
              <w:bottom w:val="nil"/>
              <w:right w:val="nil"/>
            </w:tcBorders>
            <w:noWrap/>
          </w:tcPr>
          <w:p w14:paraId="38C00AEC" w14:textId="4BCCCB2C" w:rsidR="00BC51FA" w:rsidRPr="001D1EA5" w:rsidRDefault="00BC51FA" w:rsidP="00BC51FA">
            <w:pPr>
              <w:pStyle w:val="Normal-pool-Table"/>
              <w:jc w:val="right"/>
              <w:rPr>
                <w:rFonts w:ascii="Symbol" w:eastAsia="Symbol" w:hAnsi="Symbol" w:cs="Symbol"/>
                <w:color w:val="000000"/>
                <w:lang w:eastAsia="en-GB"/>
              </w:rPr>
            </w:pPr>
            <w:r w:rsidRPr="001D1EA5">
              <w:rPr>
                <w:color w:val="000000"/>
              </w:rPr>
              <w:t xml:space="preserve">34 642 </w:t>
            </w:r>
          </w:p>
        </w:tc>
        <w:tc>
          <w:tcPr>
            <w:tcW w:w="1765" w:type="dxa"/>
            <w:tcBorders>
              <w:top w:val="nil"/>
              <w:left w:val="nil"/>
              <w:bottom w:val="nil"/>
              <w:right w:val="nil"/>
            </w:tcBorders>
            <w:noWrap/>
          </w:tcPr>
          <w:p w14:paraId="3A6FC27F" w14:textId="0A9B2A15" w:rsidR="00BC51FA" w:rsidRPr="001D1EA5" w:rsidRDefault="00BC51FA" w:rsidP="00BC51FA">
            <w:pPr>
              <w:pStyle w:val="Normal-pool-Table"/>
              <w:jc w:val="right"/>
              <w:rPr>
                <w:rFonts w:ascii="Symbol" w:eastAsia="Symbol" w:hAnsi="Symbol" w:cs="Symbol"/>
                <w:color w:val="000000"/>
                <w:lang w:eastAsia="en-GB"/>
              </w:rPr>
            </w:pPr>
            <w:r w:rsidRPr="001D1EA5">
              <w:rPr>
                <w:color w:val="000000"/>
              </w:rPr>
              <w:t xml:space="preserve">36 458 </w:t>
            </w:r>
          </w:p>
        </w:tc>
      </w:tr>
      <w:tr w:rsidR="00D24E0C" w:rsidRPr="001D1EA5" w14:paraId="6AE58E21" w14:textId="77777777" w:rsidTr="00225D8B">
        <w:trPr>
          <w:trHeight w:val="57"/>
          <w:jc w:val="right"/>
        </w:trPr>
        <w:tc>
          <w:tcPr>
            <w:tcW w:w="2835" w:type="dxa"/>
            <w:tcBorders>
              <w:top w:val="nil"/>
              <w:left w:val="nil"/>
              <w:bottom w:val="nil"/>
              <w:right w:val="nil"/>
            </w:tcBorders>
          </w:tcPr>
          <w:p w14:paraId="626D5D33" w14:textId="431F544B" w:rsidR="00D24E0C" w:rsidRPr="001D1EA5" w:rsidRDefault="00D24E0C" w:rsidP="00D24E0C">
            <w:pPr>
              <w:pStyle w:val="Normal-pool-Table"/>
              <w:rPr>
                <w:color w:val="000000"/>
              </w:rPr>
            </w:pPr>
            <w:r w:rsidRPr="001D1EA5">
              <w:rPr>
                <w:color w:val="000000"/>
              </w:rPr>
              <w:t>Équateur</w:t>
            </w:r>
          </w:p>
        </w:tc>
        <w:tc>
          <w:tcPr>
            <w:tcW w:w="1504" w:type="dxa"/>
            <w:tcBorders>
              <w:top w:val="nil"/>
              <w:left w:val="nil"/>
              <w:bottom w:val="nil"/>
              <w:right w:val="nil"/>
            </w:tcBorders>
            <w:noWrap/>
          </w:tcPr>
          <w:p w14:paraId="189D5A2D" w14:textId="23F19DEF" w:rsidR="00D24E0C" w:rsidRPr="001D1EA5" w:rsidRDefault="00D24E0C" w:rsidP="00D24E0C">
            <w:pPr>
              <w:pStyle w:val="Normal-pool-Table"/>
              <w:jc w:val="right"/>
              <w:rPr>
                <w:color w:val="000000"/>
              </w:rPr>
            </w:pPr>
            <w:r w:rsidRPr="001D1EA5">
              <w:rPr>
                <w:rFonts w:ascii="Symbol" w:eastAsia="Symbol" w:hAnsi="Symbol" w:cs="Symbol"/>
                <w:color w:val="000000"/>
                <w:lang w:eastAsia="en-GB"/>
              </w:rPr>
              <w:t>-</w:t>
            </w:r>
          </w:p>
        </w:tc>
        <w:tc>
          <w:tcPr>
            <w:tcW w:w="1494" w:type="dxa"/>
            <w:tcBorders>
              <w:top w:val="nil"/>
              <w:left w:val="nil"/>
              <w:bottom w:val="nil"/>
              <w:right w:val="nil"/>
            </w:tcBorders>
            <w:noWrap/>
          </w:tcPr>
          <w:p w14:paraId="6799325B" w14:textId="0744A7C1" w:rsidR="00D24E0C" w:rsidRPr="001D1EA5" w:rsidRDefault="00D24E0C" w:rsidP="00D24E0C">
            <w:pPr>
              <w:pStyle w:val="Normal-pool-Table"/>
              <w:jc w:val="right"/>
              <w:rPr>
                <w:color w:val="000000"/>
              </w:rPr>
            </w:pPr>
            <w:r w:rsidRPr="001D1EA5">
              <w:rPr>
                <w:rFonts w:ascii="Symbol" w:eastAsia="Symbol" w:hAnsi="Symbol" w:cs="Symbol"/>
                <w:color w:val="000000"/>
                <w:lang w:eastAsia="en-GB"/>
              </w:rPr>
              <w:t>-</w:t>
            </w:r>
          </w:p>
        </w:tc>
        <w:tc>
          <w:tcPr>
            <w:tcW w:w="1899" w:type="dxa"/>
            <w:tcBorders>
              <w:top w:val="nil"/>
              <w:left w:val="nil"/>
              <w:bottom w:val="nil"/>
              <w:right w:val="nil"/>
            </w:tcBorders>
            <w:noWrap/>
          </w:tcPr>
          <w:p w14:paraId="7B2DCE3B" w14:textId="6FE446FD" w:rsidR="00D24E0C" w:rsidRPr="001D1EA5" w:rsidRDefault="00D24E0C" w:rsidP="00D24E0C">
            <w:pPr>
              <w:pStyle w:val="Normal-pool-Table"/>
              <w:jc w:val="right"/>
              <w:rPr>
                <w:color w:val="000000"/>
              </w:rPr>
            </w:pPr>
            <w:r w:rsidRPr="001D1EA5">
              <w:rPr>
                <w:rFonts w:ascii="Symbol" w:eastAsia="Symbol" w:hAnsi="Symbol" w:cs="Symbol"/>
                <w:color w:val="000000"/>
                <w:lang w:eastAsia="en-GB"/>
              </w:rPr>
              <w:t>-</w:t>
            </w:r>
          </w:p>
        </w:tc>
        <w:tc>
          <w:tcPr>
            <w:tcW w:w="1765" w:type="dxa"/>
            <w:tcBorders>
              <w:top w:val="nil"/>
              <w:left w:val="nil"/>
              <w:bottom w:val="nil"/>
              <w:right w:val="nil"/>
            </w:tcBorders>
            <w:noWrap/>
          </w:tcPr>
          <w:p w14:paraId="274DB355" w14:textId="23845ABD" w:rsidR="00D24E0C" w:rsidRPr="001D1EA5" w:rsidRDefault="00D24E0C" w:rsidP="00D24E0C">
            <w:pPr>
              <w:pStyle w:val="Normal-pool-Table"/>
              <w:jc w:val="right"/>
              <w:rPr>
                <w:color w:val="000000"/>
              </w:rPr>
            </w:pPr>
            <w:r w:rsidRPr="001D1EA5">
              <w:rPr>
                <w:rFonts w:ascii="Symbol" w:eastAsia="Symbol" w:hAnsi="Symbol" w:cs="Symbol"/>
                <w:color w:val="000000"/>
                <w:lang w:eastAsia="en-GB"/>
              </w:rPr>
              <w:t>-</w:t>
            </w:r>
          </w:p>
        </w:tc>
      </w:tr>
      <w:tr w:rsidR="006E4F2A" w:rsidRPr="001D1EA5" w14:paraId="17B0E89B" w14:textId="77777777" w:rsidTr="00225D8B">
        <w:trPr>
          <w:trHeight w:val="57"/>
          <w:jc w:val="right"/>
        </w:trPr>
        <w:tc>
          <w:tcPr>
            <w:tcW w:w="2835" w:type="dxa"/>
            <w:tcBorders>
              <w:top w:val="nil"/>
              <w:left w:val="nil"/>
              <w:bottom w:val="nil"/>
              <w:right w:val="nil"/>
            </w:tcBorders>
            <w:hideMark/>
          </w:tcPr>
          <w:p w14:paraId="1C55125E" w14:textId="77777777" w:rsidR="00C17437" w:rsidRPr="001D1EA5" w:rsidRDefault="00C17437" w:rsidP="00C17437">
            <w:pPr>
              <w:pStyle w:val="Normal-pool-Table"/>
            </w:pPr>
            <w:r w:rsidRPr="001D1EA5">
              <w:rPr>
                <w:color w:val="000000"/>
              </w:rPr>
              <w:t>Érythrée</w:t>
            </w:r>
          </w:p>
        </w:tc>
        <w:tc>
          <w:tcPr>
            <w:tcW w:w="1504" w:type="dxa"/>
            <w:tcBorders>
              <w:top w:val="nil"/>
              <w:left w:val="nil"/>
              <w:bottom w:val="nil"/>
              <w:right w:val="nil"/>
            </w:tcBorders>
            <w:noWrap/>
            <w:hideMark/>
          </w:tcPr>
          <w:p w14:paraId="06AE5C9F" w14:textId="56F60FE9"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6A23E347" w14:textId="486ED53F"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7DD2F860" w14:textId="0D6A389F"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218F760F" w14:textId="5DC64CAD"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8C4A72" w:rsidRPr="001D1EA5" w14:paraId="7FF9DA83" w14:textId="77777777" w:rsidTr="00225D8B">
        <w:trPr>
          <w:trHeight w:val="57"/>
          <w:jc w:val="right"/>
        </w:trPr>
        <w:tc>
          <w:tcPr>
            <w:tcW w:w="2835" w:type="dxa"/>
            <w:tcBorders>
              <w:top w:val="nil"/>
              <w:left w:val="nil"/>
              <w:bottom w:val="nil"/>
              <w:right w:val="nil"/>
            </w:tcBorders>
          </w:tcPr>
          <w:p w14:paraId="3CBA10E1" w14:textId="5EF44075" w:rsidR="008C4A72" w:rsidRPr="001D1EA5" w:rsidRDefault="008C4A72" w:rsidP="008C4A72">
            <w:pPr>
              <w:pStyle w:val="Normal-pool-Table"/>
              <w:rPr>
                <w:color w:val="000000"/>
              </w:rPr>
            </w:pPr>
            <w:r w:rsidRPr="001D1EA5">
              <w:rPr>
                <w:color w:val="000000"/>
              </w:rPr>
              <w:t>Espagne</w:t>
            </w:r>
          </w:p>
        </w:tc>
        <w:tc>
          <w:tcPr>
            <w:tcW w:w="1504" w:type="dxa"/>
            <w:tcBorders>
              <w:top w:val="nil"/>
              <w:left w:val="nil"/>
              <w:bottom w:val="nil"/>
              <w:right w:val="nil"/>
            </w:tcBorders>
            <w:noWrap/>
          </w:tcPr>
          <w:p w14:paraId="49266E2A" w14:textId="5B59ABB5" w:rsidR="008C4A72" w:rsidRPr="001D1EA5" w:rsidRDefault="008C4A72" w:rsidP="008C4A72">
            <w:pPr>
              <w:pStyle w:val="Normal-pool-Table"/>
              <w:jc w:val="right"/>
              <w:rPr>
                <w:rFonts w:ascii="Symbol" w:eastAsia="Symbol" w:hAnsi="Symbol" w:cs="Symbol"/>
                <w:color w:val="000000"/>
                <w:lang w:eastAsia="en-GB"/>
              </w:rPr>
            </w:pPr>
            <w:r w:rsidRPr="001D1EA5">
              <w:rPr>
                <w:color w:val="000000"/>
              </w:rPr>
              <w:t>1,891</w:t>
            </w:r>
          </w:p>
        </w:tc>
        <w:tc>
          <w:tcPr>
            <w:tcW w:w="1494" w:type="dxa"/>
            <w:tcBorders>
              <w:top w:val="nil"/>
              <w:left w:val="nil"/>
              <w:bottom w:val="nil"/>
              <w:right w:val="nil"/>
            </w:tcBorders>
            <w:noWrap/>
          </w:tcPr>
          <w:p w14:paraId="625D26B5" w14:textId="1A1D2B7A" w:rsidR="008C4A72" w:rsidRPr="001D1EA5" w:rsidRDefault="008C4A72" w:rsidP="008C4A72">
            <w:pPr>
              <w:pStyle w:val="Normal-pool-Table"/>
              <w:jc w:val="right"/>
              <w:rPr>
                <w:rFonts w:ascii="Symbol" w:eastAsia="Symbol" w:hAnsi="Symbol" w:cs="Symbol"/>
                <w:color w:val="000000"/>
                <w:lang w:eastAsia="en-GB"/>
              </w:rPr>
            </w:pPr>
            <w:r w:rsidRPr="001D1EA5">
              <w:rPr>
                <w:color w:val="000000"/>
              </w:rPr>
              <w:t xml:space="preserve">102 365 </w:t>
            </w:r>
          </w:p>
        </w:tc>
        <w:tc>
          <w:tcPr>
            <w:tcW w:w="1899" w:type="dxa"/>
            <w:tcBorders>
              <w:top w:val="nil"/>
              <w:left w:val="nil"/>
              <w:bottom w:val="nil"/>
              <w:right w:val="nil"/>
            </w:tcBorders>
            <w:noWrap/>
          </w:tcPr>
          <w:p w14:paraId="2AA2EBB6" w14:textId="6C19B04C" w:rsidR="008C4A72" w:rsidRPr="001D1EA5" w:rsidRDefault="008C4A72" w:rsidP="008C4A72">
            <w:pPr>
              <w:pStyle w:val="Normal-pool-Table"/>
              <w:jc w:val="right"/>
              <w:rPr>
                <w:rFonts w:ascii="Symbol" w:eastAsia="Symbol" w:hAnsi="Symbol" w:cs="Symbol"/>
                <w:color w:val="000000"/>
                <w:lang w:eastAsia="en-GB"/>
              </w:rPr>
            </w:pPr>
            <w:r w:rsidRPr="001D1EA5">
              <w:rPr>
                <w:color w:val="000000"/>
              </w:rPr>
              <w:t xml:space="preserve">114 367 </w:t>
            </w:r>
          </w:p>
        </w:tc>
        <w:tc>
          <w:tcPr>
            <w:tcW w:w="1765" w:type="dxa"/>
            <w:tcBorders>
              <w:top w:val="nil"/>
              <w:left w:val="nil"/>
              <w:bottom w:val="nil"/>
              <w:right w:val="nil"/>
            </w:tcBorders>
            <w:noWrap/>
          </w:tcPr>
          <w:p w14:paraId="4739658E" w14:textId="308D50AA" w:rsidR="008C4A72" w:rsidRPr="001D1EA5" w:rsidRDefault="008C4A72" w:rsidP="008C4A72">
            <w:pPr>
              <w:pStyle w:val="Normal-pool-Table"/>
              <w:jc w:val="right"/>
              <w:rPr>
                <w:rFonts w:ascii="Symbol" w:eastAsia="Symbol" w:hAnsi="Symbol" w:cs="Symbol"/>
                <w:color w:val="000000"/>
                <w:lang w:eastAsia="en-GB"/>
              </w:rPr>
            </w:pPr>
            <w:r w:rsidRPr="001D1EA5">
              <w:rPr>
                <w:color w:val="000000"/>
              </w:rPr>
              <w:t xml:space="preserve">120 361 </w:t>
            </w:r>
          </w:p>
        </w:tc>
      </w:tr>
      <w:tr w:rsidR="006E4F2A" w:rsidRPr="001D1EA5" w14:paraId="7DE28066" w14:textId="77777777" w:rsidTr="00225D8B">
        <w:trPr>
          <w:trHeight w:val="57"/>
          <w:jc w:val="right"/>
        </w:trPr>
        <w:tc>
          <w:tcPr>
            <w:tcW w:w="2835" w:type="dxa"/>
            <w:tcBorders>
              <w:top w:val="nil"/>
              <w:left w:val="nil"/>
              <w:bottom w:val="nil"/>
              <w:right w:val="nil"/>
            </w:tcBorders>
            <w:hideMark/>
          </w:tcPr>
          <w:p w14:paraId="78D83CE6" w14:textId="77777777" w:rsidR="00C17437" w:rsidRPr="001D1EA5" w:rsidRDefault="00C17437" w:rsidP="00C17437">
            <w:pPr>
              <w:pStyle w:val="Normal-pool-Table"/>
            </w:pPr>
            <w:r w:rsidRPr="001D1EA5">
              <w:rPr>
                <w:color w:val="000000"/>
              </w:rPr>
              <w:t>Estonie</w:t>
            </w:r>
          </w:p>
        </w:tc>
        <w:tc>
          <w:tcPr>
            <w:tcW w:w="1504" w:type="dxa"/>
            <w:tcBorders>
              <w:top w:val="nil"/>
              <w:left w:val="nil"/>
              <w:bottom w:val="nil"/>
              <w:right w:val="nil"/>
            </w:tcBorders>
            <w:noWrap/>
            <w:hideMark/>
          </w:tcPr>
          <w:p w14:paraId="1AA54568" w14:textId="367143B7"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51647861" w14:textId="610A9324"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166AF3AA" w14:textId="1EB89D9F"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20126CBE" w14:textId="777128F2"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1F1FD5AB" w14:textId="77777777" w:rsidTr="00225D8B">
        <w:trPr>
          <w:trHeight w:val="57"/>
          <w:jc w:val="right"/>
        </w:trPr>
        <w:tc>
          <w:tcPr>
            <w:tcW w:w="2835" w:type="dxa"/>
            <w:tcBorders>
              <w:top w:val="nil"/>
              <w:left w:val="nil"/>
              <w:bottom w:val="nil"/>
              <w:right w:val="nil"/>
            </w:tcBorders>
            <w:hideMark/>
          </w:tcPr>
          <w:p w14:paraId="7564BEEA" w14:textId="77777777" w:rsidR="00C17437" w:rsidRPr="001D1EA5" w:rsidRDefault="00C17437" w:rsidP="00C17437">
            <w:pPr>
              <w:pStyle w:val="Normal-pool-Table"/>
            </w:pPr>
            <w:r w:rsidRPr="001D1EA5">
              <w:rPr>
                <w:color w:val="000000"/>
              </w:rPr>
              <w:t>Eswatini</w:t>
            </w:r>
          </w:p>
        </w:tc>
        <w:tc>
          <w:tcPr>
            <w:tcW w:w="1504" w:type="dxa"/>
            <w:tcBorders>
              <w:top w:val="nil"/>
              <w:left w:val="nil"/>
              <w:bottom w:val="nil"/>
              <w:right w:val="nil"/>
            </w:tcBorders>
            <w:noWrap/>
            <w:hideMark/>
          </w:tcPr>
          <w:p w14:paraId="34FD0C92" w14:textId="4DE4E010"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6AD816BA" w14:textId="578D63DB"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7EECC7AA" w14:textId="710AA849"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5CB4CCC0" w14:textId="77949F73"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BB75C5" w:rsidRPr="001D1EA5" w14:paraId="2BCCEEC3" w14:textId="77777777" w:rsidTr="00225D8B">
        <w:trPr>
          <w:trHeight w:val="57"/>
          <w:jc w:val="right"/>
        </w:trPr>
        <w:tc>
          <w:tcPr>
            <w:tcW w:w="2835" w:type="dxa"/>
            <w:tcBorders>
              <w:top w:val="nil"/>
              <w:left w:val="nil"/>
              <w:bottom w:val="nil"/>
              <w:right w:val="nil"/>
            </w:tcBorders>
          </w:tcPr>
          <w:p w14:paraId="780E245C" w14:textId="4113457D" w:rsidR="00BB75C5" w:rsidRPr="001D1EA5" w:rsidRDefault="00BB75C5" w:rsidP="00BB75C5">
            <w:pPr>
              <w:pStyle w:val="Normal-pool-Table"/>
              <w:rPr>
                <w:color w:val="000000"/>
              </w:rPr>
            </w:pPr>
            <w:r w:rsidRPr="001D1EA5">
              <w:rPr>
                <w:color w:val="000000"/>
              </w:rPr>
              <w:t>État de Palestine</w:t>
            </w:r>
          </w:p>
        </w:tc>
        <w:tc>
          <w:tcPr>
            <w:tcW w:w="1504" w:type="dxa"/>
            <w:tcBorders>
              <w:top w:val="nil"/>
              <w:left w:val="nil"/>
              <w:bottom w:val="nil"/>
              <w:right w:val="nil"/>
            </w:tcBorders>
            <w:noWrap/>
          </w:tcPr>
          <w:p w14:paraId="5195E80A" w14:textId="1B5D9E89" w:rsidR="00BB75C5" w:rsidRPr="001D1EA5" w:rsidRDefault="00BB75C5" w:rsidP="00BB75C5">
            <w:pPr>
              <w:pStyle w:val="Normal-pool-Table"/>
              <w:jc w:val="right"/>
              <w:rPr>
                <w:color w:val="000000"/>
              </w:rPr>
            </w:pPr>
            <w:r w:rsidRPr="001D1EA5">
              <w:rPr>
                <w:rFonts w:ascii="Symbol" w:eastAsia="Symbol" w:hAnsi="Symbol" w:cs="Symbol"/>
                <w:color w:val="000000"/>
                <w:lang w:eastAsia="en-GB"/>
              </w:rPr>
              <w:t>-</w:t>
            </w:r>
          </w:p>
        </w:tc>
        <w:tc>
          <w:tcPr>
            <w:tcW w:w="1494" w:type="dxa"/>
            <w:tcBorders>
              <w:top w:val="nil"/>
              <w:left w:val="nil"/>
              <w:bottom w:val="nil"/>
              <w:right w:val="nil"/>
            </w:tcBorders>
            <w:noWrap/>
          </w:tcPr>
          <w:p w14:paraId="7EF3A2F8" w14:textId="7197A43D" w:rsidR="00BB75C5" w:rsidRPr="001D1EA5" w:rsidRDefault="00BB75C5" w:rsidP="00BB75C5">
            <w:pPr>
              <w:pStyle w:val="Normal-pool-Table"/>
              <w:jc w:val="right"/>
              <w:rPr>
                <w:color w:val="000000"/>
              </w:rPr>
            </w:pPr>
            <w:r w:rsidRPr="001D1EA5">
              <w:rPr>
                <w:rFonts w:ascii="Symbol" w:eastAsia="Symbol" w:hAnsi="Symbol" w:cs="Symbol"/>
                <w:color w:val="000000"/>
                <w:lang w:eastAsia="en-GB"/>
              </w:rPr>
              <w:t>-</w:t>
            </w:r>
          </w:p>
        </w:tc>
        <w:tc>
          <w:tcPr>
            <w:tcW w:w="1899" w:type="dxa"/>
            <w:tcBorders>
              <w:top w:val="nil"/>
              <w:left w:val="nil"/>
              <w:bottom w:val="nil"/>
              <w:right w:val="nil"/>
            </w:tcBorders>
            <w:noWrap/>
          </w:tcPr>
          <w:p w14:paraId="63BFEE0A" w14:textId="6184BA62" w:rsidR="00BB75C5" w:rsidRPr="001D1EA5" w:rsidRDefault="00BB75C5" w:rsidP="00BB75C5">
            <w:pPr>
              <w:pStyle w:val="Normal-pool-Table"/>
              <w:jc w:val="right"/>
              <w:rPr>
                <w:color w:val="000000"/>
              </w:rPr>
            </w:pPr>
            <w:r w:rsidRPr="001D1EA5">
              <w:rPr>
                <w:rFonts w:ascii="Symbol" w:eastAsia="Symbol" w:hAnsi="Symbol" w:cs="Symbol"/>
                <w:color w:val="000000"/>
                <w:lang w:eastAsia="en-GB"/>
              </w:rPr>
              <w:t>-</w:t>
            </w:r>
          </w:p>
        </w:tc>
        <w:tc>
          <w:tcPr>
            <w:tcW w:w="1765" w:type="dxa"/>
            <w:tcBorders>
              <w:top w:val="nil"/>
              <w:left w:val="nil"/>
              <w:bottom w:val="nil"/>
              <w:right w:val="nil"/>
            </w:tcBorders>
            <w:noWrap/>
          </w:tcPr>
          <w:p w14:paraId="551BEFD7" w14:textId="3BEF361E" w:rsidR="00BB75C5" w:rsidRPr="001D1EA5" w:rsidRDefault="00BB75C5" w:rsidP="00BB75C5">
            <w:pPr>
              <w:pStyle w:val="Normal-pool-Table"/>
              <w:jc w:val="right"/>
              <w:rPr>
                <w:color w:val="000000"/>
              </w:rPr>
            </w:pPr>
            <w:r w:rsidRPr="001D1EA5">
              <w:rPr>
                <w:rFonts w:ascii="Symbol" w:eastAsia="Symbol" w:hAnsi="Symbol" w:cs="Symbol"/>
                <w:color w:val="000000"/>
                <w:lang w:eastAsia="en-GB"/>
              </w:rPr>
              <w:t>-</w:t>
            </w:r>
          </w:p>
        </w:tc>
      </w:tr>
      <w:tr w:rsidR="00BC51FA" w:rsidRPr="001D1EA5" w14:paraId="592AC5E1" w14:textId="77777777" w:rsidTr="00225D8B">
        <w:trPr>
          <w:trHeight w:val="57"/>
          <w:jc w:val="right"/>
        </w:trPr>
        <w:tc>
          <w:tcPr>
            <w:tcW w:w="2835" w:type="dxa"/>
            <w:tcBorders>
              <w:top w:val="nil"/>
              <w:left w:val="nil"/>
              <w:bottom w:val="nil"/>
              <w:right w:val="nil"/>
            </w:tcBorders>
          </w:tcPr>
          <w:p w14:paraId="6D3BE147" w14:textId="16618E66" w:rsidR="00BC51FA" w:rsidRPr="001D1EA5" w:rsidRDefault="00BC51FA" w:rsidP="00BC51FA">
            <w:pPr>
              <w:pStyle w:val="Normal-pool-Table"/>
              <w:rPr>
                <w:color w:val="000000"/>
              </w:rPr>
            </w:pPr>
            <w:r w:rsidRPr="001D1EA5">
              <w:rPr>
                <w:color w:val="000000"/>
              </w:rPr>
              <w:t>États-Unis d</w:t>
            </w:r>
            <w:r>
              <w:rPr>
                <w:color w:val="000000"/>
              </w:rPr>
              <w:t>’</w:t>
            </w:r>
            <w:r w:rsidRPr="001D1EA5">
              <w:rPr>
                <w:color w:val="000000"/>
              </w:rPr>
              <w:t>Amérique</w:t>
            </w:r>
          </w:p>
        </w:tc>
        <w:tc>
          <w:tcPr>
            <w:tcW w:w="1504" w:type="dxa"/>
            <w:tcBorders>
              <w:top w:val="nil"/>
              <w:left w:val="nil"/>
              <w:bottom w:val="nil"/>
              <w:right w:val="nil"/>
            </w:tcBorders>
            <w:noWrap/>
          </w:tcPr>
          <w:p w14:paraId="2D3E52FC" w14:textId="37A0A9FC" w:rsidR="00BC51FA" w:rsidRPr="001D1EA5" w:rsidRDefault="00BC51FA" w:rsidP="00BC51FA">
            <w:pPr>
              <w:pStyle w:val="Normal-pool-Table"/>
              <w:jc w:val="right"/>
              <w:rPr>
                <w:rFonts w:ascii="Symbol" w:eastAsia="Symbol" w:hAnsi="Symbol" w:cs="Symbol"/>
                <w:color w:val="000000"/>
                <w:lang w:eastAsia="en-GB"/>
              </w:rPr>
            </w:pPr>
            <w:r w:rsidRPr="001D1EA5">
              <w:rPr>
                <w:color w:val="000000"/>
              </w:rPr>
              <w:t>21,956</w:t>
            </w:r>
          </w:p>
        </w:tc>
        <w:tc>
          <w:tcPr>
            <w:tcW w:w="1494" w:type="dxa"/>
            <w:tcBorders>
              <w:top w:val="nil"/>
              <w:left w:val="nil"/>
              <w:bottom w:val="nil"/>
              <w:right w:val="nil"/>
            </w:tcBorders>
            <w:noWrap/>
          </w:tcPr>
          <w:p w14:paraId="4B02607E" w14:textId="29A5F49A" w:rsidR="00BC51FA" w:rsidRPr="001D1EA5" w:rsidRDefault="00BC51FA" w:rsidP="00BC51FA">
            <w:pPr>
              <w:pStyle w:val="Normal-pool-Table"/>
              <w:jc w:val="right"/>
              <w:rPr>
                <w:rFonts w:ascii="Symbol" w:eastAsia="Symbol" w:hAnsi="Symbol" w:cs="Symbol"/>
                <w:color w:val="000000"/>
                <w:lang w:eastAsia="en-GB"/>
              </w:rPr>
            </w:pPr>
            <w:r w:rsidRPr="001D1EA5">
              <w:rPr>
                <w:color w:val="000000"/>
              </w:rPr>
              <w:t xml:space="preserve">1 188 410 </w:t>
            </w:r>
          </w:p>
        </w:tc>
        <w:tc>
          <w:tcPr>
            <w:tcW w:w="1899" w:type="dxa"/>
            <w:tcBorders>
              <w:top w:val="nil"/>
              <w:left w:val="nil"/>
              <w:bottom w:val="nil"/>
              <w:right w:val="nil"/>
            </w:tcBorders>
            <w:noWrap/>
          </w:tcPr>
          <w:p w14:paraId="353C9E89" w14:textId="5EA5796E" w:rsidR="00BC51FA" w:rsidRPr="001D1EA5" w:rsidRDefault="00BC51FA" w:rsidP="00BC51FA">
            <w:pPr>
              <w:pStyle w:val="Normal-pool-Table"/>
              <w:jc w:val="right"/>
              <w:rPr>
                <w:rFonts w:ascii="Symbol" w:eastAsia="Symbol" w:hAnsi="Symbol" w:cs="Symbol"/>
                <w:color w:val="000000"/>
                <w:lang w:eastAsia="en-GB"/>
              </w:rPr>
            </w:pPr>
            <w:r w:rsidRPr="001D1EA5">
              <w:rPr>
                <w:color w:val="000000"/>
              </w:rPr>
              <w:t xml:space="preserve">1 327 741 </w:t>
            </w:r>
          </w:p>
        </w:tc>
        <w:tc>
          <w:tcPr>
            <w:tcW w:w="1765" w:type="dxa"/>
            <w:tcBorders>
              <w:top w:val="nil"/>
              <w:left w:val="nil"/>
              <w:bottom w:val="nil"/>
              <w:right w:val="nil"/>
            </w:tcBorders>
            <w:noWrap/>
          </w:tcPr>
          <w:p w14:paraId="719AC2A9" w14:textId="0D3067BA" w:rsidR="00BC51FA" w:rsidRPr="001D1EA5" w:rsidRDefault="00BC51FA" w:rsidP="00BC51FA">
            <w:pPr>
              <w:pStyle w:val="Normal-pool-Table"/>
              <w:jc w:val="right"/>
              <w:rPr>
                <w:rFonts w:ascii="Symbol" w:eastAsia="Symbol" w:hAnsi="Symbol" w:cs="Symbol"/>
                <w:color w:val="000000"/>
                <w:lang w:eastAsia="en-GB"/>
              </w:rPr>
            </w:pPr>
            <w:r w:rsidRPr="001D1EA5">
              <w:rPr>
                <w:color w:val="000000"/>
              </w:rPr>
              <w:t xml:space="preserve">1 397 335 </w:t>
            </w:r>
          </w:p>
        </w:tc>
      </w:tr>
      <w:tr w:rsidR="006E4F2A" w:rsidRPr="001D1EA5" w14:paraId="17FF3FBF" w14:textId="77777777" w:rsidTr="00225D8B">
        <w:trPr>
          <w:trHeight w:val="57"/>
          <w:jc w:val="right"/>
        </w:trPr>
        <w:tc>
          <w:tcPr>
            <w:tcW w:w="2835" w:type="dxa"/>
            <w:tcBorders>
              <w:top w:val="nil"/>
              <w:left w:val="nil"/>
              <w:bottom w:val="nil"/>
              <w:right w:val="nil"/>
            </w:tcBorders>
            <w:hideMark/>
          </w:tcPr>
          <w:p w14:paraId="2354B486" w14:textId="77777777" w:rsidR="00C17437" w:rsidRPr="001D1EA5" w:rsidRDefault="00C17437" w:rsidP="00C17437">
            <w:pPr>
              <w:pStyle w:val="Normal-pool-Table"/>
            </w:pPr>
            <w:r w:rsidRPr="001D1EA5">
              <w:rPr>
                <w:color w:val="000000"/>
              </w:rPr>
              <w:t>Éthiopie</w:t>
            </w:r>
          </w:p>
        </w:tc>
        <w:tc>
          <w:tcPr>
            <w:tcW w:w="1504" w:type="dxa"/>
            <w:tcBorders>
              <w:top w:val="nil"/>
              <w:left w:val="nil"/>
              <w:bottom w:val="nil"/>
              <w:right w:val="nil"/>
            </w:tcBorders>
            <w:noWrap/>
            <w:hideMark/>
          </w:tcPr>
          <w:p w14:paraId="039E4363" w14:textId="770C0518"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698BE41C" w14:textId="3F123605"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36BAFA63" w14:textId="780BC116"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3E24773D" w14:textId="313D06C3"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B80184" w:rsidRPr="001D1EA5" w14:paraId="1B002CEA" w14:textId="77777777" w:rsidTr="00225D8B">
        <w:trPr>
          <w:trHeight w:val="57"/>
          <w:jc w:val="right"/>
        </w:trPr>
        <w:tc>
          <w:tcPr>
            <w:tcW w:w="2835" w:type="dxa"/>
            <w:tcBorders>
              <w:top w:val="nil"/>
              <w:left w:val="nil"/>
              <w:bottom w:val="nil"/>
              <w:right w:val="nil"/>
            </w:tcBorders>
          </w:tcPr>
          <w:p w14:paraId="1AFAF1B6" w14:textId="7278E317" w:rsidR="00B80184" w:rsidRPr="001D1EA5" w:rsidRDefault="00B80184" w:rsidP="00B80184">
            <w:pPr>
              <w:pStyle w:val="Normal-pool-Table"/>
              <w:rPr>
                <w:color w:val="000000"/>
              </w:rPr>
            </w:pPr>
            <w:r w:rsidRPr="001D1EA5">
              <w:rPr>
                <w:color w:val="000000"/>
              </w:rPr>
              <w:t>Fédération de Russie</w:t>
            </w:r>
          </w:p>
        </w:tc>
        <w:tc>
          <w:tcPr>
            <w:tcW w:w="1504" w:type="dxa"/>
            <w:tcBorders>
              <w:top w:val="nil"/>
              <w:left w:val="nil"/>
              <w:bottom w:val="nil"/>
              <w:right w:val="nil"/>
            </w:tcBorders>
            <w:noWrap/>
          </w:tcPr>
          <w:p w14:paraId="28179641" w14:textId="22ACD840" w:rsidR="00B80184" w:rsidRPr="001D1EA5" w:rsidRDefault="00B80184" w:rsidP="00B80184">
            <w:pPr>
              <w:pStyle w:val="Normal-pool-Table"/>
              <w:jc w:val="right"/>
              <w:rPr>
                <w:rFonts w:ascii="Symbol" w:eastAsia="Symbol" w:hAnsi="Symbol" w:cs="Symbol"/>
                <w:color w:val="000000"/>
                <w:lang w:eastAsia="en-GB"/>
              </w:rPr>
            </w:pPr>
            <w:r w:rsidRPr="001D1EA5">
              <w:rPr>
                <w:color w:val="000000"/>
              </w:rPr>
              <w:t>2,090</w:t>
            </w:r>
          </w:p>
        </w:tc>
        <w:tc>
          <w:tcPr>
            <w:tcW w:w="1494" w:type="dxa"/>
            <w:tcBorders>
              <w:top w:val="nil"/>
              <w:left w:val="nil"/>
              <w:bottom w:val="nil"/>
              <w:right w:val="nil"/>
            </w:tcBorders>
            <w:noWrap/>
          </w:tcPr>
          <w:p w14:paraId="2BEC0BDD" w14:textId="5BF0E27E" w:rsidR="00B80184" w:rsidRPr="001D1EA5" w:rsidRDefault="00B80184" w:rsidP="00B80184">
            <w:pPr>
              <w:pStyle w:val="Normal-pool-Table"/>
              <w:jc w:val="right"/>
              <w:rPr>
                <w:rFonts w:ascii="Symbol" w:eastAsia="Symbol" w:hAnsi="Symbol" w:cs="Symbol"/>
                <w:color w:val="000000"/>
                <w:lang w:eastAsia="en-GB"/>
              </w:rPr>
            </w:pPr>
            <w:r w:rsidRPr="001D1EA5">
              <w:rPr>
                <w:color w:val="000000"/>
              </w:rPr>
              <w:t xml:space="preserve">113 115 </w:t>
            </w:r>
          </w:p>
        </w:tc>
        <w:tc>
          <w:tcPr>
            <w:tcW w:w="1899" w:type="dxa"/>
            <w:tcBorders>
              <w:top w:val="nil"/>
              <w:left w:val="nil"/>
              <w:bottom w:val="nil"/>
              <w:right w:val="nil"/>
            </w:tcBorders>
            <w:noWrap/>
          </w:tcPr>
          <w:p w14:paraId="198FE55E" w14:textId="432DF468" w:rsidR="00B80184" w:rsidRPr="001D1EA5" w:rsidRDefault="00B80184" w:rsidP="00B80184">
            <w:pPr>
              <w:pStyle w:val="Normal-pool-Table"/>
              <w:jc w:val="right"/>
              <w:rPr>
                <w:rFonts w:ascii="Symbol" w:eastAsia="Symbol" w:hAnsi="Symbol" w:cs="Symbol"/>
                <w:color w:val="000000"/>
                <w:lang w:eastAsia="en-GB"/>
              </w:rPr>
            </w:pPr>
            <w:r w:rsidRPr="001D1EA5">
              <w:rPr>
                <w:color w:val="000000"/>
              </w:rPr>
              <w:t xml:space="preserve">126 377 </w:t>
            </w:r>
          </w:p>
        </w:tc>
        <w:tc>
          <w:tcPr>
            <w:tcW w:w="1765" w:type="dxa"/>
            <w:tcBorders>
              <w:top w:val="nil"/>
              <w:left w:val="nil"/>
              <w:bottom w:val="nil"/>
              <w:right w:val="nil"/>
            </w:tcBorders>
            <w:noWrap/>
          </w:tcPr>
          <w:p w14:paraId="405F16F3" w14:textId="5506248E" w:rsidR="00B80184" w:rsidRPr="001D1EA5" w:rsidRDefault="00B80184" w:rsidP="00B80184">
            <w:pPr>
              <w:pStyle w:val="Normal-pool-Table"/>
              <w:jc w:val="right"/>
              <w:rPr>
                <w:rFonts w:ascii="Symbol" w:eastAsia="Symbol" w:hAnsi="Symbol" w:cs="Symbol"/>
                <w:color w:val="000000"/>
                <w:lang w:eastAsia="en-GB"/>
              </w:rPr>
            </w:pPr>
            <w:r w:rsidRPr="001D1EA5">
              <w:rPr>
                <w:color w:val="000000"/>
              </w:rPr>
              <w:t xml:space="preserve">133 001 </w:t>
            </w:r>
          </w:p>
        </w:tc>
      </w:tr>
      <w:tr w:rsidR="006E4F2A" w:rsidRPr="001D1EA5" w14:paraId="1AA3AE64" w14:textId="77777777" w:rsidTr="00225D8B">
        <w:trPr>
          <w:trHeight w:val="57"/>
          <w:jc w:val="right"/>
        </w:trPr>
        <w:tc>
          <w:tcPr>
            <w:tcW w:w="2835" w:type="dxa"/>
            <w:tcBorders>
              <w:top w:val="nil"/>
              <w:left w:val="nil"/>
              <w:bottom w:val="nil"/>
              <w:right w:val="nil"/>
            </w:tcBorders>
            <w:hideMark/>
          </w:tcPr>
          <w:p w14:paraId="77F9A57B" w14:textId="77777777" w:rsidR="00C17437" w:rsidRPr="001D1EA5" w:rsidRDefault="00C17437" w:rsidP="00C17437">
            <w:pPr>
              <w:pStyle w:val="Normal-pool-Table"/>
            </w:pPr>
            <w:r w:rsidRPr="001D1EA5">
              <w:rPr>
                <w:color w:val="000000"/>
              </w:rPr>
              <w:t>Fidji</w:t>
            </w:r>
          </w:p>
        </w:tc>
        <w:tc>
          <w:tcPr>
            <w:tcW w:w="1504" w:type="dxa"/>
            <w:tcBorders>
              <w:top w:val="nil"/>
              <w:left w:val="nil"/>
              <w:bottom w:val="nil"/>
              <w:right w:val="nil"/>
            </w:tcBorders>
            <w:noWrap/>
            <w:hideMark/>
          </w:tcPr>
          <w:p w14:paraId="3F4E673B" w14:textId="45DD8A04"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3DDB0C8A" w14:textId="4D677559"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177CD643" w14:textId="4C32958C"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2B3490CC" w14:textId="5570455E"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1218F706" w14:textId="77777777" w:rsidTr="00225D8B">
        <w:trPr>
          <w:trHeight w:val="57"/>
          <w:jc w:val="right"/>
        </w:trPr>
        <w:tc>
          <w:tcPr>
            <w:tcW w:w="2835" w:type="dxa"/>
            <w:tcBorders>
              <w:top w:val="nil"/>
              <w:left w:val="nil"/>
              <w:bottom w:val="nil"/>
              <w:right w:val="nil"/>
            </w:tcBorders>
            <w:hideMark/>
          </w:tcPr>
          <w:p w14:paraId="1465E25C" w14:textId="77777777" w:rsidR="00E9538B" w:rsidRPr="001D1EA5" w:rsidRDefault="00E9538B" w:rsidP="00466B6D">
            <w:pPr>
              <w:pStyle w:val="Normal-pool-Table"/>
            </w:pPr>
            <w:r w:rsidRPr="001D1EA5">
              <w:rPr>
                <w:color w:val="000000"/>
              </w:rPr>
              <w:t>Finlande</w:t>
            </w:r>
          </w:p>
        </w:tc>
        <w:tc>
          <w:tcPr>
            <w:tcW w:w="1504" w:type="dxa"/>
            <w:tcBorders>
              <w:top w:val="nil"/>
              <w:left w:val="nil"/>
              <w:bottom w:val="nil"/>
              <w:right w:val="nil"/>
            </w:tcBorders>
            <w:noWrap/>
            <w:hideMark/>
          </w:tcPr>
          <w:p w14:paraId="23A9A775" w14:textId="77777777" w:rsidR="00E9538B" w:rsidRPr="001D1EA5" w:rsidRDefault="00E9538B" w:rsidP="00225D8B">
            <w:pPr>
              <w:pStyle w:val="Normal-pool-Table"/>
              <w:jc w:val="right"/>
            </w:pPr>
            <w:r w:rsidRPr="001D1EA5">
              <w:rPr>
                <w:color w:val="000000"/>
              </w:rPr>
              <w:t xml:space="preserve">0,385 </w:t>
            </w:r>
          </w:p>
        </w:tc>
        <w:tc>
          <w:tcPr>
            <w:tcW w:w="1494" w:type="dxa"/>
            <w:tcBorders>
              <w:top w:val="nil"/>
              <w:left w:val="nil"/>
              <w:bottom w:val="nil"/>
              <w:right w:val="nil"/>
            </w:tcBorders>
            <w:noWrap/>
            <w:hideMark/>
          </w:tcPr>
          <w:p w14:paraId="3E8A0AA5" w14:textId="418B92A0" w:rsidR="00E9538B" w:rsidRPr="001D1EA5" w:rsidRDefault="00E9538B" w:rsidP="00225D8B">
            <w:pPr>
              <w:pStyle w:val="Normal-pool-Table"/>
              <w:jc w:val="right"/>
            </w:pPr>
            <w:r w:rsidRPr="001D1EA5">
              <w:rPr>
                <w:color w:val="000000"/>
              </w:rPr>
              <w:t xml:space="preserve">20 851 </w:t>
            </w:r>
          </w:p>
        </w:tc>
        <w:tc>
          <w:tcPr>
            <w:tcW w:w="1899" w:type="dxa"/>
            <w:tcBorders>
              <w:top w:val="nil"/>
              <w:left w:val="nil"/>
              <w:bottom w:val="nil"/>
              <w:right w:val="nil"/>
            </w:tcBorders>
            <w:noWrap/>
            <w:hideMark/>
          </w:tcPr>
          <w:p w14:paraId="50C73F4C" w14:textId="77777777" w:rsidR="00E9538B" w:rsidRPr="001D1EA5" w:rsidRDefault="00E9538B" w:rsidP="00225D8B">
            <w:pPr>
              <w:pStyle w:val="Normal-pool-Table"/>
              <w:jc w:val="right"/>
            </w:pPr>
            <w:r w:rsidRPr="001D1EA5">
              <w:rPr>
                <w:color w:val="000000"/>
              </w:rPr>
              <w:t xml:space="preserve">23 296 </w:t>
            </w:r>
          </w:p>
        </w:tc>
        <w:tc>
          <w:tcPr>
            <w:tcW w:w="1765" w:type="dxa"/>
            <w:tcBorders>
              <w:top w:val="nil"/>
              <w:left w:val="nil"/>
              <w:bottom w:val="nil"/>
              <w:right w:val="nil"/>
            </w:tcBorders>
            <w:noWrap/>
            <w:hideMark/>
          </w:tcPr>
          <w:p w14:paraId="06D41AE8" w14:textId="77777777" w:rsidR="00E9538B" w:rsidRPr="001D1EA5" w:rsidRDefault="00E9538B" w:rsidP="00225D8B">
            <w:pPr>
              <w:pStyle w:val="Normal-pool-Table"/>
              <w:jc w:val="right"/>
            </w:pPr>
            <w:r w:rsidRPr="001D1EA5">
              <w:rPr>
                <w:color w:val="000000"/>
              </w:rPr>
              <w:t xml:space="preserve">24 517 </w:t>
            </w:r>
          </w:p>
        </w:tc>
      </w:tr>
      <w:tr w:rsidR="006E4F2A" w:rsidRPr="001D1EA5" w14:paraId="51525787" w14:textId="77777777" w:rsidTr="00225D8B">
        <w:trPr>
          <w:trHeight w:val="57"/>
          <w:jc w:val="right"/>
        </w:trPr>
        <w:tc>
          <w:tcPr>
            <w:tcW w:w="2835" w:type="dxa"/>
            <w:tcBorders>
              <w:top w:val="nil"/>
              <w:left w:val="nil"/>
              <w:bottom w:val="nil"/>
              <w:right w:val="nil"/>
            </w:tcBorders>
            <w:hideMark/>
          </w:tcPr>
          <w:p w14:paraId="62C95242" w14:textId="77777777" w:rsidR="00E9538B" w:rsidRPr="001D1EA5" w:rsidRDefault="00E9538B" w:rsidP="00466B6D">
            <w:pPr>
              <w:pStyle w:val="Normal-pool-Table"/>
            </w:pPr>
            <w:r w:rsidRPr="001D1EA5">
              <w:rPr>
                <w:color w:val="000000"/>
              </w:rPr>
              <w:t>France</w:t>
            </w:r>
          </w:p>
        </w:tc>
        <w:tc>
          <w:tcPr>
            <w:tcW w:w="1504" w:type="dxa"/>
            <w:tcBorders>
              <w:top w:val="nil"/>
              <w:left w:val="nil"/>
              <w:bottom w:val="nil"/>
              <w:right w:val="nil"/>
            </w:tcBorders>
            <w:noWrap/>
            <w:hideMark/>
          </w:tcPr>
          <w:p w14:paraId="606586D7" w14:textId="77777777" w:rsidR="00E9538B" w:rsidRPr="001D1EA5" w:rsidRDefault="00E9538B" w:rsidP="00225D8B">
            <w:pPr>
              <w:pStyle w:val="Normal-pool-Table"/>
              <w:jc w:val="right"/>
            </w:pPr>
            <w:r w:rsidRPr="001D1EA5">
              <w:rPr>
                <w:color w:val="000000"/>
              </w:rPr>
              <w:t>3,850</w:t>
            </w:r>
          </w:p>
        </w:tc>
        <w:tc>
          <w:tcPr>
            <w:tcW w:w="1494" w:type="dxa"/>
            <w:tcBorders>
              <w:top w:val="nil"/>
              <w:left w:val="nil"/>
              <w:bottom w:val="nil"/>
              <w:right w:val="nil"/>
            </w:tcBorders>
            <w:noWrap/>
            <w:hideMark/>
          </w:tcPr>
          <w:p w14:paraId="31F2D048" w14:textId="77777777" w:rsidR="00E9538B" w:rsidRPr="001D1EA5" w:rsidRDefault="00E9538B" w:rsidP="00225D8B">
            <w:pPr>
              <w:pStyle w:val="Normal-pool-Table"/>
              <w:jc w:val="right"/>
            </w:pPr>
            <w:r w:rsidRPr="001D1EA5">
              <w:rPr>
                <w:color w:val="000000"/>
              </w:rPr>
              <w:t xml:space="preserve">208 404 </w:t>
            </w:r>
          </w:p>
        </w:tc>
        <w:tc>
          <w:tcPr>
            <w:tcW w:w="1899" w:type="dxa"/>
            <w:tcBorders>
              <w:top w:val="nil"/>
              <w:left w:val="nil"/>
              <w:bottom w:val="nil"/>
              <w:right w:val="nil"/>
            </w:tcBorders>
            <w:noWrap/>
            <w:hideMark/>
          </w:tcPr>
          <w:p w14:paraId="4B2D1C64" w14:textId="77777777" w:rsidR="00E9538B" w:rsidRPr="001D1EA5" w:rsidRDefault="00E9538B" w:rsidP="00225D8B">
            <w:pPr>
              <w:pStyle w:val="Normal-pool-Table"/>
              <w:jc w:val="right"/>
            </w:pPr>
            <w:r w:rsidRPr="001D1EA5">
              <w:rPr>
                <w:color w:val="000000"/>
              </w:rPr>
              <w:t xml:space="preserve"> 232 837 </w:t>
            </w:r>
          </w:p>
        </w:tc>
        <w:tc>
          <w:tcPr>
            <w:tcW w:w="1765" w:type="dxa"/>
            <w:tcBorders>
              <w:top w:val="nil"/>
              <w:left w:val="nil"/>
              <w:bottom w:val="nil"/>
              <w:right w:val="nil"/>
            </w:tcBorders>
            <w:noWrap/>
            <w:hideMark/>
          </w:tcPr>
          <w:p w14:paraId="1CA7180C" w14:textId="77777777" w:rsidR="00E9538B" w:rsidRPr="001D1EA5" w:rsidRDefault="00E9538B" w:rsidP="00225D8B">
            <w:pPr>
              <w:pStyle w:val="Normal-pool-Table"/>
              <w:jc w:val="right"/>
            </w:pPr>
            <w:r w:rsidRPr="001D1EA5">
              <w:rPr>
                <w:color w:val="000000"/>
              </w:rPr>
              <w:t xml:space="preserve">245 042 </w:t>
            </w:r>
          </w:p>
        </w:tc>
      </w:tr>
      <w:tr w:rsidR="006E4F2A" w:rsidRPr="001D1EA5" w14:paraId="41F6475F" w14:textId="77777777" w:rsidTr="00225D8B">
        <w:trPr>
          <w:trHeight w:val="57"/>
          <w:jc w:val="right"/>
        </w:trPr>
        <w:tc>
          <w:tcPr>
            <w:tcW w:w="2835" w:type="dxa"/>
            <w:tcBorders>
              <w:top w:val="nil"/>
              <w:left w:val="nil"/>
              <w:bottom w:val="nil"/>
              <w:right w:val="nil"/>
            </w:tcBorders>
            <w:hideMark/>
          </w:tcPr>
          <w:p w14:paraId="5EF4C7B5" w14:textId="77777777" w:rsidR="00C17437" w:rsidRPr="001D1EA5" w:rsidRDefault="00C17437" w:rsidP="00C17437">
            <w:pPr>
              <w:pStyle w:val="Normal-pool-Table"/>
            </w:pPr>
            <w:r w:rsidRPr="001D1EA5">
              <w:rPr>
                <w:color w:val="000000"/>
              </w:rPr>
              <w:t>Gabon</w:t>
            </w:r>
          </w:p>
        </w:tc>
        <w:tc>
          <w:tcPr>
            <w:tcW w:w="1504" w:type="dxa"/>
            <w:tcBorders>
              <w:top w:val="nil"/>
              <w:left w:val="nil"/>
              <w:bottom w:val="nil"/>
              <w:right w:val="nil"/>
            </w:tcBorders>
            <w:noWrap/>
            <w:hideMark/>
          </w:tcPr>
          <w:p w14:paraId="6F9E59A5" w14:textId="53514087"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28E2088D" w14:textId="069DAF1F"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026EDB93" w14:textId="313F7B0E"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71EA3B6A" w14:textId="75D78B44"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344589FB" w14:textId="77777777" w:rsidTr="00225D8B">
        <w:trPr>
          <w:trHeight w:val="57"/>
          <w:jc w:val="right"/>
        </w:trPr>
        <w:tc>
          <w:tcPr>
            <w:tcW w:w="2835" w:type="dxa"/>
            <w:tcBorders>
              <w:top w:val="nil"/>
              <w:left w:val="nil"/>
              <w:bottom w:val="nil"/>
              <w:right w:val="nil"/>
            </w:tcBorders>
            <w:hideMark/>
          </w:tcPr>
          <w:p w14:paraId="201CEDA4" w14:textId="77777777" w:rsidR="00C17437" w:rsidRPr="001D1EA5" w:rsidRDefault="00C17437" w:rsidP="00C17437">
            <w:pPr>
              <w:pStyle w:val="Normal-pool-Table"/>
            </w:pPr>
            <w:r w:rsidRPr="001D1EA5">
              <w:rPr>
                <w:color w:val="000000"/>
              </w:rPr>
              <w:t>Gambie</w:t>
            </w:r>
          </w:p>
        </w:tc>
        <w:tc>
          <w:tcPr>
            <w:tcW w:w="1504" w:type="dxa"/>
            <w:tcBorders>
              <w:top w:val="nil"/>
              <w:left w:val="nil"/>
              <w:bottom w:val="nil"/>
              <w:right w:val="nil"/>
            </w:tcBorders>
            <w:noWrap/>
            <w:hideMark/>
          </w:tcPr>
          <w:p w14:paraId="10D57629" w14:textId="2C63B135"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6822C49B" w14:textId="4CBB5F05"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18DD539D" w14:textId="47AA0939"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7DDD77B0" w14:textId="354D3DF4"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1C35B19D" w14:textId="77777777" w:rsidTr="00225D8B">
        <w:trPr>
          <w:trHeight w:val="57"/>
          <w:jc w:val="right"/>
        </w:trPr>
        <w:tc>
          <w:tcPr>
            <w:tcW w:w="2835" w:type="dxa"/>
            <w:tcBorders>
              <w:top w:val="nil"/>
              <w:left w:val="nil"/>
              <w:bottom w:val="nil"/>
              <w:right w:val="nil"/>
            </w:tcBorders>
            <w:hideMark/>
          </w:tcPr>
          <w:p w14:paraId="6ACB4383" w14:textId="77777777" w:rsidR="00C17437" w:rsidRPr="001D1EA5" w:rsidRDefault="00C17437" w:rsidP="00C17437">
            <w:pPr>
              <w:pStyle w:val="Normal-pool-Table"/>
            </w:pPr>
            <w:r w:rsidRPr="001D1EA5">
              <w:rPr>
                <w:color w:val="000000"/>
              </w:rPr>
              <w:t>Géorgie</w:t>
            </w:r>
          </w:p>
        </w:tc>
        <w:tc>
          <w:tcPr>
            <w:tcW w:w="1504" w:type="dxa"/>
            <w:tcBorders>
              <w:top w:val="nil"/>
              <w:left w:val="nil"/>
              <w:bottom w:val="nil"/>
              <w:right w:val="nil"/>
            </w:tcBorders>
            <w:noWrap/>
            <w:hideMark/>
          </w:tcPr>
          <w:p w14:paraId="12E9F6EC" w14:textId="0B4E5B69"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34B278CD" w14:textId="6730002B"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3DD12BBC" w14:textId="22277A12"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1C87AE48" w14:textId="32B67BCA"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34B2FD76" w14:textId="77777777" w:rsidTr="00225D8B">
        <w:trPr>
          <w:trHeight w:val="57"/>
          <w:jc w:val="right"/>
        </w:trPr>
        <w:tc>
          <w:tcPr>
            <w:tcW w:w="2835" w:type="dxa"/>
            <w:tcBorders>
              <w:top w:val="nil"/>
              <w:left w:val="nil"/>
              <w:bottom w:val="nil"/>
              <w:right w:val="nil"/>
            </w:tcBorders>
            <w:hideMark/>
          </w:tcPr>
          <w:p w14:paraId="151FAAC7" w14:textId="77777777" w:rsidR="00C17437" w:rsidRPr="001D1EA5" w:rsidRDefault="00C17437" w:rsidP="00C17437">
            <w:pPr>
              <w:pStyle w:val="Normal-pool-Table"/>
            </w:pPr>
            <w:r w:rsidRPr="001D1EA5">
              <w:rPr>
                <w:color w:val="000000"/>
              </w:rPr>
              <w:t>Ghana</w:t>
            </w:r>
          </w:p>
        </w:tc>
        <w:tc>
          <w:tcPr>
            <w:tcW w:w="1504" w:type="dxa"/>
            <w:tcBorders>
              <w:top w:val="nil"/>
              <w:left w:val="nil"/>
              <w:bottom w:val="nil"/>
              <w:right w:val="nil"/>
            </w:tcBorders>
            <w:noWrap/>
            <w:hideMark/>
          </w:tcPr>
          <w:p w14:paraId="7AE747C4" w14:textId="714DA603"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15B9223E" w14:textId="10953760"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7A6357B2" w14:textId="348D721D"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50284A30" w14:textId="3A63D30B"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657B058A" w14:textId="77777777" w:rsidTr="00225D8B">
        <w:trPr>
          <w:trHeight w:val="57"/>
          <w:jc w:val="right"/>
        </w:trPr>
        <w:tc>
          <w:tcPr>
            <w:tcW w:w="2835" w:type="dxa"/>
            <w:tcBorders>
              <w:top w:val="nil"/>
              <w:left w:val="nil"/>
              <w:bottom w:val="nil"/>
              <w:right w:val="nil"/>
            </w:tcBorders>
            <w:hideMark/>
          </w:tcPr>
          <w:p w14:paraId="51B27288" w14:textId="77777777" w:rsidR="00E9538B" w:rsidRPr="001D1EA5" w:rsidRDefault="00E9538B" w:rsidP="00466B6D">
            <w:pPr>
              <w:pStyle w:val="Normal-pool-Table"/>
            </w:pPr>
            <w:r w:rsidRPr="001D1EA5">
              <w:rPr>
                <w:color w:val="000000"/>
              </w:rPr>
              <w:t>Grèce</w:t>
            </w:r>
          </w:p>
        </w:tc>
        <w:tc>
          <w:tcPr>
            <w:tcW w:w="1504" w:type="dxa"/>
            <w:tcBorders>
              <w:top w:val="nil"/>
              <w:left w:val="nil"/>
              <w:bottom w:val="nil"/>
              <w:right w:val="nil"/>
            </w:tcBorders>
            <w:noWrap/>
            <w:hideMark/>
          </w:tcPr>
          <w:p w14:paraId="45E09D01" w14:textId="77777777" w:rsidR="00E9538B" w:rsidRPr="001D1EA5" w:rsidRDefault="00E9538B" w:rsidP="00225D8B">
            <w:pPr>
              <w:pStyle w:val="Normal-pool-Table"/>
              <w:jc w:val="right"/>
            </w:pPr>
            <w:r w:rsidRPr="001D1EA5">
              <w:rPr>
                <w:color w:val="000000"/>
              </w:rPr>
              <w:t xml:space="preserve">0,279 </w:t>
            </w:r>
          </w:p>
        </w:tc>
        <w:tc>
          <w:tcPr>
            <w:tcW w:w="1494" w:type="dxa"/>
            <w:tcBorders>
              <w:top w:val="nil"/>
              <w:left w:val="nil"/>
              <w:bottom w:val="nil"/>
              <w:right w:val="nil"/>
            </w:tcBorders>
            <w:noWrap/>
            <w:hideMark/>
          </w:tcPr>
          <w:p w14:paraId="54F401C9" w14:textId="2BAEE569" w:rsidR="00E9538B" w:rsidRPr="001D1EA5" w:rsidRDefault="00E9538B" w:rsidP="00225D8B">
            <w:pPr>
              <w:pStyle w:val="Normal-pool-Table"/>
              <w:jc w:val="right"/>
            </w:pPr>
            <w:r w:rsidRPr="001D1EA5">
              <w:rPr>
                <w:color w:val="000000"/>
              </w:rPr>
              <w:t xml:space="preserve">15 125 </w:t>
            </w:r>
          </w:p>
        </w:tc>
        <w:tc>
          <w:tcPr>
            <w:tcW w:w="1899" w:type="dxa"/>
            <w:tcBorders>
              <w:top w:val="nil"/>
              <w:left w:val="nil"/>
              <w:bottom w:val="nil"/>
              <w:right w:val="nil"/>
            </w:tcBorders>
            <w:noWrap/>
            <w:hideMark/>
          </w:tcPr>
          <w:p w14:paraId="2FF54E5E" w14:textId="77777777" w:rsidR="00E9538B" w:rsidRPr="001D1EA5" w:rsidRDefault="00E9538B" w:rsidP="00225D8B">
            <w:pPr>
              <w:pStyle w:val="Normal-pool-Table"/>
              <w:jc w:val="right"/>
            </w:pPr>
            <w:r w:rsidRPr="001D1EA5">
              <w:rPr>
                <w:color w:val="000000"/>
              </w:rPr>
              <w:t xml:space="preserve">16 899 </w:t>
            </w:r>
          </w:p>
        </w:tc>
        <w:tc>
          <w:tcPr>
            <w:tcW w:w="1765" w:type="dxa"/>
            <w:tcBorders>
              <w:top w:val="nil"/>
              <w:left w:val="nil"/>
              <w:bottom w:val="nil"/>
              <w:right w:val="nil"/>
            </w:tcBorders>
            <w:noWrap/>
            <w:hideMark/>
          </w:tcPr>
          <w:p w14:paraId="70CC3786" w14:textId="77777777" w:rsidR="00E9538B" w:rsidRPr="001D1EA5" w:rsidRDefault="00E9538B" w:rsidP="00225D8B">
            <w:pPr>
              <w:pStyle w:val="Normal-pool-Table"/>
              <w:jc w:val="right"/>
            </w:pPr>
            <w:r w:rsidRPr="001D1EA5">
              <w:rPr>
                <w:color w:val="000000"/>
              </w:rPr>
              <w:t xml:space="preserve">17 784 </w:t>
            </w:r>
          </w:p>
        </w:tc>
      </w:tr>
      <w:tr w:rsidR="006E4F2A" w:rsidRPr="001D1EA5" w14:paraId="595FE2E8" w14:textId="77777777" w:rsidTr="00225D8B">
        <w:trPr>
          <w:trHeight w:val="57"/>
          <w:jc w:val="right"/>
        </w:trPr>
        <w:tc>
          <w:tcPr>
            <w:tcW w:w="2835" w:type="dxa"/>
            <w:tcBorders>
              <w:top w:val="nil"/>
              <w:left w:val="nil"/>
              <w:bottom w:val="nil"/>
              <w:right w:val="nil"/>
            </w:tcBorders>
            <w:hideMark/>
          </w:tcPr>
          <w:p w14:paraId="3B9074B2" w14:textId="77777777" w:rsidR="00C17437" w:rsidRPr="001D1EA5" w:rsidRDefault="00C17437" w:rsidP="00C17437">
            <w:pPr>
              <w:pStyle w:val="Normal-pool-Table"/>
            </w:pPr>
            <w:r w:rsidRPr="001D1EA5">
              <w:rPr>
                <w:color w:val="000000"/>
              </w:rPr>
              <w:t>Grenade</w:t>
            </w:r>
          </w:p>
        </w:tc>
        <w:tc>
          <w:tcPr>
            <w:tcW w:w="1504" w:type="dxa"/>
            <w:tcBorders>
              <w:top w:val="nil"/>
              <w:left w:val="nil"/>
              <w:bottom w:val="nil"/>
              <w:right w:val="nil"/>
            </w:tcBorders>
            <w:noWrap/>
            <w:hideMark/>
          </w:tcPr>
          <w:p w14:paraId="2FD9AA48" w14:textId="69677A17"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4C6648EC" w14:textId="0C8579A9"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0B086B7E" w14:textId="66CFACC0"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5D106783" w14:textId="54AA8DCF"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17C0A1BB" w14:textId="77777777" w:rsidTr="00225D8B">
        <w:trPr>
          <w:trHeight w:val="57"/>
          <w:jc w:val="right"/>
        </w:trPr>
        <w:tc>
          <w:tcPr>
            <w:tcW w:w="2835" w:type="dxa"/>
            <w:tcBorders>
              <w:top w:val="nil"/>
              <w:left w:val="nil"/>
              <w:bottom w:val="nil"/>
              <w:right w:val="nil"/>
            </w:tcBorders>
            <w:hideMark/>
          </w:tcPr>
          <w:p w14:paraId="4E90C1B6" w14:textId="77777777" w:rsidR="00C17437" w:rsidRPr="001D1EA5" w:rsidRDefault="00C17437" w:rsidP="00C17437">
            <w:pPr>
              <w:pStyle w:val="Normal-pool-Table"/>
            </w:pPr>
            <w:r w:rsidRPr="001D1EA5">
              <w:rPr>
                <w:color w:val="000000"/>
              </w:rPr>
              <w:t>Guatemala</w:t>
            </w:r>
          </w:p>
        </w:tc>
        <w:tc>
          <w:tcPr>
            <w:tcW w:w="1504" w:type="dxa"/>
            <w:tcBorders>
              <w:top w:val="nil"/>
              <w:left w:val="nil"/>
              <w:bottom w:val="nil"/>
              <w:right w:val="nil"/>
            </w:tcBorders>
            <w:noWrap/>
            <w:hideMark/>
          </w:tcPr>
          <w:p w14:paraId="22643E62" w14:textId="09E626D6"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7AB9F237" w14:textId="4522B33E"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4A8E2629" w14:textId="098F575F"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4A5AC83D" w14:textId="12B4E165"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5E56EDBD" w14:textId="77777777" w:rsidTr="00225D8B">
        <w:trPr>
          <w:trHeight w:val="57"/>
          <w:jc w:val="right"/>
        </w:trPr>
        <w:tc>
          <w:tcPr>
            <w:tcW w:w="2835" w:type="dxa"/>
            <w:tcBorders>
              <w:top w:val="nil"/>
              <w:left w:val="nil"/>
              <w:bottom w:val="nil"/>
              <w:right w:val="nil"/>
            </w:tcBorders>
            <w:hideMark/>
          </w:tcPr>
          <w:p w14:paraId="5409470B" w14:textId="77777777" w:rsidR="00C17437" w:rsidRPr="001D1EA5" w:rsidRDefault="00C17437" w:rsidP="00C17437">
            <w:pPr>
              <w:pStyle w:val="Normal-pool-Table"/>
            </w:pPr>
            <w:r w:rsidRPr="001D1EA5">
              <w:rPr>
                <w:color w:val="000000"/>
              </w:rPr>
              <w:t>Guinée</w:t>
            </w:r>
          </w:p>
        </w:tc>
        <w:tc>
          <w:tcPr>
            <w:tcW w:w="1504" w:type="dxa"/>
            <w:tcBorders>
              <w:top w:val="nil"/>
              <w:left w:val="nil"/>
              <w:bottom w:val="nil"/>
              <w:right w:val="nil"/>
            </w:tcBorders>
            <w:noWrap/>
            <w:hideMark/>
          </w:tcPr>
          <w:p w14:paraId="02F74F1C" w14:textId="2C60BA19"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64A29E0A" w14:textId="2D177527"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4D95E0AB" w14:textId="310DDFA7"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09D8D458" w14:textId="31463113"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77654F5A" w14:textId="77777777" w:rsidTr="00225D8B">
        <w:trPr>
          <w:trHeight w:val="57"/>
          <w:jc w:val="right"/>
        </w:trPr>
        <w:tc>
          <w:tcPr>
            <w:tcW w:w="2835" w:type="dxa"/>
            <w:tcBorders>
              <w:top w:val="nil"/>
              <w:left w:val="nil"/>
              <w:bottom w:val="nil"/>
              <w:right w:val="nil"/>
            </w:tcBorders>
            <w:hideMark/>
          </w:tcPr>
          <w:p w14:paraId="47EB4739" w14:textId="77777777" w:rsidR="00C17437" w:rsidRPr="001D1EA5" w:rsidRDefault="00C17437" w:rsidP="00C17437">
            <w:pPr>
              <w:pStyle w:val="Normal-pool-Table"/>
            </w:pPr>
            <w:r w:rsidRPr="001D1EA5">
              <w:rPr>
                <w:color w:val="000000"/>
              </w:rPr>
              <w:t>Guinée-Bissau</w:t>
            </w:r>
          </w:p>
        </w:tc>
        <w:tc>
          <w:tcPr>
            <w:tcW w:w="1504" w:type="dxa"/>
            <w:tcBorders>
              <w:top w:val="nil"/>
              <w:left w:val="nil"/>
              <w:bottom w:val="nil"/>
              <w:right w:val="nil"/>
            </w:tcBorders>
            <w:noWrap/>
            <w:hideMark/>
          </w:tcPr>
          <w:p w14:paraId="28182E33" w14:textId="6DF47270"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42B121DC" w14:textId="36529BFA"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206CCBC4" w14:textId="37FA974C"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08D1E5B0" w14:textId="55CECAFA"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BC51FA" w:rsidRPr="001D1EA5" w14:paraId="0D324010" w14:textId="77777777" w:rsidTr="00225D8B">
        <w:trPr>
          <w:trHeight w:val="57"/>
          <w:jc w:val="right"/>
        </w:trPr>
        <w:tc>
          <w:tcPr>
            <w:tcW w:w="2835" w:type="dxa"/>
            <w:tcBorders>
              <w:top w:val="nil"/>
              <w:left w:val="nil"/>
              <w:bottom w:val="nil"/>
              <w:right w:val="nil"/>
            </w:tcBorders>
          </w:tcPr>
          <w:p w14:paraId="267BEA20" w14:textId="22D3A3B5" w:rsidR="00BC51FA" w:rsidRPr="001D1EA5" w:rsidRDefault="00BC51FA" w:rsidP="00BC51FA">
            <w:pPr>
              <w:pStyle w:val="Normal-pool-Table"/>
              <w:rPr>
                <w:color w:val="000000"/>
              </w:rPr>
            </w:pPr>
            <w:r w:rsidRPr="001D1EA5">
              <w:rPr>
                <w:color w:val="000000"/>
              </w:rPr>
              <w:t>Guinée équatoriale</w:t>
            </w:r>
          </w:p>
        </w:tc>
        <w:tc>
          <w:tcPr>
            <w:tcW w:w="1504" w:type="dxa"/>
            <w:tcBorders>
              <w:top w:val="nil"/>
              <w:left w:val="nil"/>
              <w:bottom w:val="nil"/>
              <w:right w:val="nil"/>
            </w:tcBorders>
            <w:noWrap/>
          </w:tcPr>
          <w:p w14:paraId="7AD18C1D" w14:textId="2C3C1B04" w:rsidR="00BC51FA" w:rsidRPr="001D1EA5" w:rsidRDefault="00BC51FA" w:rsidP="00BC51FA">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tcPr>
          <w:p w14:paraId="53F9211B" w14:textId="18E52E24" w:rsidR="00BC51FA" w:rsidRPr="001D1EA5" w:rsidRDefault="00BC51FA" w:rsidP="00BC51FA">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tcPr>
          <w:p w14:paraId="1777EA4B" w14:textId="2B27CBB5" w:rsidR="00BC51FA" w:rsidRPr="001D1EA5" w:rsidRDefault="00BC51FA" w:rsidP="00BC51FA">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tcPr>
          <w:p w14:paraId="6E63FEC8" w14:textId="30BEB42C" w:rsidR="00BC51FA" w:rsidRPr="001D1EA5" w:rsidRDefault="00BC51FA" w:rsidP="00BC51FA">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r>
      <w:tr w:rsidR="006E4F2A" w:rsidRPr="001D1EA5" w14:paraId="51346D26" w14:textId="77777777" w:rsidTr="00225D8B">
        <w:trPr>
          <w:trHeight w:val="57"/>
          <w:jc w:val="right"/>
        </w:trPr>
        <w:tc>
          <w:tcPr>
            <w:tcW w:w="2835" w:type="dxa"/>
            <w:tcBorders>
              <w:top w:val="nil"/>
              <w:left w:val="nil"/>
              <w:bottom w:val="nil"/>
              <w:right w:val="nil"/>
            </w:tcBorders>
            <w:hideMark/>
          </w:tcPr>
          <w:p w14:paraId="04A2154D" w14:textId="77777777" w:rsidR="00C17437" w:rsidRPr="001D1EA5" w:rsidRDefault="00C17437" w:rsidP="00C17437">
            <w:pPr>
              <w:pStyle w:val="Normal-pool-Table"/>
            </w:pPr>
            <w:r w:rsidRPr="001D1EA5">
              <w:rPr>
                <w:color w:val="000000"/>
              </w:rPr>
              <w:t>Guyana</w:t>
            </w:r>
          </w:p>
        </w:tc>
        <w:tc>
          <w:tcPr>
            <w:tcW w:w="1504" w:type="dxa"/>
            <w:tcBorders>
              <w:top w:val="nil"/>
              <w:left w:val="nil"/>
              <w:bottom w:val="nil"/>
              <w:right w:val="nil"/>
            </w:tcBorders>
            <w:noWrap/>
            <w:hideMark/>
          </w:tcPr>
          <w:p w14:paraId="5917EA23" w14:textId="3AE7F0AA"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057E1F47" w14:textId="38AF9513"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5282A31C" w14:textId="2ACB3EBA"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78B84B7A" w14:textId="39049E71"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72D39AC2" w14:textId="77777777" w:rsidTr="00225D8B">
        <w:trPr>
          <w:trHeight w:val="57"/>
          <w:jc w:val="right"/>
        </w:trPr>
        <w:tc>
          <w:tcPr>
            <w:tcW w:w="2835" w:type="dxa"/>
            <w:tcBorders>
              <w:top w:val="nil"/>
              <w:left w:val="nil"/>
              <w:bottom w:val="nil"/>
              <w:right w:val="nil"/>
            </w:tcBorders>
            <w:hideMark/>
          </w:tcPr>
          <w:p w14:paraId="634C1EF3" w14:textId="77777777" w:rsidR="00C17437" w:rsidRPr="001D1EA5" w:rsidRDefault="00C17437" w:rsidP="00C17437">
            <w:pPr>
              <w:pStyle w:val="Normal-pool-Table"/>
            </w:pPr>
            <w:r w:rsidRPr="001D1EA5">
              <w:rPr>
                <w:color w:val="000000"/>
              </w:rPr>
              <w:t>Haïti</w:t>
            </w:r>
          </w:p>
        </w:tc>
        <w:tc>
          <w:tcPr>
            <w:tcW w:w="1504" w:type="dxa"/>
            <w:tcBorders>
              <w:top w:val="nil"/>
              <w:left w:val="nil"/>
              <w:bottom w:val="nil"/>
              <w:right w:val="nil"/>
            </w:tcBorders>
            <w:noWrap/>
            <w:hideMark/>
          </w:tcPr>
          <w:p w14:paraId="7A4C2970" w14:textId="32155421"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56DEB3BC" w14:textId="0E885B57"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38A20B7D" w14:textId="6947D863"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3B9F8C3C" w14:textId="6DAC4CE1"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24639B08" w14:textId="77777777" w:rsidTr="00225D8B">
        <w:trPr>
          <w:trHeight w:val="57"/>
          <w:jc w:val="right"/>
        </w:trPr>
        <w:tc>
          <w:tcPr>
            <w:tcW w:w="2835" w:type="dxa"/>
            <w:tcBorders>
              <w:top w:val="nil"/>
              <w:left w:val="nil"/>
              <w:bottom w:val="nil"/>
              <w:right w:val="nil"/>
            </w:tcBorders>
            <w:hideMark/>
          </w:tcPr>
          <w:p w14:paraId="454E1A86" w14:textId="77777777" w:rsidR="00C17437" w:rsidRPr="001D1EA5" w:rsidRDefault="00C17437" w:rsidP="00C17437">
            <w:pPr>
              <w:pStyle w:val="Normal-pool-Table"/>
            </w:pPr>
            <w:r w:rsidRPr="001D1EA5">
              <w:rPr>
                <w:color w:val="000000"/>
              </w:rPr>
              <w:t>Honduras</w:t>
            </w:r>
          </w:p>
        </w:tc>
        <w:tc>
          <w:tcPr>
            <w:tcW w:w="1504" w:type="dxa"/>
            <w:tcBorders>
              <w:top w:val="nil"/>
              <w:left w:val="nil"/>
              <w:bottom w:val="nil"/>
              <w:right w:val="nil"/>
            </w:tcBorders>
            <w:noWrap/>
            <w:hideMark/>
          </w:tcPr>
          <w:p w14:paraId="605C701A" w14:textId="3DFE6169"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55458516" w14:textId="37E15C08"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670F8F8E" w14:textId="1493CBEB"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5B03305F" w14:textId="41669A5F"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4DD571D0" w14:textId="77777777" w:rsidTr="00225D8B">
        <w:trPr>
          <w:trHeight w:val="57"/>
          <w:jc w:val="right"/>
        </w:trPr>
        <w:tc>
          <w:tcPr>
            <w:tcW w:w="2835" w:type="dxa"/>
            <w:tcBorders>
              <w:top w:val="nil"/>
              <w:left w:val="nil"/>
              <w:bottom w:val="nil"/>
              <w:right w:val="nil"/>
            </w:tcBorders>
            <w:hideMark/>
          </w:tcPr>
          <w:p w14:paraId="1C3F58AD" w14:textId="77777777" w:rsidR="00E9538B" w:rsidRPr="001D1EA5" w:rsidRDefault="00E9538B" w:rsidP="00466B6D">
            <w:pPr>
              <w:pStyle w:val="Normal-pool-Table"/>
            </w:pPr>
            <w:r w:rsidRPr="001D1EA5">
              <w:rPr>
                <w:color w:val="000000"/>
              </w:rPr>
              <w:t>Hongrie</w:t>
            </w:r>
          </w:p>
        </w:tc>
        <w:tc>
          <w:tcPr>
            <w:tcW w:w="1504" w:type="dxa"/>
            <w:tcBorders>
              <w:top w:val="nil"/>
              <w:left w:val="nil"/>
              <w:bottom w:val="nil"/>
              <w:right w:val="nil"/>
            </w:tcBorders>
            <w:noWrap/>
            <w:hideMark/>
          </w:tcPr>
          <w:p w14:paraId="4539A55C" w14:textId="77777777" w:rsidR="00E9538B" w:rsidRPr="001D1EA5" w:rsidRDefault="00E9538B" w:rsidP="00225D8B">
            <w:pPr>
              <w:pStyle w:val="Normal-pool-Table"/>
              <w:jc w:val="right"/>
            </w:pPr>
            <w:r w:rsidRPr="001D1EA5">
              <w:rPr>
                <w:color w:val="000000"/>
              </w:rPr>
              <w:t xml:space="preserve">0,223 </w:t>
            </w:r>
          </w:p>
        </w:tc>
        <w:tc>
          <w:tcPr>
            <w:tcW w:w="1494" w:type="dxa"/>
            <w:tcBorders>
              <w:top w:val="nil"/>
              <w:left w:val="nil"/>
              <w:bottom w:val="nil"/>
              <w:right w:val="nil"/>
            </w:tcBorders>
            <w:noWrap/>
            <w:hideMark/>
          </w:tcPr>
          <w:p w14:paraId="4F89A352" w14:textId="66675B12" w:rsidR="00E9538B" w:rsidRPr="001D1EA5" w:rsidRDefault="00E9538B" w:rsidP="00225D8B">
            <w:pPr>
              <w:pStyle w:val="Normal-pool-Table"/>
              <w:jc w:val="right"/>
            </w:pPr>
            <w:r w:rsidRPr="001D1EA5">
              <w:rPr>
                <w:color w:val="000000"/>
              </w:rPr>
              <w:t xml:space="preserve">12 046 </w:t>
            </w:r>
          </w:p>
        </w:tc>
        <w:tc>
          <w:tcPr>
            <w:tcW w:w="1899" w:type="dxa"/>
            <w:tcBorders>
              <w:top w:val="nil"/>
              <w:left w:val="nil"/>
              <w:bottom w:val="nil"/>
              <w:right w:val="nil"/>
            </w:tcBorders>
            <w:noWrap/>
            <w:hideMark/>
          </w:tcPr>
          <w:p w14:paraId="6E4B6604" w14:textId="77777777" w:rsidR="00E9538B" w:rsidRPr="001D1EA5" w:rsidRDefault="00E9538B" w:rsidP="00225D8B">
            <w:pPr>
              <w:pStyle w:val="Normal-pool-Table"/>
              <w:jc w:val="right"/>
            </w:pPr>
            <w:r w:rsidRPr="001D1EA5">
              <w:rPr>
                <w:color w:val="000000"/>
              </w:rPr>
              <w:t xml:space="preserve">13 458 </w:t>
            </w:r>
          </w:p>
        </w:tc>
        <w:tc>
          <w:tcPr>
            <w:tcW w:w="1765" w:type="dxa"/>
            <w:tcBorders>
              <w:top w:val="nil"/>
              <w:left w:val="nil"/>
              <w:bottom w:val="nil"/>
              <w:right w:val="nil"/>
            </w:tcBorders>
            <w:noWrap/>
            <w:hideMark/>
          </w:tcPr>
          <w:p w14:paraId="5D959080" w14:textId="77777777" w:rsidR="00E9538B" w:rsidRPr="001D1EA5" w:rsidRDefault="00E9538B" w:rsidP="00225D8B">
            <w:pPr>
              <w:pStyle w:val="Normal-pool-Table"/>
              <w:jc w:val="right"/>
            </w:pPr>
            <w:r w:rsidRPr="001D1EA5">
              <w:rPr>
                <w:color w:val="000000"/>
              </w:rPr>
              <w:t xml:space="preserve">14 164 </w:t>
            </w:r>
          </w:p>
        </w:tc>
      </w:tr>
      <w:tr w:rsidR="00D37AA4" w:rsidRPr="001D1EA5" w14:paraId="4F47AEB8" w14:textId="77777777" w:rsidTr="00225D8B">
        <w:trPr>
          <w:trHeight w:val="57"/>
          <w:jc w:val="right"/>
        </w:trPr>
        <w:tc>
          <w:tcPr>
            <w:tcW w:w="2835" w:type="dxa"/>
            <w:tcBorders>
              <w:top w:val="nil"/>
              <w:left w:val="nil"/>
              <w:bottom w:val="nil"/>
              <w:right w:val="nil"/>
            </w:tcBorders>
          </w:tcPr>
          <w:p w14:paraId="03CD776E" w14:textId="287072F2" w:rsidR="00D37AA4" w:rsidRPr="001D1EA5" w:rsidRDefault="00D37AA4" w:rsidP="00D37AA4">
            <w:pPr>
              <w:pStyle w:val="Normal-pool-Table"/>
              <w:rPr>
                <w:color w:val="000000"/>
              </w:rPr>
            </w:pPr>
            <w:r w:rsidRPr="001D1EA5">
              <w:rPr>
                <w:color w:val="000000"/>
              </w:rPr>
              <w:t>Îles Cook</w:t>
            </w:r>
          </w:p>
        </w:tc>
        <w:tc>
          <w:tcPr>
            <w:tcW w:w="1504" w:type="dxa"/>
            <w:tcBorders>
              <w:top w:val="nil"/>
              <w:left w:val="nil"/>
              <w:bottom w:val="nil"/>
              <w:right w:val="nil"/>
            </w:tcBorders>
            <w:noWrap/>
          </w:tcPr>
          <w:p w14:paraId="7C6B7320" w14:textId="7CF66B47" w:rsidR="00D37AA4" w:rsidRPr="001D1EA5" w:rsidRDefault="00D37AA4" w:rsidP="00D37AA4">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tcPr>
          <w:p w14:paraId="412C8D5C" w14:textId="147E79EF" w:rsidR="00D37AA4" w:rsidRPr="001D1EA5" w:rsidRDefault="00D37AA4" w:rsidP="00D37AA4">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tcPr>
          <w:p w14:paraId="6537CA47" w14:textId="5318721B" w:rsidR="00D37AA4" w:rsidRPr="001D1EA5" w:rsidRDefault="00D37AA4" w:rsidP="00D37AA4">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tcPr>
          <w:p w14:paraId="2857E70D" w14:textId="6BDE5D0F" w:rsidR="00D37AA4" w:rsidRPr="001D1EA5" w:rsidRDefault="00D37AA4" w:rsidP="00D37AA4">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r>
      <w:tr w:rsidR="005372DB" w:rsidRPr="001D1EA5" w14:paraId="468F8B80" w14:textId="77777777" w:rsidTr="00225D8B">
        <w:trPr>
          <w:trHeight w:val="57"/>
          <w:jc w:val="right"/>
        </w:trPr>
        <w:tc>
          <w:tcPr>
            <w:tcW w:w="2835" w:type="dxa"/>
            <w:tcBorders>
              <w:top w:val="nil"/>
              <w:left w:val="nil"/>
              <w:bottom w:val="nil"/>
              <w:right w:val="nil"/>
            </w:tcBorders>
          </w:tcPr>
          <w:p w14:paraId="660288E4" w14:textId="494B0D99" w:rsidR="005372DB" w:rsidRPr="001D1EA5" w:rsidRDefault="005372DB" w:rsidP="005372DB">
            <w:pPr>
              <w:pStyle w:val="Normal-pool-Table"/>
              <w:rPr>
                <w:color w:val="000000"/>
              </w:rPr>
            </w:pPr>
            <w:r w:rsidRPr="001D1EA5">
              <w:rPr>
                <w:color w:val="000000"/>
              </w:rPr>
              <w:t>Îles Marshall</w:t>
            </w:r>
          </w:p>
        </w:tc>
        <w:tc>
          <w:tcPr>
            <w:tcW w:w="1504" w:type="dxa"/>
            <w:tcBorders>
              <w:top w:val="nil"/>
              <w:left w:val="nil"/>
              <w:bottom w:val="nil"/>
              <w:right w:val="nil"/>
            </w:tcBorders>
            <w:noWrap/>
          </w:tcPr>
          <w:p w14:paraId="0A4A864C" w14:textId="5F558152" w:rsidR="005372DB" w:rsidRPr="001D1EA5" w:rsidRDefault="005372DB" w:rsidP="005372DB">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tcPr>
          <w:p w14:paraId="680EC190" w14:textId="6E4EFF5A" w:rsidR="005372DB" w:rsidRPr="001D1EA5" w:rsidRDefault="005372DB" w:rsidP="005372DB">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tcPr>
          <w:p w14:paraId="192494BF" w14:textId="67A7145B" w:rsidR="005372DB" w:rsidRPr="001D1EA5" w:rsidRDefault="005372DB" w:rsidP="005372DB">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tcPr>
          <w:p w14:paraId="2B6B184A" w14:textId="0FC4E039" w:rsidR="005372DB" w:rsidRPr="001D1EA5" w:rsidRDefault="005372DB" w:rsidP="005372DB">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r>
      <w:tr w:rsidR="00E06139" w:rsidRPr="001D1EA5" w14:paraId="6A326607" w14:textId="77777777" w:rsidTr="00225D8B">
        <w:trPr>
          <w:trHeight w:val="57"/>
          <w:jc w:val="right"/>
        </w:trPr>
        <w:tc>
          <w:tcPr>
            <w:tcW w:w="2835" w:type="dxa"/>
            <w:tcBorders>
              <w:top w:val="nil"/>
              <w:left w:val="nil"/>
              <w:bottom w:val="nil"/>
              <w:right w:val="nil"/>
            </w:tcBorders>
          </w:tcPr>
          <w:p w14:paraId="77D68EEF" w14:textId="459FA02F" w:rsidR="00E06139" w:rsidRPr="001D1EA5" w:rsidRDefault="00E06139" w:rsidP="00E06139">
            <w:pPr>
              <w:pStyle w:val="Normal-pool-Table"/>
              <w:rPr>
                <w:color w:val="000000"/>
              </w:rPr>
            </w:pPr>
            <w:r w:rsidRPr="001D1EA5">
              <w:rPr>
                <w:color w:val="000000"/>
              </w:rPr>
              <w:t>Îles Salomon</w:t>
            </w:r>
          </w:p>
        </w:tc>
        <w:tc>
          <w:tcPr>
            <w:tcW w:w="1504" w:type="dxa"/>
            <w:tcBorders>
              <w:top w:val="nil"/>
              <w:left w:val="nil"/>
              <w:bottom w:val="nil"/>
              <w:right w:val="nil"/>
            </w:tcBorders>
            <w:noWrap/>
          </w:tcPr>
          <w:p w14:paraId="7D364D79" w14:textId="17D0F328" w:rsidR="00E06139" w:rsidRPr="001D1EA5" w:rsidRDefault="00E06139" w:rsidP="00E06139">
            <w:pPr>
              <w:pStyle w:val="Normal-pool-Table"/>
              <w:jc w:val="right"/>
              <w:rPr>
                <w:color w:val="000000"/>
              </w:rPr>
            </w:pPr>
            <w:r w:rsidRPr="001D1EA5">
              <w:rPr>
                <w:rFonts w:ascii="Symbol" w:eastAsia="Symbol" w:hAnsi="Symbol" w:cs="Symbol"/>
                <w:color w:val="000000"/>
                <w:lang w:eastAsia="en-GB"/>
              </w:rPr>
              <w:t>-</w:t>
            </w:r>
          </w:p>
        </w:tc>
        <w:tc>
          <w:tcPr>
            <w:tcW w:w="1494" w:type="dxa"/>
            <w:tcBorders>
              <w:top w:val="nil"/>
              <w:left w:val="nil"/>
              <w:bottom w:val="nil"/>
              <w:right w:val="nil"/>
            </w:tcBorders>
            <w:noWrap/>
          </w:tcPr>
          <w:p w14:paraId="27471577" w14:textId="460D1554" w:rsidR="00E06139" w:rsidRPr="001D1EA5" w:rsidRDefault="00E06139" w:rsidP="00E06139">
            <w:pPr>
              <w:pStyle w:val="Normal-pool-Table"/>
              <w:jc w:val="right"/>
              <w:rPr>
                <w:color w:val="000000"/>
              </w:rPr>
            </w:pPr>
            <w:r w:rsidRPr="001D1EA5">
              <w:rPr>
                <w:rFonts w:ascii="Symbol" w:eastAsia="Symbol" w:hAnsi="Symbol" w:cs="Symbol"/>
                <w:color w:val="000000"/>
                <w:lang w:eastAsia="en-GB"/>
              </w:rPr>
              <w:t>-</w:t>
            </w:r>
          </w:p>
        </w:tc>
        <w:tc>
          <w:tcPr>
            <w:tcW w:w="1899" w:type="dxa"/>
            <w:tcBorders>
              <w:top w:val="nil"/>
              <w:left w:val="nil"/>
              <w:bottom w:val="nil"/>
              <w:right w:val="nil"/>
            </w:tcBorders>
            <w:noWrap/>
          </w:tcPr>
          <w:p w14:paraId="6D0F4F78" w14:textId="7EF82282" w:rsidR="00E06139" w:rsidRPr="001D1EA5" w:rsidRDefault="00E06139" w:rsidP="00E06139">
            <w:pPr>
              <w:pStyle w:val="Normal-pool-Table"/>
              <w:jc w:val="right"/>
              <w:rPr>
                <w:color w:val="000000"/>
              </w:rPr>
            </w:pPr>
            <w:r w:rsidRPr="001D1EA5">
              <w:rPr>
                <w:rFonts w:ascii="Symbol" w:eastAsia="Symbol" w:hAnsi="Symbol" w:cs="Symbol"/>
                <w:color w:val="000000"/>
                <w:lang w:eastAsia="en-GB"/>
              </w:rPr>
              <w:t>-</w:t>
            </w:r>
          </w:p>
        </w:tc>
        <w:tc>
          <w:tcPr>
            <w:tcW w:w="1765" w:type="dxa"/>
            <w:tcBorders>
              <w:top w:val="nil"/>
              <w:left w:val="nil"/>
              <w:bottom w:val="nil"/>
              <w:right w:val="nil"/>
            </w:tcBorders>
            <w:noWrap/>
          </w:tcPr>
          <w:p w14:paraId="7F68953E" w14:textId="1050E41E" w:rsidR="00E06139" w:rsidRPr="001D1EA5" w:rsidRDefault="00E06139" w:rsidP="00E06139">
            <w:pPr>
              <w:pStyle w:val="Normal-pool-Table"/>
              <w:jc w:val="right"/>
              <w:rPr>
                <w:color w:val="000000"/>
              </w:rPr>
            </w:pPr>
            <w:r w:rsidRPr="001D1EA5">
              <w:rPr>
                <w:rFonts w:ascii="Symbol" w:eastAsia="Symbol" w:hAnsi="Symbol" w:cs="Symbol"/>
                <w:color w:val="000000"/>
                <w:lang w:eastAsia="en-GB"/>
              </w:rPr>
              <w:t>-</w:t>
            </w:r>
          </w:p>
        </w:tc>
      </w:tr>
      <w:tr w:rsidR="006E4F2A" w:rsidRPr="001D1EA5" w14:paraId="3D44E48A" w14:textId="77777777" w:rsidTr="00225D8B">
        <w:trPr>
          <w:trHeight w:val="57"/>
          <w:jc w:val="right"/>
        </w:trPr>
        <w:tc>
          <w:tcPr>
            <w:tcW w:w="2835" w:type="dxa"/>
            <w:tcBorders>
              <w:top w:val="nil"/>
              <w:left w:val="nil"/>
              <w:bottom w:val="nil"/>
              <w:right w:val="nil"/>
            </w:tcBorders>
            <w:hideMark/>
          </w:tcPr>
          <w:p w14:paraId="5E04EF65" w14:textId="77777777" w:rsidR="00E9538B" w:rsidRPr="001D1EA5" w:rsidRDefault="00E9538B" w:rsidP="00466B6D">
            <w:pPr>
              <w:pStyle w:val="Normal-pool-Table"/>
            </w:pPr>
            <w:r w:rsidRPr="001D1EA5">
              <w:rPr>
                <w:color w:val="000000"/>
              </w:rPr>
              <w:t>Inde</w:t>
            </w:r>
          </w:p>
        </w:tc>
        <w:tc>
          <w:tcPr>
            <w:tcW w:w="1504" w:type="dxa"/>
            <w:tcBorders>
              <w:top w:val="nil"/>
              <w:left w:val="nil"/>
              <w:bottom w:val="nil"/>
              <w:right w:val="nil"/>
            </w:tcBorders>
            <w:noWrap/>
            <w:hideMark/>
          </w:tcPr>
          <w:p w14:paraId="7E60EE66" w14:textId="77777777" w:rsidR="00E9538B" w:rsidRPr="001D1EA5" w:rsidRDefault="00E9538B" w:rsidP="00225D8B">
            <w:pPr>
              <w:pStyle w:val="Normal-pool-Table"/>
              <w:jc w:val="right"/>
            </w:pPr>
            <w:r w:rsidRPr="001D1EA5">
              <w:rPr>
                <w:color w:val="000000"/>
              </w:rPr>
              <w:t>1,104</w:t>
            </w:r>
          </w:p>
        </w:tc>
        <w:tc>
          <w:tcPr>
            <w:tcW w:w="1494" w:type="dxa"/>
            <w:tcBorders>
              <w:top w:val="nil"/>
              <w:left w:val="nil"/>
              <w:bottom w:val="nil"/>
              <w:right w:val="nil"/>
            </w:tcBorders>
            <w:noWrap/>
            <w:hideMark/>
          </w:tcPr>
          <w:p w14:paraId="67A6B0CB" w14:textId="2AD5B35E" w:rsidR="00E9538B" w:rsidRPr="001D1EA5" w:rsidRDefault="00E9538B" w:rsidP="00225D8B">
            <w:pPr>
              <w:pStyle w:val="Normal-pool-Table"/>
              <w:jc w:val="right"/>
            </w:pPr>
            <w:r w:rsidRPr="001D1EA5">
              <w:rPr>
                <w:color w:val="000000"/>
              </w:rPr>
              <w:t xml:space="preserve">59 745 </w:t>
            </w:r>
          </w:p>
        </w:tc>
        <w:tc>
          <w:tcPr>
            <w:tcW w:w="1899" w:type="dxa"/>
            <w:tcBorders>
              <w:top w:val="nil"/>
              <w:left w:val="nil"/>
              <w:bottom w:val="nil"/>
              <w:right w:val="nil"/>
            </w:tcBorders>
            <w:noWrap/>
            <w:hideMark/>
          </w:tcPr>
          <w:p w14:paraId="00D951C3" w14:textId="77777777" w:rsidR="00E9538B" w:rsidRPr="001D1EA5" w:rsidRDefault="00E9538B" w:rsidP="00225D8B">
            <w:pPr>
              <w:pStyle w:val="Normal-pool-Table"/>
              <w:jc w:val="right"/>
            </w:pPr>
            <w:r w:rsidRPr="001D1EA5">
              <w:rPr>
                <w:color w:val="000000"/>
              </w:rPr>
              <w:t xml:space="preserve">66 749 </w:t>
            </w:r>
          </w:p>
        </w:tc>
        <w:tc>
          <w:tcPr>
            <w:tcW w:w="1765" w:type="dxa"/>
            <w:tcBorders>
              <w:top w:val="nil"/>
              <w:left w:val="nil"/>
              <w:bottom w:val="nil"/>
              <w:right w:val="nil"/>
            </w:tcBorders>
            <w:noWrap/>
            <w:hideMark/>
          </w:tcPr>
          <w:p w14:paraId="2C225C8A" w14:textId="77777777" w:rsidR="00E9538B" w:rsidRPr="001D1EA5" w:rsidRDefault="00E9538B" w:rsidP="00225D8B">
            <w:pPr>
              <w:pStyle w:val="Normal-pool-Table"/>
              <w:jc w:val="right"/>
            </w:pPr>
            <w:r w:rsidRPr="001D1EA5">
              <w:rPr>
                <w:color w:val="000000"/>
              </w:rPr>
              <w:t xml:space="preserve">70 248 </w:t>
            </w:r>
          </w:p>
        </w:tc>
      </w:tr>
      <w:tr w:rsidR="006E4F2A" w:rsidRPr="001D1EA5" w14:paraId="38E6B67F" w14:textId="77777777" w:rsidTr="00225D8B">
        <w:trPr>
          <w:trHeight w:val="57"/>
          <w:jc w:val="right"/>
        </w:trPr>
        <w:tc>
          <w:tcPr>
            <w:tcW w:w="2835" w:type="dxa"/>
            <w:tcBorders>
              <w:top w:val="nil"/>
              <w:left w:val="nil"/>
              <w:bottom w:val="nil"/>
              <w:right w:val="nil"/>
            </w:tcBorders>
            <w:hideMark/>
          </w:tcPr>
          <w:p w14:paraId="17004F46" w14:textId="77777777" w:rsidR="00E9538B" w:rsidRPr="001D1EA5" w:rsidRDefault="00E9538B" w:rsidP="00466B6D">
            <w:pPr>
              <w:pStyle w:val="Normal-pool-Table"/>
            </w:pPr>
            <w:r w:rsidRPr="001D1EA5">
              <w:rPr>
                <w:color w:val="000000"/>
              </w:rPr>
              <w:t>Indonésie</w:t>
            </w:r>
          </w:p>
        </w:tc>
        <w:tc>
          <w:tcPr>
            <w:tcW w:w="1504" w:type="dxa"/>
            <w:tcBorders>
              <w:top w:val="nil"/>
              <w:left w:val="nil"/>
              <w:bottom w:val="nil"/>
              <w:right w:val="nil"/>
            </w:tcBorders>
            <w:noWrap/>
            <w:hideMark/>
          </w:tcPr>
          <w:p w14:paraId="01EDF704" w14:textId="77777777" w:rsidR="00E9538B" w:rsidRPr="001D1EA5" w:rsidRDefault="00E9538B" w:rsidP="00225D8B">
            <w:pPr>
              <w:pStyle w:val="Normal-pool-Table"/>
              <w:jc w:val="right"/>
            </w:pPr>
            <w:r w:rsidRPr="001D1EA5">
              <w:rPr>
                <w:color w:val="000000"/>
              </w:rPr>
              <w:t xml:space="preserve">0,578 </w:t>
            </w:r>
          </w:p>
        </w:tc>
        <w:tc>
          <w:tcPr>
            <w:tcW w:w="1494" w:type="dxa"/>
            <w:tcBorders>
              <w:top w:val="nil"/>
              <w:left w:val="nil"/>
              <w:bottom w:val="nil"/>
              <w:right w:val="nil"/>
            </w:tcBorders>
            <w:noWrap/>
            <w:hideMark/>
          </w:tcPr>
          <w:p w14:paraId="212A0BFA" w14:textId="48BC053F" w:rsidR="00E9538B" w:rsidRPr="001D1EA5" w:rsidRDefault="00E9538B" w:rsidP="00225D8B">
            <w:pPr>
              <w:pStyle w:val="Normal-pool-Table"/>
              <w:jc w:val="right"/>
            </w:pPr>
            <w:r w:rsidRPr="001D1EA5">
              <w:rPr>
                <w:color w:val="000000"/>
              </w:rPr>
              <w:t xml:space="preserve">31 277 </w:t>
            </w:r>
          </w:p>
        </w:tc>
        <w:tc>
          <w:tcPr>
            <w:tcW w:w="1899" w:type="dxa"/>
            <w:tcBorders>
              <w:top w:val="nil"/>
              <w:left w:val="nil"/>
              <w:bottom w:val="nil"/>
              <w:right w:val="nil"/>
            </w:tcBorders>
            <w:noWrap/>
            <w:hideMark/>
          </w:tcPr>
          <w:p w14:paraId="651A4026" w14:textId="77777777" w:rsidR="00E9538B" w:rsidRPr="001D1EA5" w:rsidRDefault="00E9538B" w:rsidP="00225D8B">
            <w:pPr>
              <w:pStyle w:val="Normal-pool-Table"/>
              <w:jc w:val="right"/>
            </w:pPr>
            <w:r w:rsidRPr="001D1EA5">
              <w:rPr>
                <w:color w:val="000000"/>
              </w:rPr>
              <w:t xml:space="preserve">34 944 </w:t>
            </w:r>
          </w:p>
        </w:tc>
        <w:tc>
          <w:tcPr>
            <w:tcW w:w="1765" w:type="dxa"/>
            <w:tcBorders>
              <w:top w:val="nil"/>
              <w:left w:val="nil"/>
              <w:bottom w:val="nil"/>
              <w:right w:val="nil"/>
            </w:tcBorders>
            <w:noWrap/>
            <w:hideMark/>
          </w:tcPr>
          <w:p w14:paraId="3B1BE9D7" w14:textId="77777777" w:rsidR="00E9538B" w:rsidRPr="001D1EA5" w:rsidRDefault="00E9538B" w:rsidP="00225D8B">
            <w:pPr>
              <w:pStyle w:val="Normal-pool-Table"/>
              <w:jc w:val="right"/>
            </w:pPr>
            <w:r w:rsidRPr="001D1EA5">
              <w:rPr>
                <w:color w:val="000000"/>
              </w:rPr>
              <w:t xml:space="preserve">36 775 </w:t>
            </w:r>
          </w:p>
        </w:tc>
      </w:tr>
      <w:tr w:rsidR="006E4F2A" w:rsidRPr="001D1EA5" w14:paraId="0CC9D8BD" w14:textId="77777777" w:rsidTr="00225D8B">
        <w:trPr>
          <w:trHeight w:val="57"/>
          <w:jc w:val="right"/>
        </w:trPr>
        <w:tc>
          <w:tcPr>
            <w:tcW w:w="2835" w:type="dxa"/>
            <w:tcBorders>
              <w:top w:val="nil"/>
              <w:left w:val="nil"/>
              <w:bottom w:val="nil"/>
              <w:right w:val="nil"/>
            </w:tcBorders>
            <w:hideMark/>
          </w:tcPr>
          <w:p w14:paraId="05F3F45E" w14:textId="55D1BD70" w:rsidR="00E9538B" w:rsidRPr="001D1EA5" w:rsidRDefault="00E9538B" w:rsidP="00466B6D">
            <w:pPr>
              <w:pStyle w:val="Normal-pool-Table"/>
            </w:pPr>
            <w:r w:rsidRPr="001D1EA5">
              <w:rPr>
                <w:color w:val="000000"/>
              </w:rPr>
              <w:t>Iran (République islamique d</w:t>
            </w:r>
            <w:r w:rsidR="00F31AEB">
              <w:rPr>
                <w:color w:val="000000"/>
              </w:rPr>
              <w:t>’</w:t>
            </w:r>
            <w:r w:rsidRPr="001D1EA5">
              <w:rPr>
                <w:color w:val="000000"/>
              </w:rPr>
              <w:t>)</w:t>
            </w:r>
          </w:p>
        </w:tc>
        <w:tc>
          <w:tcPr>
            <w:tcW w:w="1504" w:type="dxa"/>
            <w:tcBorders>
              <w:top w:val="nil"/>
              <w:left w:val="nil"/>
              <w:bottom w:val="nil"/>
              <w:right w:val="nil"/>
            </w:tcBorders>
            <w:noWrap/>
            <w:hideMark/>
          </w:tcPr>
          <w:p w14:paraId="7AF25F89" w14:textId="77777777" w:rsidR="00E9538B" w:rsidRPr="001D1EA5" w:rsidRDefault="00E9538B" w:rsidP="00225D8B">
            <w:pPr>
              <w:pStyle w:val="Normal-pool-Table"/>
              <w:jc w:val="right"/>
            </w:pPr>
            <w:r w:rsidRPr="001D1EA5">
              <w:rPr>
                <w:color w:val="000000"/>
              </w:rPr>
              <w:t xml:space="preserve">0,385 </w:t>
            </w:r>
          </w:p>
        </w:tc>
        <w:tc>
          <w:tcPr>
            <w:tcW w:w="1494" w:type="dxa"/>
            <w:tcBorders>
              <w:top w:val="nil"/>
              <w:left w:val="nil"/>
              <w:bottom w:val="nil"/>
              <w:right w:val="nil"/>
            </w:tcBorders>
            <w:noWrap/>
            <w:hideMark/>
          </w:tcPr>
          <w:p w14:paraId="3F47FD1C" w14:textId="4EEE82CA" w:rsidR="00E9538B" w:rsidRPr="001D1EA5" w:rsidRDefault="00E9538B" w:rsidP="00225D8B">
            <w:pPr>
              <w:pStyle w:val="Normal-pool-Table"/>
              <w:jc w:val="right"/>
            </w:pPr>
            <w:r w:rsidRPr="001D1EA5">
              <w:rPr>
                <w:color w:val="000000"/>
              </w:rPr>
              <w:t xml:space="preserve">20 851 </w:t>
            </w:r>
          </w:p>
        </w:tc>
        <w:tc>
          <w:tcPr>
            <w:tcW w:w="1899" w:type="dxa"/>
            <w:tcBorders>
              <w:top w:val="nil"/>
              <w:left w:val="nil"/>
              <w:bottom w:val="nil"/>
              <w:right w:val="nil"/>
            </w:tcBorders>
            <w:noWrap/>
            <w:hideMark/>
          </w:tcPr>
          <w:p w14:paraId="47C5FC34" w14:textId="77777777" w:rsidR="00E9538B" w:rsidRPr="001D1EA5" w:rsidRDefault="00E9538B" w:rsidP="00225D8B">
            <w:pPr>
              <w:pStyle w:val="Normal-pool-Table"/>
              <w:jc w:val="right"/>
            </w:pPr>
            <w:r w:rsidRPr="001D1EA5">
              <w:rPr>
                <w:color w:val="000000"/>
              </w:rPr>
              <w:t xml:space="preserve">23 296 </w:t>
            </w:r>
          </w:p>
        </w:tc>
        <w:tc>
          <w:tcPr>
            <w:tcW w:w="1765" w:type="dxa"/>
            <w:tcBorders>
              <w:top w:val="nil"/>
              <w:left w:val="nil"/>
              <w:bottom w:val="nil"/>
              <w:right w:val="nil"/>
            </w:tcBorders>
            <w:noWrap/>
            <w:hideMark/>
          </w:tcPr>
          <w:p w14:paraId="11693959" w14:textId="77777777" w:rsidR="00E9538B" w:rsidRPr="001D1EA5" w:rsidRDefault="00E9538B" w:rsidP="00225D8B">
            <w:pPr>
              <w:pStyle w:val="Normal-pool-Table"/>
              <w:jc w:val="right"/>
            </w:pPr>
            <w:r w:rsidRPr="001D1EA5">
              <w:rPr>
                <w:color w:val="000000"/>
              </w:rPr>
              <w:t xml:space="preserve">24 517 </w:t>
            </w:r>
          </w:p>
        </w:tc>
      </w:tr>
      <w:tr w:rsidR="006E4F2A" w:rsidRPr="001D1EA5" w14:paraId="46258FE7" w14:textId="77777777" w:rsidTr="00225D8B">
        <w:trPr>
          <w:trHeight w:val="57"/>
          <w:jc w:val="right"/>
        </w:trPr>
        <w:tc>
          <w:tcPr>
            <w:tcW w:w="2835" w:type="dxa"/>
            <w:tcBorders>
              <w:top w:val="nil"/>
              <w:left w:val="nil"/>
              <w:bottom w:val="nil"/>
              <w:right w:val="nil"/>
            </w:tcBorders>
            <w:hideMark/>
          </w:tcPr>
          <w:p w14:paraId="368C7020" w14:textId="77777777" w:rsidR="00E9538B" w:rsidRPr="001D1EA5" w:rsidRDefault="00E9538B" w:rsidP="00466B6D">
            <w:pPr>
              <w:pStyle w:val="Normal-pool-Table"/>
            </w:pPr>
            <w:r w:rsidRPr="001D1EA5">
              <w:rPr>
                <w:color w:val="000000"/>
              </w:rPr>
              <w:t>Iraq</w:t>
            </w:r>
          </w:p>
        </w:tc>
        <w:tc>
          <w:tcPr>
            <w:tcW w:w="1504" w:type="dxa"/>
            <w:tcBorders>
              <w:top w:val="nil"/>
              <w:left w:val="nil"/>
              <w:bottom w:val="nil"/>
              <w:right w:val="nil"/>
            </w:tcBorders>
            <w:noWrap/>
            <w:hideMark/>
          </w:tcPr>
          <w:p w14:paraId="44B64E92" w14:textId="77777777" w:rsidR="00E9538B" w:rsidRPr="001D1EA5" w:rsidRDefault="00E9538B" w:rsidP="00225D8B">
            <w:pPr>
              <w:pStyle w:val="Normal-pool-Table"/>
              <w:jc w:val="right"/>
            </w:pPr>
            <w:r w:rsidRPr="001D1EA5">
              <w:rPr>
                <w:color w:val="000000"/>
              </w:rPr>
              <w:t xml:space="preserve">0,131 </w:t>
            </w:r>
          </w:p>
        </w:tc>
        <w:tc>
          <w:tcPr>
            <w:tcW w:w="1494" w:type="dxa"/>
            <w:tcBorders>
              <w:top w:val="nil"/>
              <w:left w:val="nil"/>
              <w:bottom w:val="nil"/>
              <w:right w:val="nil"/>
            </w:tcBorders>
            <w:noWrap/>
            <w:hideMark/>
          </w:tcPr>
          <w:p w14:paraId="20F113CD" w14:textId="1B23A7DF" w:rsidR="00E9538B" w:rsidRPr="001D1EA5" w:rsidRDefault="00E9538B" w:rsidP="00225D8B">
            <w:pPr>
              <w:pStyle w:val="Normal-pool-Table"/>
              <w:jc w:val="right"/>
            </w:pPr>
            <w:r w:rsidRPr="001D1EA5">
              <w:rPr>
                <w:color w:val="000000"/>
              </w:rPr>
              <w:t xml:space="preserve">7 076 </w:t>
            </w:r>
          </w:p>
        </w:tc>
        <w:tc>
          <w:tcPr>
            <w:tcW w:w="1899" w:type="dxa"/>
            <w:tcBorders>
              <w:top w:val="nil"/>
              <w:left w:val="nil"/>
              <w:bottom w:val="nil"/>
              <w:right w:val="nil"/>
            </w:tcBorders>
            <w:noWrap/>
            <w:hideMark/>
          </w:tcPr>
          <w:p w14:paraId="5B91745D" w14:textId="77777777" w:rsidR="00E9538B" w:rsidRPr="001D1EA5" w:rsidRDefault="00E9538B" w:rsidP="00225D8B">
            <w:pPr>
              <w:pStyle w:val="Normal-pool-Table"/>
              <w:jc w:val="right"/>
            </w:pPr>
            <w:r w:rsidRPr="001D1EA5">
              <w:rPr>
                <w:color w:val="000000"/>
              </w:rPr>
              <w:t xml:space="preserve">7 906 </w:t>
            </w:r>
          </w:p>
        </w:tc>
        <w:tc>
          <w:tcPr>
            <w:tcW w:w="1765" w:type="dxa"/>
            <w:tcBorders>
              <w:top w:val="nil"/>
              <w:left w:val="nil"/>
              <w:bottom w:val="nil"/>
              <w:right w:val="nil"/>
            </w:tcBorders>
            <w:noWrap/>
            <w:hideMark/>
          </w:tcPr>
          <w:p w14:paraId="762A0C44" w14:textId="77777777" w:rsidR="00E9538B" w:rsidRPr="001D1EA5" w:rsidRDefault="00E9538B" w:rsidP="00225D8B">
            <w:pPr>
              <w:pStyle w:val="Normal-pool-Table"/>
              <w:jc w:val="right"/>
            </w:pPr>
            <w:r w:rsidRPr="001D1EA5">
              <w:rPr>
                <w:color w:val="000000"/>
              </w:rPr>
              <w:t xml:space="preserve">8 320 </w:t>
            </w:r>
          </w:p>
        </w:tc>
      </w:tr>
      <w:tr w:rsidR="006E4F2A" w:rsidRPr="001D1EA5" w14:paraId="2026A260" w14:textId="77777777" w:rsidTr="00225D8B">
        <w:trPr>
          <w:trHeight w:val="57"/>
          <w:jc w:val="right"/>
        </w:trPr>
        <w:tc>
          <w:tcPr>
            <w:tcW w:w="2835" w:type="dxa"/>
            <w:tcBorders>
              <w:top w:val="nil"/>
              <w:left w:val="nil"/>
              <w:bottom w:val="nil"/>
              <w:right w:val="nil"/>
            </w:tcBorders>
            <w:hideMark/>
          </w:tcPr>
          <w:p w14:paraId="2A0E6CDB" w14:textId="77777777" w:rsidR="00E9538B" w:rsidRPr="001D1EA5" w:rsidRDefault="00E9538B" w:rsidP="00466B6D">
            <w:pPr>
              <w:pStyle w:val="Normal-pool-Table"/>
            </w:pPr>
            <w:r w:rsidRPr="001D1EA5">
              <w:rPr>
                <w:color w:val="000000"/>
              </w:rPr>
              <w:t>Irlande</w:t>
            </w:r>
          </w:p>
        </w:tc>
        <w:tc>
          <w:tcPr>
            <w:tcW w:w="1504" w:type="dxa"/>
            <w:tcBorders>
              <w:top w:val="nil"/>
              <w:left w:val="nil"/>
              <w:bottom w:val="nil"/>
              <w:right w:val="nil"/>
            </w:tcBorders>
            <w:noWrap/>
            <w:hideMark/>
          </w:tcPr>
          <w:p w14:paraId="0672E288" w14:textId="77777777" w:rsidR="00E9538B" w:rsidRPr="001D1EA5" w:rsidRDefault="00E9538B" w:rsidP="00225D8B">
            <w:pPr>
              <w:pStyle w:val="Normal-pool-Table"/>
              <w:jc w:val="right"/>
            </w:pPr>
            <w:r w:rsidRPr="001D1EA5">
              <w:rPr>
                <w:color w:val="000000"/>
              </w:rPr>
              <w:t xml:space="preserve">0,471 </w:t>
            </w:r>
          </w:p>
        </w:tc>
        <w:tc>
          <w:tcPr>
            <w:tcW w:w="1494" w:type="dxa"/>
            <w:tcBorders>
              <w:top w:val="nil"/>
              <w:left w:val="nil"/>
              <w:bottom w:val="nil"/>
              <w:right w:val="nil"/>
            </w:tcBorders>
            <w:noWrap/>
            <w:hideMark/>
          </w:tcPr>
          <w:p w14:paraId="00692E23" w14:textId="23FA3102" w:rsidR="00E9538B" w:rsidRPr="001D1EA5" w:rsidRDefault="00E9538B" w:rsidP="00225D8B">
            <w:pPr>
              <w:pStyle w:val="Normal-pool-Table"/>
              <w:jc w:val="right"/>
            </w:pPr>
            <w:r w:rsidRPr="001D1EA5">
              <w:rPr>
                <w:color w:val="000000"/>
              </w:rPr>
              <w:t xml:space="preserve">25 497 </w:t>
            </w:r>
          </w:p>
        </w:tc>
        <w:tc>
          <w:tcPr>
            <w:tcW w:w="1899" w:type="dxa"/>
            <w:tcBorders>
              <w:top w:val="nil"/>
              <w:left w:val="nil"/>
              <w:bottom w:val="nil"/>
              <w:right w:val="nil"/>
            </w:tcBorders>
            <w:noWrap/>
            <w:hideMark/>
          </w:tcPr>
          <w:p w14:paraId="5E1BA711" w14:textId="77777777" w:rsidR="00E9538B" w:rsidRPr="001D1EA5" w:rsidRDefault="00E9538B" w:rsidP="00225D8B">
            <w:pPr>
              <w:pStyle w:val="Normal-pool-Table"/>
              <w:jc w:val="right"/>
            </w:pPr>
            <w:r w:rsidRPr="001D1EA5">
              <w:rPr>
                <w:color w:val="000000"/>
              </w:rPr>
              <w:t xml:space="preserve">28 486 </w:t>
            </w:r>
          </w:p>
        </w:tc>
        <w:tc>
          <w:tcPr>
            <w:tcW w:w="1765" w:type="dxa"/>
            <w:tcBorders>
              <w:top w:val="nil"/>
              <w:left w:val="nil"/>
              <w:bottom w:val="nil"/>
              <w:right w:val="nil"/>
            </w:tcBorders>
            <w:noWrap/>
            <w:hideMark/>
          </w:tcPr>
          <w:p w14:paraId="65E51369" w14:textId="77777777" w:rsidR="00E9538B" w:rsidRPr="001D1EA5" w:rsidRDefault="00E9538B" w:rsidP="00225D8B">
            <w:pPr>
              <w:pStyle w:val="Normal-pool-Table"/>
              <w:jc w:val="right"/>
            </w:pPr>
            <w:r w:rsidRPr="001D1EA5">
              <w:rPr>
                <w:color w:val="000000"/>
              </w:rPr>
              <w:t xml:space="preserve">29 979 </w:t>
            </w:r>
          </w:p>
        </w:tc>
      </w:tr>
      <w:tr w:rsidR="00E06139" w:rsidRPr="001D1EA5" w14:paraId="0D8A752F" w14:textId="77777777" w:rsidTr="00225D8B">
        <w:trPr>
          <w:trHeight w:val="57"/>
          <w:jc w:val="right"/>
        </w:trPr>
        <w:tc>
          <w:tcPr>
            <w:tcW w:w="2835" w:type="dxa"/>
            <w:tcBorders>
              <w:top w:val="nil"/>
              <w:left w:val="nil"/>
              <w:bottom w:val="nil"/>
              <w:right w:val="nil"/>
            </w:tcBorders>
          </w:tcPr>
          <w:p w14:paraId="7451A664" w14:textId="7EDC4E3D" w:rsidR="00E06139" w:rsidRPr="001D1EA5" w:rsidRDefault="00E06139" w:rsidP="00E06139">
            <w:pPr>
              <w:pStyle w:val="Normal-pool-Table"/>
              <w:rPr>
                <w:color w:val="000000"/>
              </w:rPr>
            </w:pPr>
            <w:r w:rsidRPr="001D1EA5">
              <w:rPr>
                <w:color w:val="000000"/>
              </w:rPr>
              <w:t>Islande</w:t>
            </w:r>
          </w:p>
        </w:tc>
        <w:tc>
          <w:tcPr>
            <w:tcW w:w="1504" w:type="dxa"/>
            <w:tcBorders>
              <w:top w:val="nil"/>
              <w:left w:val="nil"/>
              <w:bottom w:val="nil"/>
              <w:right w:val="nil"/>
            </w:tcBorders>
            <w:noWrap/>
          </w:tcPr>
          <w:p w14:paraId="7B69492E" w14:textId="64B28321" w:rsidR="00E06139" w:rsidRPr="001D1EA5" w:rsidRDefault="00E06139" w:rsidP="00E06139">
            <w:pPr>
              <w:pStyle w:val="Normal-pool-Table"/>
              <w:jc w:val="right"/>
              <w:rPr>
                <w:color w:val="000000"/>
              </w:rPr>
            </w:pPr>
            <w:r w:rsidRPr="001D1EA5">
              <w:rPr>
                <w:rFonts w:ascii="Symbol" w:eastAsia="Symbol" w:hAnsi="Symbol" w:cs="Symbol"/>
                <w:color w:val="000000"/>
                <w:lang w:eastAsia="en-GB"/>
              </w:rPr>
              <w:t>-</w:t>
            </w:r>
          </w:p>
        </w:tc>
        <w:tc>
          <w:tcPr>
            <w:tcW w:w="1494" w:type="dxa"/>
            <w:tcBorders>
              <w:top w:val="nil"/>
              <w:left w:val="nil"/>
              <w:bottom w:val="nil"/>
              <w:right w:val="nil"/>
            </w:tcBorders>
            <w:noWrap/>
          </w:tcPr>
          <w:p w14:paraId="1129577C" w14:textId="2F5D6454" w:rsidR="00E06139" w:rsidRPr="001D1EA5" w:rsidRDefault="00E06139" w:rsidP="00E06139">
            <w:pPr>
              <w:pStyle w:val="Normal-pool-Table"/>
              <w:jc w:val="right"/>
              <w:rPr>
                <w:color w:val="000000"/>
              </w:rPr>
            </w:pPr>
            <w:r w:rsidRPr="001D1EA5">
              <w:rPr>
                <w:rFonts w:ascii="Symbol" w:eastAsia="Symbol" w:hAnsi="Symbol" w:cs="Symbol"/>
                <w:color w:val="000000"/>
                <w:lang w:eastAsia="en-GB"/>
              </w:rPr>
              <w:t>-</w:t>
            </w:r>
          </w:p>
        </w:tc>
        <w:tc>
          <w:tcPr>
            <w:tcW w:w="1899" w:type="dxa"/>
            <w:tcBorders>
              <w:top w:val="nil"/>
              <w:left w:val="nil"/>
              <w:bottom w:val="nil"/>
              <w:right w:val="nil"/>
            </w:tcBorders>
            <w:noWrap/>
          </w:tcPr>
          <w:p w14:paraId="7A0DE791" w14:textId="2CDEAE1A" w:rsidR="00E06139" w:rsidRPr="001D1EA5" w:rsidRDefault="00E06139" w:rsidP="00E06139">
            <w:pPr>
              <w:pStyle w:val="Normal-pool-Table"/>
              <w:jc w:val="right"/>
              <w:rPr>
                <w:color w:val="000000"/>
              </w:rPr>
            </w:pPr>
            <w:r w:rsidRPr="001D1EA5">
              <w:rPr>
                <w:rFonts w:ascii="Symbol" w:eastAsia="Symbol" w:hAnsi="Symbol" w:cs="Symbol"/>
                <w:color w:val="000000"/>
                <w:lang w:eastAsia="en-GB"/>
              </w:rPr>
              <w:t>-</w:t>
            </w:r>
          </w:p>
        </w:tc>
        <w:tc>
          <w:tcPr>
            <w:tcW w:w="1765" w:type="dxa"/>
            <w:tcBorders>
              <w:top w:val="nil"/>
              <w:left w:val="nil"/>
              <w:bottom w:val="nil"/>
              <w:right w:val="nil"/>
            </w:tcBorders>
            <w:noWrap/>
          </w:tcPr>
          <w:p w14:paraId="0279965F" w14:textId="75C9EF23" w:rsidR="00E06139" w:rsidRPr="001D1EA5" w:rsidRDefault="00E06139" w:rsidP="00E06139">
            <w:pPr>
              <w:pStyle w:val="Normal-pool-Table"/>
              <w:jc w:val="right"/>
              <w:rPr>
                <w:color w:val="000000"/>
              </w:rPr>
            </w:pPr>
            <w:r w:rsidRPr="001D1EA5">
              <w:rPr>
                <w:rFonts w:ascii="Symbol" w:eastAsia="Symbol" w:hAnsi="Symbol" w:cs="Symbol"/>
                <w:color w:val="000000"/>
                <w:lang w:eastAsia="en-GB"/>
              </w:rPr>
              <w:t>-</w:t>
            </w:r>
          </w:p>
        </w:tc>
      </w:tr>
      <w:tr w:rsidR="006E4F2A" w:rsidRPr="001D1EA5" w14:paraId="3D8089EE" w14:textId="77777777" w:rsidTr="00225D8B">
        <w:trPr>
          <w:trHeight w:val="57"/>
          <w:jc w:val="right"/>
        </w:trPr>
        <w:tc>
          <w:tcPr>
            <w:tcW w:w="2835" w:type="dxa"/>
            <w:tcBorders>
              <w:top w:val="nil"/>
              <w:left w:val="nil"/>
              <w:bottom w:val="nil"/>
              <w:right w:val="nil"/>
            </w:tcBorders>
            <w:hideMark/>
          </w:tcPr>
          <w:p w14:paraId="053000B0" w14:textId="77777777" w:rsidR="00E9538B" w:rsidRPr="001D1EA5" w:rsidRDefault="00E9538B" w:rsidP="00466B6D">
            <w:pPr>
              <w:pStyle w:val="Normal-pool-Table"/>
            </w:pPr>
            <w:r w:rsidRPr="001D1EA5">
              <w:rPr>
                <w:color w:val="000000"/>
              </w:rPr>
              <w:lastRenderedPageBreak/>
              <w:t>Israël</w:t>
            </w:r>
          </w:p>
        </w:tc>
        <w:tc>
          <w:tcPr>
            <w:tcW w:w="1504" w:type="dxa"/>
            <w:tcBorders>
              <w:top w:val="nil"/>
              <w:left w:val="nil"/>
              <w:bottom w:val="nil"/>
              <w:right w:val="nil"/>
            </w:tcBorders>
            <w:noWrap/>
            <w:hideMark/>
          </w:tcPr>
          <w:p w14:paraId="1D97222D" w14:textId="77777777" w:rsidR="00E9538B" w:rsidRPr="001D1EA5" w:rsidRDefault="00E9538B" w:rsidP="00225D8B">
            <w:pPr>
              <w:pStyle w:val="Normal-pool-Table"/>
              <w:jc w:val="right"/>
            </w:pPr>
            <w:r w:rsidRPr="001D1EA5">
              <w:rPr>
                <w:color w:val="000000"/>
              </w:rPr>
              <w:t xml:space="preserve">0,608 </w:t>
            </w:r>
          </w:p>
        </w:tc>
        <w:tc>
          <w:tcPr>
            <w:tcW w:w="1494" w:type="dxa"/>
            <w:tcBorders>
              <w:top w:val="nil"/>
              <w:left w:val="nil"/>
              <w:bottom w:val="nil"/>
              <w:right w:val="nil"/>
            </w:tcBorders>
            <w:noWrap/>
            <w:hideMark/>
          </w:tcPr>
          <w:p w14:paraId="4A06E1B4" w14:textId="1C9D7560" w:rsidR="00E9538B" w:rsidRPr="001D1EA5" w:rsidRDefault="00E9538B" w:rsidP="00225D8B">
            <w:pPr>
              <w:pStyle w:val="Normal-pool-Table"/>
              <w:jc w:val="right"/>
            </w:pPr>
            <w:r w:rsidRPr="001D1EA5">
              <w:rPr>
                <w:color w:val="000000"/>
              </w:rPr>
              <w:t xml:space="preserve">32 897 </w:t>
            </w:r>
          </w:p>
        </w:tc>
        <w:tc>
          <w:tcPr>
            <w:tcW w:w="1899" w:type="dxa"/>
            <w:tcBorders>
              <w:top w:val="nil"/>
              <w:left w:val="nil"/>
              <w:bottom w:val="nil"/>
              <w:right w:val="nil"/>
            </w:tcBorders>
            <w:noWrap/>
            <w:hideMark/>
          </w:tcPr>
          <w:p w14:paraId="050D8991" w14:textId="77777777" w:rsidR="00E9538B" w:rsidRPr="001D1EA5" w:rsidRDefault="00E9538B" w:rsidP="00225D8B">
            <w:pPr>
              <w:pStyle w:val="Normal-pool-Table"/>
              <w:jc w:val="right"/>
            </w:pPr>
            <w:r w:rsidRPr="001D1EA5">
              <w:rPr>
                <w:color w:val="000000"/>
              </w:rPr>
              <w:t xml:space="preserve">36 754 </w:t>
            </w:r>
          </w:p>
        </w:tc>
        <w:tc>
          <w:tcPr>
            <w:tcW w:w="1765" w:type="dxa"/>
            <w:tcBorders>
              <w:top w:val="nil"/>
              <w:left w:val="nil"/>
              <w:bottom w:val="nil"/>
              <w:right w:val="nil"/>
            </w:tcBorders>
            <w:noWrap/>
            <w:hideMark/>
          </w:tcPr>
          <w:p w14:paraId="7363249D" w14:textId="77777777" w:rsidR="00E9538B" w:rsidRPr="001D1EA5" w:rsidRDefault="00E9538B" w:rsidP="00225D8B">
            <w:pPr>
              <w:pStyle w:val="Normal-pool-Table"/>
              <w:jc w:val="right"/>
            </w:pPr>
            <w:r w:rsidRPr="001D1EA5">
              <w:rPr>
                <w:color w:val="000000"/>
              </w:rPr>
              <w:t xml:space="preserve">38 681 </w:t>
            </w:r>
          </w:p>
        </w:tc>
      </w:tr>
      <w:tr w:rsidR="006E4F2A" w:rsidRPr="001D1EA5" w14:paraId="5E7B5D86" w14:textId="77777777" w:rsidTr="00225D8B">
        <w:trPr>
          <w:trHeight w:val="57"/>
          <w:jc w:val="right"/>
        </w:trPr>
        <w:tc>
          <w:tcPr>
            <w:tcW w:w="2835" w:type="dxa"/>
            <w:tcBorders>
              <w:top w:val="nil"/>
              <w:left w:val="nil"/>
              <w:bottom w:val="nil"/>
              <w:right w:val="nil"/>
            </w:tcBorders>
            <w:hideMark/>
          </w:tcPr>
          <w:p w14:paraId="073842B6" w14:textId="77777777" w:rsidR="00E9538B" w:rsidRPr="001D1EA5" w:rsidRDefault="00E9538B" w:rsidP="00466B6D">
            <w:pPr>
              <w:pStyle w:val="Normal-pool-Table"/>
            </w:pPr>
            <w:r w:rsidRPr="001D1EA5">
              <w:rPr>
                <w:color w:val="000000"/>
              </w:rPr>
              <w:t>Italie</w:t>
            </w:r>
          </w:p>
        </w:tc>
        <w:tc>
          <w:tcPr>
            <w:tcW w:w="1504" w:type="dxa"/>
            <w:tcBorders>
              <w:top w:val="nil"/>
              <w:left w:val="nil"/>
              <w:bottom w:val="nil"/>
              <w:right w:val="nil"/>
            </w:tcBorders>
            <w:noWrap/>
            <w:hideMark/>
          </w:tcPr>
          <w:p w14:paraId="1463EC07" w14:textId="77777777" w:rsidR="00E9538B" w:rsidRPr="001D1EA5" w:rsidRDefault="00E9538B" w:rsidP="00225D8B">
            <w:pPr>
              <w:pStyle w:val="Normal-pool-Table"/>
              <w:jc w:val="right"/>
            </w:pPr>
            <w:r w:rsidRPr="001D1EA5">
              <w:rPr>
                <w:color w:val="000000"/>
              </w:rPr>
              <w:t>2,807</w:t>
            </w:r>
          </w:p>
        </w:tc>
        <w:tc>
          <w:tcPr>
            <w:tcW w:w="1494" w:type="dxa"/>
            <w:tcBorders>
              <w:top w:val="nil"/>
              <w:left w:val="nil"/>
              <w:bottom w:val="nil"/>
              <w:right w:val="nil"/>
            </w:tcBorders>
            <w:noWrap/>
            <w:hideMark/>
          </w:tcPr>
          <w:p w14:paraId="58628CF4" w14:textId="77777777" w:rsidR="00E9538B" w:rsidRPr="001D1EA5" w:rsidRDefault="00E9538B" w:rsidP="00225D8B">
            <w:pPr>
              <w:pStyle w:val="Normal-pool-Table"/>
              <w:jc w:val="right"/>
            </w:pPr>
            <w:r w:rsidRPr="001D1EA5">
              <w:rPr>
                <w:color w:val="000000"/>
              </w:rPr>
              <w:t xml:space="preserve">151 954 </w:t>
            </w:r>
          </w:p>
        </w:tc>
        <w:tc>
          <w:tcPr>
            <w:tcW w:w="1899" w:type="dxa"/>
            <w:tcBorders>
              <w:top w:val="nil"/>
              <w:left w:val="nil"/>
              <w:bottom w:val="nil"/>
              <w:right w:val="nil"/>
            </w:tcBorders>
            <w:noWrap/>
            <w:hideMark/>
          </w:tcPr>
          <w:p w14:paraId="57C64042" w14:textId="5342A101" w:rsidR="00E9538B" w:rsidRPr="001D1EA5" w:rsidRDefault="00E9538B" w:rsidP="00225D8B">
            <w:pPr>
              <w:pStyle w:val="Normal-pool-Table"/>
              <w:jc w:val="right"/>
            </w:pPr>
            <w:r w:rsidRPr="001D1EA5">
              <w:rPr>
                <w:color w:val="000000"/>
              </w:rPr>
              <w:t xml:space="preserve">169 770 </w:t>
            </w:r>
          </w:p>
        </w:tc>
        <w:tc>
          <w:tcPr>
            <w:tcW w:w="1765" w:type="dxa"/>
            <w:tcBorders>
              <w:top w:val="nil"/>
              <w:left w:val="nil"/>
              <w:bottom w:val="nil"/>
              <w:right w:val="nil"/>
            </w:tcBorders>
            <w:noWrap/>
            <w:hideMark/>
          </w:tcPr>
          <w:p w14:paraId="6B9C1916" w14:textId="77777777" w:rsidR="00E9538B" w:rsidRPr="001D1EA5" w:rsidRDefault="00E9538B" w:rsidP="00225D8B">
            <w:pPr>
              <w:pStyle w:val="Normal-pool-Table"/>
              <w:jc w:val="right"/>
            </w:pPr>
            <w:r w:rsidRPr="001D1EA5">
              <w:rPr>
                <w:color w:val="000000"/>
              </w:rPr>
              <w:t xml:space="preserve">178 668 </w:t>
            </w:r>
          </w:p>
        </w:tc>
      </w:tr>
      <w:tr w:rsidR="006E4F2A" w:rsidRPr="001D1EA5" w14:paraId="6BEC4E43" w14:textId="77777777" w:rsidTr="00225D8B">
        <w:trPr>
          <w:trHeight w:val="57"/>
          <w:jc w:val="right"/>
        </w:trPr>
        <w:tc>
          <w:tcPr>
            <w:tcW w:w="2835" w:type="dxa"/>
            <w:tcBorders>
              <w:top w:val="nil"/>
              <w:left w:val="nil"/>
              <w:bottom w:val="nil"/>
              <w:right w:val="nil"/>
            </w:tcBorders>
            <w:hideMark/>
          </w:tcPr>
          <w:p w14:paraId="3DBFB353" w14:textId="77777777" w:rsidR="00C17437" w:rsidRPr="001D1EA5" w:rsidRDefault="00C17437" w:rsidP="00C17437">
            <w:pPr>
              <w:pStyle w:val="Normal-pool-Table"/>
            </w:pPr>
            <w:r w:rsidRPr="001D1EA5">
              <w:rPr>
                <w:color w:val="000000"/>
              </w:rPr>
              <w:t>Jamaïque</w:t>
            </w:r>
          </w:p>
        </w:tc>
        <w:tc>
          <w:tcPr>
            <w:tcW w:w="1504" w:type="dxa"/>
            <w:tcBorders>
              <w:top w:val="nil"/>
              <w:left w:val="nil"/>
              <w:bottom w:val="nil"/>
              <w:right w:val="nil"/>
            </w:tcBorders>
            <w:noWrap/>
            <w:hideMark/>
          </w:tcPr>
          <w:p w14:paraId="7E4F423A" w14:textId="34B646FA"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41ACAB6C" w14:textId="233AA984"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18392DEC" w14:textId="5B04BF55"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64A3687C" w14:textId="3B82B657"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18F7B358" w14:textId="77777777" w:rsidTr="00225D8B">
        <w:trPr>
          <w:trHeight w:val="57"/>
          <w:jc w:val="right"/>
        </w:trPr>
        <w:tc>
          <w:tcPr>
            <w:tcW w:w="2835" w:type="dxa"/>
            <w:tcBorders>
              <w:top w:val="nil"/>
              <w:left w:val="nil"/>
              <w:bottom w:val="nil"/>
              <w:right w:val="nil"/>
            </w:tcBorders>
            <w:hideMark/>
          </w:tcPr>
          <w:p w14:paraId="63834BC9" w14:textId="77777777" w:rsidR="00E9538B" w:rsidRPr="001D1EA5" w:rsidRDefault="00E9538B" w:rsidP="00466B6D">
            <w:pPr>
              <w:pStyle w:val="Normal-pool-Table"/>
            </w:pPr>
            <w:r w:rsidRPr="001D1EA5">
              <w:rPr>
                <w:color w:val="000000"/>
              </w:rPr>
              <w:t>Japon</w:t>
            </w:r>
          </w:p>
        </w:tc>
        <w:tc>
          <w:tcPr>
            <w:tcW w:w="1504" w:type="dxa"/>
            <w:tcBorders>
              <w:top w:val="nil"/>
              <w:left w:val="nil"/>
              <w:bottom w:val="nil"/>
              <w:right w:val="nil"/>
            </w:tcBorders>
            <w:noWrap/>
            <w:hideMark/>
          </w:tcPr>
          <w:p w14:paraId="3EFF4A24" w14:textId="77777777" w:rsidR="00E9538B" w:rsidRPr="001D1EA5" w:rsidRDefault="00E9538B" w:rsidP="00225D8B">
            <w:pPr>
              <w:pStyle w:val="Normal-pool-Table"/>
              <w:jc w:val="right"/>
            </w:pPr>
            <w:r w:rsidRPr="001D1EA5">
              <w:rPr>
                <w:color w:val="000000"/>
              </w:rPr>
              <w:t>6,916</w:t>
            </w:r>
          </w:p>
        </w:tc>
        <w:tc>
          <w:tcPr>
            <w:tcW w:w="1494" w:type="dxa"/>
            <w:tcBorders>
              <w:top w:val="nil"/>
              <w:left w:val="nil"/>
              <w:bottom w:val="nil"/>
              <w:right w:val="nil"/>
            </w:tcBorders>
            <w:noWrap/>
            <w:hideMark/>
          </w:tcPr>
          <w:p w14:paraId="62CC2509" w14:textId="77777777" w:rsidR="00E9538B" w:rsidRPr="001D1EA5" w:rsidRDefault="00E9538B" w:rsidP="00225D8B">
            <w:pPr>
              <w:pStyle w:val="Normal-pool-Table"/>
              <w:jc w:val="right"/>
            </w:pPr>
            <w:r w:rsidRPr="001D1EA5">
              <w:rPr>
                <w:color w:val="000000"/>
              </w:rPr>
              <w:t xml:space="preserve">374 349 </w:t>
            </w:r>
          </w:p>
        </w:tc>
        <w:tc>
          <w:tcPr>
            <w:tcW w:w="1899" w:type="dxa"/>
            <w:tcBorders>
              <w:top w:val="nil"/>
              <w:left w:val="nil"/>
              <w:bottom w:val="nil"/>
              <w:right w:val="nil"/>
            </w:tcBorders>
            <w:noWrap/>
            <w:hideMark/>
          </w:tcPr>
          <w:p w14:paraId="4CB5C1EE" w14:textId="29DE08CD" w:rsidR="00E9538B" w:rsidRPr="001D1EA5" w:rsidRDefault="00E9538B" w:rsidP="00225D8B">
            <w:pPr>
              <w:pStyle w:val="Normal-pool-Table"/>
              <w:jc w:val="right"/>
            </w:pPr>
            <w:r w:rsidRPr="001D1EA5">
              <w:rPr>
                <w:color w:val="000000"/>
              </w:rPr>
              <w:t xml:space="preserve">418 238 </w:t>
            </w:r>
          </w:p>
        </w:tc>
        <w:tc>
          <w:tcPr>
            <w:tcW w:w="1765" w:type="dxa"/>
            <w:tcBorders>
              <w:top w:val="nil"/>
              <w:left w:val="nil"/>
              <w:bottom w:val="nil"/>
              <w:right w:val="nil"/>
            </w:tcBorders>
            <w:noWrap/>
            <w:hideMark/>
          </w:tcPr>
          <w:p w14:paraId="73DDA45F" w14:textId="77777777" w:rsidR="00E9538B" w:rsidRPr="001D1EA5" w:rsidRDefault="00E9538B" w:rsidP="00225D8B">
            <w:pPr>
              <w:pStyle w:val="Normal-pool-Table"/>
              <w:jc w:val="right"/>
            </w:pPr>
            <w:r w:rsidRPr="001D1EA5">
              <w:rPr>
                <w:color w:val="000000"/>
              </w:rPr>
              <w:t xml:space="preserve">440 160 </w:t>
            </w:r>
          </w:p>
        </w:tc>
      </w:tr>
      <w:tr w:rsidR="006E4F2A" w:rsidRPr="001D1EA5" w14:paraId="0FE6C0E2" w14:textId="77777777" w:rsidTr="00225D8B">
        <w:trPr>
          <w:trHeight w:val="57"/>
          <w:jc w:val="right"/>
        </w:trPr>
        <w:tc>
          <w:tcPr>
            <w:tcW w:w="2835" w:type="dxa"/>
            <w:tcBorders>
              <w:top w:val="nil"/>
              <w:left w:val="nil"/>
              <w:bottom w:val="nil"/>
              <w:right w:val="nil"/>
            </w:tcBorders>
            <w:hideMark/>
          </w:tcPr>
          <w:p w14:paraId="71A800EC" w14:textId="77777777" w:rsidR="00C17437" w:rsidRPr="001D1EA5" w:rsidRDefault="00C17437" w:rsidP="00C17437">
            <w:pPr>
              <w:pStyle w:val="Normal-pool-Table"/>
            </w:pPr>
            <w:r w:rsidRPr="001D1EA5">
              <w:rPr>
                <w:color w:val="000000"/>
              </w:rPr>
              <w:t>Jordanie</w:t>
            </w:r>
          </w:p>
        </w:tc>
        <w:tc>
          <w:tcPr>
            <w:tcW w:w="1504" w:type="dxa"/>
            <w:tcBorders>
              <w:top w:val="nil"/>
              <w:left w:val="nil"/>
              <w:bottom w:val="nil"/>
              <w:right w:val="nil"/>
            </w:tcBorders>
            <w:noWrap/>
            <w:hideMark/>
          </w:tcPr>
          <w:p w14:paraId="5538424A" w14:textId="35DBB78A"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6A53E1BA" w14:textId="77FC8827"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2F079C66" w14:textId="5A92AF9B"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5207CA3F" w14:textId="4C7E433A"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7148D720" w14:textId="77777777" w:rsidTr="00225D8B">
        <w:trPr>
          <w:trHeight w:val="57"/>
          <w:jc w:val="right"/>
        </w:trPr>
        <w:tc>
          <w:tcPr>
            <w:tcW w:w="2835" w:type="dxa"/>
            <w:tcBorders>
              <w:top w:val="nil"/>
              <w:left w:val="nil"/>
              <w:bottom w:val="nil"/>
              <w:right w:val="nil"/>
            </w:tcBorders>
            <w:hideMark/>
          </w:tcPr>
          <w:p w14:paraId="22826A75" w14:textId="77777777" w:rsidR="00E9538B" w:rsidRPr="001D1EA5" w:rsidRDefault="00E9538B" w:rsidP="00466B6D">
            <w:pPr>
              <w:pStyle w:val="Normal-pool-Table"/>
            </w:pPr>
            <w:r w:rsidRPr="001D1EA5">
              <w:rPr>
                <w:color w:val="000000"/>
              </w:rPr>
              <w:t>Kazakhstan</w:t>
            </w:r>
          </w:p>
        </w:tc>
        <w:tc>
          <w:tcPr>
            <w:tcW w:w="1504" w:type="dxa"/>
            <w:tcBorders>
              <w:top w:val="nil"/>
              <w:left w:val="nil"/>
              <w:bottom w:val="nil"/>
              <w:right w:val="nil"/>
            </w:tcBorders>
            <w:noWrap/>
            <w:hideMark/>
          </w:tcPr>
          <w:p w14:paraId="003AC181" w14:textId="77777777" w:rsidR="00E9538B" w:rsidRPr="001D1EA5" w:rsidRDefault="00E9538B" w:rsidP="00225D8B">
            <w:pPr>
              <w:pStyle w:val="Normal-pool-Table"/>
              <w:jc w:val="right"/>
            </w:pPr>
            <w:r w:rsidRPr="001D1EA5">
              <w:rPr>
                <w:color w:val="000000"/>
              </w:rPr>
              <w:t xml:space="preserve">0,131 </w:t>
            </w:r>
          </w:p>
        </w:tc>
        <w:tc>
          <w:tcPr>
            <w:tcW w:w="1494" w:type="dxa"/>
            <w:tcBorders>
              <w:top w:val="nil"/>
              <w:left w:val="nil"/>
              <w:bottom w:val="nil"/>
              <w:right w:val="nil"/>
            </w:tcBorders>
            <w:noWrap/>
            <w:hideMark/>
          </w:tcPr>
          <w:p w14:paraId="691E31C6" w14:textId="77777777" w:rsidR="00E9538B" w:rsidRPr="001D1EA5" w:rsidRDefault="00E9538B" w:rsidP="00225D8B">
            <w:pPr>
              <w:pStyle w:val="Normal-pool-Table"/>
              <w:jc w:val="right"/>
            </w:pPr>
            <w:r w:rsidRPr="001D1EA5">
              <w:rPr>
                <w:color w:val="000000"/>
              </w:rPr>
              <w:t xml:space="preserve"> 7 076 </w:t>
            </w:r>
          </w:p>
        </w:tc>
        <w:tc>
          <w:tcPr>
            <w:tcW w:w="1899" w:type="dxa"/>
            <w:tcBorders>
              <w:top w:val="nil"/>
              <w:left w:val="nil"/>
              <w:bottom w:val="nil"/>
              <w:right w:val="nil"/>
            </w:tcBorders>
            <w:noWrap/>
            <w:hideMark/>
          </w:tcPr>
          <w:p w14:paraId="466876D0" w14:textId="77777777" w:rsidR="00E9538B" w:rsidRPr="001D1EA5" w:rsidRDefault="00E9538B" w:rsidP="00225D8B">
            <w:pPr>
              <w:pStyle w:val="Normal-pool-Table"/>
              <w:jc w:val="right"/>
            </w:pPr>
            <w:r w:rsidRPr="001D1EA5">
              <w:rPr>
                <w:color w:val="000000"/>
              </w:rPr>
              <w:t xml:space="preserve">7 906 </w:t>
            </w:r>
          </w:p>
        </w:tc>
        <w:tc>
          <w:tcPr>
            <w:tcW w:w="1765" w:type="dxa"/>
            <w:tcBorders>
              <w:top w:val="nil"/>
              <w:left w:val="nil"/>
              <w:bottom w:val="nil"/>
              <w:right w:val="nil"/>
            </w:tcBorders>
            <w:noWrap/>
            <w:hideMark/>
          </w:tcPr>
          <w:p w14:paraId="30A2D16C" w14:textId="77777777" w:rsidR="00E9538B" w:rsidRPr="001D1EA5" w:rsidRDefault="00E9538B" w:rsidP="00225D8B">
            <w:pPr>
              <w:pStyle w:val="Normal-pool-Table"/>
              <w:jc w:val="right"/>
            </w:pPr>
            <w:r w:rsidRPr="001D1EA5">
              <w:rPr>
                <w:color w:val="000000"/>
              </w:rPr>
              <w:t xml:space="preserve">8 320 </w:t>
            </w:r>
          </w:p>
        </w:tc>
      </w:tr>
      <w:tr w:rsidR="006E4F2A" w:rsidRPr="001D1EA5" w14:paraId="75EB378C" w14:textId="77777777" w:rsidTr="00225D8B">
        <w:trPr>
          <w:trHeight w:val="57"/>
          <w:jc w:val="right"/>
        </w:trPr>
        <w:tc>
          <w:tcPr>
            <w:tcW w:w="2835" w:type="dxa"/>
            <w:tcBorders>
              <w:top w:val="nil"/>
              <w:left w:val="nil"/>
              <w:bottom w:val="nil"/>
              <w:right w:val="nil"/>
            </w:tcBorders>
            <w:hideMark/>
          </w:tcPr>
          <w:p w14:paraId="1271DDFD" w14:textId="77777777" w:rsidR="00C17437" w:rsidRPr="001D1EA5" w:rsidRDefault="00C17437" w:rsidP="00C17437">
            <w:pPr>
              <w:pStyle w:val="Normal-pool-Table"/>
            </w:pPr>
            <w:r w:rsidRPr="001D1EA5">
              <w:rPr>
                <w:color w:val="000000"/>
              </w:rPr>
              <w:t>Kenya</w:t>
            </w:r>
          </w:p>
        </w:tc>
        <w:tc>
          <w:tcPr>
            <w:tcW w:w="1504" w:type="dxa"/>
            <w:tcBorders>
              <w:top w:val="nil"/>
              <w:left w:val="nil"/>
              <w:bottom w:val="nil"/>
              <w:right w:val="nil"/>
            </w:tcBorders>
            <w:noWrap/>
            <w:hideMark/>
          </w:tcPr>
          <w:p w14:paraId="355DF406" w14:textId="36DE9A6C"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70675E19" w14:textId="02A33AF5"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4891CFB4" w14:textId="5529BE56"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1CDA1884" w14:textId="56F6BA4F"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AF6953" w:rsidRPr="001D1EA5" w14:paraId="773B6FEC" w14:textId="77777777" w:rsidTr="00225D8B">
        <w:trPr>
          <w:trHeight w:val="57"/>
          <w:jc w:val="right"/>
        </w:trPr>
        <w:tc>
          <w:tcPr>
            <w:tcW w:w="2835" w:type="dxa"/>
            <w:tcBorders>
              <w:top w:val="nil"/>
              <w:left w:val="nil"/>
              <w:bottom w:val="nil"/>
              <w:right w:val="nil"/>
            </w:tcBorders>
          </w:tcPr>
          <w:p w14:paraId="3DDD000B" w14:textId="1FF0A00C" w:rsidR="00AF6953" w:rsidRPr="001D1EA5" w:rsidRDefault="00AF6953" w:rsidP="00AF6953">
            <w:pPr>
              <w:pStyle w:val="Normal-pool-Table"/>
              <w:rPr>
                <w:color w:val="000000"/>
              </w:rPr>
            </w:pPr>
            <w:r w:rsidRPr="001D1EA5">
              <w:rPr>
                <w:color w:val="000000"/>
              </w:rPr>
              <w:t>Kirghizistan</w:t>
            </w:r>
          </w:p>
        </w:tc>
        <w:tc>
          <w:tcPr>
            <w:tcW w:w="1504" w:type="dxa"/>
            <w:tcBorders>
              <w:top w:val="nil"/>
              <w:left w:val="nil"/>
              <w:bottom w:val="nil"/>
              <w:right w:val="nil"/>
            </w:tcBorders>
            <w:noWrap/>
          </w:tcPr>
          <w:p w14:paraId="625769CE" w14:textId="6D38A12E" w:rsidR="00AF6953" w:rsidRPr="001D1EA5" w:rsidRDefault="00AF6953" w:rsidP="00AF6953">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tcPr>
          <w:p w14:paraId="4E82EC6F" w14:textId="308C6416" w:rsidR="00AF6953" w:rsidRPr="001D1EA5" w:rsidRDefault="00AF6953" w:rsidP="00AF6953">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tcPr>
          <w:p w14:paraId="0FB54E0C" w14:textId="14E87BEF" w:rsidR="00AF6953" w:rsidRPr="001D1EA5" w:rsidRDefault="00AF6953" w:rsidP="00AF6953">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tcPr>
          <w:p w14:paraId="397FCF2B" w14:textId="35E72E6E" w:rsidR="00AF6953" w:rsidRPr="001D1EA5" w:rsidRDefault="00AF6953" w:rsidP="00AF6953">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r>
      <w:tr w:rsidR="006E4F2A" w:rsidRPr="001D1EA5" w14:paraId="21D08DDB" w14:textId="77777777" w:rsidTr="00225D8B">
        <w:trPr>
          <w:trHeight w:val="57"/>
          <w:jc w:val="right"/>
        </w:trPr>
        <w:tc>
          <w:tcPr>
            <w:tcW w:w="2835" w:type="dxa"/>
            <w:tcBorders>
              <w:top w:val="nil"/>
              <w:left w:val="nil"/>
              <w:bottom w:val="nil"/>
              <w:right w:val="nil"/>
            </w:tcBorders>
            <w:hideMark/>
          </w:tcPr>
          <w:p w14:paraId="5BBEED85" w14:textId="77777777" w:rsidR="00C17437" w:rsidRPr="001D1EA5" w:rsidRDefault="00C17437" w:rsidP="00C17437">
            <w:pPr>
              <w:pStyle w:val="Normal-pool-Table"/>
            </w:pPr>
            <w:r w:rsidRPr="001D1EA5">
              <w:rPr>
                <w:color w:val="000000"/>
              </w:rPr>
              <w:t>Kiribati</w:t>
            </w:r>
          </w:p>
        </w:tc>
        <w:tc>
          <w:tcPr>
            <w:tcW w:w="1504" w:type="dxa"/>
            <w:tcBorders>
              <w:top w:val="nil"/>
              <w:left w:val="nil"/>
              <w:bottom w:val="nil"/>
              <w:right w:val="nil"/>
            </w:tcBorders>
            <w:noWrap/>
            <w:hideMark/>
          </w:tcPr>
          <w:p w14:paraId="46AAE44D" w14:textId="1587C3CB"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250547C6" w14:textId="2B1FB3FD"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569F3CB0" w14:textId="36EB49A5"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35E809E6" w14:textId="54266414"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1F2C0A49" w14:textId="77777777" w:rsidTr="00225D8B">
        <w:trPr>
          <w:trHeight w:val="57"/>
          <w:jc w:val="right"/>
        </w:trPr>
        <w:tc>
          <w:tcPr>
            <w:tcW w:w="2835" w:type="dxa"/>
            <w:tcBorders>
              <w:top w:val="nil"/>
              <w:left w:val="nil"/>
              <w:bottom w:val="nil"/>
              <w:right w:val="nil"/>
            </w:tcBorders>
            <w:hideMark/>
          </w:tcPr>
          <w:p w14:paraId="58DEC11B" w14:textId="77777777" w:rsidR="00E9538B" w:rsidRPr="001D1EA5" w:rsidRDefault="00E9538B" w:rsidP="00466B6D">
            <w:pPr>
              <w:pStyle w:val="Normal-pool-Table"/>
            </w:pPr>
            <w:r w:rsidRPr="001D1EA5">
              <w:rPr>
                <w:color w:val="000000"/>
              </w:rPr>
              <w:t>Koweït</w:t>
            </w:r>
          </w:p>
        </w:tc>
        <w:tc>
          <w:tcPr>
            <w:tcW w:w="1504" w:type="dxa"/>
            <w:tcBorders>
              <w:top w:val="nil"/>
              <w:left w:val="nil"/>
              <w:bottom w:val="nil"/>
              <w:right w:val="nil"/>
            </w:tcBorders>
            <w:noWrap/>
            <w:hideMark/>
          </w:tcPr>
          <w:p w14:paraId="74A30BA3" w14:textId="77777777" w:rsidR="00E9538B" w:rsidRPr="001D1EA5" w:rsidRDefault="00E9538B" w:rsidP="00225D8B">
            <w:pPr>
              <w:pStyle w:val="Normal-pool-Table"/>
              <w:jc w:val="right"/>
            </w:pPr>
            <w:r w:rsidRPr="001D1EA5">
              <w:rPr>
                <w:color w:val="000000"/>
              </w:rPr>
              <w:t xml:space="preserve">0,222 </w:t>
            </w:r>
          </w:p>
        </w:tc>
        <w:tc>
          <w:tcPr>
            <w:tcW w:w="1494" w:type="dxa"/>
            <w:tcBorders>
              <w:top w:val="nil"/>
              <w:left w:val="nil"/>
              <w:bottom w:val="nil"/>
              <w:right w:val="nil"/>
            </w:tcBorders>
            <w:noWrap/>
            <w:hideMark/>
          </w:tcPr>
          <w:p w14:paraId="2E025C75" w14:textId="77777777" w:rsidR="00E9538B" w:rsidRPr="001D1EA5" w:rsidRDefault="00E9538B" w:rsidP="00225D8B">
            <w:pPr>
              <w:pStyle w:val="Normal-pool-Table"/>
              <w:jc w:val="right"/>
            </w:pPr>
            <w:r w:rsidRPr="001D1EA5">
              <w:rPr>
                <w:color w:val="000000"/>
              </w:rPr>
              <w:t xml:space="preserve"> 11 992 </w:t>
            </w:r>
          </w:p>
        </w:tc>
        <w:tc>
          <w:tcPr>
            <w:tcW w:w="1899" w:type="dxa"/>
            <w:tcBorders>
              <w:top w:val="nil"/>
              <w:left w:val="nil"/>
              <w:bottom w:val="nil"/>
              <w:right w:val="nil"/>
            </w:tcBorders>
            <w:noWrap/>
            <w:hideMark/>
          </w:tcPr>
          <w:p w14:paraId="2BA1D23E" w14:textId="77777777" w:rsidR="00E9538B" w:rsidRPr="001D1EA5" w:rsidRDefault="00E9538B" w:rsidP="00225D8B">
            <w:pPr>
              <w:pStyle w:val="Normal-pool-Table"/>
              <w:jc w:val="right"/>
            </w:pPr>
            <w:r w:rsidRPr="001D1EA5">
              <w:rPr>
                <w:color w:val="000000"/>
              </w:rPr>
              <w:t xml:space="preserve">13 398 </w:t>
            </w:r>
          </w:p>
        </w:tc>
        <w:tc>
          <w:tcPr>
            <w:tcW w:w="1765" w:type="dxa"/>
            <w:tcBorders>
              <w:top w:val="nil"/>
              <w:left w:val="nil"/>
              <w:bottom w:val="nil"/>
              <w:right w:val="nil"/>
            </w:tcBorders>
            <w:noWrap/>
            <w:hideMark/>
          </w:tcPr>
          <w:p w14:paraId="7A0B50EA" w14:textId="77777777" w:rsidR="00E9538B" w:rsidRPr="001D1EA5" w:rsidRDefault="00E9538B" w:rsidP="00225D8B">
            <w:pPr>
              <w:pStyle w:val="Normal-pool-Table"/>
              <w:jc w:val="right"/>
            </w:pPr>
            <w:r w:rsidRPr="001D1EA5">
              <w:rPr>
                <w:color w:val="000000"/>
              </w:rPr>
              <w:t xml:space="preserve">14 100 </w:t>
            </w:r>
          </w:p>
        </w:tc>
      </w:tr>
      <w:tr w:rsidR="006E4F2A" w:rsidRPr="001D1EA5" w14:paraId="382DBD25" w14:textId="77777777" w:rsidTr="00225D8B">
        <w:trPr>
          <w:trHeight w:val="57"/>
          <w:jc w:val="right"/>
        </w:trPr>
        <w:tc>
          <w:tcPr>
            <w:tcW w:w="2835" w:type="dxa"/>
            <w:tcBorders>
              <w:top w:val="nil"/>
              <w:left w:val="nil"/>
              <w:bottom w:val="nil"/>
              <w:right w:val="nil"/>
            </w:tcBorders>
            <w:hideMark/>
          </w:tcPr>
          <w:p w14:paraId="77C60706" w14:textId="77777777" w:rsidR="00C17437" w:rsidRPr="001D1EA5" w:rsidRDefault="00C17437" w:rsidP="00C17437">
            <w:pPr>
              <w:pStyle w:val="Normal-pool-Table"/>
            </w:pPr>
            <w:r w:rsidRPr="001D1EA5">
              <w:rPr>
                <w:color w:val="000000"/>
              </w:rPr>
              <w:t>Lettonie</w:t>
            </w:r>
          </w:p>
        </w:tc>
        <w:tc>
          <w:tcPr>
            <w:tcW w:w="1504" w:type="dxa"/>
            <w:tcBorders>
              <w:top w:val="nil"/>
              <w:left w:val="nil"/>
              <w:bottom w:val="nil"/>
              <w:right w:val="nil"/>
            </w:tcBorders>
            <w:noWrap/>
            <w:hideMark/>
          </w:tcPr>
          <w:p w14:paraId="03085AAF" w14:textId="18612D57"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728B9575" w14:textId="7668DF35"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6FF197F3" w14:textId="7F5D885C"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225F2C28" w14:textId="4EE14449"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391A0BFE" w14:textId="77777777" w:rsidTr="00225D8B">
        <w:trPr>
          <w:trHeight w:val="57"/>
          <w:jc w:val="right"/>
        </w:trPr>
        <w:tc>
          <w:tcPr>
            <w:tcW w:w="2835" w:type="dxa"/>
            <w:tcBorders>
              <w:top w:val="nil"/>
              <w:left w:val="nil"/>
              <w:bottom w:val="nil"/>
              <w:right w:val="nil"/>
            </w:tcBorders>
            <w:hideMark/>
          </w:tcPr>
          <w:p w14:paraId="1BC0840A" w14:textId="77777777" w:rsidR="00C17437" w:rsidRPr="001D1EA5" w:rsidRDefault="00C17437" w:rsidP="00C17437">
            <w:pPr>
              <w:pStyle w:val="Normal-pool-Table"/>
            </w:pPr>
            <w:r w:rsidRPr="001D1EA5">
              <w:rPr>
                <w:color w:val="000000"/>
              </w:rPr>
              <w:t>Lesotho</w:t>
            </w:r>
          </w:p>
        </w:tc>
        <w:tc>
          <w:tcPr>
            <w:tcW w:w="1504" w:type="dxa"/>
            <w:tcBorders>
              <w:top w:val="nil"/>
              <w:left w:val="nil"/>
              <w:bottom w:val="nil"/>
              <w:right w:val="nil"/>
            </w:tcBorders>
            <w:noWrap/>
            <w:hideMark/>
          </w:tcPr>
          <w:p w14:paraId="439636D8" w14:textId="2294A3EE"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74C2D3AF" w14:textId="0D30078A"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713FCAE5" w14:textId="521DADB8"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3757A9CE" w14:textId="271D950F"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648CB" w:rsidRPr="001D1EA5" w14:paraId="38907677" w14:textId="77777777" w:rsidTr="00225D8B">
        <w:trPr>
          <w:trHeight w:val="57"/>
          <w:jc w:val="right"/>
        </w:trPr>
        <w:tc>
          <w:tcPr>
            <w:tcW w:w="2835" w:type="dxa"/>
            <w:tcBorders>
              <w:top w:val="nil"/>
              <w:left w:val="nil"/>
              <w:bottom w:val="nil"/>
              <w:right w:val="nil"/>
            </w:tcBorders>
          </w:tcPr>
          <w:p w14:paraId="262D8630" w14:textId="5F2481F1" w:rsidR="006648CB" w:rsidRPr="001D1EA5" w:rsidRDefault="006648CB" w:rsidP="006648CB">
            <w:pPr>
              <w:pStyle w:val="Normal-pool-Table"/>
              <w:rPr>
                <w:color w:val="000000"/>
              </w:rPr>
            </w:pPr>
            <w:r w:rsidRPr="001D1EA5">
              <w:rPr>
                <w:color w:val="000000"/>
              </w:rPr>
              <w:t>Liban</w:t>
            </w:r>
          </w:p>
        </w:tc>
        <w:tc>
          <w:tcPr>
            <w:tcW w:w="1504" w:type="dxa"/>
            <w:tcBorders>
              <w:top w:val="nil"/>
              <w:left w:val="nil"/>
              <w:bottom w:val="nil"/>
              <w:right w:val="nil"/>
            </w:tcBorders>
            <w:noWrap/>
          </w:tcPr>
          <w:p w14:paraId="3B8194B6" w14:textId="1699EF11" w:rsidR="006648CB" w:rsidRPr="001D1EA5" w:rsidRDefault="006648CB" w:rsidP="006648CB">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tcPr>
          <w:p w14:paraId="7532E993" w14:textId="2A7523F6" w:rsidR="006648CB" w:rsidRPr="001D1EA5" w:rsidRDefault="006648CB" w:rsidP="006648CB">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tcPr>
          <w:p w14:paraId="3D3795FA" w14:textId="6AF16477" w:rsidR="006648CB" w:rsidRPr="001D1EA5" w:rsidRDefault="006648CB" w:rsidP="006648CB">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tcPr>
          <w:p w14:paraId="18816F1D" w14:textId="49A809BD" w:rsidR="006648CB" w:rsidRPr="001D1EA5" w:rsidRDefault="006648CB" w:rsidP="006648CB">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r>
      <w:tr w:rsidR="006E4F2A" w:rsidRPr="001D1EA5" w14:paraId="473C59B0" w14:textId="77777777" w:rsidTr="00225D8B">
        <w:trPr>
          <w:trHeight w:val="57"/>
          <w:jc w:val="right"/>
        </w:trPr>
        <w:tc>
          <w:tcPr>
            <w:tcW w:w="2835" w:type="dxa"/>
            <w:tcBorders>
              <w:top w:val="nil"/>
              <w:left w:val="nil"/>
              <w:bottom w:val="nil"/>
              <w:right w:val="nil"/>
            </w:tcBorders>
            <w:hideMark/>
          </w:tcPr>
          <w:p w14:paraId="374AE60B" w14:textId="77777777" w:rsidR="00C17437" w:rsidRPr="001D1EA5" w:rsidRDefault="00C17437" w:rsidP="00C17437">
            <w:pPr>
              <w:pStyle w:val="Normal-pool-Table"/>
            </w:pPr>
            <w:r w:rsidRPr="001D1EA5">
              <w:rPr>
                <w:color w:val="000000"/>
              </w:rPr>
              <w:t>Libéria</w:t>
            </w:r>
          </w:p>
        </w:tc>
        <w:tc>
          <w:tcPr>
            <w:tcW w:w="1504" w:type="dxa"/>
            <w:tcBorders>
              <w:top w:val="nil"/>
              <w:left w:val="nil"/>
              <w:bottom w:val="nil"/>
              <w:right w:val="nil"/>
            </w:tcBorders>
            <w:noWrap/>
            <w:hideMark/>
          </w:tcPr>
          <w:p w14:paraId="4F67F482" w14:textId="2CC068A6"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621C0820" w14:textId="7473C3DE"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687098DA" w14:textId="70DAFA1A"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42A4CC3F" w14:textId="6320B619"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2603E5BD" w14:textId="77777777" w:rsidTr="00225D8B">
        <w:trPr>
          <w:trHeight w:val="57"/>
          <w:jc w:val="right"/>
        </w:trPr>
        <w:tc>
          <w:tcPr>
            <w:tcW w:w="2835" w:type="dxa"/>
            <w:tcBorders>
              <w:top w:val="nil"/>
              <w:left w:val="nil"/>
              <w:bottom w:val="nil"/>
              <w:right w:val="nil"/>
            </w:tcBorders>
            <w:hideMark/>
          </w:tcPr>
          <w:p w14:paraId="714995BE" w14:textId="77777777" w:rsidR="00C17437" w:rsidRPr="001D1EA5" w:rsidRDefault="00C17437" w:rsidP="00C17437">
            <w:pPr>
              <w:pStyle w:val="Normal-pool-Table"/>
            </w:pPr>
            <w:r w:rsidRPr="001D1EA5">
              <w:rPr>
                <w:color w:val="000000"/>
              </w:rPr>
              <w:t>Libye</w:t>
            </w:r>
          </w:p>
        </w:tc>
        <w:tc>
          <w:tcPr>
            <w:tcW w:w="1504" w:type="dxa"/>
            <w:tcBorders>
              <w:top w:val="nil"/>
              <w:left w:val="nil"/>
              <w:bottom w:val="nil"/>
              <w:right w:val="nil"/>
            </w:tcBorders>
            <w:noWrap/>
            <w:hideMark/>
          </w:tcPr>
          <w:p w14:paraId="2F028DF0" w14:textId="58B85D10"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100C0A08" w14:textId="37D61B39"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38E98037" w14:textId="3CA505A0"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70E8975E" w14:textId="30D373DC"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33190280" w14:textId="77777777" w:rsidTr="00225D8B">
        <w:trPr>
          <w:trHeight w:val="57"/>
          <w:jc w:val="right"/>
        </w:trPr>
        <w:tc>
          <w:tcPr>
            <w:tcW w:w="2835" w:type="dxa"/>
            <w:tcBorders>
              <w:top w:val="nil"/>
              <w:left w:val="nil"/>
              <w:bottom w:val="nil"/>
              <w:right w:val="nil"/>
            </w:tcBorders>
            <w:hideMark/>
          </w:tcPr>
          <w:p w14:paraId="7E914F69" w14:textId="77777777" w:rsidR="00C17437" w:rsidRPr="001D1EA5" w:rsidRDefault="00C17437" w:rsidP="00C17437">
            <w:pPr>
              <w:pStyle w:val="Normal-pool-Table"/>
            </w:pPr>
            <w:r w:rsidRPr="001D1EA5">
              <w:rPr>
                <w:color w:val="000000"/>
              </w:rPr>
              <w:t>Liechtenstein</w:t>
            </w:r>
          </w:p>
        </w:tc>
        <w:tc>
          <w:tcPr>
            <w:tcW w:w="1504" w:type="dxa"/>
            <w:tcBorders>
              <w:top w:val="nil"/>
              <w:left w:val="nil"/>
              <w:bottom w:val="nil"/>
              <w:right w:val="nil"/>
            </w:tcBorders>
            <w:noWrap/>
            <w:hideMark/>
          </w:tcPr>
          <w:p w14:paraId="27A0617D" w14:textId="5B0C44FF"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4EC8B314" w14:textId="2A4290A2"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048AE8BA" w14:textId="19BC6536"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600ECE9B" w14:textId="02157851"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1696B828" w14:textId="77777777" w:rsidTr="00225D8B">
        <w:trPr>
          <w:trHeight w:val="57"/>
          <w:jc w:val="right"/>
        </w:trPr>
        <w:tc>
          <w:tcPr>
            <w:tcW w:w="2835" w:type="dxa"/>
            <w:tcBorders>
              <w:top w:val="nil"/>
              <w:left w:val="nil"/>
              <w:bottom w:val="nil"/>
              <w:right w:val="nil"/>
            </w:tcBorders>
            <w:hideMark/>
          </w:tcPr>
          <w:p w14:paraId="6181BB72" w14:textId="77777777" w:rsidR="00C17437" w:rsidRPr="001D1EA5" w:rsidRDefault="00C17437" w:rsidP="00C17437">
            <w:pPr>
              <w:pStyle w:val="Normal-pool-Table"/>
            </w:pPr>
            <w:r w:rsidRPr="001D1EA5">
              <w:rPr>
                <w:color w:val="000000"/>
              </w:rPr>
              <w:t>Lituanie</w:t>
            </w:r>
          </w:p>
        </w:tc>
        <w:tc>
          <w:tcPr>
            <w:tcW w:w="1504" w:type="dxa"/>
            <w:tcBorders>
              <w:top w:val="nil"/>
              <w:left w:val="nil"/>
              <w:bottom w:val="nil"/>
              <w:right w:val="nil"/>
            </w:tcBorders>
            <w:noWrap/>
            <w:hideMark/>
          </w:tcPr>
          <w:p w14:paraId="4900E12D" w14:textId="570C9790"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41CB503E" w14:textId="38201FB6"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2FD22CA5" w14:textId="2EB810D5"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2D0792C7" w14:textId="258F3B10"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0760B5D1" w14:textId="77777777" w:rsidTr="00225D8B">
        <w:trPr>
          <w:trHeight w:val="57"/>
          <w:jc w:val="right"/>
        </w:trPr>
        <w:tc>
          <w:tcPr>
            <w:tcW w:w="2835" w:type="dxa"/>
            <w:tcBorders>
              <w:top w:val="nil"/>
              <w:left w:val="nil"/>
              <w:bottom w:val="nil"/>
              <w:right w:val="nil"/>
            </w:tcBorders>
            <w:hideMark/>
          </w:tcPr>
          <w:p w14:paraId="2F23A488" w14:textId="77777777" w:rsidR="00C17437" w:rsidRPr="001D1EA5" w:rsidRDefault="00C17437" w:rsidP="00C17437">
            <w:pPr>
              <w:pStyle w:val="Normal-pool-Table"/>
            </w:pPr>
            <w:r w:rsidRPr="001D1EA5">
              <w:rPr>
                <w:color w:val="000000"/>
              </w:rPr>
              <w:t>Luxembourg</w:t>
            </w:r>
          </w:p>
        </w:tc>
        <w:tc>
          <w:tcPr>
            <w:tcW w:w="1504" w:type="dxa"/>
            <w:tcBorders>
              <w:top w:val="nil"/>
              <w:left w:val="nil"/>
              <w:bottom w:val="nil"/>
              <w:right w:val="nil"/>
            </w:tcBorders>
            <w:noWrap/>
            <w:hideMark/>
          </w:tcPr>
          <w:p w14:paraId="056BD29F" w14:textId="5FEA3E71"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147BCFBE" w14:textId="5820AFAA"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6CDD656B" w14:textId="1E4DC0A9"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048898F6" w14:textId="70B7F8C6"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611A5DFA" w14:textId="77777777" w:rsidTr="00225D8B">
        <w:trPr>
          <w:trHeight w:val="57"/>
          <w:jc w:val="right"/>
        </w:trPr>
        <w:tc>
          <w:tcPr>
            <w:tcW w:w="2835" w:type="dxa"/>
            <w:tcBorders>
              <w:top w:val="nil"/>
              <w:left w:val="nil"/>
              <w:bottom w:val="nil"/>
              <w:right w:val="nil"/>
            </w:tcBorders>
            <w:hideMark/>
          </w:tcPr>
          <w:p w14:paraId="242BB8FE" w14:textId="77777777" w:rsidR="00C17437" w:rsidRPr="001D1EA5" w:rsidRDefault="00C17437" w:rsidP="00C17437">
            <w:pPr>
              <w:pStyle w:val="Normal-pool-Table"/>
            </w:pPr>
            <w:r w:rsidRPr="001D1EA5">
              <w:rPr>
                <w:color w:val="000000"/>
              </w:rPr>
              <w:t>Madagascar</w:t>
            </w:r>
          </w:p>
        </w:tc>
        <w:tc>
          <w:tcPr>
            <w:tcW w:w="1504" w:type="dxa"/>
            <w:tcBorders>
              <w:top w:val="nil"/>
              <w:left w:val="nil"/>
              <w:bottom w:val="nil"/>
              <w:right w:val="nil"/>
            </w:tcBorders>
            <w:noWrap/>
            <w:hideMark/>
          </w:tcPr>
          <w:p w14:paraId="3C64A63D" w14:textId="62A06425"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7C4A5450" w14:textId="0D60A032"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4A917F51" w14:textId="12010468"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4ACE22D0" w14:textId="265B6AE5"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8B26EB" w:rsidRPr="001D1EA5" w14:paraId="148139C3" w14:textId="77777777" w:rsidTr="00225D8B">
        <w:trPr>
          <w:trHeight w:val="57"/>
          <w:jc w:val="right"/>
        </w:trPr>
        <w:tc>
          <w:tcPr>
            <w:tcW w:w="2835" w:type="dxa"/>
            <w:tcBorders>
              <w:top w:val="nil"/>
              <w:left w:val="nil"/>
              <w:bottom w:val="nil"/>
              <w:right w:val="nil"/>
            </w:tcBorders>
          </w:tcPr>
          <w:p w14:paraId="6EC064E0" w14:textId="75332584" w:rsidR="008B26EB" w:rsidRPr="001D1EA5" w:rsidRDefault="008B26EB" w:rsidP="008B26EB">
            <w:pPr>
              <w:pStyle w:val="Normal-pool-Table"/>
              <w:rPr>
                <w:color w:val="000000"/>
              </w:rPr>
            </w:pPr>
            <w:r w:rsidRPr="001D1EA5">
              <w:rPr>
                <w:color w:val="000000"/>
              </w:rPr>
              <w:t>Macédoine du Nord</w:t>
            </w:r>
          </w:p>
        </w:tc>
        <w:tc>
          <w:tcPr>
            <w:tcW w:w="1504" w:type="dxa"/>
            <w:tcBorders>
              <w:top w:val="nil"/>
              <w:left w:val="nil"/>
              <w:bottom w:val="nil"/>
              <w:right w:val="nil"/>
            </w:tcBorders>
            <w:noWrap/>
          </w:tcPr>
          <w:p w14:paraId="65EAEAF8" w14:textId="46331C75" w:rsidR="008B26EB" w:rsidRPr="001D1EA5" w:rsidRDefault="008B26EB" w:rsidP="008B26EB">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tcPr>
          <w:p w14:paraId="00452735" w14:textId="31D796BC" w:rsidR="008B26EB" w:rsidRPr="001D1EA5" w:rsidRDefault="008B26EB" w:rsidP="008B26EB">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tcPr>
          <w:p w14:paraId="77FDBA13" w14:textId="36BE8928" w:rsidR="008B26EB" w:rsidRPr="001D1EA5" w:rsidRDefault="008B26EB" w:rsidP="008B26EB">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tcPr>
          <w:p w14:paraId="5BD84FFB" w14:textId="46A09BB9" w:rsidR="008B26EB" w:rsidRPr="001D1EA5" w:rsidRDefault="008B26EB" w:rsidP="008B26EB">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r>
      <w:tr w:rsidR="006E4F2A" w:rsidRPr="001D1EA5" w14:paraId="16E2C65F" w14:textId="77777777" w:rsidTr="00225D8B">
        <w:trPr>
          <w:trHeight w:val="57"/>
          <w:jc w:val="right"/>
        </w:trPr>
        <w:tc>
          <w:tcPr>
            <w:tcW w:w="2835" w:type="dxa"/>
            <w:tcBorders>
              <w:top w:val="nil"/>
              <w:left w:val="nil"/>
              <w:bottom w:val="nil"/>
              <w:right w:val="nil"/>
            </w:tcBorders>
            <w:hideMark/>
          </w:tcPr>
          <w:p w14:paraId="4B94268C" w14:textId="77777777" w:rsidR="00C17437" w:rsidRPr="001D1EA5" w:rsidRDefault="00C17437" w:rsidP="00C17437">
            <w:pPr>
              <w:pStyle w:val="Normal-pool-Table"/>
            </w:pPr>
            <w:r w:rsidRPr="001D1EA5">
              <w:rPr>
                <w:color w:val="000000"/>
              </w:rPr>
              <w:t>Malawi</w:t>
            </w:r>
          </w:p>
        </w:tc>
        <w:tc>
          <w:tcPr>
            <w:tcW w:w="1504" w:type="dxa"/>
            <w:tcBorders>
              <w:top w:val="nil"/>
              <w:left w:val="nil"/>
              <w:bottom w:val="nil"/>
              <w:right w:val="nil"/>
            </w:tcBorders>
            <w:noWrap/>
            <w:hideMark/>
          </w:tcPr>
          <w:p w14:paraId="0D97A3D3" w14:textId="21E5AC90"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0D749CC3" w14:textId="288DC8F1"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4DAEA6C7" w14:textId="070D11FA"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4040F423" w14:textId="285F2E56"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3A8F2659" w14:textId="77777777" w:rsidTr="00225D8B">
        <w:trPr>
          <w:trHeight w:val="57"/>
          <w:jc w:val="right"/>
        </w:trPr>
        <w:tc>
          <w:tcPr>
            <w:tcW w:w="2835" w:type="dxa"/>
            <w:tcBorders>
              <w:top w:val="nil"/>
              <w:left w:val="nil"/>
              <w:bottom w:val="nil"/>
              <w:right w:val="nil"/>
            </w:tcBorders>
            <w:hideMark/>
          </w:tcPr>
          <w:p w14:paraId="14E0F452" w14:textId="77777777" w:rsidR="00E9538B" w:rsidRPr="001D1EA5" w:rsidRDefault="00E9538B" w:rsidP="00466B6D">
            <w:pPr>
              <w:pStyle w:val="Normal-pool-Table"/>
            </w:pPr>
            <w:r w:rsidRPr="001D1EA5">
              <w:rPr>
                <w:color w:val="000000"/>
              </w:rPr>
              <w:t>Malaisie</w:t>
            </w:r>
          </w:p>
        </w:tc>
        <w:tc>
          <w:tcPr>
            <w:tcW w:w="1504" w:type="dxa"/>
            <w:tcBorders>
              <w:top w:val="nil"/>
              <w:left w:val="nil"/>
              <w:bottom w:val="nil"/>
              <w:right w:val="nil"/>
            </w:tcBorders>
            <w:noWrap/>
            <w:hideMark/>
          </w:tcPr>
          <w:p w14:paraId="15099E0C" w14:textId="77777777" w:rsidR="00E9538B" w:rsidRPr="001D1EA5" w:rsidRDefault="00E9538B" w:rsidP="00225D8B">
            <w:pPr>
              <w:pStyle w:val="Normal-pool-Table"/>
              <w:jc w:val="right"/>
            </w:pPr>
            <w:r w:rsidRPr="001D1EA5">
              <w:rPr>
                <w:color w:val="000000"/>
              </w:rPr>
              <w:t xml:space="preserve">0,325 </w:t>
            </w:r>
          </w:p>
        </w:tc>
        <w:tc>
          <w:tcPr>
            <w:tcW w:w="1494" w:type="dxa"/>
            <w:tcBorders>
              <w:top w:val="nil"/>
              <w:left w:val="nil"/>
              <w:bottom w:val="nil"/>
              <w:right w:val="nil"/>
            </w:tcBorders>
            <w:noWrap/>
            <w:hideMark/>
          </w:tcPr>
          <w:p w14:paraId="2D00E4F0" w14:textId="2B95E01C" w:rsidR="00E9538B" w:rsidRPr="001D1EA5" w:rsidRDefault="00E9538B" w:rsidP="00225D8B">
            <w:pPr>
              <w:pStyle w:val="Normal-pool-Table"/>
              <w:jc w:val="right"/>
            </w:pPr>
            <w:r w:rsidRPr="001D1EA5">
              <w:rPr>
                <w:color w:val="000000"/>
              </w:rPr>
              <w:t xml:space="preserve">17 610 </w:t>
            </w:r>
          </w:p>
        </w:tc>
        <w:tc>
          <w:tcPr>
            <w:tcW w:w="1899" w:type="dxa"/>
            <w:tcBorders>
              <w:top w:val="nil"/>
              <w:left w:val="nil"/>
              <w:bottom w:val="nil"/>
              <w:right w:val="nil"/>
            </w:tcBorders>
            <w:noWrap/>
            <w:hideMark/>
          </w:tcPr>
          <w:p w14:paraId="165B95F8" w14:textId="77777777" w:rsidR="00E9538B" w:rsidRPr="001D1EA5" w:rsidRDefault="00E9538B" w:rsidP="00225D8B">
            <w:pPr>
              <w:pStyle w:val="Normal-pool-Table"/>
              <w:jc w:val="right"/>
            </w:pPr>
            <w:r w:rsidRPr="001D1EA5">
              <w:rPr>
                <w:color w:val="000000"/>
              </w:rPr>
              <w:t xml:space="preserve">19 675 </w:t>
            </w:r>
          </w:p>
        </w:tc>
        <w:tc>
          <w:tcPr>
            <w:tcW w:w="1765" w:type="dxa"/>
            <w:tcBorders>
              <w:top w:val="nil"/>
              <w:left w:val="nil"/>
              <w:bottom w:val="nil"/>
              <w:right w:val="nil"/>
            </w:tcBorders>
            <w:noWrap/>
            <w:hideMark/>
          </w:tcPr>
          <w:p w14:paraId="52950935" w14:textId="77777777" w:rsidR="00E9538B" w:rsidRPr="001D1EA5" w:rsidRDefault="00E9538B" w:rsidP="00225D8B">
            <w:pPr>
              <w:pStyle w:val="Normal-pool-Table"/>
              <w:jc w:val="right"/>
            </w:pPr>
            <w:r w:rsidRPr="001D1EA5">
              <w:rPr>
                <w:color w:val="000000"/>
              </w:rPr>
              <w:t xml:space="preserve">20 706 </w:t>
            </w:r>
          </w:p>
        </w:tc>
      </w:tr>
      <w:tr w:rsidR="006E4F2A" w:rsidRPr="001D1EA5" w14:paraId="686A0889" w14:textId="77777777" w:rsidTr="00225D8B">
        <w:trPr>
          <w:trHeight w:val="57"/>
          <w:jc w:val="right"/>
        </w:trPr>
        <w:tc>
          <w:tcPr>
            <w:tcW w:w="2835" w:type="dxa"/>
            <w:tcBorders>
              <w:top w:val="nil"/>
              <w:left w:val="nil"/>
              <w:bottom w:val="nil"/>
              <w:right w:val="nil"/>
            </w:tcBorders>
            <w:hideMark/>
          </w:tcPr>
          <w:p w14:paraId="20BEF3FC" w14:textId="77777777" w:rsidR="00C17437" w:rsidRPr="001D1EA5" w:rsidRDefault="00C17437" w:rsidP="00C17437">
            <w:pPr>
              <w:pStyle w:val="Normal-pool-Table"/>
            </w:pPr>
            <w:r w:rsidRPr="001D1EA5">
              <w:rPr>
                <w:color w:val="000000"/>
              </w:rPr>
              <w:t>Maldives</w:t>
            </w:r>
          </w:p>
        </w:tc>
        <w:tc>
          <w:tcPr>
            <w:tcW w:w="1504" w:type="dxa"/>
            <w:tcBorders>
              <w:top w:val="nil"/>
              <w:left w:val="nil"/>
              <w:bottom w:val="nil"/>
              <w:right w:val="nil"/>
            </w:tcBorders>
            <w:noWrap/>
            <w:hideMark/>
          </w:tcPr>
          <w:p w14:paraId="58A2C13E" w14:textId="12FB03B0"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76DC584A" w14:textId="02FF8B79"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7E33F6E1" w14:textId="7033BDC9"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2A931A70" w14:textId="5AE8C592"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600A8096" w14:textId="77777777" w:rsidTr="00225D8B">
        <w:trPr>
          <w:trHeight w:val="57"/>
          <w:jc w:val="right"/>
        </w:trPr>
        <w:tc>
          <w:tcPr>
            <w:tcW w:w="2835" w:type="dxa"/>
            <w:tcBorders>
              <w:top w:val="nil"/>
              <w:left w:val="nil"/>
              <w:bottom w:val="nil"/>
              <w:right w:val="nil"/>
            </w:tcBorders>
            <w:hideMark/>
          </w:tcPr>
          <w:p w14:paraId="46D66568" w14:textId="77777777" w:rsidR="00C17437" w:rsidRPr="001D1EA5" w:rsidRDefault="00C17437" w:rsidP="00C17437">
            <w:pPr>
              <w:pStyle w:val="Normal-pool-Table"/>
            </w:pPr>
            <w:r w:rsidRPr="001D1EA5">
              <w:rPr>
                <w:color w:val="000000"/>
              </w:rPr>
              <w:t>Mali</w:t>
            </w:r>
          </w:p>
        </w:tc>
        <w:tc>
          <w:tcPr>
            <w:tcW w:w="1504" w:type="dxa"/>
            <w:tcBorders>
              <w:top w:val="nil"/>
              <w:left w:val="nil"/>
              <w:bottom w:val="nil"/>
              <w:right w:val="nil"/>
            </w:tcBorders>
            <w:noWrap/>
            <w:hideMark/>
          </w:tcPr>
          <w:p w14:paraId="29FD275E" w14:textId="3CD9DA3F"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6FDBF9CB" w14:textId="411284EE"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650AC6DF" w14:textId="2D908F52"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697C4907" w14:textId="55A41100"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75F19086" w14:textId="77777777" w:rsidTr="00225D8B">
        <w:trPr>
          <w:trHeight w:val="57"/>
          <w:jc w:val="right"/>
        </w:trPr>
        <w:tc>
          <w:tcPr>
            <w:tcW w:w="2835" w:type="dxa"/>
            <w:tcBorders>
              <w:top w:val="nil"/>
              <w:left w:val="nil"/>
              <w:bottom w:val="nil"/>
              <w:right w:val="nil"/>
            </w:tcBorders>
            <w:hideMark/>
          </w:tcPr>
          <w:p w14:paraId="0DF3DBAD" w14:textId="77777777" w:rsidR="00C17437" w:rsidRPr="001D1EA5" w:rsidRDefault="00C17437" w:rsidP="00C17437">
            <w:pPr>
              <w:pStyle w:val="Normal-pool-Table"/>
            </w:pPr>
            <w:r w:rsidRPr="001D1EA5">
              <w:rPr>
                <w:color w:val="000000"/>
              </w:rPr>
              <w:t>Malte</w:t>
            </w:r>
          </w:p>
        </w:tc>
        <w:tc>
          <w:tcPr>
            <w:tcW w:w="1504" w:type="dxa"/>
            <w:tcBorders>
              <w:top w:val="nil"/>
              <w:left w:val="nil"/>
              <w:bottom w:val="nil"/>
              <w:right w:val="nil"/>
            </w:tcBorders>
            <w:noWrap/>
            <w:hideMark/>
          </w:tcPr>
          <w:p w14:paraId="5F3F45E0" w14:textId="1E74ECFC"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19688DE6" w14:textId="26DAC15D"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5B187D21" w14:textId="0A1FE54C"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55854D41" w14:textId="39589769"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2D74BD" w:rsidRPr="001D1EA5" w14:paraId="50B62DD7" w14:textId="77777777" w:rsidTr="00225D8B">
        <w:trPr>
          <w:trHeight w:val="57"/>
          <w:jc w:val="right"/>
        </w:trPr>
        <w:tc>
          <w:tcPr>
            <w:tcW w:w="2835" w:type="dxa"/>
            <w:tcBorders>
              <w:top w:val="nil"/>
              <w:left w:val="nil"/>
              <w:bottom w:val="nil"/>
              <w:right w:val="nil"/>
            </w:tcBorders>
          </w:tcPr>
          <w:p w14:paraId="563A835E" w14:textId="2DE7F73B" w:rsidR="002D74BD" w:rsidRPr="001D1EA5" w:rsidRDefault="002D74BD" w:rsidP="002D74BD">
            <w:pPr>
              <w:pStyle w:val="Normal-pool-Table"/>
              <w:rPr>
                <w:color w:val="000000"/>
              </w:rPr>
            </w:pPr>
            <w:r w:rsidRPr="001D1EA5">
              <w:rPr>
                <w:color w:val="000000"/>
              </w:rPr>
              <w:t>Maroc</w:t>
            </w:r>
          </w:p>
        </w:tc>
        <w:tc>
          <w:tcPr>
            <w:tcW w:w="1504" w:type="dxa"/>
            <w:tcBorders>
              <w:top w:val="nil"/>
              <w:left w:val="nil"/>
              <w:bottom w:val="nil"/>
              <w:right w:val="nil"/>
            </w:tcBorders>
            <w:noWrap/>
          </w:tcPr>
          <w:p w14:paraId="1DCE88F0" w14:textId="37045126" w:rsidR="002D74BD" w:rsidRPr="001D1EA5" w:rsidRDefault="002D74BD" w:rsidP="002D74BD">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tcPr>
          <w:p w14:paraId="17682639" w14:textId="3BA9F9EB" w:rsidR="002D74BD" w:rsidRPr="001D1EA5" w:rsidRDefault="002D74BD" w:rsidP="002D74BD">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tcPr>
          <w:p w14:paraId="118F13AE" w14:textId="02E5816B" w:rsidR="002D74BD" w:rsidRPr="001D1EA5" w:rsidRDefault="002D74BD" w:rsidP="002D74BD">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tcPr>
          <w:p w14:paraId="38F2ABD0" w14:textId="39A29F91" w:rsidR="002D74BD" w:rsidRPr="001D1EA5" w:rsidRDefault="002D74BD" w:rsidP="002D74BD">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r>
      <w:tr w:rsidR="006E4F2A" w:rsidRPr="001D1EA5" w14:paraId="564E67E3" w14:textId="77777777" w:rsidTr="00225D8B">
        <w:trPr>
          <w:trHeight w:val="57"/>
          <w:jc w:val="right"/>
        </w:trPr>
        <w:tc>
          <w:tcPr>
            <w:tcW w:w="2835" w:type="dxa"/>
            <w:tcBorders>
              <w:top w:val="nil"/>
              <w:left w:val="nil"/>
              <w:bottom w:val="nil"/>
              <w:right w:val="nil"/>
            </w:tcBorders>
            <w:hideMark/>
          </w:tcPr>
          <w:p w14:paraId="73CAC2C0" w14:textId="77777777" w:rsidR="00C17437" w:rsidRPr="001D1EA5" w:rsidRDefault="00C17437" w:rsidP="00C17437">
            <w:pPr>
              <w:pStyle w:val="Normal-pool-Table"/>
            </w:pPr>
            <w:r w:rsidRPr="001D1EA5">
              <w:rPr>
                <w:color w:val="000000"/>
              </w:rPr>
              <w:t>Mauritanie</w:t>
            </w:r>
          </w:p>
        </w:tc>
        <w:tc>
          <w:tcPr>
            <w:tcW w:w="1504" w:type="dxa"/>
            <w:tcBorders>
              <w:top w:val="nil"/>
              <w:left w:val="nil"/>
              <w:bottom w:val="nil"/>
              <w:right w:val="nil"/>
            </w:tcBorders>
            <w:noWrap/>
            <w:hideMark/>
          </w:tcPr>
          <w:p w14:paraId="449E237B" w14:textId="5957D67F"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01C3F689" w14:textId="24DE09D6"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55D598DF" w14:textId="6ACC9337"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7E567834" w14:textId="1C23FB6B"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6152EC45" w14:textId="77777777" w:rsidTr="00225D8B">
        <w:trPr>
          <w:trHeight w:val="57"/>
          <w:jc w:val="right"/>
        </w:trPr>
        <w:tc>
          <w:tcPr>
            <w:tcW w:w="2835" w:type="dxa"/>
            <w:tcBorders>
              <w:top w:val="nil"/>
              <w:left w:val="nil"/>
              <w:bottom w:val="nil"/>
              <w:right w:val="nil"/>
            </w:tcBorders>
            <w:hideMark/>
          </w:tcPr>
          <w:p w14:paraId="18F45931" w14:textId="77777777" w:rsidR="00C17437" w:rsidRPr="001D1EA5" w:rsidRDefault="00C17437" w:rsidP="00C17437">
            <w:pPr>
              <w:pStyle w:val="Normal-pool-Table"/>
            </w:pPr>
            <w:r w:rsidRPr="001D1EA5">
              <w:rPr>
                <w:color w:val="000000"/>
              </w:rPr>
              <w:t>Maurice</w:t>
            </w:r>
          </w:p>
        </w:tc>
        <w:tc>
          <w:tcPr>
            <w:tcW w:w="1504" w:type="dxa"/>
            <w:tcBorders>
              <w:top w:val="nil"/>
              <w:left w:val="nil"/>
              <w:bottom w:val="nil"/>
              <w:right w:val="nil"/>
            </w:tcBorders>
            <w:noWrap/>
            <w:hideMark/>
          </w:tcPr>
          <w:p w14:paraId="710E6B97" w14:textId="5A7567BE"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514261F0" w14:textId="37B5DF51"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7AB4052F" w14:textId="2925CDD3"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6737C379" w14:textId="287CE16D"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03BA92B0" w14:textId="77777777" w:rsidTr="00225D8B">
        <w:trPr>
          <w:trHeight w:val="57"/>
          <w:jc w:val="right"/>
        </w:trPr>
        <w:tc>
          <w:tcPr>
            <w:tcW w:w="2835" w:type="dxa"/>
            <w:tcBorders>
              <w:top w:val="nil"/>
              <w:left w:val="nil"/>
              <w:bottom w:val="nil"/>
              <w:right w:val="nil"/>
            </w:tcBorders>
            <w:hideMark/>
          </w:tcPr>
          <w:p w14:paraId="453F01CF" w14:textId="77777777" w:rsidR="00E9538B" w:rsidRPr="001D1EA5" w:rsidRDefault="00E9538B" w:rsidP="00466B6D">
            <w:pPr>
              <w:pStyle w:val="Normal-pool-Table"/>
            </w:pPr>
            <w:r w:rsidRPr="001D1EA5">
              <w:rPr>
                <w:color w:val="000000"/>
              </w:rPr>
              <w:t>Mexique</w:t>
            </w:r>
          </w:p>
        </w:tc>
        <w:tc>
          <w:tcPr>
            <w:tcW w:w="1504" w:type="dxa"/>
            <w:tcBorders>
              <w:top w:val="nil"/>
              <w:left w:val="nil"/>
              <w:bottom w:val="nil"/>
              <w:right w:val="nil"/>
            </w:tcBorders>
            <w:noWrap/>
            <w:hideMark/>
          </w:tcPr>
          <w:p w14:paraId="1D354DE0" w14:textId="77777777" w:rsidR="00E9538B" w:rsidRPr="001D1EA5" w:rsidRDefault="00E9538B" w:rsidP="00225D8B">
            <w:pPr>
              <w:pStyle w:val="Normal-pool-Table"/>
              <w:jc w:val="right"/>
            </w:pPr>
            <w:r w:rsidRPr="001D1EA5">
              <w:rPr>
                <w:color w:val="000000"/>
              </w:rPr>
              <w:t>1,135</w:t>
            </w:r>
          </w:p>
        </w:tc>
        <w:tc>
          <w:tcPr>
            <w:tcW w:w="1494" w:type="dxa"/>
            <w:tcBorders>
              <w:top w:val="nil"/>
              <w:left w:val="nil"/>
              <w:bottom w:val="nil"/>
              <w:right w:val="nil"/>
            </w:tcBorders>
            <w:noWrap/>
            <w:hideMark/>
          </w:tcPr>
          <w:p w14:paraId="20F93E87" w14:textId="6F9B62A0" w:rsidR="00E9538B" w:rsidRPr="001D1EA5" w:rsidRDefault="00E9538B" w:rsidP="00225D8B">
            <w:pPr>
              <w:pStyle w:val="Normal-pool-Table"/>
              <w:jc w:val="right"/>
            </w:pPr>
            <w:r w:rsidRPr="001D1EA5">
              <w:rPr>
                <w:color w:val="000000"/>
              </w:rPr>
              <w:t xml:space="preserve">61 419 </w:t>
            </w:r>
          </w:p>
        </w:tc>
        <w:tc>
          <w:tcPr>
            <w:tcW w:w="1899" w:type="dxa"/>
            <w:tcBorders>
              <w:top w:val="nil"/>
              <w:left w:val="nil"/>
              <w:bottom w:val="nil"/>
              <w:right w:val="nil"/>
            </w:tcBorders>
            <w:noWrap/>
            <w:hideMark/>
          </w:tcPr>
          <w:p w14:paraId="14E084B5" w14:textId="77777777" w:rsidR="00E9538B" w:rsidRPr="001D1EA5" w:rsidRDefault="00E9538B" w:rsidP="00225D8B">
            <w:pPr>
              <w:pStyle w:val="Normal-pool-Table"/>
              <w:jc w:val="right"/>
            </w:pPr>
            <w:r w:rsidRPr="001D1EA5">
              <w:rPr>
                <w:color w:val="000000"/>
              </w:rPr>
              <w:t xml:space="preserve">68 620 </w:t>
            </w:r>
          </w:p>
        </w:tc>
        <w:tc>
          <w:tcPr>
            <w:tcW w:w="1765" w:type="dxa"/>
            <w:tcBorders>
              <w:top w:val="nil"/>
              <w:left w:val="nil"/>
              <w:bottom w:val="nil"/>
              <w:right w:val="nil"/>
            </w:tcBorders>
            <w:noWrap/>
            <w:hideMark/>
          </w:tcPr>
          <w:p w14:paraId="044FC80F" w14:textId="77777777" w:rsidR="00E9538B" w:rsidRPr="001D1EA5" w:rsidRDefault="00E9538B" w:rsidP="00225D8B">
            <w:pPr>
              <w:pStyle w:val="Normal-pool-Table"/>
              <w:jc w:val="right"/>
            </w:pPr>
            <w:r w:rsidRPr="001D1EA5">
              <w:rPr>
                <w:color w:val="000000"/>
              </w:rPr>
              <w:t xml:space="preserve">72 217 </w:t>
            </w:r>
          </w:p>
        </w:tc>
      </w:tr>
      <w:tr w:rsidR="006E4F2A" w:rsidRPr="001D1EA5" w14:paraId="1D232867" w14:textId="77777777" w:rsidTr="00225D8B">
        <w:trPr>
          <w:trHeight w:val="57"/>
          <w:jc w:val="right"/>
        </w:trPr>
        <w:tc>
          <w:tcPr>
            <w:tcW w:w="2835" w:type="dxa"/>
            <w:tcBorders>
              <w:top w:val="nil"/>
              <w:left w:val="nil"/>
              <w:bottom w:val="nil"/>
              <w:right w:val="nil"/>
            </w:tcBorders>
            <w:hideMark/>
          </w:tcPr>
          <w:p w14:paraId="279A15FF" w14:textId="77777777" w:rsidR="00C17437" w:rsidRPr="001D1EA5" w:rsidRDefault="00C17437" w:rsidP="00C17437">
            <w:pPr>
              <w:pStyle w:val="Normal-pool-Table"/>
            </w:pPr>
            <w:r w:rsidRPr="001D1EA5">
              <w:rPr>
                <w:color w:val="000000"/>
              </w:rPr>
              <w:t>Micronésie (États fédérés de)</w:t>
            </w:r>
          </w:p>
        </w:tc>
        <w:tc>
          <w:tcPr>
            <w:tcW w:w="1504" w:type="dxa"/>
            <w:tcBorders>
              <w:top w:val="nil"/>
              <w:left w:val="nil"/>
              <w:bottom w:val="nil"/>
              <w:right w:val="nil"/>
            </w:tcBorders>
            <w:noWrap/>
            <w:hideMark/>
          </w:tcPr>
          <w:p w14:paraId="5D4AA9FB" w14:textId="77EA73A6"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1467F3ED" w14:textId="33856E56"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73059A98" w14:textId="7CF20E41"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3908AEB5" w14:textId="384D1421"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4D1E3644" w14:textId="77777777" w:rsidTr="00225D8B">
        <w:trPr>
          <w:trHeight w:val="57"/>
          <w:jc w:val="right"/>
        </w:trPr>
        <w:tc>
          <w:tcPr>
            <w:tcW w:w="2835" w:type="dxa"/>
            <w:tcBorders>
              <w:top w:val="nil"/>
              <w:left w:val="nil"/>
              <w:bottom w:val="nil"/>
              <w:right w:val="nil"/>
            </w:tcBorders>
            <w:hideMark/>
          </w:tcPr>
          <w:p w14:paraId="68D1B84E" w14:textId="77777777" w:rsidR="00C17437" w:rsidRPr="001D1EA5" w:rsidRDefault="00C17437" w:rsidP="00C17437">
            <w:pPr>
              <w:pStyle w:val="Normal-pool-Table"/>
            </w:pPr>
            <w:r w:rsidRPr="001D1EA5">
              <w:rPr>
                <w:color w:val="000000"/>
              </w:rPr>
              <w:t>Monaco</w:t>
            </w:r>
          </w:p>
        </w:tc>
        <w:tc>
          <w:tcPr>
            <w:tcW w:w="1504" w:type="dxa"/>
            <w:tcBorders>
              <w:top w:val="nil"/>
              <w:left w:val="nil"/>
              <w:bottom w:val="nil"/>
              <w:right w:val="nil"/>
            </w:tcBorders>
            <w:noWrap/>
            <w:hideMark/>
          </w:tcPr>
          <w:p w14:paraId="50986DB7" w14:textId="20468D2F"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02B5D61B" w14:textId="4B7FB4AC"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14E38E5F" w14:textId="120DF431"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78D98DB4" w14:textId="1DFF7ED4"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368A0CDF" w14:textId="77777777" w:rsidTr="00225D8B">
        <w:trPr>
          <w:trHeight w:val="57"/>
          <w:jc w:val="right"/>
        </w:trPr>
        <w:tc>
          <w:tcPr>
            <w:tcW w:w="2835" w:type="dxa"/>
            <w:tcBorders>
              <w:top w:val="nil"/>
              <w:left w:val="nil"/>
              <w:bottom w:val="nil"/>
              <w:right w:val="nil"/>
            </w:tcBorders>
            <w:hideMark/>
          </w:tcPr>
          <w:p w14:paraId="1B149C8E" w14:textId="77777777" w:rsidR="00C17437" w:rsidRPr="001D1EA5" w:rsidRDefault="00C17437" w:rsidP="00C17437">
            <w:pPr>
              <w:pStyle w:val="Normal-pool-Table"/>
            </w:pPr>
            <w:r w:rsidRPr="001D1EA5">
              <w:rPr>
                <w:color w:val="000000"/>
              </w:rPr>
              <w:t>Mongolie</w:t>
            </w:r>
          </w:p>
        </w:tc>
        <w:tc>
          <w:tcPr>
            <w:tcW w:w="1504" w:type="dxa"/>
            <w:tcBorders>
              <w:top w:val="nil"/>
              <w:left w:val="nil"/>
              <w:bottom w:val="nil"/>
              <w:right w:val="nil"/>
            </w:tcBorders>
            <w:noWrap/>
            <w:hideMark/>
          </w:tcPr>
          <w:p w14:paraId="00C6C2DD" w14:textId="0488F9A7"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642E5281" w14:textId="1253EFEF"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601FFDDF" w14:textId="72397B88"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465B459A" w14:textId="43838969"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0BFA56EA" w14:textId="77777777" w:rsidTr="00225D8B">
        <w:trPr>
          <w:trHeight w:val="57"/>
          <w:jc w:val="right"/>
        </w:trPr>
        <w:tc>
          <w:tcPr>
            <w:tcW w:w="2835" w:type="dxa"/>
            <w:tcBorders>
              <w:top w:val="nil"/>
              <w:left w:val="nil"/>
              <w:bottom w:val="nil"/>
              <w:right w:val="nil"/>
            </w:tcBorders>
            <w:hideMark/>
          </w:tcPr>
          <w:p w14:paraId="691C9E60" w14:textId="77777777" w:rsidR="00C17437" w:rsidRPr="001D1EA5" w:rsidRDefault="00C17437" w:rsidP="00C17437">
            <w:pPr>
              <w:pStyle w:val="Normal-pool-Table"/>
            </w:pPr>
            <w:r w:rsidRPr="001D1EA5">
              <w:rPr>
                <w:color w:val="000000"/>
              </w:rPr>
              <w:t>Monténégro</w:t>
            </w:r>
          </w:p>
        </w:tc>
        <w:tc>
          <w:tcPr>
            <w:tcW w:w="1504" w:type="dxa"/>
            <w:tcBorders>
              <w:top w:val="nil"/>
              <w:left w:val="nil"/>
              <w:bottom w:val="nil"/>
              <w:right w:val="nil"/>
            </w:tcBorders>
            <w:noWrap/>
            <w:hideMark/>
          </w:tcPr>
          <w:p w14:paraId="09F4C123" w14:textId="0567CB47"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0DA223A6" w14:textId="5EA0D480"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203E592B" w14:textId="4A457457"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12EF9380" w14:textId="08074842"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5BB4840B" w14:textId="77777777" w:rsidTr="00225D8B">
        <w:trPr>
          <w:trHeight w:val="57"/>
          <w:jc w:val="right"/>
        </w:trPr>
        <w:tc>
          <w:tcPr>
            <w:tcW w:w="2835" w:type="dxa"/>
            <w:tcBorders>
              <w:top w:val="nil"/>
              <w:left w:val="nil"/>
              <w:bottom w:val="nil"/>
              <w:right w:val="nil"/>
            </w:tcBorders>
            <w:hideMark/>
          </w:tcPr>
          <w:p w14:paraId="28FF53D6" w14:textId="77777777" w:rsidR="00C17437" w:rsidRPr="001D1EA5" w:rsidRDefault="00C17437" w:rsidP="00C17437">
            <w:pPr>
              <w:pStyle w:val="Normal-pool-Table"/>
            </w:pPr>
            <w:r w:rsidRPr="001D1EA5">
              <w:rPr>
                <w:color w:val="000000"/>
              </w:rPr>
              <w:t>Mozambique</w:t>
            </w:r>
          </w:p>
        </w:tc>
        <w:tc>
          <w:tcPr>
            <w:tcW w:w="1504" w:type="dxa"/>
            <w:tcBorders>
              <w:top w:val="nil"/>
              <w:left w:val="nil"/>
              <w:bottom w:val="nil"/>
              <w:right w:val="nil"/>
            </w:tcBorders>
            <w:noWrap/>
            <w:hideMark/>
          </w:tcPr>
          <w:p w14:paraId="663FF26F" w14:textId="52F5A3A6"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3E448748" w14:textId="749C52AA"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6606B1C4" w14:textId="11F6DB10"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29DE9986" w14:textId="4336290D"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78FA3163" w14:textId="77777777" w:rsidTr="00225D8B">
        <w:trPr>
          <w:trHeight w:val="57"/>
          <w:jc w:val="right"/>
        </w:trPr>
        <w:tc>
          <w:tcPr>
            <w:tcW w:w="2835" w:type="dxa"/>
            <w:tcBorders>
              <w:top w:val="nil"/>
              <w:left w:val="nil"/>
              <w:bottom w:val="nil"/>
              <w:right w:val="nil"/>
            </w:tcBorders>
            <w:hideMark/>
          </w:tcPr>
          <w:p w14:paraId="373A7615" w14:textId="77777777" w:rsidR="00C17437" w:rsidRPr="001D1EA5" w:rsidRDefault="00C17437" w:rsidP="00C17437">
            <w:pPr>
              <w:pStyle w:val="Normal-pool-Table"/>
            </w:pPr>
            <w:r w:rsidRPr="001D1EA5">
              <w:rPr>
                <w:color w:val="000000"/>
              </w:rPr>
              <w:t>Myanmar</w:t>
            </w:r>
          </w:p>
        </w:tc>
        <w:tc>
          <w:tcPr>
            <w:tcW w:w="1504" w:type="dxa"/>
            <w:tcBorders>
              <w:top w:val="nil"/>
              <w:left w:val="nil"/>
              <w:bottom w:val="nil"/>
              <w:right w:val="nil"/>
            </w:tcBorders>
            <w:noWrap/>
            <w:hideMark/>
          </w:tcPr>
          <w:p w14:paraId="58D0E688" w14:textId="28F33CFF"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6128E69E" w14:textId="4F20D776"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792414DC" w14:textId="6DB985D1"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7841377A" w14:textId="796500B1"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252AD51A" w14:textId="77777777" w:rsidTr="00225D8B">
        <w:trPr>
          <w:trHeight w:val="57"/>
          <w:jc w:val="right"/>
        </w:trPr>
        <w:tc>
          <w:tcPr>
            <w:tcW w:w="2835" w:type="dxa"/>
            <w:tcBorders>
              <w:top w:val="nil"/>
              <w:left w:val="nil"/>
              <w:bottom w:val="nil"/>
              <w:right w:val="nil"/>
            </w:tcBorders>
            <w:hideMark/>
          </w:tcPr>
          <w:p w14:paraId="31459CB9" w14:textId="77777777" w:rsidR="00C17437" w:rsidRPr="001D1EA5" w:rsidRDefault="00C17437" w:rsidP="00C17437">
            <w:pPr>
              <w:pStyle w:val="Normal-pool-Table"/>
            </w:pPr>
            <w:r w:rsidRPr="001D1EA5">
              <w:rPr>
                <w:color w:val="000000"/>
              </w:rPr>
              <w:t>Namibie</w:t>
            </w:r>
          </w:p>
        </w:tc>
        <w:tc>
          <w:tcPr>
            <w:tcW w:w="1504" w:type="dxa"/>
            <w:tcBorders>
              <w:top w:val="nil"/>
              <w:left w:val="nil"/>
              <w:bottom w:val="nil"/>
              <w:right w:val="nil"/>
            </w:tcBorders>
            <w:noWrap/>
            <w:hideMark/>
          </w:tcPr>
          <w:p w14:paraId="569A457D" w14:textId="0D6F1BB9"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7768B5E8" w14:textId="478E35EF"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07177BE6" w14:textId="679C55DF"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2AF8C859" w14:textId="3414FDFF"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452F1E36" w14:textId="77777777" w:rsidTr="00225D8B">
        <w:trPr>
          <w:trHeight w:val="57"/>
          <w:jc w:val="right"/>
        </w:trPr>
        <w:tc>
          <w:tcPr>
            <w:tcW w:w="2835" w:type="dxa"/>
            <w:tcBorders>
              <w:top w:val="nil"/>
              <w:left w:val="nil"/>
              <w:bottom w:val="nil"/>
              <w:right w:val="nil"/>
            </w:tcBorders>
            <w:hideMark/>
          </w:tcPr>
          <w:p w14:paraId="773E06F5" w14:textId="77777777" w:rsidR="00C17437" w:rsidRPr="001D1EA5" w:rsidRDefault="00C17437" w:rsidP="00C17437">
            <w:pPr>
              <w:pStyle w:val="Normal-pool-Table"/>
            </w:pPr>
            <w:r w:rsidRPr="001D1EA5">
              <w:rPr>
                <w:color w:val="000000"/>
              </w:rPr>
              <w:t>Nauru</w:t>
            </w:r>
          </w:p>
        </w:tc>
        <w:tc>
          <w:tcPr>
            <w:tcW w:w="1504" w:type="dxa"/>
            <w:tcBorders>
              <w:top w:val="nil"/>
              <w:left w:val="nil"/>
              <w:bottom w:val="nil"/>
              <w:right w:val="nil"/>
            </w:tcBorders>
            <w:noWrap/>
            <w:hideMark/>
          </w:tcPr>
          <w:p w14:paraId="219DCDE8" w14:textId="313D37EB"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3DF0FC26" w14:textId="69B3A321"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6106007D" w14:textId="0E67D637"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3E4DAE93" w14:textId="34B1CD20"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620E7BAA" w14:textId="77777777" w:rsidTr="00225D8B">
        <w:trPr>
          <w:trHeight w:val="57"/>
          <w:jc w:val="right"/>
        </w:trPr>
        <w:tc>
          <w:tcPr>
            <w:tcW w:w="2835" w:type="dxa"/>
            <w:tcBorders>
              <w:top w:val="nil"/>
              <w:left w:val="nil"/>
              <w:bottom w:val="nil"/>
              <w:right w:val="nil"/>
            </w:tcBorders>
            <w:hideMark/>
          </w:tcPr>
          <w:p w14:paraId="3BA6CB2B" w14:textId="77777777" w:rsidR="00C17437" w:rsidRPr="001D1EA5" w:rsidRDefault="00C17437" w:rsidP="00C17437">
            <w:pPr>
              <w:pStyle w:val="Normal-pool-Table"/>
            </w:pPr>
            <w:r w:rsidRPr="001D1EA5">
              <w:rPr>
                <w:color w:val="000000"/>
              </w:rPr>
              <w:t>Népal</w:t>
            </w:r>
          </w:p>
        </w:tc>
        <w:tc>
          <w:tcPr>
            <w:tcW w:w="1504" w:type="dxa"/>
            <w:tcBorders>
              <w:top w:val="nil"/>
              <w:left w:val="nil"/>
              <w:bottom w:val="nil"/>
              <w:right w:val="nil"/>
            </w:tcBorders>
            <w:noWrap/>
            <w:hideMark/>
          </w:tcPr>
          <w:p w14:paraId="08CD0A64" w14:textId="020CC1AC"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3D1442AB" w14:textId="520FCF31"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4D4E77A2" w14:textId="3032EB1C"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56504FB3" w14:textId="26126BBE"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7FD1AB4E" w14:textId="77777777" w:rsidTr="00225D8B">
        <w:trPr>
          <w:trHeight w:val="57"/>
          <w:jc w:val="right"/>
        </w:trPr>
        <w:tc>
          <w:tcPr>
            <w:tcW w:w="2835" w:type="dxa"/>
            <w:tcBorders>
              <w:top w:val="nil"/>
              <w:left w:val="nil"/>
              <w:bottom w:val="nil"/>
              <w:right w:val="nil"/>
            </w:tcBorders>
            <w:hideMark/>
          </w:tcPr>
          <w:p w14:paraId="6064EB4C" w14:textId="77777777" w:rsidR="00C17437" w:rsidRPr="001D1EA5" w:rsidRDefault="00C17437" w:rsidP="00C17437">
            <w:pPr>
              <w:pStyle w:val="Normal-pool-Table"/>
            </w:pPr>
            <w:r w:rsidRPr="001D1EA5">
              <w:rPr>
                <w:color w:val="000000"/>
              </w:rPr>
              <w:t>Nicaragua</w:t>
            </w:r>
          </w:p>
        </w:tc>
        <w:tc>
          <w:tcPr>
            <w:tcW w:w="1504" w:type="dxa"/>
            <w:tcBorders>
              <w:top w:val="nil"/>
              <w:left w:val="nil"/>
              <w:bottom w:val="nil"/>
              <w:right w:val="nil"/>
            </w:tcBorders>
            <w:noWrap/>
            <w:hideMark/>
          </w:tcPr>
          <w:p w14:paraId="1AA3A179" w14:textId="30D1DBC6"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127650CA" w14:textId="0738E150"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600600D7" w14:textId="447B9A48"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615B1F6E" w14:textId="7B09F36C"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7998C1C8" w14:textId="77777777" w:rsidTr="00225D8B">
        <w:trPr>
          <w:trHeight w:val="57"/>
          <w:jc w:val="right"/>
        </w:trPr>
        <w:tc>
          <w:tcPr>
            <w:tcW w:w="2835" w:type="dxa"/>
            <w:tcBorders>
              <w:top w:val="nil"/>
              <w:left w:val="nil"/>
              <w:bottom w:val="nil"/>
              <w:right w:val="nil"/>
            </w:tcBorders>
            <w:hideMark/>
          </w:tcPr>
          <w:p w14:paraId="29A5C234" w14:textId="77777777" w:rsidR="00C17437" w:rsidRPr="001D1EA5" w:rsidRDefault="00C17437" w:rsidP="00C17437">
            <w:pPr>
              <w:pStyle w:val="Normal-pool-Table"/>
            </w:pPr>
            <w:r w:rsidRPr="001D1EA5">
              <w:rPr>
                <w:color w:val="000000"/>
              </w:rPr>
              <w:t>Niger</w:t>
            </w:r>
          </w:p>
        </w:tc>
        <w:tc>
          <w:tcPr>
            <w:tcW w:w="1504" w:type="dxa"/>
            <w:tcBorders>
              <w:top w:val="nil"/>
              <w:left w:val="nil"/>
              <w:bottom w:val="nil"/>
              <w:right w:val="nil"/>
            </w:tcBorders>
            <w:noWrap/>
            <w:hideMark/>
          </w:tcPr>
          <w:p w14:paraId="571809E6" w14:textId="6DB28A92"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5040A18F" w14:textId="28607D64"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5A82BF18" w14:textId="61B61DED"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64E9D4E2" w14:textId="075915ED"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58450F1B" w14:textId="77777777" w:rsidTr="00225D8B">
        <w:trPr>
          <w:trHeight w:val="57"/>
          <w:jc w:val="right"/>
        </w:trPr>
        <w:tc>
          <w:tcPr>
            <w:tcW w:w="2835" w:type="dxa"/>
            <w:tcBorders>
              <w:top w:val="nil"/>
              <w:left w:val="nil"/>
              <w:bottom w:val="nil"/>
              <w:right w:val="nil"/>
            </w:tcBorders>
            <w:hideMark/>
          </w:tcPr>
          <w:p w14:paraId="744F1422" w14:textId="77777777" w:rsidR="00E9538B" w:rsidRPr="001D1EA5" w:rsidRDefault="00E9538B" w:rsidP="00466B6D">
            <w:pPr>
              <w:pStyle w:val="Normal-pool-Table"/>
            </w:pPr>
            <w:r w:rsidRPr="001D1EA5">
              <w:rPr>
                <w:color w:val="000000"/>
              </w:rPr>
              <w:t>Nigéria</w:t>
            </w:r>
          </w:p>
        </w:tc>
        <w:tc>
          <w:tcPr>
            <w:tcW w:w="1504" w:type="dxa"/>
            <w:tcBorders>
              <w:top w:val="nil"/>
              <w:left w:val="nil"/>
              <w:bottom w:val="nil"/>
              <w:right w:val="nil"/>
            </w:tcBorders>
            <w:noWrap/>
            <w:hideMark/>
          </w:tcPr>
          <w:p w14:paraId="18C44D92" w14:textId="77777777" w:rsidR="00E9538B" w:rsidRPr="001D1EA5" w:rsidRDefault="00E9538B" w:rsidP="00225D8B">
            <w:pPr>
              <w:pStyle w:val="Normal-pool-Table"/>
              <w:jc w:val="right"/>
            </w:pPr>
            <w:r w:rsidRPr="001D1EA5">
              <w:rPr>
                <w:color w:val="000000"/>
              </w:rPr>
              <w:t xml:space="preserve">0,150 </w:t>
            </w:r>
          </w:p>
        </w:tc>
        <w:tc>
          <w:tcPr>
            <w:tcW w:w="1494" w:type="dxa"/>
            <w:tcBorders>
              <w:top w:val="nil"/>
              <w:left w:val="nil"/>
              <w:bottom w:val="nil"/>
              <w:right w:val="nil"/>
            </w:tcBorders>
            <w:noWrap/>
            <w:hideMark/>
          </w:tcPr>
          <w:p w14:paraId="3DE09F33" w14:textId="401E10D3" w:rsidR="00E9538B" w:rsidRPr="001D1EA5" w:rsidRDefault="00E9538B" w:rsidP="00225D8B">
            <w:pPr>
              <w:pStyle w:val="Normal-pool-Table"/>
              <w:jc w:val="right"/>
            </w:pPr>
            <w:r w:rsidRPr="001D1EA5">
              <w:rPr>
                <w:color w:val="000000"/>
              </w:rPr>
              <w:t xml:space="preserve">8 103 </w:t>
            </w:r>
          </w:p>
        </w:tc>
        <w:tc>
          <w:tcPr>
            <w:tcW w:w="1899" w:type="dxa"/>
            <w:tcBorders>
              <w:top w:val="nil"/>
              <w:left w:val="nil"/>
              <w:bottom w:val="nil"/>
              <w:right w:val="nil"/>
            </w:tcBorders>
            <w:noWrap/>
            <w:hideMark/>
          </w:tcPr>
          <w:p w14:paraId="6D48341A" w14:textId="77777777" w:rsidR="00E9538B" w:rsidRPr="001D1EA5" w:rsidRDefault="00E9538B" w:rsidP="00225D8B">
            <w:pPr>
              <w:pStyle w:val="Normal-pool-Table"/>
              <w:jc w:val="right"/>
            </w:pPr>
            <w:r w:rsidRPr="001D1EA5">
              <w:rPr>
                <w:color w:val="000000"/>
              </w:rPr>
              <w:t xml:space="preserve">9 053 </w:t>
            </w:r>
          </w:p>
        </w:tc>
        <w:tc>
          <w:tcPr>
            <w:tcW w:w="1765" w:type="dxa"/>
            <w:tcBorders>
              <w:top w:val="nil"/>
              <w:left w:val="nil"/>
              <w:bottom w:val="nil"/>
              <w:right w:val="nil"/>
            </w:tcBorders>
            <w:noWrap/>
            <w:hideMark/>
          </w:tcPr>
          <w:p w14:paraId="0603BBB7" w14:textId="77777777" w:rsidR="00E9538B" w:rsidRPr="001D1EA5" w:rsidRDefault="00E9538B" w:rsidP="00225D8B">
            <w:pPr>
              <w:pStyle w:val="Normal-pool-Table"/>
              <w:jc w:val="right"/>
            </w:pPr>
            <w:r w:rsidRPr="001D1EA5">
              <w:rPr>
                <w:color w:val="000000"/>
              </w:rPr>
              <w:t xml:space="preserve">9 527 </w:t>
            </w:r>
          </w:p>
        </w:tc>
      </w:tr>
      <w:tr w:rsidR="006E4F2A" w:rsidRPr="001D1EA5" w14:paraId="4FBDC893" w14:textId="77777777" w:rsidTr="00225D8B">
        <w:trPr>
          <w:trHeight w:val="57"/>
          <w:jc w:val="right"/>
        </w:trPr>
        <w:tc>
          <w:tcPr>
            <w:tcW w:w="2835" w:type="dxa"/>
            <w:tcBorders>
              <w:top w:val="nil"/>
              <w:left w:val="nil"/>
              <w:bottom w:val="nil"/>
              <w:right w:val="nil"/>
            </w:tcBorders>
            <w:hideMark/>
          </w:tcPr>
          <w:p w14:paraId="6C615E6A" w14:textId="77777777" w:rsidR="00C17437" w:rsidRPr="001D1EA5" w:rsidRDefault="00C17437" w:rsidP="00C17437">
            <w:pPr>
              <w:pStyle w:val="Normal-pool-Table"/>
            </w:pPr>
            <w:r w:rsidRPr="001D1EA5">
              <w:rPr>
                <w:color w:val="000000"/>
              </w:rPr>
              <w:t>Nioué</w:t>
            </w:r>
          </w:p>
        </w:tc>
        <w:tc>
          <w:tcPr>
            <w:tcW w:w="1504" w:type="dxa"/>
            <w:tcBorders>
              <w:top w:val="nil"/>
              <w:left w:val="nil"/>
              <w:bottom w:val="nil"/>
              <w:right w:val="nil"/>
            </w:tcBorders>
            <w:noWrap/>
            <w:hideMark/>
          </w:tcPr>
          <w:p w14:paraId="6E700004" w14:textId="56B5F488"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59BD8EDD" w14:textId="246FA764"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581EA666" w14:textId="44880381"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2AE28966" w14:textId="52A65D63"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3F2715C9" w14:textId="77777777" w:rsidTr="00225D8B">
        <w:trPr>
          <w:trHeight w:val="57"/>
          <w:jc w:val="right"/>
        </w:trPr>
        <w:tc>
          <w:tcPr>
            <w:tcW w:w="2835" w:type="dxa"/>
            <w:tcBorders>
              <w:top w:val="nil"/>
              <w:left w:val="nil"/>
              <w:bottom w:val="nil"/>
              <w:right w:val="nil"/>
            </w:tcBorders>
            <w:hideMark/>
          </w:tcPr>
          <w:p w14:paraId="0EFB8456" w14:textId="77777777" w:rsidR="00E9538B" w:rsidRPr="001D1EA5" w:rsidRDefault="00E9538B" w:rsidP="00466B6D">
            <w:pPr>
              <w:pStyle w:val="Normal-pool-Table"/>
            </w:pPr>
            <w:r w:rsidRPr="001D1EA5">
              <w:rPr>
                <w:color w:val="000000"/>
              </w:rPr>
              <w:t>Norvège</w:t>
            </w:r>
          </w:p>
        </w:tc>
        <w:tc>
          <w:tcPr>
            <w:tcW w:w="1504" w:type="dxa"/>
            <w:tcBorders>
              <w:top w:val="nil"/>
              <w:left w:val="nil"/>
              <w:bottom w:val="nil"/>
              <w:right w:val="nil"/>
            </w:tcBorders>
            <w:noWrap/>
            <w:hideMark/>
          </w:tcPr>
          <w:p w14:paraId="62109BF3" w14:textId="77777777" w:rsidR="00E9538B" w:rsidRPr="001D1EA5" w:rsidRDefault="00E9538B" w:rsidP="00225D8B">
            <w:pPr>
              <w:pStyle w:val="Normal-pool-Table"/>
              <w:jc w:val="right"/>
            </w:pPr>
            <w:r w:rsidRPr="001D1EA5">
              <w:rPr>
                <w:color w:val="000000"/>
              </w:rPr>
              <w:t xml:space="preserve">0,652 </w:t>
            </w:r>
          </w:p>
        </w:tc>
        <w:tc>
          <w:tcPr>
            <w:tcW w:w="1494" w:type="dxa"/>
            <w:tcBorders>
              <w:top w:val="nil"/>
              <w:left w:val="nil"/>
              <w:bottom w:val="nil"/>
              <w:right w:val="nil"/>
            </w:tcBorders>
            <w:noWrap/>
            <w:hideMark/>
          </w:tcPr>
          <w:p w14:paraId="323BA8C6" w14:textId="45359CFF" w:rsidR="00E9538B" w:rsidRPr="001D1EA5" w:rsidRDefault="00E9538B" w:rsidP="00225D8B">
            <w:pPr>
              <w:pStyle w:val="Normal-pool-Table"/>
              <w:jc w:val="right"/>
            </w:pPr>
            <w:r w:rsidRPr="001D1EA5">
              <w:rPr>
                <w:color w:val="000000"/>
              </w:rPr>
              <w:t xml:space="preserve">35 274 </w:t>
            </w:r>
          </w:p>
        </w:tc>
        <w:tc>
          <w:tcPr>
            <w:tcW w:w="1899" w:type="dxa"/>
            <w:tcBorders>
              <w:top w:val="nil"/>
              <w:left w:val="nil"/>
              <w:bottom w:val="nil"/>
              <w:right w:val="nil"/>
            </w:tcBorders>
            <w:noWrap/>
            <w:hideMark/>
          </w:tcPr>
          <w:p w14:paraId="35C67232" w14:textId="77777777" w:rsidR="00E9538B" w:rsidRPr="001D1EA5" w:rsidRDefault="00E9538B" w:rsidP="00225D8B">
            <w:pPr>
              <w:pStyle w:val="Normal-pool-Table"/>
              <w:jc w:val="right"/>
            </w:pPr>
            <w:r w:rsidRPr="001D1EA5">
              <w:rPr>
                <w:color w:val="000000"/>
              </w:rPr>
              <w:t xml:space="preserve">39 410 </w:t>
            </w:r>
          </w:p>
        </w:tc>
        <w:tc>
          <w:tcPr>
            <w:tcW w:w="1765" w:type="dxa"/>
            <w:tcBorders>
              <w:top w:val="nil"/>
              <w:left w:val="nil"/>
              <w:bottom w:val="nil"/>
              <w:right w:val="nil"/>
            </w:tcBorders>
            <w:noWrap/>
            <w:hideMark/>
          </w:tcPr>
          <w:p w14:paraId="1917BFD5" w14:textId="77777777" w:rsidR="00E9538B" w:rsidRPr="001D1EA5" w:rsidRDefault="00E9538B" w:rsidP="00225D8B">
            <w:pPr>
              <w:pStyle w:val="Normal-pool-Table"/>
              <w:jc w:val="right"/>
            </w:pPr>
            <w:r w:rsidRPr="001D1EA5">
              <w:rPr>
                <w:color w:val="000000"/>
              </w:rPr>
              <w:t xml:space="preserve">41 475 </w:t>
            </w:r>
          </w:p>
        </w:tc>
      </w:tr>
      <w:tr w:rsidR="000A3406" w:rsidRPr="001D1EA5" w14:paraId="77DA32D4" w14:textId="77777777" w:rsidTr="00225D8B">
        <w:trPr>
          <w:trHeight w:val="57"/>
          <w:jc w:val="right"/>
        </w:trPr>
        <w:tc>
          <w:tcPr>
            <w:tcW w:w="2835" w:type="dxa"/>
            <w:tcBorders>
              <w:top w:val="nil"/>
              <w:left w:val="nil"/>
              <w:bottom w:val="nil"/>
              <w:right w:val="nil"/>
            </w:tcBorders>
          </w:tcPr>
          <w:p w14:paraId="00411757" w14:textId="2BC75CB7" w:rsidR="000A3406" w:rsidRPr="001D1EA5" w:rsidRDefault="000A3406" w:rsidP="000A3406">
            <w:pPr>
              <w:pStyle w:val="Normal-pool-Table"/>
              <w:rPr>
                <w:color w:val="000000"/>
              </w:rPr>
            </w:pPr>
            <w:r w:rsidRPr="001D1EA5">
              <w:rPr>
                <w:color w:val="000000"/>
              </w:rPr>
              <w:t>Nouvelle-Zélande</w:t>
            </w:r>
          </w:p>
        </w:tc>
        <w:tc>
          <w:tcPr>
            <w:tcW w:w="1504" w:type="dxa"/>
            <w:tcBorders>
              <w:top w:val="nil"/>
              <w:left w:val="nil"/>
              <w:bottom w:val="nil"/>
              <w:right w:val="nil"/>
            </w:tcBorders>
            <w:noWrap/>
          </w:tcPr>
          <w:p w14:paraId="5C290EF0" w14:textId="1A3CA2BD" w:rsidR="000A3406" w:rsidRPr="001D1EA5" w:rsidRDefault="000A3406" w:rsidP="000A3406">
            <w:pPr>
              <w:pStyle w:val="Normal-pool-Table"/>
              <w:jc w:val="right"/>
              <w:rPr>
                <w:color w:val="000000"/>
              </w:rPr>
            </w:pPr>
            <w:r w:rsidRPr="001D1EA5">
              <w:rPr>
                <w:color w:val="000000"/>
              </w:rPr>
              <w:t xml:space="preserve">0,301 </w:t>
            </w:r>
          </w:p>
        </w:tc>
        <w:tc>
          <w:tcPr>
            <w:tcW w:w="1494" w:type="dxa"/>
            <w:tcBorders>
              <w:top w:val="nil"/>
              <w:left w:val="nil"/>
              <w:bottom w:val="nil"/>
              <w:right w:val="nil"/>
            </w:tcBorders>
            <w:noWrap/>
          </w:tcPr>
          <w:p w14:paraId="2E2EFF15" w14:textId="233BE05D" w:rsidR="000A3406" w:rsidRPr="001D1EA5" w:rsidRDefault="000A3406" w:rsidP="000A3406">
            <w:pPr>
              <w:pStyle w:val="Normal-pool-Table"/>
              <w:jc w:val="right"/>
              <w:rPr>
                <w:color w:val="000000"/>
              </w:rPr>
            </w:pPr>
            <w:r w:rsidRPr="001D1EA5">
              <w:rPr>
                <w:color w:val="000000"/>
              </w:rPr>
              <w:t xml:space="preserve">16 314 </w:t>
            </w:r>
          </w:p>
        </w:tc>
        <w:tc>
          <w:tcPr>
            <w:tcW w:w="1899" w:type="dxa"/>
            <w:tcBorders>
              <w:top w:val="nil"/>
              <w:left w:val="nil"/>
              <w:bottom w:val="nil"/>
              <w:right w:val="nil"/>
            </w:tcBorders>
            <w:noWrap/>
          </w:tcPr>
          <w:p w14:paraId="5BFC8E16" w14:textId="4B1B1000" w:rsidR="000A3406" w:rsidRPr="001D1EA5" w:rsidRDefault="000A3406" w:rsidP="000A3406">
            <w:pPr>
              <w:pStyle w:val="Normal-pool-Table"/>
              <w:jc w:val="right"/>
              <w:rPr>
                <w:color w:val="000000"/>
              </w:rPr>
            </w:pPr>
            <w:r w:rsidRPr="001D1EA5">
              <w:rPr>
                <w:color w:val="000000"/>
              </w:rPr>
              <w:t xml:space="preserve">18 226 </w:t>
            </w:r>
          </w:p>
        </w:tc>
        <w:tc>
          <w:tcPr>
            <w:tcW w:w="1765" w:type="dxa"/>
            <w:tcBorders>
              <w:top w:val="nil"/>
              <w:left w:val="nil"/>
              <w:bottom w:val="nil"/>
              <w:right w:val="nil"/>
            </w:tcBorders>
            <w:noWrap/>
          </w:tcPr>
          <w:p w14:paraId="02E3CA72" w14:textId="68419D06" w:rsidR="000A3406" w:rsidRPr="001D1EA5" w:rsidRDefault="000A3406" w:rsidP="000A3406">
            <w:pPr>
              <w:pStyle w:val="Normal-pool-Table"/>
              <w:jc w:val="right"/>
              <w:rPr>
                <w:color w:val="000000"/>
              </w:rPr>
            </w:pPr>
            <w:r w:rsidRPr="001D1EA5">
              <w:rPr>
                <w:color w:val="000000"/>
              </w:rPr>
              <w:t xml:space="preserve">19 182 </w:t>
            </w:r>
          </w:p>
        </w:tc>
      </w:tr>
      <w:tr w:rsidR="006E4F2A" w:rsidRPr="001D1EA5" w14:paraId="4307A3A6" w14:textId="77777777" w:rsidTr="00225D8B">
        <w:trPr>
          <w:trHeight w:val="57"/>
          <w:jc w:val="right"/>
        </w:trPr>
        <w:tc>
          <w:tcPr>
            <w:tcW w:w="2835" w:type="dxa"/>
            <w:tcBorders>
              <w:top w:val="nil"/>
              <w:left w:val="nil"/>
              <w:bottom w:val="nil"/>
              <w:right w:val="nil"/>
            </w:tcBorders>
            <w:hideMark/>
          </w:tcPr>
          <w:p w14:paraId="597B9DD4" w14:textId="77777777" w:rsidR="00E9538B" w:rsidRPr="001D1EA5" w:rsidRDefault="00E9538B" w:rsidP="00466B6D">
            <w:pPr>
              <w:pStyle w:val="Normal-pool-Table"/>
            </w:pPr>
            <w:r w:rsidRPr="001D1EA5">
              <w:rPr>
                <w:color w:val="000000"/>
              </w:rPr>
              <w:lastRenderedPageBreak/>
              <w:t>Oman</w:t>
            </w:r>
          </w:p>
        </w:tc>
        <w:tc>
          <w:tcPr>
            <w:tcW w:w="1504" w:type="dxa"/>
            <w:tcBorders>
              <w:top w:val="nil"/>
              <w:left w:val="nil"/>
              <w:bottom w:val="nil"/>
              <w:right w:val="nil"/>
            </w:tcBorders>
            <w:noWrap/>
            <w:hideMark/>
          </w:tcPr>
          <w:p w14:paraId="7662B7BD" w14:textId="77777777" w:rsidR="00E9538B" w:rsidRPr="001D1EA5" w:rsidRDefault="00E9538B" w:rsidP="00225D8B">
            <w:pPr>
              <w:pStyle w:val="Normal-pool-Table"/>
              <w:jc w:val="right"/>
            </w:pPr>
            <w:r w:rsidRPr="001D1EA5">
              <w:rPr>
                <w:color w:val="000000"/>
              </w:rPr>
              <w:t xml:space="preserve">0,115 </w:t>
            </w:r>
          </w:p>
        </w:tc>
        <w:tc>
          <w:tcPr>
            <w:tcW w:w="1494" w:type="dxa"/>
            <w:tcBorders>
              <w:top w:val="nil"/>
              <w:left w:val="nil"/>
              <w:bottom w:val="nil"/>
              <w:right w:val="nil"/>
            </w:tcBorders>
            <w:noWrap/>
            <w:hideMark/>
          </w:tcPr>
          <w:p w14:paraId="442FB2D0" w14:textId="4301E8B8" w:rsidR="00E9538B" w:rsidRPr="001D1EA5" w:rsidRDefault="00E9538B" w:rsidP="00225D8B">
            <w:pPr>
              <w:pStyle w:val="Normal-pool-Table"/>
              <w:jc w:val="right"/>
            </w:pPr>
            <w:r w:rsidRPr="001D1EA5">
              <w:rPr>
                <w:color w:val="000000"/>
              </w:rPr>
              <w:t xml:space="preserve">6 212 </w:t>
            </w:r>
          </w:p>
        </w:tc>
        <w:tc>
          <w:tcPr>
            <w:tcW w:w="1899" w:type="dxa"/>
            <w:tcBorders>
              <w:top w:val="nil"/>
              <w:left w:val="nil"/>
              <w:bottom w:val="nil"/>
              <w:right w:val="nil"/>
            </w:tcBorders>
            <w:noWrap/>
            <w:hideMark/>
          </w:tcPr>
          <w:p w14:paraId="74EBB7CA" w14:textId="77777777" w:rsidR="00E9538B" w:rsidRPr="001D1EA5" w:rsidRDefault="00E9538B" w:rsidP="00225D8B">
            <w:pPr>
              <w:pStyle w:val="Normal-pool-Table"/>
              <w:jc w:val="right"/>
            </w:pPr>
            <w:r w:rsidRPr="001D1EA5">
              <w:rPr>
                <w:color w:val="000000"/>
              </w:rPr>
              <w:t xml:space="preserve">6 940 </w:t>
            </w:r>
          </w:p>
        </w:tc>
        <w:tc>
          <w:tcPr>
            <w:tcW w:w="1765" w:type="dxa"/>
            <w:tcBorders>
              <w:top w:val="nil"/>
              <w:left w:val="nil"/>
              <w:bottom w:val="nil"/>
              <w:right w:val="nil"/>
            </w:tcBorders>
            <w:noWrap/>
            <w:hideMark/>
          </w:tcPr>
          <w:p w14:paraId="11F6C59C" w14:textId="77777777" w:rsidR="00E9538B" w:rsidRPr="001D1EA5" w:rsidRDefault="00E9538B" w:rsidP="00225D8B">
            <w:pPr>
              <w:pStyle w:val="Normal-pool-Table"/>
              <w:jc w:val="right"/>
            </w:pPr>
            <w:r w:rsidRPr="001D1EA5">
              <w:rPr>
                <w:color w:val="000000"/>
              </w:rPr>
              <w:t xml:space="preserve">7 304 </w:t>
            </w:r>
          </w:p>
        </w:tc>
      </w:tr>
      <w:tr w:rsidR="00AA3AB4" w:rsidRPr="001D1EA5" w14:paraId="741EA8F5" w14:textId="77777777" w:rsidTr="00225D8B">
        <w:trPr>
          <w:trHeight w:val="57"/>
          <w:jc w:val="right"/>
        </w:trPr>
        <w:tc>
          <w:tcPr>
            <w:tcW w:w="2835" w:type="dxa"/>
            <w:tcBorders>
              <w:top w:val="nil"/>
              <w:left w:val="nil"/>
              <w:bottom w:val="nil"/>
              <w:right w:val="nil"/>
            </w:tcBorders>
          </w:tcPr>
          <w:p w14:paraId="590E24A9" w14:textId="44EAA728" w:rsidR="00AA3AB4" w:rsidRPr="001D1EA5" w:rsidRDefault="00AA3AB4" w:rsidP="00AA3AB4">
            <w:pPr>
              <w:pStyle w:val="Normal-pool-Table"/>
              <w:rPr>
                <w:color w:val="000000"/>
              </w:rPr>
            </w:pPr>
            <w:r w:rsidRPr="001D1EA5">
              <w:rPr>
                <w:color w:val="000000"/>
              </w:rPr>
              <w:t>Ouganda</w:t>
            </w:r>
          </w:p>
        </w:tc>
        <w:tc>
          <w:tcPr>
            <w:tcW w:w="1504" w:type="dxa"/>
            <w:tcBorders>
              <w:top w:val="nil"/>
              <w:left w:val="nil"/>
              <w:bottom w:val="nil"/>
              <w:right w:val="nil"/>
            </w:tcBorders>
            <w:noWrap/>
          </w:tcPr>
          <w:p w14:paraId="0EA14A3A" w14:textId="791B9068" w:rsidR="00AA3AB4" w:rsidRPr="001D1EA5" w:rsidRDefault="00AA3AB4" w:rsidP="00AA3AB4">
            <w:pPr>
              <w:pStyle w:val="Normal-pool-Table"/>
              <w:jc w:val="right"/>
              <w:rPr>
                <w:color w:val="000000"/>
              </w:rPr>
            </w:pPr>
            <w:r w:rsidRPr="001D1EA5">
              <w:rPr>
                <w:rFonts w:ascii="Symbol" w:eastAsia="Symbol" w:hAnsi="Symbol" w:cs="Symbol"/>
                <w:color w:val="000000"/>
                <w:lang w:eastAsia="en-GB"/>
              </w:rPr>
              <w:t>-</w:t>
            </w:r>
          </w:p>
        </w:tc>
        <w:tc>
          <w:tcPr>
            <w:tcW w:w="1494" w:type="dxa"/>
            <w:tcBorders>
              <w:top w:val="nil"/>
              <w:left w:val="nil"/>
              <w:bottom w:val="nil"/>
              <w:right w:val="nil"/>
            </w:tcBorders>
            <w:noWrap/>
          </w:tcPr>
          <w:p w14:paraId="5CA95CF3" w14:textId="317FCEAF" w:rsidR="00AA3AB4" w:rsidRPr="001D1EA5" w:rsidRDefault="00AA3AB4" w:rsidP="00AA3AB4">
            <w:pPr>
              <w:pStyle w:val="Normal-pool-Table"/>
              <w:jc w:val="right"/>
              <w:rPr>
                <w:color w:val="000000"/>
              </w:rPr>
            </w:pPr>
            <w:r w:rsidRPr="001D1EA5">
              <w:rPr>
                <w:rFonts w:ascii="Symbol" w:eastAsia="Symbol" w:hAnsi="Symbol" w:cs="Symbol"/>
                <w:color w:val="000000"/>
                <w:lang w:eastAsia="en-GB"/>
              </w:rPr>
              <w:t>-</w:t>
            </w:r>
          </w:p>
        </w:tc>
        <w:tc>
          <w:tcPr>
            <w:tcW w:w="1899" w:type="dxa"/>
            <w:tcBorders>
              <w:top w:val="nil"/>
              <w:left w:val="nil"/>
              <w:bottom w:val="nil"/>
              <w:right w:val="nil"/>
            </w:tcBorders>
            <w:noWrap/>
          </w:tcPr>
          <w:p w14:paraId="685FB3DC" w14:textId="0F28CE71" w:rsidR="00AA3AB4" w:rsidRPr="001D1EA5" w:rsidRDefault="00AA3AB4" w:rsidP="00AA3AB4">
            <w:pPr>
              <w:pStyle w:val="Normal-pool-Table"/>
              <w:jc w:val="right"/>
              <w:rPr>
                <w:color w:val="000000"/>
              </w:rPr>
            </w:pPr>
            <w:r w:rsidRPr="001D1EA5">
              <w:rPr>
                <w:rFonts w:ascii="Symbol" w:eastAsia="Symbol" w:hAnsi="Symbol" w:cs="Symbol"/>
                <w:color w:val="000000"/>
                <w:lang w:eastAsia="en-GB"/>
              </w:rPr>
              <w:t>-</w:t>
            </w:r>
          </w:p>
        </w:tc>
        <w:tc>
          <w:tcPr>
            <w:tcW w:w="1765" w:type="dxa"/>
            <w:tcBorders>
              <w:top w:val="nil"/>
              <w:left w:val="nil"/>
              <w:bottom w:val="nil"/>
              <w:right w:val="nil"/>
            </w:tcBorders>
            <w:noWrap/>
          </w:tcPr>
          <w:p w14:paraId="3A83FA1B" w14:textId="2B8487BD" w:rsidR="00AA3AB4" w:rsidRPr="001D1EA5" w:rsidRDefault="00AA3AB4" w:rsidP="00AA3AB4">
            <w:pPr>
              <w:pStyle w:val="Normal-pool-Table"/>
              <w:jc w:val="right"/>
              <w:rPr>
                <w:color w:val="000000"/>
              </w:rPr>
            </w:pPr>
            <w:r w:rsidRPr="001D1EA5">
              <w:rPr>
                <w:rFonts w:ascii="Symbol" w:eastAsia="Symbol" w:hAnsi="Symbol" w:cs="Symbol"/>
                <w:color w:val="000000"/>
                <w:lang w:eastAsia="en-GB"/>
              </w:rPr>
              <w:t>-</w:t>
            </w:r>
          </w:p>
        </w:tc>
      </w:tr>
      <w:tr w:rsidR="00951943" w:rsidRPr="001D1EA5" w14:paraId="3776BA89" w14:textId="77777777" w:rsidTr="00225D8B">
        <w:trPr>
          <w:trHeight w:val="57"/>
          <w:jc w:val="right"/>
        </w:trPr>
        <w:tc>
          <w:tcPr>
            <w:tcW w:w="2835" w:type="dxa"/>
            <w:tcBorders>
              <w:top w:val="nil"/>
              <w:left w:val="nil"/>
              <w:bottom w:val="nil"/>
              <w:right w:val="nil"/>
            </w:tcBorders>
          </w:tcPr>
          <w:p w14:paraId="16D38C29" w14:textId="0558BAB0" w:rsidR="00951943" w:rsidRPr="001D1EA5" w:rsidRDefault="00951943" w:rsidP="00951943">
            <w:pPr>
              <w:pStyle w:val="Normal-pool-Table"/>
              <w:rPr>
                <w:color w:val="000000"/>
              </w:rPr>
            </w:pPr>
            <w:r w:rsidRPr="001D1EA5">
              <w:rPr>
                <w:color w:val="000000"/>
              </w:rPr>
              <w:t>Ouzbékistan</w:t>
            </w:r>
          </w:p>
        </w:tc>
        <w:tc>
          <w:tcPr>
            <w:tcW w:w="1504" w:type="dxa"/>
            <w:tcBorders>
              <w:top w:val="nil"/>
              <w:left w:val="nil"/>
              <w:bottom w:val="nil"/>
              <w:right w:val="nil"/>
            </w:tcBorders>
            <w:noWrap/>
          </w:tcPr>
          <w:p w14:paraId="4CB4D1AB" w14:textId="37FEAB55" w:rsidR="00951943" w:rsidRPr="001D1EA5" w:rsidRDefault="00951943" w:rsidP="00951943">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tcPr>
          <w:p w14:paraId="4FDC5F9E" w14:textId="3FFFBAF7" w:rsidR="00951943" w:rsidRPr="001D1EA5" w:rsidRDefault="00951943" w:rsidP="00951943">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tcPr>
          <w:p w14:paraId="544D09B6" w14:textId="50B45C76" w:rsidR="00951943" w:rsidRPr="001D1EA5" w:rsidRDefault="00951943" w:rsidP="00951943">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tcPr>
          <w:p w14:paraId="2A7A78BD" w14:textId="324C06B1" w:rsidR="00951943" w:rsidRPr="001D1EA5" w:rsidRDefault="00951943" w:rsidP="00951943">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r>
      <w:tr w:rsidR="006E4F2A" w:rsidRPr="001D1EA5" w14:paraId="64E005DE" w14:textId="77777777" w:rsidTr="00225D8B">
        <w:trPr>
          <w:trHeight w:val="57"/>
          <w:jc w:val="right"/>
        </w:trPr>
        <w:tc>
          <w:tcPr>
            <w:tcW w:w="2835" w:type="dxa"/>
            <w:tcBorders>
              <w:top w:val="nil"/>
              <w:left w:val="nil"/>
              <w:bottom w:val="nil"/>
              <w:right w:val="nil"/>
            </w:tcBorders>
            <w:hideMark/>
          </w:tcPr>
          <w:p w14:paraId="171DF711" w14:textId="77777777" w:rsidR="00E9538B" w:rsidRPr="001D1EA5" w:rsidRDefault="00E9538B" w:rsidP="00466B6D">
            <w:pPr>
              <w:pStyle w:val="Normal-pool-Table"/>
            </w:pPr>
            <w:r w:rsidRPr="001D1EA5">
              <w:rPr>
                <w:color w:val="000000"/>
              </w:rPr>
              <w:t>Pakistan</w:t>
            </w:r>
          </w:p>
        </w:tc>
        <w:tc>
          <w:tcPr>
            <w:tcW w:w="1504" w:type="dxa"/>
            <w:tcBorders>
              <w:top w:val="nil"/>
              <w:left w:val="nil"/>
              <w:bottom w:val="nil"/>
              <w:right w:val="nil"/>
            </w:tcBorders>
            <w:noWrap/>
            <w:hideMark/>
          </w:tcPr>
          <w:p w14:paraId="739BFFE5" w14:textId="77777777" w:rsidR="00E9538B" w:rsidRPr="001D1EA5" w:rsidRDefault="00E9538B" w:rsidP="00225D8B">
            <w:pPr>
              <w:pStyle w:val="Normal-pool-Table"/>
              <w:jc w:val="right"/>
            </w:pPr>
            <w:r w:rsidRPr="001D1EA5">
              <w:rPr>
                <w:color w:val="000000"/>
              </w:rPr>
              <w:t xml:space="preserve">0,123 </w:t>
            </w:r>
          </w:p>
        </w:tc>
        <w:tc>
          <w:tcPr>
            <w:tcW w:w="1494" w:type="dxa"/>
            <w:tcBorders>
              <w:top w:val="nil"/>
              <w:left w:val="nil"/>
              <w:bottom w:val="nil"/>
              <w:right w:val="nil"/>
            </w:tcBorders>
            <w:noWrap/>
            <w:hideMark/>
          </w:tcPr>
          <w:p w14:paraId="42B4E14A" w14:textId="76E0C06D" w:rsidR="00E9538B" w:rsidRPr="001D1EA5" w:rsidRDefault="00E9538B" w:rsidP="00225D8B">
            <w:pPr>
              <w:pStyle w:val="Normal-pool-Table"/>
              <w:jc w:val="right"/>
            </w:pPr>
            <w:r w:rsidRPr="001D1EA5">
              <w:rPr>
                <w:color w:val="000000"/>
              </w:rPr>
              <w:t xml:space="preserve">6 644 </w:t>
            </w:r>
          </w:p>
        </w:tc>
        <w:tc>
          <w:tcPr>
            <w:tcW w:w="1899" w:type="dxa"/>
            <w:tcBorders>
              <w:top w:val="nil"/>
              <w:left w:val="nil"/>
              <w:bottom w:val="nil"/>
              <w:right w:val="nil"/>
            </w:tcBorders>
            <w:noWrap/>
            <w:hideMark/>
          </w:tcPr>
          <w:p w14:paraId="30339958" w14:textId="77777777" w:rsidR="00E9538B" w:rsidRPr="001D1EA5" w:rsidRDefault="00E9538B" w:rsidP="00225D8B">
            <w:pPr>
              <w:pStyle w:val="Normal-pool-Table"/>
              <w:jc w:val="right"/>
            </w:pPr>
            <w:r w:rsidRPr="001D1EA5">
              <w:rPr>
                <w:color w:val="000000"/>
              </w:rPr>
              <w:t xml:space="preserve">7 423 </w:t>
            </w:r>
          </w:p>
        </w:tc>
        <w:tc>
          <w:tcPr>
            <w:tcW w:w="1765" w:type="dxa"/>
            <w:tcBorders>
              <w:top w:val="nil"/>
              <w:left w:val="nil"/>
              <w:bottom w:val="nil"/>
              <w:right w:val="nil"/>
            </w:tcBorders>
            <w:noWrap/>
            <w:hideMark/>
          </w:tcPr>
          <w:p w14:paraId="468E870E" w14:textId="77777777" w:rsidR="00E9538B" w:rsidRPr="001D1EA5" w:rsidRDefault="00E9538B" w:rsidP="00225D8B">
            <w:pPr>
              <w:pStyle w:val="Normal-pool-Table"/>
              <w:jc w:val="right"/>
            </w:pPr>
            <w:r w:rsidRPr="001D1EA5">
              <w:rPr>
                <w:color w:val="000000"/>
              </w:rPr>
              <w:t xml:space="preserve">7 812 </w:t>
            </w:r>
          </w:p>
        </w:tc>
      </w:tr>
      <w:tr w:rsidR="006E4F2A" w:rsidRPr="001D1EA5" w14:paraId="61F472F1" w14:textId="77777777" w:rsidTr="00225D8B">
        <w:trPr>
          <w:trHeight w:val="57"/>
          <w:jc w:val="right"/>
        </w:trPr>
        <w:tc>
          <w:tcPr>
            <w:tcW w:w="2835" w:type="dxa"/>
            <w:tcBorders>
              <w:top w:val="nil"/>
              <w:left w:val="nil"/>
              <w:bottom w:val="nil"/>
              <w:right w:val="nil"/>
            </w:tcBorders>
            <w:hideMark/>
          </w:tcPr>
          <w:p w14:paraId="014DF111" w14:textId="77777777" w:rsidR="00C17437" w:rsidRPr="001D1EA5" w:rsidRDefault="00C17437" w:rsidP="00C17437">
            <w:pPr>
              <w:pStyle w:val="Normal-pool-Table"/>
            </w:pPr>
            <w:r w:rsidRPr="001D1EA5">
              <w:rPr>
                <w:color w:val="000000"/>
              </w:rPr>
              <w:t>Palaos</w:t>
            </w:r>
          </w:p>
        </w:tc>
        <w:tc>
          <w:tcPr>
            <w:tcW w:w="1504" w:type="dxa"/>
            <w:tcBorders>
              <w:top w:val="nil"/>
              <w:left w:val="nil"/>
              <w:bottom w:val="nil"/>
              <w:right w:val="nil"/>
            </w:tcBorders>
            <w:noWrap/>
            <w:hideMark/>
          </w:tcPr>
          <w:p w14:paraId="2625BD5E" w14:textId="723DDC0B"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10DE8EBA" w14:textId="68A67EC4"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451630CD" w14:textId="4AE9EF9E"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7F5B05A4" w14:textId="6D393AAF"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6F65DD5F" w14:textId="77777777" w:rsidTr="00225D8B">
        <w:trPr>
          <w:trHeight w:val="57"/>
          <w:jc w:val="right"/>
        </w:trPr>
        <w:tc>
          <w:tcPr>
            <w:tcW w:w="2835" w:type="dxa"/>
            <w:tcBorders>
              <w:top w:val="nil"/>
              <w:left w:val="nil"/>
              <w:bottom w:val="nil"/>
              <w:right w:val="nil"/>
            </w:tcBorders>
            <w:hideMark/>
          </w:tcPr>
          <w:p w14:paraId="79EA65E2" w14:textId="77777777" w:rsidR="00C17437" w:rsidRPr="001D1EA5" w:rsidRDefault="00C17437" w:rsidP="00C17437">
            <w:pPr>
              <w:pStyle w:val="Normal-pool-Table"/>
            </w:pPr>
            <w:r w:rsidRPr="001D1EA5">
              <w:rPr>
                <w:color w:val="000000"/>
              </w:rPr>
              <w:t>Panama</w:t>
            </w:r>
          </w:p>
        </w:tc>
        <w:tc>
          <w:tcPr>
            <w:tcW w:w="1504" w:type="dxa"/>
            <w:tcBorders>
              <w:top w:val="nil"/>
              <w:left w:val="nil"/>
              <w:bottom w:val="nil"/>
              <w:right w:val="nil"/>
            </w:tcBorders>
            <w:noWrap/>
            <w:hideMark/>
          </w:tcPr>
          <w:p w14:paraId="3053833E" w14:textId="1D228A9F"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0EDEA9FC" w14:textId="56970F49"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0F2BCE77" w14:textId="3A0C18C6"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1E9C5B43" w14:textId="105C3D2B"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7F4DA08B" w14:textId="77777777" w:rsidTr="00225D8B">
        <w:trPr>
          <w:trHeight w:val="57"/>
          <w:jc w:val="right"/>
        </w:trPr>
        <w:tc>
          <w:tcPr>
            <w:tcW w:w="2835" w:type="dxa"/>
            <w:tcBorders>
              <w:top w:val="nil"/>
              <w:left w:val="nil"/>
              <w:bottom w:val="nil"/>
              <w:right w:val="nil"/>
            </w:tcBorders>
            <w:hideMark/>
          </w:tcPr>
          <w:p w14:paraId="31EA8305" w14:textId="77777777" w:rsidR="00C17437" w:rsidRPr="001D1EA5" w:rsidRDefault="00C17437" w:rsidP="00C17437">
            <w:pPr>
              <w:pStyle w:val="Normal-pool-Table"/>
            </w:pPr>
            <w:r w:rsidRPr="001D1EA5">
              <w:rPr>
                <w:color w:val="000000"/>
              </w:rPr>
              <w:t>Papouasie-Nouvelle-Guinée</w:t>
            </w:r>
          </w:p>
        </w:tc>
        <w:tc>
          <w:tcPr>
            <w:tcW w:w="1504" w:type="dxa"/>
            <w:tcBorders>
              <w:top w:val="nil"/>
              <w:left w:val="nil"/>
              <w:bottom w:val="nil"/>
              <w:right w:val="nil"/>
            </w:tcBorders>
            <w:noWrap/>
            <w:hideMark/>
          </w:tcPr>
          <w:p w14:paraId="0CB113E3" w14:textId="3DC94844"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0054A05E" w14:textId="317C60A9"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4998F2C4" w14:textId="32EA9C3B"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0BA62106" w14:textId="3C374F6B"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4E0C01C7" w14:textId="77777777" w:rsidTr="00225D8B">
        <w:trPr>
          <w:trHeight w:val="57"/>
          <w:jc w:val="right"/>
        </w:trPr>
        <w:tc>
          <w:tcPr>
            <w:tcW w:w="2835" w:type="dxa"/>
            <w:tcBorders>
              <w:top w:val="nil"/>
              <w:left w:val="nil"/>
              <w:bottom w:val="nil"/>
              <w:right w:val="nil"/>
            </w:tcBorders>
            <w:hideMark/>
          </w:tcPr>
          <w:p w14:paraId="6014EBA1" w14:textId="77777777" w:rsidR="00C17437" w:rsidRPr="001D1EA5" w:rsidRDefault="00C17437" w:rsidP="00C17437">
            <w:pPr>
              <w:pStyle w:val="Normal-pool-Table"/>
            </w:pPr>
            <w:r w:rsidRPr="001D1EA5">
              <w:rPr>
                <w:color w:val="000000"/>
              </w:rPr>
              <w:t>Paraguay</w:t>
            </w:r>
          </w:p>
        </w:tc>
        <w:tc>
          <w:tcPr>
            <w:tcW w:w="1504" w:type="dxa"/>
            <w:tcBorders>
              <w:top w:val="nil"/>
              <w:left w:val="nil"/>
              <w:bottom w:val="nil"/>
              <w:right w:val="nil"/>
            </w:tcBorders>
            <w:noWrap/>
            <w:hideMark/>
          </w:tcPr>
          <w:p w14:paraId="1DA07880" w14:textId="3319B113"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303B8764" w14:textId="6D9A25F4"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76C5C657" w14:textId="3BAAEE9B"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1C56EE98" w14:textId="4D034C81"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452EBF" w:rsidRPr="001D1EA5" w14:paraId="7FD858C8" w14:textId="77777777" w:rsidTr="00225D8B">
        <w:trPr>
          <w:trHeight w:val="57"/>
          <w:jc w:val="right"/>
        </w:trPr>
        <w:tc>
          <w:tcPr>
            <w:tcW w:w="2835" w:type="dxa"/>
            <w:tcBorders>
              <w:top w:val="nil"/>
              <w:left w:val="nil"/>
              <w:bottom w:val="nil"/>
              <w:right w:val="nil"/>
            </w:tcBorders>
          </w:tcPr>
          <w:p w14:paraId="58ED7E38" w14:textId="5F1AD705" w:rsidR="00452EBF" w:rsidRPr="001D1EA5" w:rsidRDefault="00452EBF" w:rsidP="00452EBF">
            <w:pPr>
              <w:pStyle w:val="Normal-pool-Table"/>
              <w:rPr>
                <w:color w:val="000000"/>
              </w:rPr>
            </w:pPr>
            <w:r w:rsidRPr="001D1EA5">
              <w:rPr>
                <w:color w:val="000000"/>
              </w:rPr>
              <w:t>Pays-Bas (Royaume des)</w:t>
            </w:r>
          </w:p>
        </w:tc>
        <w:tc>
          <w:tcPr>
            <w:tcW w:w="1504" w:type="dxa"/>
            <w:tcBorders>
              <w:top w:val="nil"/>
              <w:left w:val="nil"/>
              <w:bottom w:val="nil"/>
              <w:right w:val="nil"/>
            </w:tcBorders>
            <w:noWrap/>
          </w:tcPr>
          <w:p w14:paraId="2A10017D" w14:textId="23B7B39C" w:rsidR="00452EBF" w:rsidRPr="001D1EA5" w:rsidRDefault="00452EBF" w:rsidP="00452EBF">
            <w:pPr>
              <w:pStyle w:val="Normal-pool-Table"/>
              <w:jc w:val="right"/>
              <w:rPr>
                <w:rFonts w:ascii="Symbol" w:eastAsia="Symbol" w:hAnsi="Symbol" w:cs="Symbol"/>
                <w:color w:val="000000"/>
                <w:lang w:eastAsia="en-GB"/>
              </w:rPr>
            </w:pPr>
            <w:r w:rsidRPr="001D1EA5">
              <w:rPr>
                <w:color w:val="000000"/>
              </w:rPr>
              <w:t>1,295</w:t>
            </w:r>
          </w:p>
        </w:tc>
        <w:tc>
          <w:tcPr>
            <w:tcW w:w="1494" w:type="dxa"/>
            <w:tcBorders>
              <w:top w:val="nil"/>
              <w:left w:val="nil"/>
              <w:bottom w:val="nil"/>
              <w:right w:val="nil"/>
            </w:tcBorders>
            <w:noWrap/>
          </w:tcPr>
          <w:p w14:paraId="4315D567" w14:textId="59722483" w:rsidR="00452EBF" w:rsidRPr="001D1EA5" w:rsidRDefault="00452EBF" w:rsidP="00452EBF">
            <w:pPr>
              <w:pStyle w:val="Normal-pool-Table"/>
              <w:jc w:val="right"/>
              <w:rPr>
                <w:rFonts w:ascii="Symbol" w:eastAsia="Symbol" w:hAnsi="Symbol" w:cs="Symbol"/>
                <w:color w:val="000000"/>
                <w:lang w:eastAsia="en-GB"/>
              </w:rPr>
            </w:pPr>
            <w:r w:rsidRPr="001D1EA5">
              <w:rPr>
                <w:color w:val="000000"/>
              </w:rPr>
              <w:t xml:space="preserve">70 116 </w:t>
            </w:r>
          </w:p>
        </w:tc>
        <w:tc>
          <w:tcPr>
            <w:tcW w:w="1899" w:type="dxa"/>
            <w:tcBorders>
              <w:top w:val="nil"/>
              <w:left w:val="nil"/>
              <w:bottom w:val="nil"/>
              <w:right w:val="nil"/>
            </w:tcBorders>
            <w:noWrap/>
          </w:tcPr>
          <w:p w14:paraId="37A8A4B7" w14:textId="0AEFA250" w:rsidR="00452EBF" w:rsidRPr="001D1EA5" w:rsidRDefault="00452EBF" w:rsidP="00452EBF">
            <w:pPr>
              <w:pStyle w:val="Normal-pool-Table"/>
              <w:jc w:val="right"/>
              <w:rPr>
                <w:rFonts w:ascii="Symbol" w:eastAsia="Symbol" w:hAnsi="Symbol" w:cs="Symbol"/>
                <w:color w:val="000000"/>
                <w:lang w:eastAsia="en-GB"/>
              </w:rPr>
            </w:pPr>
            <w:r w:rsidRPr="001D1EA5">
              <w:rPr>
                <w:color w:val="000000"/>
              </w:rPr>
              <w:t xml:space="preserve">78 337 </w:t>
            </w:r>
          </w:p>
        </w:tc>
        <w:tc>
          <w:tcPr>
            <w:tcW w:w="1765" w:type="dxa"/>
            <w:tcBorders>
              <w:top w:val="nil"/>
              <w:left w:val="nil"/>
              <w:bottom w:val="nil"/>
              <w:right w:val="nil"/>
            </w:tcBorders>
            <w:noWrap/>
          </w:tcPr>
          <w:p w14:paraId="5BC3C138" w14:textId="2632A00B" w:rsidR="00452EBF" w:rsidRPr="001D1EA5" w:rsidRDefault="00452EBF" w:rsidP="00452EBF">
            <w:pPr>
              <w:pStyle w:val="Normal-pool-Table"/>
              <w:jc w:val="right"/>
              <w:rPr>
                <w:rFonts w:ascii="Symbol" w:eastAsia="Symbol" w:hAnsi="Symbol" w:cs="Symbol"/>
                <w:color w:val="000000"/>
                <w:lang w:eastAsia="en-GB"/>
              </w:rPr>
            </w:pPr>
            <w:r w:rsidRPr="001D1EA5">
              <w:rPr>
                <w:color w:val="000000"/>
              </w:rPr>
              <w:t xml:space="preserve">82 443 </w:t>
            </w:r>
          </w:p>
        </w:tc>
      </w:tr>
      <w:tr w:rsidR="006E4F2A" w:rsidRPr="001D1EA5" w14:paraId="01834CD9" w14:textId="77777777" w:rsidTr="00225D8B">
        <w:trPr>
          <w:trHeight w:val="57"/>
          <w:jc w:val="right"/>
        </w:trPr>
        <w:tc>
          <w:tcPr>
            <w:tcW w:w="2835" w:type="dxa"/>
            <w:tcBorders>
              <w:top w:val="nil"/>
              <w:left w:val="nil"/>
              <w:bottom w:val="nil"/>
              <w:right w:val="nil"/>
            </w:tcBorders>
            <w:hideMark/>
          </w:tcPr>
          <w:p w14:paraId="3DAD10DA" w14:textId="77777777" w:rsidR="00E9538B" w:rsidRPr="001D1EA5" w:rsidRDefault="00E9538B" w:rsidP="00466B6D">
            <w:pPr>
              <w:pStyle w:val="Normal-pool-Table"/>
            </w:pPr>
            <w:r w:rsidRPr="001D1EA5">
              <w:rPr>
                <w:color w:val="000000"/>
              </w:rPr>
              <w:t>Pérou</w:t>
            </w:r>
          </w:p>
        </w:tc>
        <w:tc>
          <w:tcPr>
            <w:tcW w:w="1504" w:type="dxa"/>
            <w:tcBorders>
              <w:top w:val="nil"/>
              <w:left w:val="nil"/>
              <w:bottom w:val="nil"/>
              <w:right w:val="nil"/>
            </w:tcBorders>
            <w:noWrap/>
            <w:hideMark/>
          </w:tcPr>
          <w:p w14:paraId="336C41B4" w14:textId="77777777" w:rsidR="00E9538B" w:rsidRPr="001D1EA5" w:rsidRDefault="00E9538B" w:rsidP="00225D8B">
            <w:pPr>
              <w:pStyle w:val="Normal-pool-Table"/>
              <w:jc w:val="right"/>
            </w:pPr>
            <w:r w:rsidRPr="001D1EA5">
              <w:rPr>
                <w:color w:val="000000"/>
              </w:rPr>
              <w:t xml:space="preserve">0,145 </w:t>
            </w:r>
          </w:p>
        </w:tc>
        <w:tc>
          <w:tcPr>
            <w:tcW w:w="1494" w:type="dxa"/>
            <w:tcBorders>
              <w:top w:val="nil"/>
              <w:left w:val="nil"/>
              <w:bottom w:val="nil"/>
              <w:right w:val="nil"/>
            </w:tcBorders>
            <w:noWrap/>
            <w:hideMark/>
          </w:tcPr>
          <w:p w14:paraId="5B216D4E" w14:textId="332CE6F6" w:rsidR="00E9538B" w:rsidRPr="001D1EA5" w:rsidRDefault="00E9538B" w:rsidP="00225D8B">
            <w:pPr>
              <w:pStyle w:val="Normal-pool-Table"/>
              <w:jc w:val="right"/>
            </w:pPr>
            <w:r w:rsidRPr="001D1EA5">
              <w:rPr>
                <w:color w:val="000000"/>
              </w:rPr>
              <w:t xml:space="preserve">7 833 </w:t>
            </w:r>
          </w:p>
        </w:tc>
        <w:tc>
          <w:tcPr>
            <w:tcW w:w="1899" w:type="dxa"/>
            <w:tcBorders>
              <w:top w:val="nil"/>
              <w:left w:val="nil"/>
              <w:bottom w:val="nil"/>
              <w:right w:val="nil"/>
            </w:tcBorders>
            <w:noWrap/>
            <w:hideMark/>
          </w:tcPr>
          <w:p w14:paraId="2C6B3E27" w14:textId="77777777" w:rsidR="00E9538B" w:rsidRPr="001D1EA5" w:rsidRDefault="00E9538B" w:rsidP="00225D8B">
            <w:pPr>
              <w:pStyle w:val="Normal-pool-Table"/>
              <w:jc w:val="right"/>
            </w:pPr>
            <w:r w:rsidRPr="001D1EA5">
              <w:rPr>
                <w:color w:val="000000"/>
              </w:rPr>
              <w:t xml:space="preserve">8 751 </w:t>
            </w:r>
          </w:p>
        </w:tc>
        <w:tc>
          <w:tcPr>
            <w:tcW w:w="1765" w:type="dxa"/>
            <w:tcBorders>
              <w:top w:val="nil"/>
              <w:left w:val="nil"/>
              <w:bottom w:val="nil"/>
              <w:right w:val="nil"/>
            </w:tcBorders>
            <w:noWrap/>
            <w:hideMark/>
          </w:tcPr>
          <w:p w14:paraId="293C1877" w14:textId="77777777" w:rsidR="00E9538B" w:rsidRPr="001D1EA5" w:rsidRDefault="00E9538B" w:rsidP="00225D8B">
            <w:pPr>
              <w:pStyle w:val="Normal-pool-Table"/>
              <w:jc w:val="right"/>
            </w:pPr>
            <w:r w:rsidRPr="001D1EA5">
              <w:rPr>
                <w:color w:val="000000"/>
              </w:rPr>
              <w:t xml:space="preserve">9 210 </w:t>
            </w:r>
          </w:p>
        </w:tc>
      </w:tr>
      <w:tr w:rsidR="006E4F2A" w:rsidRPr="001D1EA5" w14:paraId="6DA58A00" w14:textId="77777777" w:rsidTr="00225D8B">
        <w:trPr>
          <w:trHeight w:val="57"/>
          <w:jc w:val="right"/>
        </w:trPr>
        <w:tc>
          <w:tcPr>
            <w:tcW w:w="2835" w:type="dxa"/>
            <w:tcBorders>
              <w:top w:val="nil"/>
              <w:left w:val="nil"/>
              <w:bottom w:val="nil"/>
              <w:right w:val="nil"/>
            </w:tcBorders>
            <w:hideMark/>
          </w:tcPr>
          <w:p w14:paraId="2527DC7A" w14:textId="77777777" w:rsidR="00E9538B" w:rsidRPr="001D1EA5" w:rsidRDefault="00E9538B" w:rsidP="00466B6D">
            <w:pPr>
              <w:pStyle w:val="Normal-pool-Table"/>
            </w:pPr>
            <w:r w:rsidRPr="001D1EA5">
              <w:rPr>
                <w:color w:val="000000"/>
              </w:rPr>
              <w:t>Philippines</w:t>
            </w:r>
          </w:p>
        </w:tc>
        <w:tc>
          <w:tcPr>
            <w:tcW w:w="1504" w:type="dxa"/>
            <w:tcBorders>
              <w:top w:val="nil"/>
              <w:left w:val="nil"/>
              <w:bottom w:val="nil"/>
              <w:right w:val="nil"/>
            </w:tcBorders>
            <w:noWrap/>
            <w:hideMark/>
          </w:tcPr>
          <w:p w14:paraId="0541FE48" w14:textId="77777777" w:rsidR="00E9538B" w:rsidRPr="001D1EA5" w:rsidRDefault="00E9538B" w:rsidP="00225D8B">
            <w:pPr>
              <w:pStyle w:val="Normal-pool-Table"/>
              <w:jc w:val="right"/>
            </w:pPr>
            <w:r w:rsidRPr="001D1EA5">
              <w:rPr>
                <w:color w:val="000000"/>
              </w:rPr>
              <w:t xml:space="preserve">0,198 </w:t>
            </w:r>
          </w:p>
        </w:tc>
        <w:tc>
          <w:tcPr>
            <w:tcW w:w="1494" w:type="dxa"/>
            <w:tcBorders>
              <w:top w:val="nil"/>
              <w:left w:val="nil"/>
              <w:bottom w:val="nil"/>
              <w:right w:val="nil"/>
            </w:tcBorders>
            <w:noWrap/>
            <w:hideMark/>
          </w:tcPr>
          <w:p w14:paraId="4FC4B37C" w14:textId="112CAC11" w:rsidR="00E9538B" w:rsidRPr="001D1EA5" w:rsidRDefault="00E9538B" w:rsidP="00225D8B">
            <w:pPr>
              <w:pStyle w:val="Normal-pool-Table"/>
              <w:jc w:val="right"/>
            </w:pPr>
            <w:r w:rsidRPr="001D1EA5">
              <w:rPr>
                <w:color w:val="000000"/>
              </w:rPr>
              <w:t xml:space="preserve">10 696 </w:t>
            </w:r>
          </w:p>
        </w:tc>
        <w:tc>
          <w:tcPr>
            <w:tcW w:w="1899" w:type="dxa"/>
            <w:tcBorders>
              <w:top w:val="nil"/>
              <w:left w:val="nil"/>
              <w:bottom w:val="nil"/>
              <w:right w:val="nil"/>
            </w:tcBorders>
            <w:noWrap/>
            <w:hideMark/>
          </w:tcPr>
          <w:p w14:paraId="48267B65" w14:textId="77777777" w:rsidR="00E9538B" w:rsidRPr="001D1EA5" w:rsidRDefault="00E9538B" w:rsidP="00225D8B">
            <w:pPr>
              <w:pStyle w:val="Normal-pool-Table"/>
              <w:jc w:val="right"/>
            </w:pPr>
            <w:r w:rsidRPr="001D1EA5">
              <w:rPr>
                <w:color w:val="000000"/>
              </w:rPr>
              <w:t xml:space="preserve">11 950 </w:t>
            </w:r>
          </w:p>
        </w:tc>
        <w:tc>
          <w:tcPr>
            <w:tcW w:w="1765" w:type="dxa"/>
            <w:tcBorders>
              <w:top w:val="nil"/>
              <w:left w:val="nil"/>
              <w:bottom w:val="nil"/>
              <w:right w:val="nil"/>
            </w:tcBorders>
            <w:noWrap/>
            <w:hideMark/>
          </w:tcPr>
          <w:p w14:paraId="07589DAC" w14:textId="77777777" w:rsidR="00E9538B" w:rsidRPr="001D1EA5" w:rsidRDefault="00E9538B" w:rsidP="00225D8B">
            <w:pPr>
              <w:pStyle w:val="Normal-pool-Table"/>
              <w:jc w:val="right"/>
            </w:pPr>
            <w:r w:rsidRPr="001D1EA5">
              <w:rPr>
                <w:color w:val="000000"/>
              </w:rPr>
              <w:t xml:space="preserve">12 576 </w:t>
            </w:r>
          </w:p>
        </w:tc>
      </w:tr>
      <w:tr w:rsidR="006E4F2A" w:rsidRPr="001D1EA5" w14:paraId="5D423D38" w14:textId="77777777" w:rsidTr="00225D8B">
        <w:trPr>
          <w:trHeight w:val="57"/>
          <w:jc w:val="right"/>
        </w:trPr>
        <w:tc>
          <w:tcPr>
            <w:tcW w:w="2835" w:type="dxa"/>
            <w:tcBorders>
              <w:top w:val="nil"/>
              <w:left w:val="nil"/>
              <w:bottom w:val="nil"/>
              <w:right w:val="nil"/>
            </w:tcBorders>
            <w:hideMark/>
          </w:tcPr>
          <w:p w14:paraId="02AC1CE3" w14:textId="77777777" w:rsidR="00E9538B" w:rsidRPr="001D1EA5" w:rsidRDefault="00E9538B" w:rsidP="00466B6D">
            <w:pPr>
              <w:pStyle w:val="Normal-pool-Table"/>
            </w:pPr>
            <w:r w:rsidRPr="001D1EA5">
              <w:rPr>
                <w:color w:val="000000"/>
              </w:rPr>
              <w:t>Pologne</w:t>
            </w:r>
          </w:p>
        </w:tc>
        <w:tc>
          <w:tcPr>
            <w:tcW w:w="1504" w:type="dxa"/>
            <w:tcBorders>
              <w:top w:val="nil"/>
              <w:left w:val="nil"/>
              <w:bottom w:val="nil"/>
              <w:right w:val="nil"/>
            </w:tcBorders>
            <w:noWrap/>
            <w:hideMark/>
          </w:tcPr>
          <w:p w14:paraId="1FDCDFBF" w14:textId="77777777" w:rsidR="00E9538B" w:rsidRPr="001D1EA5" w:rsidRDefault="00E9538B" w:rsidP="00225D8B">
            <w:pPr>
              <w:pStyle w:val="Normal-pool-Table"/>
              <w:jc w:val="right"/>
            </w:pPr>
            <w:r w:rsidRPr="001D1EA5">
              <w:rPr>
                <w:color w:val="000000"/>
              </w:rPr>
              <w:t xml:space="preserve">0,829 </w:t>
            </w:r>
          </w:p>
        </w:tc>
        <w:tc>
          <w:tcPr>
            <w:tcW w:w="1494" w:type="dxa"/>
            <w:tcBorders>
              <w:top w:val="nil"/>
              <w:left w:val="nil"/>
              <w:bottom w:val="nil"/>
              <w:right w:val="nil"/>
            </w:tcBorders>
            <w:noWrap/>
            <w:hideMark/>
          </w:tcPr>
          <w:p w14:paraId="77806D77" w14:textId="6A7C19B5" w:rsidR="00E9538B" w:rsidRPr="001D1EA5" w:rsidRDefault="00E9538B" w:rsidP="00225D8B">
            <w:pPr>
              <w:pStyle w:val="Normal-pool-Table"/>
              <w:jc w:val="right"/>
            </w:pPr>
            <w:r w:rsidRPr="001D1EA5">
              <w:rPr>
                <w:color w:val="000000"/>
              </w:rPr>
              <w:t xml:space="preserve">44 889 </w:t>
            </w:r>
          </w:p>
        </w:tc>
        <w:tc>
          <w:tcPr>
            <w:tcW w:w="1899" w:type="dxa"/>
            <w:tcBorders>
              <w:top w:val="nil"/>
              <w:left w:val="nil"/>
              <w:bottom w:val="nil"/>
              <w:right w:val="nil"/>
            </w:tcBorders>
            <w:noWrap/>
            <w:hideMark/>
          </w:tcPr>
          <w:p w14:paraId="14F45F3A" w14:textId="77777777" w:rsidR="00E9538B" w:rsidRPr="001D1EA5" w:rsidRDefault="00E9538B" w:rsidP="00225D8B">
            <w:pPr>
              <w:pStyle w:val="Normal-pool-Table"/>
              <w:jc w:val="right"/>
            </w:pPr>
            <w:r w:rsidRPr="001D1EA5">
              <w:rPr>
                <w:color w:val="000000"/>
              </w:rPr>
              <w:t xml:space="preserve">50 152 </w:t>
            </w:r>
          </w:p>
        </w:tc>
        <w:tc>
          <w:tcPr>
            <w:tcW w:w="1765" w:type="dxa"/>
            <w:tcBorders>
              <w:top w:val="nil"/>
              <w:left w:val="nil"/>
              <w:bottom w:val="nil"/>
              <w:right w:val="nil"/>
            </w:tcBorders>
            <w:noWrap/>
            <w:hideMark/>
          </w:tcPr>
          <w:p w14:paraId="7DF5E43F" w14:textId="77777777" w:rsidR="00E9538B" w:rsidRPr="001D1EA5" w:rsidRDefault="00E9538B" w:rsidP="00225D8B">
            <w:pPr>
              <w:pStyle w:val="Normal-pool-Table"/>
              <w:jc w:val="right"/>
            </w:pPr>
            <w:r w:rsidRPr="001D1EA5">
              <w:rPr>
                <w:color w:val="000000"/>
              </w:rPr>
              <w:t xml:space="preserve">52 781 </w:t>
            </w:r>
          </w:p>
        </w:tc>
      </w:tr>
      <w:tr w:rsidR="006E4F2A" w:rsidRPr="001D1EA5" w14:paraId="6DAB2D16" w14:textId="77777777" w:rsidTr="00225D8B">
        <w:trPr>
          <w:trHeight w:val="57"/>
          <w:jc w:val="right"/>
        </w:trPr>
        <w:tc>
          <w:tcPr>
            <w:tcW w:w="2835" w:type="dxa"/>
            <w:tcBorders>
              <w:top w:val="nil"/>
              <w:left w:val="nil"/>
              <w:bottom w:val="nil"/>
              <w:right w:val="nil"/>
            </w:tcBorders>
            <w:hideMark/>
          </w:tcPr>
          <w:p w14:paraId="513382C1" w14:textId="77777777" w:rsidR="00E9538B" w:rsidRPr="001D1EA5" w:rsidRDefault="00E9538B" w:rsidP="00466B6D">
            <w:pPr>
              <w:pStyle w:val="Normal-pool-Table"/>
            </w:pPr>
            <w:r w:rsidRPr="001D1EA5">
              <w:rPr>
                <w:color w:val="000000"/>
              </w:rPr>
              <w:t>Portugal</w:t>
            </w:r>
          </w:p>
        </w:tc>
        <w:tc>
          <w:tcPr>
            <w:tcW w:w="1504" w:type="dxa"/>
            <w:tcBorders>
              <w:top w:val="nil"/>
              <w:left w:val="nil"/>
              <w:bottom w:val="nil"/>
              <w:right w:val="nil"/>
            </w:tcBorders>
            <w:noWrap/>
            <w:hideMark/>
          </w:tcPr>
          <w:p w14:paraId="402C1828" w14:textId="77777777" w:rsidR="00E9538B" w:rsidRPr="001D1EA5" w:rsidRDefault="00E9538B" w:rsidP="00225D8B">
            <w:pPr>
              <w:pStyle w:val="Normal-pool-Table"/>
              <w:jc w:val="right"/>
            </w:pPr>
            <w:r w:rsidRPr="001D1EA5">
              <w:rPr>
                <w:color w:val="000000"/>
              </w:rPr>
              <w:t xml:space="preserve">0,327 </w:t>
            </w:r>
          </w:p>
        </w:tc>
        <w:tc>
          <w:tcPr>
            <w:tcW w:w="1494" w:type="dxa"/>
            <w:tcBorders>
              <w:top w:val="nil"/>
              <w:left w:val="nil"/>
              <w:bottom w:val="nil"/>
              <w:right w:val="nil"/>
            </w:tcBorders>
            <w:noWrap/>
            <w:hideMark/>
          </w:tcPr>
          <w:p w14:paraId="76A77B8A" w14:textId="1EAF96DF" w:rsidR="00E9538B" w:rsidRPr="001D1EA5" w:rsidRDefault="00E9538B" w:rsidP="00225D8B">
            <w:pPr>
              <w:pStyle w:val="Normal-pool-Table"/>
              <w:jc w:val="right"/>
            </w:pPr>
            <w:r w:rsidRPr="001D1EA5">
              <w:rPr>
                <w:color w:val="000000"/>
              </w:rPr>
              <w:t xml:space="preserve">17 718 </w:t>
            </w:r>
          </w:p>
        </w:tc>
        <w:tc>
          <w:tcPr>
            <w:tcW w:w="1899" w:type="dxa"/>
            <w:tcBorders>
              <w:top w:val="nil"/>
              <w:left w:val="nil"/>
              <w:bottom w:val="nil"/>
              <w:right w:val="nil"/>
            </w:tcBorders>
            <w:noWrap/>
            <w:hideMark/>
          </w:tcPr>
          <w:p w14:paraId="123B4224" w14:textId="77777777" w:rsidR="00E9538B" w:rsidRPr="001D1EA5" w:rsidRDefault="00E9538B" w:rsidP="00225D8B">
            <w:pPr>
              <w:pStyle w:val="Normal-pool-Table"/>
              <w:jc w:val="right"/>
            </w:pPr>
            <w:r w:rsidRPr="001D1EA5">
              <w:rPr>
                <w:color w:val="000000"/>
              </w:rPr>
              <w:t xml:space="preserve">19 795 </w:t>
            </w:r>
          </w:p>
        </w:tc>
        <w:tc>
          <w:tcPr>
            <w:tcW w:w="1765" w:type="dxa"/>
            <w:tcBorders>
              <w:top w:val="nil"/>
              <w:left w:val="nil"/>
              <w:bottom w:val="nil"/>
              <w:right w:val="nil"/>
            </w:tcBorders>
            <w:noWrap/>
            <w:hideMark/>
          </w:tcPr>
          <w:p w14:paraId="06650CDD" w14:textId="77777777" w:rsidR="00E9538B" w:rsidRPr="001D1EA5" w:rsidRDefault="00E9538B" w:rsidP="00225D8B">
            <w:pPr>
              <w:pStyle w:val="Normal-pool-Table"/>
              <w:jc w:val="right"/>
            </w:pPr>
            <w:r w:rsidRPr="001D1EA5">
              <w:rPr>
                <w:color w:val="000000"/>
              </w:rPr>
              <w:t xml:space="preserve">20 833 </w:t>
            </w:r>
          </w:p>
        </w:tc>
      </w:tr>
      <w:tr w:rsidR="006E4F2A" w:rsidRPr="001D1EA5" w14:paraId="53F0E623" w14:textId="77777777" w:rsidTr="00225D8B">
        <w:trPr>
          <w:trHeight w:val="57"/>
          <w:jc w:val="right"/>
        </w:trPr>
        <w:tc>
          <w:tcPr>
            <w:tcW w:w="2835" w:type="dxa"/>
            <w:tcBorders>
              <w:top w:val="nil"/>
              <w:left w:val="nil"/>
              <w:bottom w:val="nil"/>
              <w:right w:val="nil"/>
            </w:tcBorders>
            <w:hideMark/>
          </w:tcPr>
          <w:p w14:paraId="5AED84AD" w14:textId="77777777" w:rsidR="00E9538B" w:rsidRPr="001D1EA5" w:rsidRDefault="00E9538B" w:rsidP="00466B6D">
            <w:pPr>
              <w:pStyle w:val="Normal-pool-Table"/>
            </w:pPr>
            <w:r w:rsidRPr="001D1EA5">
              <w:rPr>
                <w:color w:val="000000"/>
              </w:rPr>
              <w:t>Qatar</w:t>
            </w:r>
          </w:p>
        </w:tc>
        <w:tc>
          <w:tcPr>
            <w:tcW w:w="1504" w:type="dxa"/>
            <w:tcBorders>
              <w:top w:val="nil"/>
              <w:left w:val="nil"/>
              <w:bottom w:val="nil"/>
              <w:right w:val="nil"/>
            </w:tcBorders>
            <w:noWrap/>
            <w:hideMark/>
          </w:tcPr>
          <w:p w14:paraId="6507B909" w14:textId="77777777" w:rsidR="00E9538B" w:rsidRPr="001D1EA5" w:rsidRDefault="00E9538B" w:rsidP="00225D8B">
            <w:pPr>
              <w:pStyle w:val="Normal-pool-Table"/>
              <w:jc w:val="right"/>
            </w:pPr>
            <w:r w:rsidRPr="001D1EA5">
              <w:rPr>
                <w:color w:val="000000"/>
              </w:rPr>
              <w:t xml:space="preserve">0,245 </w:t>
            </w:r>
          </w:p>
        </w:tc>
        <w:tc>
          <w:tcPr>
            <w:tcW w:w="1494" w:type="dxa"/>
            <w:tcBorders>
              <w:top w:val="nil"/>
              <w:left w:val="nil"/>
              <w:bottom w:val="nil"/>
              <w:right w:val="nil"/>
            </w:tcBorders>
            <w:noWrap/>
            <w:hideMark/>
          </w:tcPr>
          <w:p w14:paraId="74528674" w14:textId="13BE4D07" w:rsidR="00E9538B" w:rsidRPr="001D1EA5" w:rsidRDefault="00E9538B" w:rsidP="00225D8B">
            <w:pPr>
              <w:pStyle w:val="Normal-pool-Table"/>
              <w:jc w:val="right"/>
            </w:pPr>
            <w:r w:rsidRPr="001D1EA5">
              <w:rPr>
                <w:color w:val="000000"/>
              </w:rPr>
              <w:t xml:space="preserve">13 235 </w:t>
            </w:r>
          </w:p>
        </w:tc>
        <w:tc>
          <w:tcPr>
            <w:tcW w:w="1899" w:type="dxa"/>
            <w:tcBorders>
              <w:top w:val="nil"/>
              <w:left w:val="nil"/>
              <w:bottom w:val="nil"/>
              <w:right w:val="nil"/>
            </w:tcBorders>
            <w:noWrap/>
            <w:hideMark/>
          </w:tcPr>
          <w:p w14:paraId="1CFCF778" w14:textId="77777777" w:rsidR="00E9538B" w:rsidRPr="001D1EA5" w:rsidRDefault="00E9538B" w:rsidP="00225D8B">
            <w:pPr>
              <w:pStyle w:val="Normal-pool-Table"/>
              <w:jc w:val="right"/>
            </w:pPr>
            <w:r w:rsidRPr="001D1EA5">
              <w:rPr>
                <w:color w:val="000000"/>
              </w:rPr>
              <w:t xml:space="preserve">14 787 </w:t>
            </w:r>
          </w:p>
        </w:tc>
        <w:tc>
          <w:tcPr>
            <w:tcW w:w="1765" w:type="dxa"/>
            <w:tcBorders>
              <w:top w:val="nil"/>
              <w:left w:val="nil"/>
              <w:bottom w:val="nil"/>
              <w:right w:val="nil"/>
            </w:tcBorders>
            <w:noWrap/>
            <w:hideMark/>
          </w:tcPr>
          <w:p w14:paraId="2FAE7CA7" w14:textId="77777777" w:rsidR="00E9538B" w:rsidRPr="001D1EA5" w:rsidRDefault="00E9538B" w:rsidP="00225D8B">
            <w:pPr>
              <w:pStyle w:val="Normal-pool-Table"/>
              <w:jc w:val="right"/>
            </w:pPr>
            <w:r w:rsidRPr="001D1EA5">
              <w:rPr>
                <w:color w:val="000000"/>
              </w:rPr>
              <w:t xml:space="preserve">15 561 </w:t>
            </w:r>
          </w:p>
        </w:tc>
      </w:tr>
      <w:tr w:rsidR="007E5812" w:rsidRPr="001D1EA5" w14:paraId="00F39C69" w14:textId="77777777" w:rsidTr="00225D8B">
        <w:trPr>
          <w:trHeight w:val="57"/>
          <w:jc w:val="right"/>
        </w:trPr>
        <w:tc>
          <w:tcPr>
            <w:tcW w:w="2835" w:type="dxa"/>
            <w:tcBorders>
              <w:top w:val="nil"/>
              <w:left w:val="nil"/>
              <w:bottom w:val="nil"/>
              <w:right w:val="nil"/>
            </w:tcBorders>
          </w:tcPr>
          <w:p w14:paraId="265E83D0" w14:textId="73BFE1E5" w:rsidR="007E5812" w:rsidRPr="001D1EA5" w:rsidRDefault="007E5812" w:rsidP="007E5812">
            <w:pPr>
              <w:pStyle w:val="Normal-pool-Table"/>
              <w:rPr>
                <w:color w:val="000000"/>
              </w:rPr>
            </w:pPr>
            <w:r w:rsidRPr="001D1EA5">
              <w:rPr>
                <w:color w:val="000000"/>
              </w:rPr>
              <w:t>République arabe syrienne</w:t>
            </w:r>
          </w:p>
        </w:tc>
        <w:tc>
          <w:tcPr>
            <w:tcW w:w="1504" w:type="dxa"/>
            <w:tcBorders>
              <w:top w:val="nil"/>
              <w:left w:val="nil"/>
              <w:bottom w:val="nil"/>
              <w:right w:val="nil"/>
            </w:tcBorders>
            <w:noWrap/>
          </w:tcPr>
          <w:p w14:paraId="12F39AE8" w14:textId="234A03E8" w:rsidR="007E5812" w:rsidRPr="001D1EA5" w:rsidRDefault="007E5812" w:rsidP="007E5812">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tcPr>
          <w:p w14:paraId="268A6FAE" w14:textId="69849C8B" w:rsidR="007E5812" w:rsidRPr="001D1EA5" w:rsidRDefault="007E5812" w:rsidP="007E5812">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tcPr>
          <w:p w14:paraId="27EB1EEF" w14:textId="1F76625B" w:rsidR="007E5812" w:rsidRPr="001D1EA5" w:rsidRDefault="007E5812" w:rsidP="007E5812">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tcPr>
          <w:p w14:paraId="020E7D90" w14:textId="1BA7F914" w:rsidR="007E5812" w:rsidRPr="001D1EA5" w:rsidRDefault="007E5812" w:rsidP="007E5812">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r>
      <w:tr w:rsidR="004C2688" w:rsidRPr="001D1EA5" w14:paraId="58CDE1AF" w14:textId="77777777" w:rsidTr="00225D8B">
        <w:trPr>
          <w:trHeight w:val="57"/>
          <w:jc w:val="right"/>
        </w:trPr>
        <w:tc>
          <w:tcPr>
            <w:tcW w:w="2835" w:type="dxa"/>
            <w:tcBorders>
              <w:top w:val="nil"/>
              <w:left w:val="nil"/>
              <w:bottom w:val="nil"/>
              <w:right w:val="nil"/>
            </w:tcBorders>
          </w:tcPr>
          <w:p w14:paraId="4EA8B2A7" w14:textId="030BB3B0" w:rsidR="004C2688" w:rsidRPr="001D1EA5" w:rsidRDefault="004C2688" w:rsidP="004C2688">
            <w:pPr>
              <w:pStyle w:val="Normal-pool-Table"/>
              <w:rPr>
                <w:color w:val="000000"/>
              </w:rPr>
            </w:pPr>
            <w:r w:rsidRPr="001D1EA5">
              <w:rPr>
                <w:color w:val="000000"/>
              </w:rPr>
              <w:t>République centrafricaine</w:t>
            </w:r>
          </w:p>
        </w:tc>
        <w:tc>
          <w:tcPr>
            <w:tcW w:w="1504" w:type="dxa"/>
            <w:tcBorders>
              <w:top w:val="nil"/>
              <w:left w:val="nil"/>
              <w:bottom w:val="nil"/>
              <w:right w:val="nil"/>
            </w:tcBorders>
            <w:noWrap/>
          </w:tcPr>
          <w:p w14:paraId="38DA8C4E" w14:textId="72F90954" w:rsidR="004C2688" w:rsidRPr="001D1EA5" w:rsidRDefault="004C2688" w:rsidP="004C2688">
            <w:pPr>
              <w:pStyle w:val="Normal-pool-Table"/>
              <w:jc w:val="right"/>
              <w:rPr>
                <w:color w:val="000000"/>
              </w:rPr>
            </w:pPr>
            <w:r w:rsidRPr="001D1EA5">
              <w:rPr>
                <w:rFonts w:ascii="Symbol" w:eastAsia="Symbol" w:hAnsi="Symbol" w:cs="Symbol"/>
                <w:color w:val="000000"/>
                <w:lang w:eastAsia="en-GB"/>
              </w:rPr>
              <w:t>-</w:t>
            </w:r>
          </w:p>
        </w:tc>
        <w:tc>
          <w:tcPr>
            <w:tcW w:w="1494" w:type="dxa"/>
            <w:tcBorders>
              <w:top w:val="nil"/>
              <w:left w:val="nil"/>
              <w:bottom w:val="nil"/>
              <w:right w:val="nil"/>
            </w:tcBorders>
            <w:noWrap/>
          </w:tcPr>
          <w:p w14:paraId="33456BCC" w14:textId="56E7C3AB" w:rsidR="004C2688" w:rsidRPr="001D1EA5" w:rsidRDefault="004C2688" w:rsidP="004C2688">
            <w:pPr>
              <w:pStyle w:val="Normal-pool-Table"/>
              <w:jc w:val="right"/>
              <w:rPr>
                <w:color w:val="000000"/>
              </w:rPr>
            </w:pPr>
            <w:r w:rsidRPr="001D1EA5">
              <w:rPr>
                <w:rFonts w:ascii="Symbol" w:eastAsia="Symbol" w:hAnsi="Symbol" w:cs="Symbol"/>
                <w:color w:val="000000"/>
                <w:lang w:eastAsia="en-GB"/>
              </w:rPr>
              <w:t>-</w:t>
            </w:r>
          </w:p>
        </w:tc>
        <w:tc>
          <w:tcPr>
            <w:tcW w:w="1899" w:type="dxa"/>
            <w:tcBorders>
              <w:top w:val="nil"/>
              <w:left w:val="nil"/>
              <w:bottom w:val="nil"/>
              <w:right w:val="nil"/>
            </w:tcBorders>
            <w:noWrap/>
          </w:tcPr>
          <w:p w14:paraId="09453453" w14:textId="144A541C" w:rsidR="004C2688" w:rsidRPr="001D1EA5" w:rsidRDefault="004C2688" w:rsidP="004C2688">
            <w:pPr>
              <w:pStyle w:val="Normal-pool-Table"/>
              <w:jc w:val="right"/>
              <w:rPr>
                <w:color w:val="000000"/>
              </w:rPr>
            </w:pPr>
            <w:r w:rsidRPr="001D1EA5">
              <w:rPr>
                <w:rFonts w:ascii="Symbol" w:eastAsia="Symbol" w:hAnsi="Symbol" w:cs="Symbol"/>
                <w:color w:val="000000"/>
                <w:lang w:eastAsia="en-GB"/>
              </w:rPr>
              <w:t>-</w:t>
            </w:r>
          </w:p>
        </w:tc>
        <w:tc>
          <w:tcPr>
            <w:tcW w:w="1765" w:type="dxa"/>
            <w:tcBorders>
              <w:top w:val="nil"/>
              <w:left w:val="nil"/>
              <w:bottom w:val="nil"/>
              <w:right w:val="nil"/>
            </w:tcBorders>
            <w:noWrap/>
          </w:tcPr>
          <w:p w14:paraId="3EF50502" w14:textId="0289799D" w:rsidR="004C2688" w:rsidRPr="001D1EA5" w:rsidRDefault="004C2688" w:rsidP="004C2688">
            <w:pPr>
              <w:pStyle w:val="Normal-pool-Table"/>
              <w:jc w:val="right"/>
              <w:rPr>
                <w:color w:val="000000"/>
              </w:rPr>
            </w:pPr>
            <w:r w:rsidRPr="001D1EA5">
              <w:rPr>
                <w:rFonts w:ascii="Symbol" w:eastAsia="Symbol" w:hAnsi="Symbol" w:cs="Symbol"/>
                <w:color w:val="000000"/>
                <w:lang w:eastAsia="en-GB"/>
              </w:rPr>
              <w:t>-</w:t>
            </w:r>
          </w:p>
        </w:tc>
      </w:tr>
      <w:tr w:rsidR="006E4F2A" w:rsidRPr="001D1EA5" w14:paraId="26705DB4" w14:textId="77777777" w:rsidTr="00225D8B">
        <w:trPr>
          <w:trHeight w:val="57"/>
          <w:jc w:val="right"/>
        </w:trPr>
        <w:tc>
          <w:tcPr>
            <w:tcW w:w="2835" w:type="dxa"/>
            <w:tcBorders>
              <w:top w:val="nil"/>
              <w:left w:val="nil"/>
              <w:bottom w:val="nil"/>
              <w:right w:val="nil"/>
            </w:tcBorders>
            <w:hideMark/>
          </w:tcPr>
          <w:p w14:paraId="5BB9B3E4" w14:textId="77777777" w:rsidR="00E9538B" w:rsidRPr="001D1EA5" w:rsidRDefault="00E9538B" w:rsidP="00466B6D">
            <w:pPr>
              <w:pStyle w:val="Normal-pool-Table"/>
            </w:pPr>
            <w:r w:rsidRPr="001D1EA5">
              <w:rPr>
                <w:color w:val="000000"/>
              </w:rPr>
              <w:t>République de Corée</w:t>
            </w:r>
          </w:p>
        </w:tc>
        <w:tc>
          <w:tcPr>
            <w:tcW w:w="1504" w:type="dxa"/>
            <w:tcBorders>
              <w:top w:val="nil"/>
              <w:left w:val="nil"/>
              <w:bottom w:val="nil"/>
              <w:right w:val="nil"/>
            </w:tcBorders>
            <w:noWrap/>
            <w:hideMark/>
          </w:tcPr>
          <w:p w14:paraId="7E37103C" w14:textId="77777777" w:rsidR="00E9538B" w:rsidRPr="001D1EA5" w:rsidRDefault="00E9538B" w:rsidP="00225D8B">
            <w:pPr>
              <w:pStyle w:val="Normal-pool-Table"/>
              <w:jc w:val="right"/>
            </w:pPr>
            <w:r w:rsidRPr="001D1EA5">
              <w:rPr>
                <w:color w:val="000000"/>
              </w:rPr>
              <w:t>2,344</w:t>
            </w:r>
          </w:p>
        </w:tc>
        <w:tc>
          <w:tcPr>
            <w:tcW w:w="1494" w:type="dxa"/>
            <w:tcBorders>
              <w:top w:val="nil"/>
              <w:left w:val="nil"/>
              <w:bottom w:val="nil"/>
              <w:right w:val="nil"/>
            </w:tcBorders>
            <w:noWrap/>
            <w:hideMark/>
          </w:tcPr>
          <w:p w14:paraId="2176C8E8" w14:textId="77777777" w:rsidR="00E9538B" w:rsidRPr="001D1EA5" w:rsidRDefault="00E9538B" w:rsidP="00225D8B">
            <w:pPr>
              <w:pStyle w:val="Normal-pool-Table"/>
              <w:jc w:val="right"/>
            </w:pPr>
            <w:r w:rsidRPr="001D1EA5">
              <w:rPr>
                <w:color w:val="000000"/>
              </w:rPr>
              <w:t xml:space="preserve">126 890 </w:t>
            </w:r>
          </w:p>
        </w:tc>
        <w:tc>
          <w:tcPr>
            <w:tcW w:w="1899" w:type="dxa"/>
            <w:tcBorders>
              <w:top w:val="nil"/>
              <w:left w:val="nil"/>
              <w:bottom w:val="nil"/>
              <w:right w:val="nil"/>
            </w:tcBorders>
            <w:noWrap/>
            <w:hideMark/>
          </w:tcPr>
          <w:p w14:paraId="6506308A" w14:textId="2F5B473F" w:rsidR="00E9538B" w:rsidRPr="001D1EA5" w:rsidRDefault="00E9538B" w:rsidP="00225D8B">
            <w:pPr>
              <w:pStyle w:val="Normal-pool-Table"/>
              <w:jc w:val="right"/>
            </w:pPr>
            <w:r w:rsidRPr="001D1EA5">
              <w:rPr>
                <w:color w:val="000000"/>
              </w:rPr>
              <w:t xml:space="preserve">141 766 </w:t>
            </w:r>
          </w:p>
        </w:tc>
        <w:tc>
          <w:tcPr>
            <w:tcW w:w="1765" w:type="dxa"/>
            <w:tcBorders>
              <w:top w:val="nil"/>
              <w:left w:val="nil"/>
              <w:bottom w:val="nil"/>
              <w:right w:val="nil"/>
            </w:tcBorders>
            <w:noWrap/>
            <w:hideMark/>
          </w:tcPr>
          <w:p w14:paraId="39810A2E" w14:textId="77777777" w:rsidR="00E9538B" w:rsidRPr="001D1EA5" w:rsidRDefault="00E9538B" w:rsidP="00225D8B">
            <w:pPr>
              <w:pStyle w:val="Normal-pool-Table"/>
              <w:jc w:val="right"/>
            </w:pPr>
            <w:r w:rsidRPr="001D1EA5">
              <w:rPr>
                <w:color w:val="000000"/>
              </w:rPr>
              <w:t xml:space="preserve">149 197 </w:t>
            </w:r>
          </w:p>
        </w:tc>
      </w:tr>
      <w:tr w:rsidR="00242ABF" w:rsidRPr="001D1EA5" w14:paraId="0446CC34" w14:textId="77777777" w:rsidTr="00225D8B">
        <w:trPr>
          <w:trHeight w:val="57"/>
          <w:jc w:val="right"/>
        </w:trPr>
        <w:tc>
          <w:tcPr>
            <w:tcW w:w="2835" w:type="dxa"/>
            <w:tcBorders>
              <w:top w:val="nil"/>
              <w:left w:val="nil"/>
              <w:bottom w:val="nil"/>
              <w:right w:val="nil"/>
            </w:tcBorders>
          </w:tcPr>
          <w:p w14:paraId="0DD529BC" w14:textId="7AD1940A" w:rsidR="00242ABF" w:rsidRPr="001D1EA5" w:rsidRDefault="00242ABF" w:rsidP="00242ABF">
            <w:pPr>
              <w:pStyle w:val="Normal-pool-Table"/>
              <w:rPr>
                <w:color w:val="000000"/>
              </w:rPr>
            </w:pPr>
            <w:r w:rsidRPr="001D1EA5">
              <w:rPr>
                <w:color w:val="000000"/>
              </w:rPr>
              <w:t>République démocratique du Congo</w:t>
            </w:r>
          </w:p>
        </w:tc>
        <w:tc>
          <w:tcPr>
            <w:tcW w:w="1504" w:type="dxa"/>
            <w:tcBorders>
              <w:top w:val="nil"/>
              <w:left w:val="nil"/>
              <w:bottom w:val="nil"/>
              <w:right w:val="nil"/>
            </w:tcBorders>
            <w:noWrap/>
          </w:tcPr>
          <w:p w14:paraId="45AEDAE0" w14:textId="5529366C" w:rsidR="00242ABF" w:rsidRPr="001D1EA5" w:rsidRDefault="00242ABF" w:rsidP="00242ABF">
            <w:pPr>
              <w:pStyle w:val="Normal-pool-Table"/>
              <w:jc w:val="right"/>
              <w:rPr>
                <w:color w:val="000000"/>
              </w:rPr>
            </w:pPr>
            <w:r w:rsidRPr="001D1EA5">
              <w:rPr>
                <w:rFonts w:ascii="Symbol" w:eastAsia="Symbol" w:hAnsi="Symbol" w:cs="Symbol"/>
                <w:color w:val="000000"/>
                <w:lang w:eastAsia="en-GB"/>
              </w:rPr>
              <w:t>-</w:t>
            </w:r>
          </w:p>
        </w:tc>
        <w:tc>
          <w:tcPr>
            <w:tcW w:w="1494" w:type="dxa"/>
            <w:tcBorders>
              <w:top w:val="nil"/>
              <w:left w:val="nil"/>
              <w:bottom w:val="nil"/>
              <w:right w:val="nil"/>
            </w:tcBorders>
            <w:noWrap/>
          </w:tcPr>
          <w:p w14:paraId="600FAB73" w14:textId="2919B191" w:rsidR="00242ABF" w:rsidRPr="001D1EA5" w:rsidRDefault="00242ABF" w:rsidP="00242ABF">
            <w:pPr>
              <w:pStyle w:val="Normal-pool-Table"/>
              <w:jc w:val="right"/>
              <w:rPr>
                <w:color w:val="000000"/>
              </w:rPr>
            </w:pPr>
            <w:r w:rsidRPr="001D1EA5">
              <w:rPr>
                <w:rFonts w:ascii="Symbol" w:eastAsia="Symbol" w:hAnsi="Symbol" w:cs="Symbol"/>
                <w:color w:val="000000"/>
                <w:lang w:eastAsia="en-GB"/>
              </w:rPr>
              <w:t>-</w:t>
            </w:r>
          </w:p>
        </w:tc>
        <w:tc>
          <w:tcPr>
            <w:tcW w:w="1899" w:type="dxa"/>
            <w:tcBorders>
              <w:top w:val="nil"/>
              <w:left w:val="nil"/>
              <w:bottom w:val="nil"/>
              <w:right w:val="nil"/>
            </w:tcBorders>
            <w:noWrap/>
          </w:tcPr>
          <w:p w14:paraId="54314014" w14:textId="59BDC378" w:rsidR="00242ABF" w:rsidRPr="001D1EA5" w:rsidRDefault="00242ABF" w:rsidP="00242ABF">
            <w:pPr>
              <w:pStyle w:val="Normal-pool-Table"/>
              <w:jc w:val="right"/>
              <w:rPr>
                <w:color w:val="000000"/>
              </w:rPr>
            </w:pPr>
            <w:r w:rsidRPr="001D1EA5">
              <w:rPr>
                <w:rFonts w:ascii="Symbol" w:eastAsia="Symbol" w:hAnsi="Symbol" w:cs="Symbol"/>
                <w:color w:val="000000"/>
                <w:lang w:eastAsia="en-GB"/>
              </w:rPr>
              <w:t>-</w:t>
            </w:r>
          </w:p>
        </w:tc>
        <w:tc>
          <w:tcPr>
            <w:tcW w:w="1765" w:type="dxa"/>
            <w:tcBorders>
              <w:top w:val="nil"/>
              <w:left w:val="nil"/>
              <w:bottom w:val="nil"/>
              <w:right w:val="nil"/>
            </w:tcBorders>
            <w:noWrap/>
          </w:tcPr>
          <w:p w14:paraId="00742F4A" w14:textId="6000AA7C" w:rsidR="00242ABF" w:rsidRPr="001D1EA5" w:rsidRDefault="00242ABF" w:rsidP="00242ABF">
            <w:pPr>
              <w:pStyle w:val="Normal-pool-Table"/>
              <w:jc w:val="right"/>
              <w:rPr>
                <w:color w:val="000000"/>
              </w:rPr>
            </w:pPr>
            <w:r w:rsidRPr="001D1EA5">
              <w:rPr>
                <w:rFonts w:ascii="Symbol" w:eastAsia="Symbol" w:hAnsi="Symbol" w:cs="Symbol"/>
                <w:color w:val="000000"/>
                <w:lang w:eastAsia="en-GB"/>
              </w:rPr>
              <w:t>-</w:t>
            </w:r>
          </w:p>
        </w:tc>
      </w:tr>
      <w:tr w:rsidR="00242ABF" w:rsidRPr="001D1EA5" w14:paraId="60180D53" w14:textId="77777777" w:rsidTr="00225D8B">
        <w:trPr>
          <w:trHeight w:val="57"/>
          <w:jc w:val="right"/>
        </w:trPr>
        <w:tc>
          <w:tcPr>
            <w:tcW w:w="2835" w:type="dxa"/>
            <w:tcBorders>
              <w:top w:val="nil"/>
              <w:left w:val="nil"/>
              <w:bottom w:val="nil"/>
              <w:right w:val="nil"/>
            </w:tcBorders>
          </w:tcPr>
          <w:p w14:paraId="3BF795D0" w14:textId="5F0E51CA" w:rsidR="00242ABF" w:rsidRPr="001D1EA5" w:rsidRDefault="00242ABF" w:rsidP="00242ABF">
            <w:pPr>
              <w:pStyle w:val="Normal-pool-Table"/>
              <w:rPr>
                <w:color w:val="000000"/>
              </w:rPr>
            </w:pPr>
            <w:r w:rsidRPr="001D1EA5">
              <w:rPr>
                <w:color w:val="000000"/>
              </w:rPr>
              <w:t>République démocratique populaire lao</w:t>
            </w:r>
          </w:p>
        </w:tc>
        <w:tc>
          <w:tcPr>
            <w:tcW w:w="1504" w:type="dxa"/>
            <w:tcBorders>
              <w:top w:val="nil"/>
              <w:left w:val="nil"/>
              <w:bottom w:val="nil"/>
              <w:right w:val="nil"/>
            </w:tcBorders>
            <w:noWrap/>
          </w:tcPr>
          <w:p w14:paraId="243B213C" w14:textId="43648CE5" w:rsidR="00242ABF" w:rsidRPr="001D1EA5" w:rsidRDefault="00242ABF" w:rsidP="00242ABF">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tcPr>
          <w:p w14:paraId="0B76B804" w14:textId="037E1738" w:rsidR="00242ABF" w:rsidRPr="001D1EA5" w:rsidRDefault="00242ABF" w:rsidP="00242ABF">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tcPr>
          <w:p w14:paraId="647E344A" w14:textId="174D73A6" w:rsidR="00242ABF" w:rsidRPr="001D1EA5" w:rsidRDefault="00242ABF" w:rsidP="00242ABF">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tcPr>
          <w:p w14:paraId="58A8D59F" w14:textId="115A528B" w:rsidR="00242ABF" w:rsidRPr="001D1EA5" w:rsidRDefault="00242ABF" w:rsidP="00242ABF">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r>
      <w:tr w:rsidR="006E4F2A" w:rsidRPr="001D1EA5" w14:paraId="7B6B8024" w14:textId="77777777" w:rsidTr="00225D8B">
        <w:trPr>
          <w:trHeight w:val="57"/>
          <w:jc w:val="right"/>
        </w:trPr>
        <w:tc>
          <w:tcPr>
            <w:tcW w:w="2835" w:type="dxa"/>
            <w:tcBorders>
              <w:top w:val="nil"/>
              <w:left w:val="nil"/>
              <w:bottom w:val="nil"/>
              <w:right w:val="nil"/>
            </w:tcBorders>
            <w:hideMark/>
          </w:tcPr>
          <w:p w14:paraId="3FC797CF" w14:textId="77777777" w:rsidR="00C17437" w:rsidRPr="001D1EA5" w:rsidRDefault="00C17437" w:rsidP="00C17437">
            <w:pPr>
              <w:pStyle w:val="Normal-pool-Table"/>
            </w:pPr>
            <w:r w:rsidRPr="001D1EA5">
              <w:rPr>
                <w:color w:val="000000"/>
              </w:rPr>
              <w:t>République de Moldova</w:t>
            </w:r>
          </w:p>
        </w:tc>
        <w:tc>
          <w:tcPr>
            <w:tcW w:w="1504" w:type="dxa"/>
            <w:tcBorders>
              <w:top w:val="nil"/>
              <w:left w:val="nil"/>
              <w:bottom w:val="nil"/>
              <w:right w:val="nil"/>
            </w:tcBorders>
            <w:noWrap/>
            <w:hideMark/>
          </w:tcPr>
          <w:p w14:paraId="6717BCBC" w14:textId="2A3BD2FE"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14B05EA7" w14:textId="09D5AAAA"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4D2BE4CA" w14:textId="6DB8FB8E"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27F4F519" w14:textId="08B80084"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5F3692" w:rsidRPr="001D1EA5" w14:paraId="47473C28" w14:textId="77777777" w:rsidTr="00225D8B">
        <w:trPr>
          <w:trHeight w:val="57"/>
          <w:jc w:val="right"/>
        </w:trPr>
        <w:tc>
          <w:tcPr>
            <w:tcW w:w="2835" w:type="dxa"/>
            <w:tcBorders>
              <w:top w:val="nil"/>
              <w:left w:val="nil"/>
              <w:bottom w:val="nil"/>
              <w:right w:val="nil"/>
            </w:tcBorders>
          </w:tcPr>
          <w:p w14:paraId="6C22B332" w14:textId="6A043C8B" w:rsidR="005F3692" w:rsidRPr="001D1EA5" w:rsidRDefault="005F3692" w:rsidP="005F3692">
            <w:pPr>
              <w:pStyle w:val="Normal-pool-Table"/>
              <w:rPr>
                <w:color w:val="000000"/>
              </w:rPr>
            </w:pPr>
            <w:r w:rsidRPr="001D1EA5">
              <w:rPr>
                <w:color w:val="000000"/>
              </w:rPr>
              <w:t>République dominicaine</w:t>
            </w:r>
          </w:p>
        </w:tc>
        <w:tc>
          <w:tcPr>
            <w:tcW w:w="1504" w:type="dxa"/>
            <w:tcBorders>
              <w:top w:val="nil"/>
              <w:left w:val="nil"/>
              <w:bottom w:val="nil"/>
              <w:right w:val="nil"/>
            </w:tcBorders>
            <w:noWrap/>
          </w:tcPr>
          <w:p w14:paraId="0A417051" w14:textId="3F938C3E" w:rsidR="005F3692" w:rsidRPr="001D1EA5" w:rsidRDefault="005F3692" w:rsidP="005F3692">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tcPr>
          <w:p w14:paraId="0B7E7D50" w14:textId="1A780802" w:rsidR="005F3692" w:rsidRPr="001D1EA5" w:rsidRDefault="005F3692" w:rsidP="005F3692">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tcPr>
          <w:p w14:paraId="0E9A2E26" w14:textId="09D7F445" w:rsidR="005F3692" w:rsidRPr="001D1EA5" w:rsidRDefault="005F3692" w:rsidP="005F3692">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tcPr>
          <w:p w14:paraId="4BE9113D" w14:textId="3CC2AFBE" w:rsidR="005F3692" w:rsidRPr="001D1EA5" w:rsidRDefault="005F3692" w:rsidP="005F3692">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r>
      <w:tr w:rsidR="00791658" w:rsidRPr="001D1EA5" w14:paraId="12498067" w14:textId="77777777" w:rsidTr="00225D8B">
        <w:trPr>
          <w:trHeight w:val="57"/>
          <w:jc w:val="right"/>
        </w:trPr>
        <w:tc>
          <w:tcPr>
            <w:tcW w:w="2835" w:type="dxa"/>
            <w:tcBorders>
              <w:top w:val="nil"/>
              <w:left w:val="nil"/>
              <w:bottom w:val="nil"/>
              <w:right w:val="nil"/>
            </w:tcBorders>
          </w:tcPr>
          <w:p w14:paraId="36F922B9" w14:textId="628B850E" w:rsidR="00791658" w:rsidRPr="001D1EA5" w:rsidRDefault="00791658" w:rsidP="00791658">
            <w:pPr>
              <w:pStyle w:val="Normal-pool-Table"/>
              <w:rPr>
                <w:color w:val="000000"/>
              </w:rPr>
            </w:pPr>
            <w:r w:rsidRPr="001D1EA5">
              <w:rPr>
                <w:color w:val="000000"/>
              </w:rPr>
              <w:t>République populaire démocratique de Corée</w:t>
            </w:r>
          </w:p>
        </w:tc>
        <w:tc>
          <w:tcPr>
            <w:tcW w:w="1504" w:type="dxa"/>
            <w:tcBorders>
              <w:top w:val="nil"/>
              <w:left w:val="nil"/>
              <w:bottom w:val="nil"/>
              <w:right w:val="nil"/>
            </w:tcBorders>
            <w:noWrap/>
          </w:tcPr>
          <w:p w14:paraId="0EB5DD04" w14:textId="1D7C65A5" w:rsidR="00791658" w:rsidRPr="001D1EA5" w:rsidRDefault="00791658" w:rsidP="00791658">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tcPr>
          <w:p w14:paraId="71EC92B4" w14:textId="48543293" w:rsidR="00791658" w:rsidRPr="001D1EA5" w:rsidRDefault="00791658" w:rsidP="00791658">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tcPr>
          <w:p w14:paraId="1BC502B2" w14:textId="6124FDC1" w:rsidR="00791658" w:rsidRPr="001D1EA5" w:rsidRDefault="00791658" w:rsidP="00791658">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tcPr>
          <w:p w14:paraId="70053184" w14:textId="6327B279" w:rsidR="00791658" w:rsidRPr="001D1EA5" w:rsidRDefault="00791658" w:rsidP="00791658">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r>
      <w:tr w:rsidR="00DB628D" w:rsidRPr="001D1EA5" w14:paraId="5426D34C" w14:textId="77777777" w:rsidTr="00225D8B">
        <w:trPr>
          <w:trHeight w:val="57"/>
          <w:jc w:val="right"/>
        </w:trPr>
        <w:tc>
          <w:tcPr>
            <w:tcW w:w="2835" w:type="dxa"/>
            <w:tcBorders>
              <w:top w:val="nil"/>
              <w:left w:val="nil"/>
              <w:bottom w:val="nil"/>
              <w:right w:val="nil"/>
            </w:tcBorders>
          </w:tcPr>
          <w:p w14:paraId="19631665" w14:textId="578A2ABE" w:rsidR="00DB628D" w:rsidRPr="001D1EA5" w:rsidRDefault="00DB628D" w:rsidP="00DB628D">
            <w:pPr>
              <w:pStyle w:val="Normal-pool-Table"/>
              <w:rPr>
                <w:color w:val="000000"/>
              </w:rPr>
            </w:pPr>
            <w:r w:rsidRPr="001D1EA5">
              <w:rPr>
                <w:color w:val="000000"/>
              </w:rPr>
              <w:t>République-Unie de Tanzanie</w:t>
            </w:r>
          </w:p>
        </w:tc>
        <w:tc>
          <w:tcPr>
            <w:tcW w:w="1504" w:type="dxa"/>
            <w:tcBorders>
              <w:top w:val="nil"/>
              <w:left w:val="nil"/>
              <w:bottom w:val="nil"/>
              <w:right w:val="nil"/>
            </w:tcBorders>
            <w:noWrap/>
          </w:tcPr>
          <w:p w14:paraId="095EDD9D" w14:textId="6A96A8CB" w:rsidR="00DB628D" w:rsidRPr="001D1EA5" w:rsidRDefault="00DB628D" w:rsidP="00DB628D">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tcPr>
          <w:p w14:paraId="17687700" w14:textId="30D6518F" w:rsidR="00DB628D" w:rsidRPr="001D1EA5" w:rsidRDefault="00DB628D" w:rsidP="00DB628D">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tcPr>
          <w:p w14:paraId="1DA9FFDD" w14:textId="29039E50" w:rsidR="00DB628D" w:rsidRPr="001D1EA5" w:rsidRDefault="00DB628D" w:rsidP="00DB628D">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tcPr>
          <w:p w14:paraId="1DC971FE" w14:textId="0ADD21DB" w:rsidR="00DB628D" w:rsidRPr="001D1EA5" w:rsidRDefault="00DB628D" w:rsidP="00DB628D">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r>
      <w:tr w:rsidR="006E4F2A" w:rsidRPr="001D1EA5" w14:paraId="33ED1DD4" w14:textId="77777777" w:rsidTr="00225D8B">
        <w:trPr>
          <w:trHeight w:val="57"/>
          <w:jc w:val="right"/>
        </w:trPr>
        <w:tc>
          <w:tcPr>
            <w:tcW w:w="2835" w:type="dxa"/>
            <w:tcBorders>
              <w:top w:val="nil"/>
              <w:left w:val="nil"/>
              <w:bottom w:val="nil"/>
              <w:right w:val="nil"/>
            </w:tcBorders>
            <w:hideMark/>
          </w:tcPr>
          <w:p w14:paraId="661FF0E4" w14:textId="77777777" w:rsidR="00E9538B" w:rsidRPr="001D1EA5" w:rsidRDefault="00E9538B" w:rsidP="00466B6D">
            <w:pPr>
              <w:pStyle w:val="Normal-pool-Table"/>
            </w:pPr>
            <w:r w:rsidRPr="001D1EA5">
              <w:rPr>
                <w:color w:val="000000"/>
              </w:rPr>
              <w:t>Roumanie</w:t>
            </w:r>
          </w:p>
        </w:tc>
        <w:tc>
          <w:tcPr>
            <w:tcW w:w="1504" w:type="dxa"/>
            <w:tcBorders>
              <w:top w:val="nil"/>
              <w:left w:val="nil"/>
              <w:bottom w:val="nil"/>
              <w:right w:val="nil"/>
            </w:tcBorders>
            <w:noWrap/>
            <w:hideMark/>
          </w:tcPr>
          <w:p w14:paraId="726958EE" w14:textId="77777777" w:rsidR="00E9538B" w:rsidRPr="001D1EA5" w:rsidRDefault="00E9538B" w:rsidP="00225D8B">
            <w:pPr>
              <w:pStyle w:val="Normal-pool-Table"/>
              <w:jc w:val="right"/>
            </w:pPr>
            <w:r w:rsidRPr="001D1EA5">
              <w:rPr>
                <w:color w:val="000000"/>
              </w:rPr>
              <w:t xml:space="preserve">0,357 </w:t>
            </w:r>
          </w:p>
        </w:tc>
        <w:tc>
          <w:tcPr>
            <w:tcW w:w="1494" w:type="dxa"/>
            <w:tcBorders>
              <w:top w:val="nil"/>
              <w:left w:val="nil"/>
              <w:bottom w:val="nil"/>
              <w:right w:val="nil"/>
            </w:tcBorders>
            <w:noWrap/>
            <w:hideMark/>
          </w:tcPr>
          <w:p w14:paraId="4E859733" w14:textId="4491B12C" w:rsidR="00E9538B" w:rsidRPr="001D1EA5" w:rsidRDefault="00E9538B" w:rsidP="00225D8B">
            <w:pPr>
              <w:pStyle w:val="Normal-pool-Table"/>
              <w:jc w:val="right"/>
            </w:pPr>
            <w:r w:rsidRPr="001D1EA5">
              <w:rPr>
                <w:color w:val="000000"/>
              </w:rPr>
              <w:t xml:space="preserve">19 339 </w:t>
            </w:r>
          </w:p>
        </w:tc>
        <w:tc>
          <w:tcPr>
            <w:tcW w:w="1899" w:type="dxa"/>
            <w:tcBorders>
              <w:top w:val="nil"/>
              <w:left w:val="nil"/>
              <w:bottom w:val="nil"/>
              <w:right w:val="nil"/>
            </w:tcBorders>
            <w:noWrap/>
            <w:hideMark/>
          </w:tcPr>
          <w:p w14:paraId="7606595D" w14:textId="77777777" w:rsidR="00E9538B" w:rsidRPr="001D1EA5" w:rsidRDefault="00E9538B" w:rsidP="00225D8B">
            <w:pPr>
              <w:pStyle w:val="Normal-pool-Table"/>
              <w:jc w:val="right"/>
            </w:pPr>
            <w:r w:rsidRPr="001D1EA5">
              <w:rPr>
                <w:color w:val="000000"/>
              </w:rPr>
              <w:t xml:space="preserve">21 606 </w:t>
            </w:r>
          </w:p>
        </w:tc>
        <w:tc>
          <w:tcPr>
            <w:tcW w:w="1765" w:type="dxa"/>
            <w:tcBorders>
              <w:top w:val="nil"/>
              <w:left w:val="nil"/>
              <w:bottom w:val="nil"/>
              <w:right w:val="nil"/>
            </w:tcBorders>
            <w:noWrap/>
            <w:hideMark/>
          </w:tcPr>
          <w:p w14:paraId="6C9F3CD1" w14:textId="77777777" w:rsidR="00E9538B" w:rsidRPr="001D1EA5" w:rsidRDefault="00E9538B" w:rsidP="00225D8B">
            <w:pPr>
              <w:pStyle w:val="Normal-pool-Table"/>
              <w:jc w:val="right"/>
            </w:pPr>
            <w:r w:rsidRPr="001D1EA5">
              <w:rPr>
                <w:color w:val="000000"/>
              </w:rPr>
              <w:t xml:space="preserve">22 738 </w:t>
            </w:r>
          </w:p>
        </w:tc>
      </w:tr>
      <w:tr w:rsidR="000B71A6" w:rsidRPr="001D1EA5" w14:paraId="2A02243D" w14:textId="77777777" w:rsidTr="00225D8B">
        <w:trPr>
          <w:trHeight w:val="57"/>
          <w:jc w:val="right"/>
        </w:trPr>
        <w:tc>
          <w:tcPr>
            <w:tcW w:w="2835" w:type="dxa"/>
            <w:tcBorders>
              <w:top w:val="nil"/>
              <w:left w:val="nil"/>
              <w:bottom w:val="nil"/>
              <w:right w:val="nil"/>
            </w:tcBorders>
          </w:tcPr>
          <w:p w14:paraId="460A91D0" w14:textId="38C08CFC" w:rsidR="000B71A6" w:rsidRPr="001D1EA5" w:rsidRDefault="000B71A6" w:rsidP="000B71A6">
            <w:pPr>
              <w:pStyle w:val="Normal-pool-Table"/>
              <w:rPr>
                <w:color w:val="000000"/>
              </w:rPr>
            </w:pPr>
            <w:r w:rsidRPr="001D1EA5">
              <w:rPr>
                <w:color w:val="000000"/>
              </w:rPr>
              <w:t>Royaume-Uni de Grande-Bretagne et d</w:t>
            </w:r>
            <w:r>
              <w:rPr>
                <w:color w:val="000000"/>
              </w:rPr>
              <w:t>’</w:t>
            </w:r>
            <w:r w:rsidRPr="001D1EA5">
              <w:rPr>
                <w:color w:val="000000"/>
              </w:rPr>
              <w:t>Irlande du Nord</w:t>
            </w:r>
          </w:p>
        </w:tc>
        <w:tc>
          <w:tcPr>
            <w:tcW w:w="1504" w:type="dxa"/>
            <w:tcBorders>
              <w:top w:val="nil"/>
              <w:left w:val="nil"/>
              <w:bottom w:val="nil"/>
              <w:right w:val="nil"/>
            </w:tcBorders>
            <w:noWrap/>
          </w:tcPr>
          <w:p w14:paraId="1E88A824" w14:textId="4DED6109" w:rsidR="000B71A6" w:rsidRPr="001D1EA5" w:rsidRDefault="000B71A6" w:rsidP="000B71A6">
            <w:pPr>
              <w:pStyle w:val="Normal-pool-Table"/>
              <w:jc w:val="right"/>
              <w:rPr>
                <w:color w:val="000000"/>
              </w:rPr>
            </w:pPr>
            <w:r w:rsidRPr="001D1EA5">
              <w:rPr>
                <w:color w:val="000000"/>
              </w:rPr>
              <w:t>3,983</w:t>
            </w:r>
          </w:p>
        </w:tc>
        <w:tc>
          <w:tcPr>
            <w:tcW w:w="1494" w:type="dxa"/>
            <w:tcBorders>
              <w:top w:val="nil"/>
              <w:left w:val="nil"/>
              <w:bottom w:val="nil"/>
              <w:right w:val="nil"/>
            </w:tcBorders>
            <w:noWrap/>
          </w:tcPr>
          <w:p w14:paraId="7BA71CCE" w14:textId="26B066AB" w:rsidR="000B71A6" w:rsidRPr="001D1EA5" w:rsidRDefault="000B71A6" w:rsidP="000B71A6">
            <w:pPr>
              <w:pStyle w:val="Normal-pool-Table"/>
              <w:jc w:val="right"/>
              <w:rPr>
                <w:color w:val="000000"/>
              </w:rPr>
            </w:pPr>
            <w:r w:rsidRPr="001D1EA5">
              <w:rPr>
                <w:color w:val="000000"/>
              </w:rPr>
              <w:t xml:space="preserve">215 588 </w:t>
            </w:r>
          </w:p>
        </w:tc>
        <w:tc>
          <w:tcPr>
            <w:tcW w:w="1899" w:type="dxa"/>
            <w:tcBorders>
              <w:top w:val="nil"/>
              <w:left w:val="nil"/>
              <w:bottom w:val="nil"/>
              <w:right w:val="nil"/>
            </w:tcBorders>
            <w:noWrap/>
          </w:tcPr>
          <w:p w14:paraId="5508FFB9" w14:textId="585F8423" w:rsidR="000B71A6" w:rsidRPr="001D1EA5" w:rsidRDefault="000B71A6" w:rsidP="000B71A6">
            <w:pPr>
              <w:pStyle w:val="Normal-pool-Table"/>
              <w:jc w:val="right"/>
              <w:rPr>
                <w:color w:val="000000"/>
              </w:rPr>
            </w:pPr>
            <w:r w:rsidRPr="001D1EA5">
              <w:rPr>
                <w:color w:val="000000"/>
              </w:rPr>
              <w:t xml:space="preserve">240 864 </w:t>
            </w:r>
          </w:p>
        </w:tc>
        <w:tc>
          <w:tcPr>
            <w:tcW w:w="1765" w:type="dxa"/>
            <w:tcBorders>
              <w:top w:val="nil"/>
              <w:left w:val="nil"/>
              <w:bottom w:val="nil"/>
              <w:right w:val="nil"/>
            </w:tcBorders>
            <w:noWrap/>
          </w:tcPr>
          <w:p w14:paraId="554743D5" w14:textId="635D20A2" w:rsidR="000B71A6" w:rsidRPr="001D1EA5" w:rsidRDefault="000B71A6" w:rsidP="000B71A6">
            <w:pPr>
              <w:pStyle w:val="Normal-pool-Table"/>
              <w:jc w:val="right"/>
              <w:rPr>
                <w:color w:val="000000"/>
              </w:rPr>
            </w:pPr>
            <w:r w:rsidRPr="001D1EA5">
              <w:rPr>
                <w:color w:val="000000"/>
              </w:rPr>
              <w:t xml:space="preserve">253 489 </w:t>
            </w:r>
          </w:p>
        </w:tc>
      </w:tr>
      <w:tr w:rsidR="006E4F2A" w:rsidRPr="001D1EA5" w14:paraId="16C65129" w14:textId="77777777" w:rsidTr="00225D8B">
        <w:trPr>
          <w:trHeight w:val="57"/>
          <w:jc w:val="right"/>
        </w:trPr>
        <w:tc>
          <w:tcPr>
            <w:tcW w:w="2835" w:type="dxa"/>
            <w:tcBorders>
              <w:top w:val="nil"/>
              <w:left w:val="nil"/>
              <w:bottom w:val="nil"/>
              <w:right w:val="nil"/>
            </w:tcBorders>
            <w:hideMark/>
          </w:tcPr>
          <w:p w14:paraId="7105E192" w14:textId="77777777" w:rsidR="00C17437" w:rsidRPr="001D1EA5" w:rsidRDefault="00C17437" w:rsidP="00C17437">
            <w:pPr>
              <w:pStyle w:val="Normal-pool-Table"/>
            </w:pPr>
            <w:r w:rsidRPr="001D1EA5">
              <w:rPr>
                <w:color w:val="000000"/>
              </w:rPr>
              <w:t>Rwanda</w:t>
            </w:r>
          </w:p>
        </w:tc>
        <w:tc>
          <w:tcPr>
            <w:tcW w:w="1504" w:type="dxa"/>
            <w:tcBorders>
              <w:top w:val="nil"/>
              <w:left w:val="nil"/>
              <w:bottom w:val="nil"/>
              <w:right w:val="nil"/>
            </w:tcBorders>
            <w:noWrap/>
            <w:hideMark/>
          </w:tcPr>
          <w:p w14:paraId="09ABA4EA" w14:textId="7D5423B9"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18E256B0" w14:textId="0F630903"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3E2461D3" w14:textId="5995ED44"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14C9A4DC" w14:textId="19669F52"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112C67B5" w14:textId="77777777" w:rsidTr="00225D8B">
        <w:trPr>
          <w:trHeight w:val="57"/>
          <w:jc w:val="right"/>
        </w:trPr>
        <w:tc>
          <w:tcPr>
            <w:tcW w:w="2835" w:type="dxa"/>
            <w:tcBorders>
              <w:top w:val="nil"/>
              <w:left w:val="nil"/>
              <w:bottom w:val="nil"/>
              <w:right w:val="nil"/>
            </w:tcBorders>
            <w:hideMark/>
          </w:tcPr>
          <w:p w14:paraId="51243F13" w14:textId="77777777" w:rsidR="00C17437" w:rsidRPr="001D1EA5" w:rsidRDefault="00C17437" w:rsidP="00C17437">
            <w:pPr>
              <w:pStyle w:val="Normal-pool-Table"/>
            </w:pPr>
            <w:r w:rsidRPr="001D1EA5">
              <w:rPr>
                <w:color w:val="000000"/>
              </w:rPr>
              <w:t>Saint-Kitts-et-Nevis</w:t>
            </w:r>
          </w:p>
        </w:tc>
        <w:tc>
          <w:tcPr>
            <w:tcW w:w="1504" w:type="dxa"/>
            <w:tcBorders>
              <w:top w:val="nil"/>
              <w:left w:val="nil"/>
              <w:bottom w:val="nil"/>
              <w:right w:val="nil"/>
            </w:tcBorders>
            <w:noWrap/>
            <w:hideMark/>
          </w:tcPr>
          <w:p w14:paraId="7694AA0B" w14:textId="2815E8F1"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404C68A6" w14:textId="4BB52E31"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4E577D7F" w14:textId="3C2189D3"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0D765F23" w14:textId="02BF5390"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05235B" w:rsidRPr="001D1EA5" w14:paraId="5DDADB7B" w14:textId="77777777" w:rsidTr="00225D8B">
        <w:trPr>
          <w:trHeight w:val="57"/>
          <w:jc w:val="right"/>
        </w:trPr>
        <w:tc>
          <w:tcPr>
            <w:tcW w:w="2835" w:type="dxa"/>
            <w:tcBorders>
              <w:top w:val="nil"/>
              <w:left w:val="nil"/>
              <w:bottom w:val="nil"/>
              <w:right w:val="nil"/>
            </w:tcBorders>
          </w:tcPr>
          <w:p w14:paraId="17F67444" w14:textId="3E5A2DBC" w:rsidR="0005235B" w:rsidRPr="001D1EA5" w:rsidRDefault="0005235B" w:rsidP="0005235B">
            <w:pPr>
              <w:pStyle w:val="Normal-pool-Table"/>
              <w:rPr>
                <w:color w:val="000000"/>
              </w:rPr>
            </w:pPr>
            <w:r w:rsidRPr="001D1EA5">
              <w:rPr>
                <w:color w:val="000000"/>
              </w:rPr>
              <w:t>Saint-Marin</w:t>
            </w:r>
          </w:p>
        </w:tc>
        <w:tc>
          <w:tcPr>
            <w:tcW w:w="1504" w:type="dxa"/>
            <w:tcBorders>
              <w:top w:val="nil"/>
              <w:left w:val="nil"/>
              <w:bottom w:val="nil"/>
              <w:right w:val="nil"/>
            </w:tcBorders>
            <w:noWrap/>
          </w:tcPr>
          <w:p w14:paraId="64D703C2" w14:textId="249950FA" w:rsidR="0005235B" w:rsidRPr="001D1EA5" w:rsidRDefault="0005235B" w:rsidP="0005235B">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tcPr>
          <w:p w14:paraId="27B80604" w14:textId="28C44BD5" w:rsidR="0005235B" w:rsidRPr="001D1EA5" w:rsidRDefault="0005235B" w:rsidP="0005235B">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tcPr>
          <w:p w14:paraId="59CB8771" w14:textId="0D9DE906" w:rsidR="0005235B" w:rsidRPr="001D1EA5" w:rsidRDefault="0005235B" w:rsidP="0005235B">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tcPr>
          <w:p w14:paraId="7017D888" w14:textId="7E0138F5" w:rsidR="0005235B" w:rsidRPr="001D1EA5" w:rsidRDefault="0005235B" w:rsidP="0005235B">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r>
      <w:tr w:rsidR="0005235B" w:rsidRPr="001D1EA5" w14:paraId="7F4CED93" w14:textId="77777777" w:rsidTr="00225D8B">
        <w:trPr>
          <w:trHeight w:val="57"/>
          <w:jc w:val="right"/>
        </w:trPr>
        <w:tc>
          <w:tcPr>
            <w:tcW w:w="2835" w:type="dxa"/>
            <w:tcBorders>
              <w:top w:val="nil"/>
              <w:left w:val="nil"/>
              <w:bottom w:val="nil"/>
              <w:right w:val="nil"/>
            </w:tcBorders>
          </w:tcPr>
          <w:p w14:paraId="54AF9741" w14:textId="7A5F0023" w:rsidR="0005235B" w:rsidRPr="001D1EA5" w:rsidRDefault="0005235B" w:rsidP="0005235B">
            <w:pPr>
              <w:pStyle w:val="Normal-pool-Table"/>
              <w:rPr>
                <w:color w:val="000000"/>
              </w:rPr>
            </w:pPr>
            <w:r w:rsidRPr="001D1EA5">
              <w:rPr>
                <w:color w:val="000000"/>
              </w:rPr>
              <w:t>Saint-Siège</w:t>
            </w:r>
          </w:p>
        </w:tc>
        <w:tc>
          <w:tcPr>
            <w:tcW w:w="1504" w:type="dxa"/>
            <w:tcBorders>
              <w:top w:val="nil"/>
              <w:left w:val="nil"/>
              <w:bottom w:val="nil"/>
              <w:right w:val="nil"/>
            </w:tcBorders>
            <w:noWrap/>
          </w:tcPr>
          <w:p w14:paraId="6F4A6929" w14:textId="29952F1C" w:rsidR="0005235B" w:rsidRPr="001D1EA5" w:rsidRDefault="0005235B" w:rsidP="0005235B">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tcPr>
          <w:p w14:paraId="14B12DDA" w14:textId="5B3D0A54" w:rsidR="0005235B" w:rsidRPr="001D1EA5" w:rsidRDefault="0005235B" w:rsidP="0005235B">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tcPr>
          <w:p w14:paraId="6C38C3A8" w14:textId="4FC22B74" w:rsidR="0005235B" w:rsidRPr="001D1EA5" w:rsidRDefault="0005235B" w:rsidP="0005235B">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tcPr>
          <w:p w14:paraId="58B6FE77" w14:textId="6709F367" w:rsidR="0005235B" w:rsidRPr="001D1EA5" w:rsidRDefault="0005235B" w:rsidP="0005235B">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r>
      <w:tr w:rsidR="006E4F2A" w:rsidRPr="001D1EA5" w14:paraId="34798FFD" w14:textId="77777777" w:rsidTr="00225D8B">
        <w:trPr>
          <w:trHeight w:val="57"/>
          <w:jc w:val="right"/>
        </w:trPr>
        <w:tc>
          <w:tcPr>
            <w:tcW w:w="2835" w:type="dxa"/>
            <w:tcBorders>
              <w:top w:val="nil"/>
              <w:left w:val="nil"/>
              <w:bottom w:val="nil"/>
              <w:right w:val="nil"/>
            </w:tcBorders>
            <w:hideMark/>
          </w:tcPr>
          <w:p w14:paraId="1D6DE4BB" w14:textId="77777777" w:rsidR="00C17437" w:rsidRPr="001D1EA5" w:rsidRDefault="00C17437" w:rsidP="00C17437">
            <w:pPr>
              <w:pStyle w:val="Normal-pool-Table"/>
            </w:pPr>
            <w:r w:rsidRPr="001D1EA5">
              <w:rPr>
                <w:color w:val="000000"/>
              </w:rPr>
              <w:t>Saint-Vincent-et-les Grenadines</w:t>
            </w:r>
          </w:p>
        </w:tc>
        <w:tc>
          <w:tcPr>
            <w:tcW w:w="1504" w:type="dxa"/>
            <w:tcBorders>
              <w:top w:val="nil"/>
              <w:left w:val="nil"/>
              <w:bottom w:val="nil"/>
              <w:right w:val="nil"/>
            </w:tcBorders>
            <w:noWrap/>
            <w:hideMark/>
          </w:tcPr>
          <w:p w14:paraId="1BECA71D" w14:textId="3898305F"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60D3BA75" w14:textId="049B51EB"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35A4F9D0" w14:textId="4AB5926A"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15107C34" w14:textId="10F6BEEB"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05235B" w:rsidRPr="001D1EA5" w14:paraId="1FF49973" w14:textId="77777777" w:rsidTr="00225D8B">
        <w:trPr>
          <w:trHeight w:val="57"/>
          <w:jc w:val="right"/>
        </w:trPr>
        <w:tc>
          <w:tcPr>
            <w:tcW w:w="2835" w:type="dxa"/>
            <w:tcBorders>
              <w:top w:val="nil"/>
              <w:left w:val="nil"/>
              <w:bottom w:val="nil"/>
              <w:right w:val="nil"/>
            </w:tcBorders>
          </w:tcPr>
          <w:p w14:paraId="619EE1B7" w14:textId="3F4B201A" w:rsidR="0005235B" w:rsidRPr="001D1EA5" w:rsidRDefault="0005235B" w:rsidP="0005235B">
            <w:pPr>
              <w:pStyle w:val="Normal-pool-Table"/>
              <w:rPr>
                <w:color w:val="000000"/>
              </w:rPr>
            </w:pPr>
            <w:r w:rsidRPr="001D1EA5">
              <w:rPr>
                <w:color w:val="000000"/>
              </w:rPr>
              <w:t>Sainte-Lucie</w:t>
            </w:r>
          </w:p>
        </w:tc>
        <w:tc>
          <w:tcPr>
            <w:tcW w:w="1504" w:type="dxa"/>
            <w:tcBorders>
              <w:top w:val="nil"/>
              <w:left w:val="nil"/>
              <w:bottom w:val="nil"/>
              <w:right w:val="nil"/>
            </w:tcBorders>
            <w:noWrap/>
          </w:tcPr>
          <w:p w14:paraId="27460C03" w14:textId="401B589E" w:rsidR="0005235B" w:rsidRPr="001D1EA5" w:rsidRDefault="0005235B" w:rsidP="0005235B">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tcPr>
          <w:p w14:paraId="4547A376" w14:textId="742370B3" w:rsidR="0005235B" w:rsidRPr="001D1EA5" w:rsidRDefault="0005235B" w:rsidP="0005235B">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tcPr>
          <w:p w14:paraId="6856AD92" w14:textId="0EA771ED" w:rsidR="0005235B" w:rsidRPr="001D1EA5" w:rsidRDefault="0005235B" w:rsidP="0005235B">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tcPr>
          <w:p w14:paraId="604DB3B9" w14:textId="48CA3DFB" w:rsidR="0005235B" w:rsidRPr="001D1EA5" w:rsidRDefault="0005235B" w:rsidP="0005235B">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r>
      <w:tr w:rsidR="006E4F2A" w:rsidRPr="001D1EA5" w14:paraId="66083702" w14:textId="77777777" w:rsidTr="00225D8B">
        <w:trPr>
          <w:trHeight w:val="57"/>
          <w:jc w:val="right"/>
        </w:trPr>
        <w:tc>
          <w:tcPr>
            <w:tcW w:w="2835" w:type="dxa"/>
            <w:tcBorders>
              <w:top w:val="nil"/>
              <w:left w:val="nil"/>
              <w:bottom w:val="nil"/>
              <w:right w:val="nil"/>
            </w:tcBorders>
            <w:hideMark/>
          </w:tcPr>
          <w:p w14:paraId="3695A01F" w14:textId="77777777" w:rsidR="00C17437" w:rsidRPr="001D1EA5" w:rsidRDefault="00C17437" w:rsidP="00C17437">
            <w:pPr>
              <w:pStyle w:val="Normal-pool-Table"/>
            </w:pPr>
            <w:r w:rsidRPr="001D1EA5">
              <w:rPr>
                <w:color w:val="000000"/>
              </w:rPr>
              <w:t>Samoa</w:t>
            </w:r>
          </w:p>
        </w:tc>
        <w:tc>
          <w:tcPr>
            <w:tcW w:w="1504" w:type="dxa"/>
            <w:tcBorders>
              <w:top w:val="nil"/>
              <w:left w:val="nil"/>
              <w:bottom w:val="nil"/>
              <w:right w:val="nil"/>
            </w:tcBorders>
            <w:noWrap/>
            <w:hideMark/>
          </w:tcPr>
          <w:p w14:paraId="252C9C7B" w14:textId="1203B4D0"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3B7BDEA5" w14:textId="5195000B"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1A19301E" w14:textId="5E72777B"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5357B003" w14:textId="598E6142"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72F48760" w14:textId="77777777" w:rsidTr="00225D8B">
        <w:trPr>
          <w:trHeight w:val="57"/>
          <w:jc w:val="right"/>
        </w:trPr>
        <w:tc>
          <w:tcPr>
            <w:tcW w:w="2835" w:type="dxa"/>
            <w:tcBorders>
              <w:top w:val="nil"/>
              <w:left w:val="nil"/>
              <w:bottom w:val="nil"/>
              <w:right w:val="nil"/>
            </w:tcBorders>
            <w:hideMark/>
          </w:tcPr>
          <w:p w14:paraId="2E944201" w14:textId="77777777" w:rsidR="00C17437" w:rsidRPr="001D1EA5" w:rsidRDefault="00C17437" w:rsidP="00C17437">
            <w:pPr>
              <w:pStyle w:val="Normal-pool-Table"/>
            </w:pPr>
            <w:r w:rsidRPr="001D1EA5">
              <w:rPr>
                <w:color w:val="000000"/>
              </w:rPr>
              <w:t>Sao Tomé-et-Principe</w:t>
            </w:r>
          </w:p>
        </w:tc>
        <w:tc>
          <w:tcPr>
            <w:tcW w:w="1504" w:type="dxa"/>
            <w:tcBorders>
              <w:top w:val="nil"/>
              <w:left w:val="nil"/>
              <w:bottom w:val="nil"/>
              <w:right w:val="nil"/>
            </w:tcBorders>
            <w:noWrap/>
            <w:hideMark/>
          </w:tcPr>
          <w:p w14:paraId="08B4FC14" w14:textId="1D36A36E"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22374B55" w14:textId="2CC94A0B"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3E51BAF8" w14:textId="0E6EA928"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607E93AF" w14:textId="54EBA4E8"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1F355C8A" w14:textId="77777777" w:rsidTr="00225D8B">
        <w:trPr>
          <w:trHeight w:val="57"/>
          <w:jc w:val="right"/>
        </w:trPr>
        <w:tc>
          <w:tcPr>
            <w:tcW w:w="2835" w:type="dxa"/>
            <w:tcBorders>
              <w:top w:val="nil"/>
              <w:left w:val="nil"/>
              <w:bottom w:val="nil"/>
              <w:right w:val="nil"/>
            </w:tcBorders>
            <w:hideMark/>
          </w:tcPr>
          <w:p w14:paraId="29340924" w14:textId="77777777" w:rsidR="00C17437" w:rsidRPr="001D1EA5" w:rsidRDefault="00C17437" w:rsidP="00C17437">
            <w:pPr>
              <w:pStyle w:val="Normal-pool-Table"/>
            </w:pPr>
            <w:r w:rsidRPr="001D1EA5">
              <w:rPr>
                <w:color w:val="000000"/>
              </w:rPr>
              <w:t>Sénégal</w:t>
            </w:r>
          </w:p>
        </w:tc>
        <w:tc>
          <w:tcPr>
            <w:tcW w:w="1504" w:type="dxa"/>
            <w:tcBorders>
              <w:top w:val="nil"/>
              <w:left w:val="nil"/>
              <w:bottom w:val="nil"/>
              <w:right w:val="nil"/>
            </w:tcBorders>
            <w:noWrap/>
            <w:hideMark/>
          </w:tcPr>
          <w:p w14:paraId="4C4F6A84" w14:textId="1BE95179"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1DB62BE3" w14:textId="42229670"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70BE6673" w14:textId="661911CC"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536D3274" w14:textId="5528E4BD"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62A32E13" w14:textId="77777777" w:rsidTr="00225D8B">
        <w:trPr>
          <w:trHeight w:val="57"/>
          <w:jc w:val="right"/>
        </w:trPr>
        <w:tc>
          <w:tcPr>
            <w:tcW w:w="2835" w:type="dxa"/>
            <w:tcBorders>
              <w:top w:val="nil"/>
              <w:left w:val="nil"/>
              <w:bottom w:val="nil"/>
              <w:right w:val="nil"/>
            </w:tcBorders>
            <w:hideMark/>
          </w:tcPr>
          <w:p w14:paraId="5D2BF026" w14:textId="77777777" w:rsidR="00C17437" w:rsidRPr="001D1EA5" w:rsidRDefault="00C17437" w:rsidP="00C17437">
            <w:pPr>
              <w:pStyle w:val="Normal-pool-Table"/>
            </w:pPr>
            <w:r w:rsidRPr="001D1EA5">
              <w:rPr>
                <w:color w:val="000000"/>
              </w:rPr>
              <w:t>Serbie</w:t>
            </w:r>
          </w:p>
        </w:tc>
        <w:tc>
          <w:tcPr>
            <w:tcW w:w="1504" w:type="dxa"/>
            <w:tcBorders>
              <w:top w:val="nil"/>
              <w:left w:val="nil"/>
              <w:bottom w:val="nil"/>
              <w:right w:val="nil"/>
            </w:tcBorders>
            <w:noWrap/>
            <w:hideMark/>
          </w:tcPr>
          <w:p w14:paraId="79A8CFB9" w14:textId="243F9EBD"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5C35D7F4" w14:textId="3AD0ECF9"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18AA8D46" w14:textId="4BB77307"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61FA83E7" w14:textId="41FA3E6B"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0468D9C2" w14:textId="77777777" w:rsidTr="00225D8B">
        <w:trPr>
          <w:trHeight w:val="57"/>
          <w:jc w:val="right"/>
        </w:trPr>
        <w:tc>
          <w:tcPr>
            <w:tcW w:w="2835" w:type="dxa"/>
            <w:tcBorders>
              <w:top w:val="nil"/>
              <w:left w:val="nil"/>
              <w:bottom w:val="nil"/>
              <w:right w:val="nil"/>
            </w:tcBorders>
            <w:hideMark/>
          </w:tcPr>
          <w:p w14:paraId="292B8418" w14:textId="77777777" w:rsidR="00C17437" w:rsidRPr="001D1EA5" w:rsidRDefault="00C17437" w:rsidP="00C17437">
            <w:pPr>
              <w:pStyle w:val="Normal-pool-Table"/>
            </w:pPr>
            <w:r w:rsidRPr="001D1EA5">
              <w:rPr>
                <w:color w:val="000000"/>
              </w:rPr>
              <w:t>Seychelles</w:t>
            </w:r>
          </w:p>
        </w:tc>
        <w:tc>
          <w:tcPr>
            <w:tcW w:w="1504" w:type="dxa"/>
            <w:tcBorders>
              <w:top w:val="nil"/>
              <w:left w:val="nil"/>
              <w:bottom w:val="nil"/>
              <w:right w:val="nil"/>
            </w:tcBorders>
            <w:noWrap/>
            <w:hideMark/>
          </w:tcPr>
          <w:p w14:paraId="0577437F" w14:textId="614237B1"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4B650A25" w14:textId="6FFDB5D4"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7E431151" w14:textId="2F985623"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6DFC557F" w14:textId="0D2B0307"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1BAC0E6A" w14:textId="77777777" w:rsidTr="00225D8B">
        <w:trPr>
          <w:trHeight w:val="57"/>
          <w:jc w:val="right"/>
        </w:trPr>
        <w:tc>
          <w:tcPr>
            <w:tcW w:w="2835" w:type="dxa"/>
            <w:tcBorders>
              <w:top w:val="nil"/>
              <w:left w:val="nil"/>
              <w:bottom w:val="nil"/>
              <w:right w:val="nil"/>
            </w:tcBorders>
            <w:hideMark/>
          </w:tcPr>
          <w:p w14:paraId="45769B41" w14:textId="77777777" w:rsidR="00C17437" w:rsidRPr="001D1EA5" w:rsidRDefault="00C17437" w:rsidP="00C17437">
            <w:pPr>
              <w:pStyle w:val="Normal-pool-Table"/>
            </w:pPr>
            <w:r w:rsidRPr="001D1EA5">
              <w:rPr>
                <w:color w:val="000000"/>
              </w:rPr>
              <w:t>Sierra Leone</w:t>
            </w:r>
          </w:p>
        </w:tc>
        <w:tc>
          <w:tcPr>
            <w:tcW w:w="1504" w:type="dxa"/>
            <w:tcBorders>
              <w:top w:val="nil"/>
              <w:left w:val="nil"/>
              <w:bottom w:val="nil"/>
              <w:right w:val="nil"/>
            </w:tcBorders>
            <w:noWrap/>
            <w:hideMark/>
          </w:tcPr>
          <w:p w14:paraId="722ED3CB" w14:textId="1DD2D0BB"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09800205" w14:textId="66626FFD"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0EDA2341" w14:textId="1DC93501"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6187393F" w14:textId="4CA8A216"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6EEB3FAE" w14:textId="77777777" w:rsidTr="00225D8B">
        <w:trPr>
          <w:trHeight w:val="57"/>
          <w:jc w:val="right"/>
        </w:trPr>
        <w:tc>
          <w:tcPr>
            <w:tcW w:w="2835" w:type="dxa"/>
            <w:tcBorders>
              <w:top w:val="nil"/>
              <w:left w:val="nil"/>
              <w:bottom w:val="nil"/>
              <w:right w:val="nil"/>
            </w:tcBorders>
            <w:hideMark/>
          </w:tcPr>
          <w:p w14:paraId="32B1BAE5" w14:textId="77777777" w:rsidR="00E9538B" w:rsidRPr="001D1EA5" w:rsidRDefault="00E9538B" w:rsidP="00466B6D">
            <w:pPr>
              <w:pStyle w:val="Normal-pool-Table"/>
            </w:pPr>
            <w:r w:rsidRPr="001D1EA5">
              <w:rPr>
                <w:color w:val="000000"/>
              </w:rPr>
              <w:t>Singapour</w:t>
            </w:r>
          </w:p>
        </w:tc>
        <w:tc>
          <w:tcPr>
            <w:tcW w:w="1504" w:type="dxa"/>
            <w:tcBorders>
              <w:top w:val="nil"/>
              <w:left w:val="nil"/>
              <w:bottom w:val="nil"/>
              <w:right w:val="nil"/>
            </w:tcBorders>
            <w:noWrap/>
            <w:hideMark/>
          </w:tcPr>
          <w:p w14:paraId="675BBA7B" w14:textId="77777777" w:rsidR="00E9538B" w:rsidRPr="001D1EA5" w:rsidRDefault="00E9538B" w:rsidP="00225D8B">
            <w:pPr>
              <w:pStyle w:val="Normal-pool-Table"/>
              <w:jc w:val="right"/>
            </w:pPr>
            <w:r w:rsidRPr="001D1EA5">
              <w:rPr>
                <w:color w:val="000000"/>
              </w:rPr>
              <w:t xml:space="preserve">0,478 </w:t>
            </w:r>
          </w:p>
        </w:tc>
        <w:tc>
          <w:tcPr>
            <w:tcW w:w="1494" w:type="dxa"/>
            <w:tcBorders>
              <w:top w:val="nil"/>
              <w:left w:val="nil"/>
              <w:bottom w:val="nil"/>
              <w:right w:val="nil"/>
            </w:tcBorders>
            <w:noWrap/>
            <w:hideMark/>
          </w:tcPr>
          <w:p w14:paraId="450DF1FA" w14:textId="123A884D" w:rsidR="00E9538B" w:rsidRPr="001D1EA5" w:rsidRDefault="00E9538B" w:rsidP="00225D8B">
            <w:pPr>
              <w:pStyle w:val="Normal-pool-Table"/>
              <w:jc w:val="right"/>
            </w:pPr>
            <w:r w:rsidRPr="001D1EA5">
              <w:rPr>
                <w:color w:val="000000"/>
              </w:rPr>
              <w:t xml:space="preserve">25 875 </w:t>
            </w:r>
          </w:p>
        </w:tc>
        <w:tc>
          <w:tcPr>
            <w:tcW w:w="1899" w:type="dxa"/>
            <w:tcBorders>
              <w:top w:val="nil"/>
              <w:left w:val="nil"/>
              <w:bottom w:val="nil"/>
              <w:right w:val="nil"/>
            </w:tcBorders>
            <w:noWrap/>
            <w:hideMark/>
          </w:tcPr>
          <w:p w14:paraId="4308CFDF" w14:textId="77777777" w:rsidR="00E9538B" w:rsidRPr="001D1EA5" w:rsidRDefault="00E9538B" w:rsidP="00225D8B">
            <w:pPr>
              <w:pStyle w:val="Normal-pool-Table"/>
              <w:jc w:val="right"/>
            </w:pPr>
            <w:r w:rsidRPr="001D1EA5">
              <w:rPr>
                <w:color w:val="000000"/>
              </w:rPr>
              <w:t xml:space="preserve">28 909 </w:t>
            </w:r>
          </w:p>
        </w:tc>
        <w:tc>
          <w:tcPr>
            <w:tcW w:w="1765" w:type="dxa"/>
            <w:tcBorders>
              <w:top w:val="nil"/>
              <w:left w:val="nil"/>
              <w:bottom w:val="nil"/>
              <w:right w:val="nil"/>
            </w:tcBorders>
            <w:noWrap/>
            <w:hideMark/>
          </w:tcPr>
          <w:p w14:paraId="441B85DD" w14:textId="77777777" w:rsidR="00E9538B" w:rsidRPr="001D1EA5" w:rsidRDefault="00E9538B" w:rsidP="00225D8B">
            <w:pPr>
              <w:pStyle w:val="Normal-pool-Table"/>
              <w:jc w:val="right"/>
            </w:pPr>
            <w:r w:rsidRPr="001D1EA5">
              <w:rPr>
                <w:color w:val="000000"/>
              </w:rPr>
              <w:t xml:space="preserve">30 424 </w:t>
            </w:r>
          </w:p>
        </w:tc>
      </w:tr>
      <w:tr w:rsidR="006E4F2A" w:rsidRPr="001D1EA5" w14:paraId="15A378C8" w14:textId="77777777" w:rsidTr="00225D8B">
        <w:trPr>
          <w:trHeight w:val="57"/>
          <w:jc w:val="right"/>
        </w:trPr>
        <w:tc>
          <w:tcPr>
            <w:tcW w:w="2835" w:type="dxa"/>
            <w:tcBorders>
              <w:top w:val="nil"/>
              <w:left w:val="nil"/>
              <w:bottom w:val="nil"/>
              <w:right w:val="nil"/>
            </w:tcBorders>
            <w:hideMark/>
          </w:tcPr>
          <w:p w14:paraId="51F6F297" w14:textId="77777777" w:rsidR="00E9538B" w:rsidRPr="001D1EA5" w:rsidRDefault="00E9538B" w:rsidP="00466B6D">
            <w:pPr>
              <w:pStyle w:val="Normal-pool-Table"/>
            </w:pPr>
            <w:r w:rsidRPr="001D1EA5">
              <w:rPr>
                <w:color w:val="000000"/>
              </w:rPr>
              <w:t>Slovaquie</w:t>
            </w:r>
          </w:p>
        </w:tc>
        <w:tc>
          <w:tcPr>
            <w:tcW w:w="1504" w:type="dxa"/>
            <w:tcBorders>
              <w:top w:val="nil"/>
              <w:left w:val="nil"/>
              <w:bottom w:val="nil"/>
              <w:right w:val="nil"/>
            </w:tcBorders>
            <w:noWrap/>
            <w:hideMark/>
          </w:tcPr>
          <w:p w14:paraId="09C578C7" w14:textId="77777777" w:rsidR="00E9538B" w:rsidRPr="001D1EA5" w:rsidRDefault="00E9538B" w:rsidP="00225D8B">
            <w:pPr>
              <w:pStyle w:val="Normal-pool-Table"/>
              <w:jc w:val="right"/>
            </w:pPr>
            <w:r w:rsidRPr="001D1EA5">
              <w:rPr>
                <w:color w:val="000000"/>
              </w:rPr>
              <w:t xml:space="preserve">0,149 </w:t>
            </w:r>
          </w:p>
        </w:tc>
        <w:tc>
          <w:tcPr>
            <w:tcW w:w="1494" w:type="dxa"/>
            <w:tcBorders>
              <w:top w:val="nil"/>
              <w:left w:val="nil"/>
              <w:bottom w:val="nil"/>
              <w:right w:val="nil"/>
            </w:tcBorders>
            <w:noWrap/>
            <w:hideMark/>
          </w:tcPr>
          <w:p w14:paraId="77B72FAC" w14:textId="66B6B34A" w:rsidR="00E9538B" w:rsidRPr="001D1EA5" w:rsidRDefault="00E9538B" w:rsidP="00225D8B">
            <w:pPr>
              <w:pStyle w:val="Normal-pool-Table"/>
              <w:jc w:val="right"/>
            </w:pPr>
            <w:r w:rsidRPr="001D1EA5">
              <w:rPr>
                <w:color w:val="000000"/>
              </w:rPr>
              <w:t xml:space="preserve">8 049 </w:t>
            </w:r>
          </w:p>
        </w:tc>
        <w:tc>
          <w:tcPr>
            <w:tcW w:w="1899" w:type="dxa"/>
            <w:tcBorders>
              <w:top w:val="nil"/>
              <w:left w:val="nil"/>
              <w:bottom w:val="nil"/>
              <w:right w:val="nil"/>
            </w:tcBorders>
            <w:noWrap/>
            <w:hideMark/>
          </w:tcPr>
          <w:p w14:paraId="49ACE154" w14:textId="77777777" w:rsidR="00E9538B" w:rsidRPr="001D1EA5" w:rsidRDefault="00E9538B" w:rsidP="00225D8B">
            <w:pPr>
              <w:pStyle w:val="Normal-pool-Table"/>
              <w:jc w:val="right"/>
            </w:pPr>
            <w:r w:rsidRPr="001D1EA5">
              <w:rPr>
                <w:color w:val="000000"/>
              </w:rPr>
              <w:t xml:space="preserve">8 992 </w:t>
            </w:r>
          </w:p>
        </w:tc>
        <w:tc>
          <w:tcPr>
            <w:tcW w:w="1765" w:type="dxa"/>
            <w:tcBorders>
              <w:top w:val="nil"/>
              <w:left w:val="nil"/>
              <w:bottom w:val="nil"/>
              <w:right w:val="nil"/>
            </w:tcBorders>
            <w:noWrap/>
            <w:hideMark/>
          </w:tcPr>
          <w:p w14:paraId="084D397F" w14:textId="77777777" w:rsidR="00E9538B" w:rsidRPr="001D1EA5" w:rsidRDefault="00E9538B" w:rsidP="00225D8B">
            <w:pPr>
              <w:pStyle w:val="Normal-pool-Table"/>
              <w:jc w:val="right"/>
            </w:pPr>
            <w:r w:rsidRPr="001D1EA5">
              <w:rPr>
                <w:color w:val="000000"/>
              </w:rPr>
              <w:t xml:space="preserve">9 464 </w:t>
            </w:r>
          </w:p>
        </w:tc>
      </w:tr>
      <w:tr w:rsidR="006E4F2A" w:rsidRPr="001D1EA5" w14:paraId="19AF687E" w14:textId="77777777" w:rsidTr="00225D8B">
        <w:trPr>
          <w:trHeight w:val="57"/>
          <w:jc w:val="right"/>
        </w:trPr>
        <w:tc>
          <w:tcPr>
            <w:tcW w:w="2835" w:type="dxa"/>
            <w:tcBorders>
              <w:top w:val="nil"/>
              <w:left w:val="nil"/>
              <w:bottom w:val="nil"/>
              <w:right w:val="nil"/>
            </w:tcBorders>
            <w:hideMark/>
          </w:tcPr>
          <w:p w14:paraId="3B5D5A9C" w14:textId="77777777" w:rsidR="00C17437" w:rsidRPr="001D1EA5" w:rsidRDefault="00C17437" w:rsidP="00C17437">
            <w:pPr>
              <w:pStyle w:val="Normal-pool-Table"/>
            </w:pPr>
            <w:r w:rsidRPr="001D1EA5">
              <w:rPr>
                <w:color w:val="000000"/>
              </w:rPr>
              <w:t>Slovénie</w:t>
            </w:r>
          </w:p>
        </w:tc>
        <w:tc>
          <w:tcPr>
            <w:tcW w:w="1504" w:type="dxa"/>
            <w:tcBorders>
              <w:top w:val="nil"/>
              <w:left w:val="nil"/>
              <w:bottom w:val="nil"/>
              <w:right w:val="nil"/>
            </w:tcBorders>
            <w:noWrap/>
            <w:hideMark/>
          </w:tcPr>
          <w:p w14:paraId="0769F73B" w14:textId="586B84CB"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073E3CC6" w14:textId="2D2D42B8"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79AE1D17" w14:textId="0F37C431"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279EFF28" w14:textId="63CA1F60"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6472D34C" w14:textId="77777777" w:rsidTr="00225D8B">
        <w:trPr>
          <w:trHeight w:val="57"/>
          <w:jc w:val="right"/>
        </w:trPr>
        <w:tc>
          <w:tcPr>
            <w:tcW w:w="2835" w:type="dxa"/>
            <w:tcBorders>
              <w:top w:val="nil"/>
              <w:left w:val="nil"/>
              <w:bottom w:val="nil"/>
              <w:right w:val="nil"/>
            </w:tcBorders>
            <w:hideMark/>
          </w:tcPr>
          <w:p w14:paraId="261A3BF3" w14:textId="77777777" w:rsidR="00C17437" w:rsidRPr="001D1EA5" w:rsidRDefault="00C17437" w:rsidP="00C17437">
            <w:pPr>
              <w:pStyle w:val="Normal-pool-Table"/>
            </w:pPr>
            <w:r w:rsidRPr="001D1EA5">
              <w:rPr>
                <w:color w:val="000000"/>
              </w:rPr>
              <w:t>Somalie</w:t>
            </w:r>
          </w:p>
        </w:tc>
        <w:tc>
          <w:tcPr>
            <w:tcW w:w="1504" w:type="dxa"/>
            <w:tcBorders>
              <w:top w:val="nil"/>
              <w:left w:val="nil"/>
              <w:bottom w:val="nil"/>
              <w:right w:val="nil"/>
            </w:tcBorders>
            <w:noWrap/>
            <w:hideMark/>
          </w:tcPr>
          <w:p w14:paraId="577A9106" w14:textId="4FE56DDA"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141A726B" w14:textId="1C391F0C"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55A4212D" w14:textId="181EB198"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14999EEE" w14:textId="2C28FCCB"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335349" w:rsidRPr="001D1EA5" w14:paraId="28F56221" w14:textId="77777777" w:rsidTr="00225D8B">
        <w:trPr>
          <w:trHeight w:val="57"/>
          <w:jc w:val="right"/>
        </w:trPr>
        <w:tc>
          <w:tcPr>
            <w:tcW w:w="2835" w:type="dxa"/>
            <w:tcBorders>
              <w:top w:val="nil"/>
              <w:left w:val="nil"/>
              <w:bottom w:val="nil"/>
              <w:right w:val="nil"/>
            </w:tcBorders>
          </w:tcPr>
          <w:p w14:paraId="08D989E3" w14:textId="209749DA" w:rsidR="00335349" w:rsidRPr="001D1EA5" w:rsidRDefault="00335349" w:rsidP="00335349">
            <w:pPr>
              <w:pStyle w:val="Normal-pool-Table"/>
              <w:rPr>
                <w:color w:val="000000"/>
              </w:rPr>
            </w:pPr>
            <w:r w:rsidRPr="001D1EA5">
              <w:rPr>
                <w:color w:val="000000"/>
              </w:rPr>
              <w:t>Soudan</w:t>
            </w:r>
          </w:p>
        </w:tc>
        <w:tc>
          <w:tcPr>
            <w:tcW w:w="1504" w:type="dxa"/>
            <w:tcBorders>
              <w:top w:val="nil"/>
              <w:left w:val="nil"/>
              <w:bottom w:val="nil"/>
              <w:right w:val="nil"/>
            </w:tcBorders>
            <w:noWrap/>
          </w:tcPr>
          <w:p w14:paraId="1C8B6E42" w14:textId="66F8FBCC" w:rsidR="00335349" w:rsidRPr="001D1EA5" w:rsidRDefault="00335349" w:rsidP="00335349">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tcPr>
          <w:p w14:paraId="2C119492" w14:textId="78E0A583" w:rsidR="00335349" w:rsidRPr="001D1EA5" w:rsidRDefault="00335349" w:rsidP="00335349">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tcPr>
          <w:p w14:paraId="397D8087" w14:textId="5D3A7BB6" w:rsidR="00335349" w:rsidRPr="001D1EA5" w:rsidRDefault="00335349" w:rsidP="00335349">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tcPr>
          <w:p w14:paraId="1EB88C91" w14:textId="27A8EF54" w:rsidR="00335349" w:rsidRPr="001D1EA5" w:rsidRDefault="00335349" w:rsidP="00335349">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r>
      <w:tr w:rsidR="006E4F2A" w:rsidRPr="001D1EA5" w14:paraId="1F4200C8" w14:textId="77777777" w:rsidTr="00225D8B">
        <w:trPr>
          <w:trHeight w:val="57"/>
          <w:jc w:val="right"/>
        </w:trPr>
        <w:tc>
          <w:tcPr>
            <w:tcW w:w="2835" w:type="dxa"/>
            <w:tcBorders>
              <w:top w:val="nil"/>
              <w:left w:val="nil"/>
              <w:bottom w:val="nil"/>
              <w:right w:val="nil"/>
            </w:tcBorders>
            <w:hideMark/>
          </w:tcPr>
          <w:p w14:paraId="055EC955" w14:textId="77777777" w:rsidR="00C17437" w:rsidRPr="001D1EA5" w:rsidRDefault="00C17437" w:rsidP="00C17437">
            <w:pPr>
              <w:pStyle w:val="Normal-pool-Table"/>
            </w:pPr>
            <w:r w:rsidRPr="001D1EA5">
              <w:rPr>
                <w:color w:val="000000"/>
              </w:rPr>
              <w:t>Soudan du Sud</w:t>
            </w:r>
          </w:p>
        </w:tc>
        <w:tc>
          <w:tcPr>
            <w:tcW w:w="1504" w:type="dxa"/>
            <w:tcBorders>
              <w:top w:val="nil"/>
              <w:left w:val="nil"/>
              <w:bottom w:val="nil"/>
              <w:right w:val="nil"/>
            </w:tcBorders>
            <w:noWrap/>
            <w:hideMark/>
          </w:tcPr>
          <w:p w14:paraId="205E82EB" w14:textId="099F9B87"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64D13E52" w14:textId="65610400"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4A50BE88" w14:textId="0DB4F131"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16AA5315" w14:textId="152D5461"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01AC008F" w14:textId="77777777" w:rsidTr="00225D8B">
        <w:trPr>
          <w:trHeight w:val="57"/>
          <w:jc w:val="right"/>
        </w:trPr>
        <w:tc>
          <w:tcPr>
            <w:tcW w:w="2835" w:type="dxa"/>
            <w:tcBorders>
              <w:top w:val="nil"/>
              <w:left w:val="nil"/>
              <w:bottom w:val="nil"/>
              <w:right w:val="nil"/>
            </w:tcBorders>
            <w:hideMark/>
          </w:tcPr>
          <w:p w14:paraId="4C6F98EE" w14:textId="77777777" w:rsidR="00C17437" w:rsidRPr="001D1EA5" w:rsidRDefault="00C17437" w:rsidP="00C17437">
            <w:pPr>
              <w:pStyle w:val="Normal-pool-Table"/>
            </w:pPr>
            <w:r w:rsidRPr="001D1EA5">
              <w:rPr>
                <w:color w:val="000000"/>
              </w:rPr>
              <w:lastRenderedPageBreak/>
              <w:t>Sri Lanka</w:t>
            </w:r>
          </w:p>
        </w:tc>
        <w:tc>
          <w:tcPr>
            <w:tcW w:w="1504" w:type="dxa"/>
            <w:tcBorders>
              <w:top w:val="nil"/>
              <w:left w:val="nil"/>
              <w:bottom w:val="nil"/>
              <w:right w:val="nil"/>
            </w:tcBorders>
            <w:noWrap/>
            <w:hideMark/>
          </w:tcPr>
          <w:p w14:paraId="704AB195" w14:textId="1D73D95C"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7C8B9A22" w14:textId="5EDBB60F"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12A5180B" w14:textId="0D84EBDF"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6298240D" w14:textId="23E9F9D2"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2E07512C" w14:textId="77777777" w:rsidTr="00225D8B">
        <w:trPr>
          <w:trHeight w:val="57"/>
          <w:jc w:val="right"/>
        </w:trPr>
        <w:tc>
          <w:tcPr>
            <w:tcW w:w="2835" w:type="dxa"/>
            <w:tcBorders>
              <w:top w:val="nil"/>
              <w:left w:val="nil"/>
              <w:bottom w:val="nil"/>
              <w:right w:val="nil"/>
            </w:tcBorders>
            <w:hideMark/>
          </w:tcPr>
          <w:p w14:paraId="60FC207A" w14:textId="77777777" w:rsidR="00C17437" w:rsidRPr="001D1EA5" w:rsidRDefault="00C17437" w:rsidP="00C17437">
            <w:pPr>
              <w:pStyle w:val="Normal-pool-Table"/>
            </w:pPr>
            <w:r w:rsidRPr="001D1EA5">
              <w:rPr>
                <w:color w:val="000000"/>
              </w:rPr>
              <w:t>Suriname</w:t>
            </w:r>
          </w:p>
        </w:tc>
        <w:tc>
          <w:tcPr>
            <w:tcW w:w="1504" w:type="dxa"/>
            <w:tcBorders>
              <w:top w:val="nil"/>
              <w:left w:val="nil"/>
              <w:bottom w:val="nil"/>
              <w:right w:val="nil"/>
            </w:tcBorders>
            <w:noWrap/>
            <w:hideMark/>
          </w:tcPr>
          <w:p w14:paraId="4376C229" w14:textId="769F25A8"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3E037091" w14:textId="232BB8CB"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25024411" w14:textId="32CE2A3D"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62FA0E66" w14:textId="645CDF40"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59FDD8A7" w14:textId="77777777" w:rsidTr="00225D8B">
        <w:trPr>
          <w:trHeight w:val="57"/>
          <w:jc w:val="right"/>
        </w:trPr>
        <w:tc>
          <w:tcPr>
            <w:tcW w:w="2835" w:type="dxa"/>
            <w:tcBorders>
              <w:top w:val="nil"/>
              <w:left w:val="nil"/>
              <w:bottom w:val="nil"/>
              <w:right w:val="nil"/>
            </w:tcBorders>
            <w:hideMark/>
          </w:tcPr>
          <w:p w14:paraId="69C1D0F6" w14:textId="77777777" w:rsidR="00E9538B" w:rsidRPr="001D1EA5" w:rsidRDefault="00E9538B" w:rsidP="00466B6D">
            <w:pPr>
              <w:pStyle w:val="Normal-pool-Table"/>
            </w:pPr>
            <w:r w:rsidRPr="001D1EA5">
              <w:rPr>
                <w:color w:val="000000"/>
              </w:rPr>
              <w:t>Suède</w:t>
            </w:r>
          </w:p>
        </w:tc>
        <w:tc>
          <w:tcPr>
            <w:tcW w:w="1504" w:type="dxa"/>
            <w:tcBorders>
              <w:top w:val="nil"/>
              <w:left w:val="nil"/>
              <w:bottom w:val="nil"/>
              <w:right w:val="nil"/>
            </w:tcBorders>
            <w:noWrap/>
            <w:hideMark/>
          </w:tcPr>
          <w:p w14:paraId="4B7A4E40" w14:textId="77777777" w:rsidR="00E9538B" w:rsidRPr="001D1EA5" w:rsidRDefault="00E9538B" w:rsidP="00225D8B">
            <w:pPr>
              <w:pStyle w:val="Normal-pool-Table"/>
              <w:jc w:val="right"/>
            </w:pPr>
            <w:r w:rsidRPr="001D1EA5">
              <w:rPr>
                <w:color w:val="000000"/>
              </w:rPr>
              <w:t xml:space="preserve">0,820 </w:t>
            </w:r>
          </w:p>
        </w:tc>
        <w:tc>
          <w:tcPr>
            <w:tcW w:w="1494" w:type="dxa"/>
            <w:tcBorders>
              <w:top w:val="nil"/>
              <w:left w:val="nil"/>
              <w:bottom w:val="nil"/>
              <w:right w:val="nil"/>
            </w:tcBorders>
            <w:noWrap/>
            <w:hideMark/>
          </w:tcPr>
          <w:p w14:paraId="2E18C1C5" w14:textId="23E97EEA" w:rsidR="00E9538B" w:rsidRPr="001D1EA5" w:rsidRDefault="00E9538B" w:rsidP="00225D8B">
            <w:pPr>
              <w:pStyle w:val="Normal-pool-Table"/>
              <w:jc w:val="right"/>
            </w:pPr>
            <w:r w:rsidRPr="001D1EA5">
              <w:rPr>
                <w:color w:val="000000"/>
              </w:rPr>
              <w:t xml:space="preserve">44 403 </w:t>
            </w:r>
          </w:p>
        </w:tc>
        <w:tc>
          <w:tcPr>
            <w:tcW w:w="1899" w:type="dxa"/>
            <w:tcBorders>
              <w:top w:val="nil"/>
              <w:left w:val="nil"/>
              <w:bottom w:val="nil"/>
              <w:right w:val="nil"/>
            </w:tcBorders>
            <w:noWrap/>
            <w:hideMark/>
          </w:tcPr>
          <w:p w14:paraId="06CE7837" w14:textId="77777777" w:rsidR="00E9538B" w:rsidRPr="001D1EA5" w:rsidRDefault="00E9538B" w:rsidP="00225D8B">
            <w:pPr>
              <w:pStyle w:val="Normal-pool-Table"/>
              <w:jc w:val="right"/>
            </w:pPr>
            <w:r w:rsidRPr="001D1EA5">
              <w:rPr>
                <w:color w:val="000000"/>
              </w:rPr>
              <w:t xml:space="preserve">49 609 </w:t>
            </w:r>
          </w:p>
        </w:tc>
        <w:tc>
          <w:tcPr>
            <w:tcW w:w="1765" w:type="dxa"/>
            <w:tcBorders>
              <w:top w:val="nil"/>
              <w:left w:val="nil"/>
              <w:bottom w:val="nil"/>
              <w:right w:val="nil"/>
            </w:tcBorders>
            <w:noWrap/>
            <w:hideMark/>
          </w:tcPr>
          <w:p w14:paraId="39E67AB2" w14:textId="77777777" w:rsidR="00E9538B" w:rsidRPr="001D1EA5" w:rsidRDefault="00E9538B" w:rsidP="00225D8B">
            <w:pPr>
              <w:pStyle w:val="Normal-pool-Table"/>
              <w:jc w:val="right"/>
            </w:pPr>
            <w:r w:rsidRPr="001D1EA5">
              <w:rPr>
                <w:color w:val="000000"/>
              </w:rPr>
              <w:t xml:space="preserve">52 209 </w:t>
            </w:r>
          </w:p>
        </w:tc>
      </w:tr>
      <w:tr w:rsidR="006E4F2A" w:rsidRPr="001D1EA5" w14:paraId="76068D18" w14:textId="77777777" w:rsidTr="00225D8B">
        <w:trPr>
          <w:trHeight w:val="57"/>
          <w:jc w:val="right"/>
        </w:trPr>
        <w:tc>
          <w:tcPr>
            <w:tcW w:w="2835" w:type="dxa"/>
            <w:tcBorders>
              <w:top w:val="nil"/>
              <w:left w:val="nil"/>
              <w:bottom w:val="nil"/>
              <w:right w:val="nil"/>
            </w:tcBorders>
            <w:hideMark/>
          </w:tcPr>
          <w:p w14:paraId="7A6D5E46" w14:textId="77777777" w:rsidR="00E9538B" w:rsidRPr="001D1EA5" w:rsidRDefault="00E9538B" w:rsidP="00466B6D">
            <w:pPr>
              <w:pStyle w:val="Normal-pool-Table"/>
            </w:pPr>
            <w:r w:rsidRPr="001D1EA5">
              <w:rPr>
                <w:color w:val="000000"/>
              </w:rPr>
              <w:t>Suisse</w:t>
            </w:r>
          </w:p>
        </w:tc>
        <w:tc>
          <w:tcPr>
            <w:tcW w:w="1504" w:type="dxa"/>
            <w:tcBorders>
              <w:top w:val="nil"/>
              <w:left w:val="nil"/>
              <w:bottom w:val="nil"/>
              <w:right w:val="nil"/>
            </w:tcBorders>
            <w:noWrap/>
            <w:hideMark/>
          </w:tcPr>
          <w:p w14:paraId="50C69AF1" w14:textId="77777777" w:rsidR="00E9538B" w:rsidRPr="001D1EA5" w:rsidRDefault="00E9538B" w:rsidP="00225D8B">
            <w:pPr>
              <w:pStyle w:val="Normal-pool-Table"/>
              <w:jc w:val="right"/>
            </w:pPr>
            <w:r w:rsidRPr="001D1EA5">
              <w:rPr>
                <w:color w:val="000000"/>
              </w:rPr>
              <w:t>1,027</w:t>
            </w:r>
          </w:p>
        </w:tc>
        <w:tc>
          <w:tcPr>
            <w:tcW w:w="1494" w:type="dxa"/>
            <w:tcBorders>
              <w:top w:val="nil"/>
              <w:left w:val="nil"/>
              <w:bottom w:val="nil"/>
              <w:right w:val="nil"/>
            </w:tcBorders>
            <w:noWrap/>
            <w:hideMark/>
          </w:tcPr>
          <w:p w14:paraId="6E32DE99" w14:textId="541F12E7" w:rsidR="00E9538B" w:rsidRPr="001D1EA5" w:rsidRDefault="00E9538B" w:rsidP="00225D8B">
            <w:pPr>
              <w:pStyle w:val="Normal-pool-Table"/>
              <w:jc w:val="right"/>
            </w:pPr>
            <w:r w:rsidRPr="001D1EA5">
              <w:rPr>
                <w:color w:val="000000"/>
              </w:rPr>
              <w:t xml:space="preserve">55 586 </w:t>
            </w:r>
          </w:p>
        </w:tc>
        <w:tc>
          <w:tcPr>
            <w:tcW w:w="1899" w:type="dxa"/>
            <w:tcBorders>
              <w:top w:val="nil"/>
              <w:left w:val="nil"/>
              <w:bottom w:val="nil"/>
              <w:right w:val="nil"/>
            </w:tcBorders>
            <w:noWrap/>
            <w:hideMark/>
          </w:tcPr>
          <w:p w14:paraId="309285A0" w14:textId="77777777" w:rsidR="00E9538B" w:rsidRPr="001D1EA5" w:rsidRDefault="00E9538B" w:rsidP="00225D8B">
            <w:pPr>
              <w:pStyle w:val="Normal-pool-Table"/>
              <w:jc w:val="right"/>
            </w:pPr>
            <w:r w:rsidRPr="001D1EA5">
              <w:rPr>
                <w:color w:val="000000"/>
              </w:rPr>
              <w:t xml:space="preserve">62 102 </w:t>
            </w:r>
          </w:p>
        </w:tc>
        <w:tc>
          <w:tcPr>
            <w:tcW w:w="1765" w:type="dxa"/>
            <w:tcBorders>
              <w:top w:val="nil"/>
              <w:left w:val="nil"/>
              <w:bottom w:val="nil"/>
              <w:right w:val="nil"/>
            </w:tcBorders>
            <w:noWrap/>
            <w:hideMark/>
          </w:tcPr>
          <w:p w14:paraId="001D104A" w14:textId="77777777" w:rsidR="00E9538B" w:rsidRPr="001D1EA5" w:rsidRDefault="00E9538B" w:rsidP="00225D8B">
            <w:pPr>
              <w:pStyle w:val="Normal-pool-Table"/>
              <w:jc w:val="right"/>
            </w:pPr>
            <w:r w:rsidRPr="001D1EA5">
              <w:rPr>
                <w:color w:val="000000"/>
              </w:rPr>
              <w:t xml:space="preserve">65 357 </w:t>
            </w:r>
          </w:p>
        </w:tc>
      </w:tr>
      <w:tr w:rsidR="006E4F2A" w:rsidRPr="001D1EA5" w14:paraId="2E1917A1" w14:textId="77777777" w:rsidTr="00225D8B">
        <w:trPr>
          <w:trHeight w:val="57"/>
          <w:jc w:val="right"/>
        </w:trPr>
        <w:tc>
          <w:tcPr>
            <w:tcW w:w="2835" w:type="dxa"/>
            <w:tcBorders>
              <w:top w:val="nil"/>
              <w:left w:val="nil"/>
              <w:bottom w:val="nil"/>
              <w:right w:val="nil"/>
            </w:tcBorders>
            <w:hideMark/>
          </w:tcPr>
          <w:p w14:paraId="31FFF3E0" w14:textId="77777777" w:rsidR="00C17437" w:rsidRPr="001D1EA5" w:rsidRDefault="00C17437" w:rsidP="00C17437">
            <w:pPr>
              <w:pStyle w:val="Normal-pool-Table"/>
            </w:pPr>
            <w:r w:rsidRPr="001D1EA5">
              <w:rPr>
                <w:color w:val="000000"/>
              </w:rPr>
              <w:t>Tadjikistan</w:t>
            </w:r>
          </w:p>
        </w:tc>
        <w:tc>
          <w:tcPr>
            <w:tcW w:w="1504" w:type="dxa"/>
            <w:tcBorders>
              <w:top w:val="nil"/>
              <w:left w:val="nil"/>
              <w:bottom w:val="nil"/>
              <w:right w:val="nil"/>
            </w:tcBorders>
            <w:noWrap/>
            <w:hideMark/>
          </w:tcPr>
          <w:p w14:paraId="433BB6DC" w14:textId="6F81FD4D"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64E2F1A2" w14:textId="2AF13409"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715CBA47" w14:textId="2354A891"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0D631B40" w14:textId="6539D223"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0D292A" w:rsidRPr="001D1EA5" w14:paraId="77CD726E" w14:textId="77777777" w:rsidTr="00225D8B">
        <w:trPr>
          <w:trHeight w:val="57"/>
          <w:jc w:val="right"/>
        </w:trPr>
        <w:tc>
          <w:tcPr>
            <w:tcW w:w="2835" w:type="dxa"/>
            <w:tcBorders>
              <w:top w:val="nil"/>
              <w:left w:val="nil"/>
              <w:bottom w:val="nil"/>
              <w:right w:val="nil"/>
            </w:tcBorders>
          </w:tcPr>
          <w:p w14:paraId="025A024A" w14:textId="385AD808" w:rsidR="000D292A" w:rsidRPr="001D1EA5" w:rsidRDefault="000D292A" w:rsidP="000D292A">
            <w:pPr>
              <w:pStyle w:val="Normal-pool-Table"/>
              <w:rPr>
                <w:color w:val="000000"/>
              </w:rPr>
            </w:pPr>
            <w:r w:rsidRPr="001D1EA5">
              <w:rPr>
                <w:color w:val="000000"/>
              </w:rPr>
              <w:t>Tchad</w:t>
            </w:r>
          </w:p>
        </w:tc>
        <w:tc>
          <w:tcPr>
            <w:tcW w:w="1504" w:type="dxa"/>
            <w:tcBorders>
              <w:top w:val="nil"/>
              <w:left w:val="nil"/>
              <w:bottom w:val="nil"/>
              <w:right w:val="nil"/>
            </w:tcBorders>
            <w:noWrap/>
          </w:tcPr>
          <w:p w14:paraId="521681F6" w14:textId="101E8A12" w:rsidR="000D292A" w:rsidRPr="001D1EA5" w:rsidRDefault="000D292A" w:rsidP="000D292A">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tcPr>
          <w:p w14:paraId="4484933C" w14:textId="7EA37BDF" w:rsidR="000D292A" w:rsidRPr="001D1EA5" w:rsidRDefault="000D292A" w:rsidP="000D292A">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tcPr>
          <w:p w14:paraId="2D113F9D" w14:textId="60D42813" w:rsidR="000D292A" w:rsidRPr="001D1EA5" w:rsidRDefault="000D292A" w:rsidP="000D292A">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tcPr>
          <w:p w14:paraId="09C22336" w14:textId="461249BA" w:rsidR="000D292A" w:rsidRPr="001D1EA5" w:rsidRDefault="000D292A" w:rsidP="000D292A">
            <w:pPr>
              <w:pStyle w:val="Normal-pool-Table"/>
              <w:jc w:val="right"/>
              <w:rPr>
                <w:rFonts w:ascii="Symbol" w:eastAsia="Symbol" w:hAnsi="Symbol" w:cs="Symbol"/>
                <w:color w:val="000000"/>
                <w:lang w:eastAsia="en-GB"/>
              </w:rPr>
            </w:pPr>
            <w:r w:rsidRPr="001D1EA5">
              <w:rPr>
                <w:rFonts w:ascii="Symbol" w:eastAsia="Symbol" w:hAnsi="Symbol" w:cs="Symbol"/>
                <w:color w:val="000000"/>
                <w:lang w:eastAsia="en-GB"/>
              </w:rPr>
              <w:t>-</w:t>
            </w:r>
          </w:p>
        </w:tc>
      </w:tr>
      <w:tr w:rsidR="00C17ED8" w:rsidRPr="001D1EA5" w14:paraId="357CF093" w14:textId="77777777" w:rsidTr="00225D8B">
        <w:trPr>
          <w:trHeight w:val="57"/>
          <w:jc w:val="right"/>
        </w:trPr>
        <w:tc>
          <w:tcPr>
            <w:tcW w:w="2835" w:type="dxa"/>
            <w:tcBorders>
              <w:top w:val="nil"/>
              <w:left w:val="nil"/>
              <w:bottom w:val="nil"/>
              <w:right w:val="nil"/>
            </w:tcBorders>
          </w:tcPr>
          <w:p w14:paraId="535AB3A8" w14:textId="07A966F8" w:rsidR="00C17ED8" w:rsidRPr="001D1EA5" w:rsidRDefault="00C17ED8" w:rsidP="00C17ED8">
            <w:pPr>
              <w:pStyle w:val="Normal-pool-Table"/>
              <w:rPr>
                <w:color w:val="000000"/>
              </w:rPr>
            </w:pPr>
            <w:r w:rsidRPr="001D1EA5">
              <w:rPr>
                <w:color w:val="000000"/>
              </w:rPr>
              <w:t>Tchéquie</w:t>
            </w:r>
          </w:p>
        </w:tc>
        <w:tc>
          <w:tcPr>
            <w:tcW w:w="1504" w:type="dxa"/>
            <w:tcBorders>
              <w:top w:val="nil"/>
              <w:left w:val="nil"/>
              <w:bottom w:val="nil"/>
              <w:right w:val="nil"/>
            </w:tcBorders>
            <w:noWrap/>
          </w:tcPr>
          <w:p w14:paraId="59AB03AE" w14:textId="08DFF769" w:rsidR="00C17ED8" w:rsidRPr="001D1EA5" w:rsidRDefault="00C17ED8" w:rsidP="00C17ED8">
            <w:pPr>
              <w:pStyle w:val="Normal-pool-Table"/>
              <w:jc w:val="right"/>
              <w:rPr>
                <w:rFonts w:ascii="Symbol" w:eastAsia="Symbol" w:hAnsi="Symbol" w:cs="Symbol"/>
                <w:color w:val="000000"/>
                <w:lang w:eastAsia="en-GB"/>
              </w:rPr>
            </w:pPr>
            <w:r w:rsidRPr="001D1EA5">
              <w:rPr>
                <w:color w:val="000000"/>
              </w:rPr>
              <w:t xml:space="preserve">0,343 </w:t>
            </w:r>
          </w:p>
        </w:tc>
        <w:tc>
          <w:tcPr>
            <w:tcW w:w="1494" w:type="dxa"/>
            <w:tcBorders>
              <w:top w:val="nil"/>
              <w:left w:val="nil"/>
              <w:bottom w:val="nil"/>
              <w:right w:val="nil"/>
            </w:tcBorders>
            <w:noWrap/>
          </w:tcPr>
          <w:p w14:paraId="10B90746" w14:textId="13233D48" w:rsidR="00C17ED8" w:rsidRPr="001D1EA5" w:rsidRDefault="00C17ED8" w:rsidP="00C17ED8">
            <w:pPr>
              <w:pStyle w:val="Normal-pool-Table"/>
              <w:jc w:val="right"/>
              <w:rPr>
                <w:rFonts w:ascii="Symbol" w:eastAsia="Symbol" w:hAnsi="Symbol" w:cs="Symbol"/>
                <w:color w:val="000000"/>
                <w:lang w:eastAsia="en-GB"/>
              </w:rPr>
            </w:pPr>
            <w:r w:rsidRPr="001D1EA5">
              <w:rPr>
                <w:color w:val="000000"/>
              </w:rPr>
              <w:t xml:space="preserve">18 582 </w:t>
            </w:r>
          </w:p>
        </w:tc>
        <w:tc>
          <w:tcPr>
            <w:tcW w:w="1899" w:type="dxa"/>
            <w:tcBorders>
              <w:top w:val="nil"/>
              <w:left w:val="nil"/>
              <w:bottom w:val="nil"/>
              <w:right w:val="nil"/>
            </w:tcBorders>
            <w:noWrap/>
          </w:tcPr>
          <w:p w14:paraId="2558D2D6" w14:textId="49F2A73B" w:rsidR="00C17ED8" w:rsidRPr="001D1EA5" w:rsidRDefault="00C17ED8" w:rsidP="00C17ED8">
            <w:pPr>
              <w:pStyle w:val="Normal-pool-Table"/>
              <w:jc w:val="right"/>
              <w:rPr>
                <w:rFonts w:ascii="Symbol" w:eastAsia="Symbol" w:hAnsi="Symbol" w:cs="Symbol"/>
                <w:color w:val="000000"/>
                <w:lang w:eastAsia="en-GB"/>
              </w:rPr>
            </w:pPr>
            <w:r w:rsidRPr="001D1EA5">
              <w:rPr>
                <w:color w:val="000000"/>
              </w:rPr>
              <w:t xml:space="preserve">20 761 </w:t>
            </w:r>
          </w:p>
        </w:tc>
        <w:tc>
          <w:tcPr>
            <w:tcW w:w="1765" w:type="dxa"/>
            <w:tcBorders>
              <w:top w:val="nil"/>
              <w:left w:val="nil"/>
              <w:bottom w:val="nil"/>
              <w:right w:val="nil"/>
            </w:tcBorders>
            <w:noWrap/>
          </w:tcPr>
          <w:p w14:paraId="5B9D1D61" w14:textId="7D06657C" w:rsidR="00C17ED8" w:rsidRPr="001D1EA5" w:rsidRDefault="00C17ED8" w:rsidP="00C17ED8">
            <w:pPr>
              <w:pStyle w:val="Normal-pool-Table"/>
              <w:jc w:val="right"/>
              <w:rPr>
                <w:rFonts w:ascii="Symbol" w:eastAsia="Symbol" w:hAnsi="Symbol" w:cs="Symbol"/>
                <w:color w:val="000000"/>
                <w:lang w:eastAsia="en-GB"/>
              </w:rPr>
            </w:pPr>
            <w:r w:rsidRPr="001D1EA5">
              <w:rPr>
                <w:color w:val="000000"/>
              </w:rPr>
              <w:t xml:space="preserve">21 849 </w:t>
            </w:r>
          </w:p>
        </w:tc>
      </w:tr>
      <w:tr w:rsidR="006E4F2A" w:rsidRPr="001D1EA5" w14:paraId="308AA716" w14:textId="77777777" w:rsidTr="00225D8B">
        <w:trPr>
          <w:trHeight w:val="57"/>
          <w:jc w:val="right"/>
        </w:trPr>
        <w:tc>
          <w:tcPr>
            <w:tcW w:w="2835" w:type="dxa"/>
            <w:tcBorders>
              <w:top w:val="nil"/>
              <w:left w:val="nil"/>
              <w:bottom w:val="nil"/>
              <w:right w:val="nil"/>
            </w:tcBorders>
            <w:hideMark/>
          </w:tcPr>
          <w:p w14:paraId="13AC49DE" w14:textId="77777777" w:rsidR="00E9538B" w:rsidRPr="001D1EA5" w:rsidRDefault="00E9538B" w:rsidP="00466B6D">
            <w:pPr>
              <w:pStyle w:val="Normal-pool-Table"/>
            </w:pPr>
            <w:r w:rsidRPr="001D1EA5">
              <w:rPr>
                <w:color w:val="000000"/>
              </w:rPr>
              <w:t>Thaïlande</w:t>
            </w:r>
          </w:p>
        </w:tc>
        <w:tc>
          <w:tcPr>
            <w:tcW w:w="1504" w:type="dxa"/>
            <w:tcBorders>
              <w:top w:val="nil"/>
              <w:left w:val="nil"/>
              <w:bottom w:val="nil"/>
              <w:right w:val="nil"/>
            </w:tcBorders>
            <w:noWrap/>
            <w:hideMark/>
          </w:tcPr>
          <w:p w14:paraId="539A7CF9" w14:textId="77777777" w:rsidR="00E9538B" w:rsidRPr="001D1EA5" w:rsidRDefault="00E9538B" w:rsidP="00225D8B">
            <w:pPr>
              <w:pStyle w:val="Normal-pool-Table"/>
              <w:jc w:val="right"/>
            </w:pPr>
            <w:r w:rsidRPr="001D1EA5">
              <w:rPr>
                <w:color w:val="000000"/>
              </w:rPr>
              <w:t xml:space="preserve">0,340 </w:t>
            </w:r>
          </w:p>
        </w:tc>
        <w:tc>
          <w:tcPr>
            <w:tcW w:w="1494" w:type="dxa"/>
            <w:tcBorders>
              <w:top w:val="nil"/>
              <w:left w:val="nil"/>
              <w:bottom w:val="nil"/>
              <w:right w:val="nil"/>
            </w:tcBorders>
            <w:noWrap/>
            <w:hideMark/>
          </w:tcPr>
          <w:p w14:paraId="68B9468E" w14:textId="77777777" w:rsidR="00E9538B" w:rsidRPr="001D1EA5" w:rsidRDefault="00E9538B" w:rsidP="00225D8B">
            <w:pPr>
              <w:pStyle w:val="Normal-pool-Table"/>
              <w:jc w:val="right"/>
            </w:pPr>
            <w:r w:rsidRPr="001D1EA5">
              <w:rPr>
                <w:color w:val="000000"/>
              </w:rPr>
              <w:t xml:space="preserve"> 18 420 </w:t>
            </w:r>
          </w:p>
        </w:tc>
        <w:tc>
          <w:tcPr>
            <w:tcW w:w="1899" w:type="dxa"/>
            <w:tcBorders>
              <w:top w:val="nil"/>
              <w:left w:val="nil"/>
              <w:bottom w:val="nil"/>
              <w:right w:val="nil"/>
            </w:tcBorders>
            <w:noWrap/>
            <w:hideMark/>
          </w:tcPr>
          <w:p w14:paraId="26D49738" w14:textId="77777777" w:rsidR="00E9538B" w:rsidRPr="001D1EA5" w:rsidRDefault="00E9538B" w:rsidP="00225D8B">
            <w:pPr>
              <w:pStyle w:val="Normal-pool-Table"/>
              <w:jc w:val="right"/>
            </w:pPr>
            <w:r w:rsidRPr="001D1EA5">
              <w:rPr>
                <w:color w:val="000000"/>
              </w:rPr>
              <w:t xml:space="preserve">20 580 </w:t>
            </w:r>
          </w:p>
        </w:tc>
        <w:tc>
          <w:tcPr>
            <w:tcW w:w="1765" w:type="dxa"/>
            <w:tcBorders>
              <w:top w:val="nil"/>
              <w:left w:val="nil"/>
              <w:bottom w:val="nil"/>
              <w:right w:val="nil"/>
            </w:tcBorders>
            <w:noWrap/>
            <w:hideMark/>
          </w:tcPr>
          <w:p w14:paraId="44BA0CD2" w14:textId="77777777" w:rsidR="00E9538B" w:rsidRPr="001D1EA5" w:rsidRDefault="00E9538B" w:rsidP="00225D8B">
            <w:pPr>
              <w:pStyle w:val="Normal-pool-Table"/>
              <w:jc w:val="right"/>
            </w:pPr>
            <w:r w:rsidRPr="001D1EA5">
              <w:rPr>
                <w:color w:val="000000"/>
              </w:rPr>
              <w:t xml:space="preserve">21 659 </w:t>
            </w:r>
          </w:p>
        </w:tc>
      </w:tr>
      <w:tr w:rsidR="006E4F2A" w:rsidRPr="001D1EA5" w14:paraId="28622AD2" w14:textId="77777777" w:rsidTr="00225D8B">
        <w:trPr>
          <w:trHeight w:val="57"/>
          <w:jc w:val="right"/>
        </w:trPr>
        <w:tc>
          <w:tcPr>
            <w:tcW w:w="2835" w:type="dxa"/>
            <w:tcBorders>
              <w:top w:val="nil"/>
              <w:left w:val="nil"/>
              <w:bottom w:val="nil"/>
              <w:right w:val="nil"/>
            </w:tcBorders>
            <w:hideMark/>
          </w:tcPr>
          <w:p w14:paraId="5238C5D1" w14:textId="77777777" w:rsidR="00C17437" w:rsidRPr="001D1EA5" w:rsidRDefault="00C17437" w:rsidP="00C17437">
            <w:pPr>
              <w:pStyle w:val="Normal-pool-Table"/>
            </w:pPr>
            <w:r w:rsidRPr="001D1EA5">
              <w:rPr>
                <w:color w:val="000000"/>
              </w:rPr>
              <w:t>Timor-Leste</w:t>
            </w:r>
          </w:p>
        </w:tc>
        <w:tc>
          <w:tcPr>
            <w:tcW w:w="1504" w:type="dxa"/>
            <w:tcBorders>
              <w:top w:val="nil"/>
              <w:left w:val="nil"/>
              <w:bottom w:val="nil"/>
              <w:right w:val="nil"/>
            </w:tcBorders>
            <w:noWrap/>
            <w:hideMark/>
          </w:tcPr>
          <w:p w14:paraId="6709C00F" w14:textId="3FF36241"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7C19F72E" w14:textId="0A26CC1A"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0B2CA9F5" w14:textId="16E549AF"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4B80D46D" w14:textId="5D58EF2D"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1612D36D" w14:textId="77777777" w:rsidTr="00225D8B">
        <w:trPr>
          <w:trHeight w:val="57"/>
          <w:jc w:val="right"/>
        </w:trPr>
        <w:tc>
          <w:tcPr>
            <w:tcW w:w="2835" w:type="dxa"/>
            <w:tcBorders>
              <w:top w:val="nil"/>
              <w:left w:val="nil"/>
              <w:bottom w:val="nil"/>
              <w:right w:val="nil"/>
            </w:tcBorders>
            <w:hideMark/>
          </w:tcPr>
          <w:p w14:paraId="5911903B" w14:textId="77777777" w:rsidR="00C17437" w:rsidRPr="001D1EA5" w:rsidRDefault="00C17437" w:rsidP="00C17437">
            <w:pPr>
              <w:pStyle w:val="Normal-pool-Table"/>
            </w:pPr>
            <w:r w:rsidRPr="001D1EA5">
              <w:rPr>
                <w:color w:val="000000"/>
              </w:rPr>
              <w:t>Togo</w:t>
            </w:r>
          </w:p>
        </w:tc>
        <w:tc>
          <w:tcPr>
            <w:tcW w:w="1504" w:type="dxa"/>
            <w:tcBorders>
              <w:top w:val="nil"/>
              <w:left w:val="nil"/>
              <w:bottom w:val="nil"/>
              <w:right w:val="nil"/>
            </w:tcBorders>
            <w:noWrap/>
            <w:hideMark/>
          </w:tcPr>
          <w:p w14:paraId="11D70E63" w14:textId="512075F3"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024FB579" w14:textId="370A9CB8"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46F19DB3" w14:textId="78AADE9D"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3E3BC574" w14:textId="214A7C9B"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67274422" w14:textId="77777777" w:rsidTr="00225D8B">
        <w:trPr>
          <w:trHeight w:val="57"/>
          <w:jc w:val="right"/>
        </w:trPr>
        <w:tc>
          <w:tcPr>
            <w:tcW w:w="2835" w:type="dxa"/>
            <w:tcBorders>
              <w:top w:val="nil"/>
              <w:left w:val="nil"/>
              <w:bottom w:val="nil"/>
              <w:right w:val="nil"/>
            </w:tcBorders>
            <w:hideMark/>
          </w:tcPr>
          <w:p w14:paraId="6B45BFBB" w14:textId="77777777" w:rsidR="00C17437" w:rsidRPr="001D1EA5" w:rsidRDefault="00C17437" w:rsidP="00C17437">
            <w:pPr>
              <w:pStyle w:val="Normal-pool-Table"/>
            </w:pPr>
            <w:r w:rsidRPr="001D1EA5">
              <w:rPr>
                <w:color w:val="000000"/>
              </w:rPr>
              <w:t>Tonga</w:t>
            </w:r>
          </w:p>
        </w:tc>
        <w:tc>
          <w:tcPr>
            <w:tcW w:w="1504" w:type="dxa"/>
            <w:tcBorders>
              <w:top w:val="nil"/>
              <w:left w:val="nil"/>
              <w:bottom w:val="nil"/>
              <w:right w:val="nil"/>
            </w:tcBorders>
            <w:noWrap/>
            <w:hideMark/>
          </w:tcPr>
          <w:p w14:paraId="6DD95F8B" w14:textId="3FBDE3A4"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47334604" w14:textId="67C6959C"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1511DE4C" w14:textId="68C6D6AA"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6989D117" w14:textId="763BAE56"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5DEFD4AD" w14:textId="77777777" w:rsidTr="00225D8B">
        <w:trPr>
          <w:trHeight w:val="57"/>
          <w:jc w:val="right"/>
        </w:trPr>
        <w:tc>
          <w:tcPr>
            <w:tcW w:w="2835" w:type="dxa"/>
            <w:tcBorders>
              <w:top w:val="nil"/>
              <w:left w:val="nil"/>
              <w:bottom w:val="nil"/>
              <w:right w:val="nil"/>
            </w:tcBorders>
            <w:hideMark/>
          </w:tcPr>
          <w:p w14:paraId="686DB1F4" w14:textId="77777777" w:rsidR="00C17437" w:rsidRPr="001D1EA5" w:rsidRDefault="00C17437" w:rsidP="00C17437">
            <w:pPr>
              <w:pStyle w:val="Normal-pool-Table"/>
            </w:pPr>
            <w:r w:rsidRPr="001D1EA5">
              <w:rPr>
                <w:color w:val="000000"/>
              </w:rPr>
              <w:t>Trinité-et-Tobago</w:t>
            </w:r>
          </w:p>
        </w:tc>
        <w:tc>
          <w:tcPr>
            <w:tcW w:w="1504" w:type="dxa"/>
            <w:tcBorders>
              <w:top w:val="nil"/>
              <w:left w:val="nil"/>
              <w:bottom w:val="nil"/>
              <w:right w:val="nil"/>
            </w:tcBorders>
            <w:noWrap/>
            <w:hideMark/>
          </w:tcPr>
          <w:p w14:paraId="5350C32B" w14:textId="1DE281F2"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5C5C272E" w14:textId="1B35F23A"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5657F264" w14:textId="66076384"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06FAC8A3" w14:textId="019A3B64"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683A8A64" w14:textId="77777777" w:rsidTr="00225D8B">
        <w:trPr>
          <w:trHeight w:val="57"/>
          <w:jc w:val="right"/>
        </w:trPr>
        <w:tc>
          <w:tcPr>
            <w:tcW w:w="2835" w:type="dxa"/>
            <w:tcBorders>
              <w:top w:val="nil"/>
              <w:left w:val="nil"/>
              <w:bottom w:val="nil"/>
              <w:right w:val="nil"/>
            </w:tcBorders>
            <w:hideMark/>
          </w:tcPr>
          <w:p w14:paraId="54BEEB48" w14:textId="77777777" w:rsidR="00C17437" w:rsidRPr="001D1EA5" w:rsidRDefault="00C17437" w:rsidP="00C17437">
            <w:pPr>
              <w:pStyle w:val="Normal-pool-Table"/>
            </w:pPr>
            <w:r w:rsidRPr="001D1EA5">
              <w:rPr>
                <w:color w:val="000000"/>
              </w:rPr>
              <w:t>Tunisie</w:t>
            </w:r>
          </w:p>
        </w:tc>
        <w:tc>
          <w:tcPr>
            <w:tcW w:w="1504" w:type="dxa"/>
            <w:tcBorders>
              <w:top w:val="nil"/>
              <w:left w:val="nil"/>
              <w:bottom w:val="nil"/>
              <w:right w:val="nil"/>
            </w:tcBorders>
            <w:noWrap/>
            <w:hideMark/>
          </w:tcPr>
          <w:p w14:paraId="3B54FB5A" w14:textId="30394B47"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463B8F80" w14:textId="619B364D"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75FCF93D" w14:textId="3BACCB76"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04F28DE7" w14:textId="322115F0"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4C759C1C" w14:textId="77777777" w:rsidTr="00225D8B">
        <w:trPr>
          <w:trHeight w:val="57"/>
          <w:jc w:val="right"/>
        </w:trPr>
        <w:tc>
          <w:tcPr>
            <w:tcW w:w="2835" w:type="dxa"/>
            <w:tcBorders>
              <w:top w:val="nil"/>
              <w:left w:val="nil"/>
              <w:bottom w:val="nil"/>
              <w:right w:val="nil"/>
            </w:tcBorders>
            <w:hideMark/>
          </w:tcPr>
          <w:p w14:paraId="28DC165D" w14:textId="77777777" w:rsidR="00E9538B" w:rsidRPr="001D1EA5" w:rsidRDefault="00E9538B" w:rsidP="00466B6D">
            <w:pPr>
              <w:pStyle w:val="Normal-pool-Table"/>
            </w:pPr>
            <w:r w:rsidRPr="001D1EA5">
              <w:rPr>
                <w:color w:val="000000"/>
              </w:rPr>
              <w:t>Türkiye</w:t>
            </w:r>
          </w:p>
        </w:tc>
        <w:tc>
          <w:tcPr>
            <w:tcW w:w="1504" w:type="dxa"/>
            <w:tcBorders>
              <w:top w:val="nil"/>
              <w:left w:val="nil"/>
              <w:bottom w:val="nil"/>
              <w:right w:val="nil"/>
            </w:tcBorders>
            <w:noWrap/>
            <w:hideMark/>
          </w:tcPr>
          <w:p w14:paraId="1E52C72D" w14:textId="77777777" w:rsidR="00E9538B" w:rsidRPr="001D1EA5" w:rsidRDefault="00E9538B" w:rsidP="00225D8B">
            <w:pPr>
              <w:pStyle w:val="Normal-pool-Table"/>
              <w:jc w:val="right"/>
            </w:pPr>
            <w:r w:rsidRPr="001D1EA5">
              <w:rPr>
                <w:color w:val="000000"/>
              </w:rPr>
              <w:t xml:space="preserve">0,684 </w:t>
            </w:r>
          </w:p>
        </w:tc>
        <w:tc>
          <w:tcPr>
            <w:tcW w:w="1494" w:type="dxa"/>
            <w:tcBorders>
              <w:top w:val="nil"/>
              <w:left w:val="nil"/>
              <w:bottom w:val="nil"/>
              <w:right w:val="nil"/>
            </w:tcBorders>
            <w:noWrap/>
            <w:hideMark/>
          </w:tcPr>
          <w:p w14:paraId="68AFD792" w14:textId="206550C2" w:rsidR="00E9538B" w:rsidRPr="001D1EA5" w:rsidRDefault="00E9538B" w:rsidP="00225D8B">
            <w:pPr>
              <w:pStyle w:val="Normal-pool-Table"/>
              <w:jc w:val="right"/>
            </w:pPr>
            <w:r w:rsidRPr="001D1EA5">
              <w:rPr>
                <w:color w:val="000000"/>
              </w:rPr>
              <w:t xml:space="preserve">37 003 </w:t>
            </w:r>
          </w:p>
        </w:tc>
        <w:tc>
          <w:tcPr>
            <w:tcW w:w="1899" w:type="dxa"/>
            <w:tcBorders>
              <w:top w:val="nil"/>
              <w:left w:val="nil"/>
              <w:bottom w:val="nil"/>
              <w:right w:val="nil"/>
            </w:tcBorders>
            <w:noWrap/>
            <w:hideMark/>
          </w:tcPr>
          <w:p w14:paraId="3CEDEE28" w14:textId="77777777" w:rsidR="00E9538B" w:rsidRPr="001D1EA5" w:rsidRDefault="00E9538B" w:rsidP="00225D8B">
            <w:pPr>
              <w:pStyle w:val="Normal-pool-Table"/>
              <w:jc w:val="right"/>
            </w:pPr>
            <w:r w:rsidRPr="001D1EA5">
              <w:rPr>
                <w:color w:val="000000"/>
              </w:rPr>
              <w:t xml:space="preserve">41 341 </w:t>
            </w:r>
          </w:p>
        </w:tc>
        <w:tc>
          <w:tcPr>
            <w:tcW w:w="1765" w:type="dxa"/>
            <w:tcBorders>
              <w:top w:val="nil"/>
              <w:left w:val="nil"/>
              <w:bottom w:val="nil"/>
              <w:right w:val="nil"/>
            </w:tcBorders>
            <w:noWrap/>
            <w:hideMark/>
          </w:tcPr>
          <w:p w14:paraId="0ED64083" w14:textId="77777777" w:rsidR="00E9538B" w:rsidRPr="001D1EA5" w:rsidRDefault="00E9538B" w:rsidP="00225D8B">
            <w:pPr>
              <w:pStyle w:val="Normal-pool-Table"/>
              <w:jc w:val="right"/>
            </w:pPr>
            <w:r w:rsidRPr="001D1EA5">
              <w:rPr>
                <w:color w:val="000000"/>
              </w:rPr>
              <w:t xml:space="preserve">43 508 </w:t>
            </w:r>
          </w:p>
        </w:tc>
      </w:tr>
      <w:tr w:rsidR="006E4F2A" w:rsidRPr="001D1EA5" w14:paraId="5BDFF56C" w14:textId="77777777" w:rsidTr="00225D8B">
        <w:trPr>
          <w:trHeight w:val="57"/>
          <w:jc w:val="right"/>
        </w:trPr>
        <w:tc>
          <w:tcPr>
            <w:tcW w:w="2835" w:type="dxa"/>
            <w:tcBorders>
              <w:top w:val="nil"/>
              <w:left w:val="nil"/>
              <w:bottom w:val="nil"/>
              <w:right w:val="nil"/>
            </w:tcBorders>
            <w:hideMark/>
          </w:tcPr>
          <w:p w14:paraId="56F2B2B1" w14:textId="77777777" w:rsidR="00C17437" w:rsidRPr="001D1EA5" w:rsidRDefault="00C17437" w:rsidP="00C17437">
            <w:pPr>
              <w:pStyle w:val="Normal-pool-Table"/>
            </w:pPr>
            <w:r w:rsidRPr="001D1EA5">
              <w:rPr>
                <w:color w:val="000000"/>
              </w:rPr>
              <w:t>Turkménistan</w:t>
            </w:r>
          </w:p>
        </w:tc>
        <w:tc>
          <w:tcPr>
            <w:tcW w:w="1504" w:type="dxa"/>
            <w:tcBorders>
              <w:top w:val="nil"/>
              <w:left w:val="nil"/>
              <w:bottom w:val="nil"/>
              <w:right w:val="nil"/>
            </w:tcBorders>
            <w:noWrap/>
            <w:hideMark/>
          </w:tcPr>
          <w:p w14:paraId="37BE05F2" w14:textId="7A2DA73E"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0FF6DFFF" w14:textId="7069CC8D"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0CFBED44" w14:textId="2D0FF18D"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37CA02F3" w14:textId="4890F929"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4B5D0721" w14:textId="77777777" w:rsidTr="00225D8B">
        <w:trPr>
          <w:trHeight w:val="57"/>
          <w:jc w:val="right"/>
        </w:trPr>
        <w:tc>
          <w:tcPr>
            <w:tcW w:w="2835" w:type="dxa"/>
            <w:tcBorders>
              <w:top w:val="nil"/>
              <w:left w:val="nil"/>
              <w:bottom w:val="nil"/>
              <w:right w:val="nil"/>
            </w:tcBorders>
            <w:hideMark/>
          </w:tcPr>
          <w:p w14:paraId="39D72593" w14:textId="77777777" w:rsidR="00C17437" w:rsidRPr="001D1EA5" w:rsidRDefault="00C17437" w:rsidP="00C17437">
            <w:pPr>
              <w:pStyle w:val="Normal-pool-Table"/>
            </w:pPr>
            <w:r w:rsidRPr="001D1EA5">
              <w:rPr>
                <w:color w:val="000000"/>
              </w:rPr>
              <w:t>Tuvalu</w:t>
            </w:r>
          </w:p>
        </w:tc>
        <w:tc>
          <w:tcPr>
            <w:tcW w:w="1504" w:type="dxa"/>
            <w:tcBorders>
              <w:top w:val="nil"/>
              <w:left w:val="nil"/>
              <w:bottom w:val="nil"/>
              <w:right w:val="nil"/>
            </w:tcBorders>
            <w:noWrap/>
            <w:hideMark/>
          </w:tcPr>
          <w:p w14:paraId="0DC93D1D" w14:textId="7B60DDE6"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7C3A4AA9" w14:textId="1994F63E"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634F4062" w14:textId="76122B61"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7265EDB4" w14:textId="0DDB9FE9"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7B16491D" w14:textId="77777777" w:rsidTr="00225D8B">
        <w:trPr>
          <w:trHeight w:val="57"/>
          <w:jc w:val="right"/>
        </w:trPr>
        <w:tc>
          <w:tcPr>
            <w:tcW w:w="2835" w:type="dxa"/>
            <w:tcBorders>
              <w:top w:val="nil"/>
              <w:left w:val="nil"/>
              <w:bottom w:val="nil"/>
              <w:right w:val="nil"/>
            </w:tcBorders>
            <w:hideMark/>
          </w:tcPr>
          <w:p w14:paraId="7F1AC318" w14:textId="77777777" w:rsidR="00C17437" w:rsidRPr="001D1EA5" w:rsidRDefault="00C17437" w:rsidP="00C17437">
            <w:pPr>
              <w:pStyle w:val="Normal-pool-Table"/>
            </w:pPr>
            <w:r w:rsidRPr="001D1EA5">
              <w:rPr>
                <w:color w:val="000000"/>
              </w:rPr>
              <w:t>Ukraine</w:t>
            </w:r>
          </w:p>
        </w:tc>
        <w:tc>
          <w:tcPr>
            <w:tcW w:w="1504" w:type="dxa"/>
            <w:tcBorders>
              <w:top w:val="nil"/>
              <w:left w:val="nil"/>
              <w:bottom w:val="nil"/>
              <w:right w:val="nil"/>
            </w:tcBorders>
            <w:noWrap/>
            <w:hideMark/>
          </w:tcPr>
          <w:p w14:paraId="40BB789D" w14:textId="5BB24A0B"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730EF37A" w14:textId="30F3E1DE"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1F9F845C" w14:textId="1DF60A51"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45A58CC5" w14:textId="566DC76F"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821AD4" w:rsidRPr="001D1EA5" w14:paraId="519FE1EB" w14:textId="77777777" w:rsidTr="00225D8B">
        <w:trPr>
          <w:trHeight w:val="57"/>
          <w:jc w:val="right"/>
        </w:trPr>
        <w:tc>
          <w:tcPr>
            <w:tcW w:w="2835" w:type="dxa"/>
            <w:tcBorders>
              <w:top w:val="nil"/>
              <w:left w:val="nil"/>
              <w:bottom w:val="nil"/>
              <w:right w:val="nil"/>
            </w:tcBorders>
          </w:tcPr>
          <w:p w14:paraId="143BA13A" w14:textId="13E76C9C" w:rsidR="00821AD4" w:rsidRPr="001D1EA5" w:rsidRDefault="00821AD4" w:rsidP="00821AD4">
            <w:pPr>
              <w:pStyle w:val="Normal-pool-Table"/>
              <w:rPr>
                <w:color w:val="000000"/>
              </w:rPr>
            </w:pPr>
            <w:r w:rsidRPr="001D1EA5">
              <w:rPr>
                <w:color w:val="000000"/>
              </w:rPr>
              <w:t>Union européenne</w:t>
            </w:r>
          </w:p>
        </w:tc>
        <w:tc>
          <w:tcPr>
            <w:tcW w:w="1504" w:type="dxa"/>
            <w:tcBorders>
              <w:top w:val="nil"/>
              <w:left w:val="nil"/>
              <w:bottom w:val="nil"/>
              <w:right w:val="nil"/>
            </w:tcBorders>
            <w:noWrap/>
          </w:tcPr>
          <w:p w14:paraId="4EA4D794" w14:textId="303E61FB" w:rsidR="00821AD4" w:rsidRPr="001D1EA5" w:rsidRDefault="00821AD4" w:rsidP="00821AD4">
            <w:pPr>
              <w:pStyle w:val="Normal-pool-Table"/>
              <w:jc w:val="right"/>
              <w:rPr>
                <w:rFonts w:ascii="Symbol" w:eastAsia="Symbol" w:hAnsi="Symbol" w:cs="Symbol"/>
                <w:color w:val="000000"/>
                <w:lang w:eastAsia="en-GB"/>
              </w:rPr>
            </w:pPr>
            <w:r w:rsidRPr="001D1EA5">
              <w:rPr>
                <w:color w:val="000000"/>
              </w:rPr>
              <w:t>2,495</w:t>
            </w:r>
          </w:p>
        </w:tc>
        <w:tc>
          <w:tcPr>
            <w:tcW w:w="1494" w:type="dxa"/>
            <w:tcBorders>
              <w:top w:val="nil"/>
              <w:left w:val="nil"/>
              <w:bottom w:val="nil"/>
              <w:right w:val="nil"/>
            </w:tcBorders>
            <w:noWrap/>
          </w:tcPr>
          <w:p w14:paraId="24EF3ABC" w14:textId="6441B4B2" w:rsidR="00821AD4" w:rsidRPr="001D1EA5" w:rsidRDefault="00821AD4" w:rsidP="00821AD4">
            <w:pPr>
              <w:pStyle w:val="Normal-pool-Table"/>
              <w:jc w:val="right"/>
              <w:rPr>
                <w:rFonts w:ascii="Symbol" w:eastAsia="Symbol" w:hAnsi="Symbol" w:cs="Symbol"/>
                <w:color w:val="000000"/>
                <w:lang w:eastAsia="en-GB"/>
              </w:rPr>
            </w:pPr>
            <w:r w:rsidRPr="001D1EA5">
              <w:rPr>
                <w:color w:val="000000"/>
              </w:rPr>
              <w:t xml:space="preserve">135 047 </w:t>
            </w:r>
          </w:p>
        </w:tc>
        <w:tc>
          <w:tcPr>
            <w:tcW w:w="1899" w:type="dxa"/>
            <w:tcBorders>
              <w:top w:val="nil"/>
              <w:left w:val="nil"/>
              <w:bottom w:val="nil"/>
              <w:right w:val="nil"/>
            </w:tcBorders>
            <w:noWrap/>
          </w:tcPr>
          <w:p w14:paraId="08ACFC57" w14:textId="47BDFAB0" w:rsidR="00821AD4" w:rsidRPr="001D1EA5" w:rsidRDefault="00821AD4" w:rsidP="00821AD4">
            <w:pPr>
              <w:pStyle w:val="Normal-pool-Table"/>
              <w:jc w:val="right"/>
              <w:rPr>
                <w:rFonts w:ascii="Symbol" w:eastAsia="Symbol" w:hAnsi="Symbol" w:cs="Symbol"/>
                <w:color w:val="000000"/>
                <w:lang w:eastAsia="en-GB"/>
              </w:rPr>
            </w:pPr>
            <w:r w:rsidRPr="001D1EA5">
              <w:rPr>
                <w:color w:val="000000"/>
              </w:rPr>
              <w:t xml:space="preserve">150 880 </w:t>
            </w:r>
          </w:p>
        </w:tc>
        <w:tc>
          <w:tcPr>
            <w:tcW w:w="1765" w:type="dxa"/>
            <w:tcBorders>
              <w:top w:val="nil"/>
              <w:left w:val="nil"/>
              <w:bottom w:val="nil"/>
              <w:right w:val="nil"/>
            </w:tcBorders>
            <w:noWrap/>
          </w:tcPr>
          <w:p w14:paraId="6F59585D" w14:textId="5E470C99" w:rsidR="00821AD4" w:rsidRPr="001D1EA5" w:rsidRDefault="00821AD4" w:rsidP="00821AD4">
            <w:pPr>
              <w:pStyle w:val="Normal-pool-Table"/>
              <w:jc w:val="right"/>
              <w:rPr>
                <w:rFonts w:ascii="Symbol" w:eastAsia="Symbol" w:hAnsi="Symbol" w:cs="Symbol"/>
                <w:color w:val="000000"/>
                <w:lang w:eastAsia="en-GB"/>
              </w:rPr>
            </w:pPr>
            <w:r w:rsidRPr="001D1EA5">
              <w:rPr>
                <w:color w:val="000000"/>
              </w:rPr>
              <w:t xml:space="preserve">158 788 </w:t>
            </w:r>
          </w:p>
        </w:tc>
      </w:tr>
      <w:tr w:rsidR="006E4F2A" w:rsidRPr="001D1EA5" w14:paraId="50950326" w14:textId="77777777" w:rsidTr="00225D8B">
        <w:trPr>
          <w:trHeight w:val="57"/>
          <w:jc w:val="right"/>
        </w:trPr>
        <w:tc>
          <w:tcPr>
            <w:tcW w:w="2835" w:type="dxa"/>
            <w:tcBorders>
              <w:top w:val="nil"/>
              <w:left w:val="nil"/>
              <w:bottom w:val="nil"/>
              <w:right w:val="nil"/>
            </w:tcBorders>
            <w:hideMark/>
          </w:tcPr>
          <w:p w14:paraId="1B678CFE" w14:textId="77777777" w:rsidR="00C17437" w:rsidRPr="001D1EA5" w:rsidRDefault="00C17437" w:rsidP="00C17437">
            <w:pPr>
              <w:pStyle w:val="Normal-pool-Table"/>
            </w:pPr>
            <w:r w:rsidRPr="001D1EA5">
              <w:rPr>
                <w:color w:val="000000"/>
              </w:rPr>
              <w:t>Uruguay</w:t>
            </w:r>
          </w:p>
        </w:tc>
        <w:tc>
          <w:tcPr>
            <w:tcW w:w="1504" w:type="dxa"/>
            <w:tcBorders>
              <w:top w:val="nil"/>
              <w:left w:val="nil"/>
              <w:bottom w:val="nil"/>
              <w:right w:val="nil"/>
            </w:tcBorders>
            <w:noWrap/>
            <w:hideMark/>
          </w:tcPr>
          <w:p w14:paraId="6E989EEC" w14:textId="3C6905F5"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7015BBD8" w14:textId="4E7CEDB8"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0CD42DE8" w14:textId="59E593B6"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42F1C811" w14:textId="1411C691"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18893D10" w14:textId="77777777" w:rsidTr="00225D8B">
        <w:trPr>
          <w:trHeight w:val="57"/>
          <w:jc w:val="right"/>
        </w:trPr>
        <w:tc>
          <w:tcPr>
            <w:tcW w:w="2835" w:type="dxa"/>
            <w:tcBorders>
              <w:top w:val="nil"/>
              <w:left w:val="nil"/>
              <w:bottom w:val="nil"/>
              <w:right w:val="nil"/>
            </w:tcBorders>
            <w:hideMark/>
          </w:tcPr>
          <w:p w14:paraId="179C9DE3" w14:textId="77777777" w:rsidR="00C17437" w:rsidRPr="001D1EA5" w:rsidRDefault="00C17437" w:rsidP="00C17437">
            <w:pPr>
              <w:pStyle w:val="Normal-pool-Table"/>
            </w:pPr>
            <w:r w:rsidRPr="001D1EA5">
              <w:rPr>
                <w:color w:val="000000"/>
              </w:rPr>
              <w:t>Vanuatu</w:t>
            </w:r>
          </w:p>
        </w:tc>
        <w:tc>
          <w:tcPr>
            <w:tcW w:w="1504" w:type="dxa"/>
            <w:tcBorders>
              <w:top w:val="nil"/>
              <w:left w:val="nil"/>
              <w:bottom w:val="nil"/>
              <w:right w:val="nil"/>
            </w:tcBorders>
            <w:noWrap/>
            <w:hideMark/>
          </w:tcPr>
          <w:p w14:paraId="6E61CC41" w14:textId="1B2FAAEF"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38E5BBB2" w14:textId="4B41307F"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605E6CA9" w14:textId="4FBF0F61"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217B76CC" w14:textId="5EBE13CA"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7A9E968E" w14:textId="77777777" w:rsidTr="00225D8B">
        <w:trPr>
          <w:trHeight w:val="57"/>
          <w:jc w:val="right"/>
        </w:trPr>
        <w:tc>
          <w:tcPr>
            <w:tcW w:w="2835" w:type="dxa"/>
            <w:tcBorders>
              <w:top w:val="nil"/>
              <w:left w:val="nil"/>
              <w:bottom w:val="nil"/>
              <w:right w:val="nil"/>
            </w:tcBorders>
            <w:hideMark/>
          </w:tcPr>
          <w:p w14:paraId="63F85731" w14:textId="77777777" w:rsidR="00C17437" w:rsidRPr="001D1EA5" w:rsidRDefault="00C17437" w:rsidP="00C17437">
            <w:pPr>
              <w:pStyle w:val="Normal-pool-Table"/>
            </w:pPr>
            <w:r w:rsidRPr="001D1EA5">
              <w:rPr>
                <w:color w:val="000000"/>
              </w:rPr>
              <w:t>Venezuela (République bolivarienne du)</w:t>
            </w:r>
          </w:p>
        </w:tc>
        <w:tc>
          <w:tcPr>
            <w:tcW w:w="1504" w:type="dxa"/>
            <w:tcBorders>
              <w:top w:val="nil"/>
              <w:left w:val="nil"/>
              <w:bottom w:val="nil"/>
              <w:right w:val="nil"/>
            </w:tcBorders>
            <w:noWrap/>
            <w:hideMark/>
          </w:tcPr>
          <w:p w14:paraId="4935DE79" w14:textId="0EBD458E"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32A4A279" w14:textId="3A5B1802"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70F9BF9D" w14:textId="6428E823"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3838EB10" w14:textId="467AB4E9"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277BD49D" w14:textId="77777777" w:rsidTr="00225D8B">
        <w:trPr>
          <w:trHeight w:val="57"/>
          <w:jc w:val="right"/>
        </w:trPr>
        <w:tc>
          <w:tcPr>
            <w:tcW w:w="2835" w:type="dxa"/>
            <w:tcBorders>
              <w:top w:val="nil"/>
              <w:left w:val="nil"/>
              <w:bottom w:val="nil"/>
              <w:right w:val="nil"/>
            </w:tcBorders>
            <w:hideMark/>
          </w:tcPr>
          <w:p w14:paraId="3102CC4F" w14:textId="77777777" w:rsidR="00E9538B" w:rsidRPr="001D1EA5" w:rsidRDefault="00E9538B" w:rsidP="00466B6D">
            <w:pPr>
              <w:pStyle w:val="Normal-pool-Table"/>
            </w:pPr>
            <w:r w:rsidRPr="001D1EA5">
              <w:rPr>
                <w:color w:val="000000"/>
              </w:rPr>
              <w:t>Viet Nam</w:t>
            </w:r>
          </w:p>
        </w:tc>
        <w:tc>
          <w:tcPr>
            <w:tcW w:w="1504" w:type="dxa"/>
            <w:tcBorders>
              <w:top w:val="nil"/>
              <w:left w:val="nil"/>
              <w:bottom w:val="nil"/>
              <w:right w:val="nil"/>
            </w:tcBorders>
            <w:noWrap/>
            <w:hideMark/>
          </w:tcPr>
          <w:p w14:paraId="5364BCF4" w14:textId="77777777" w:rsidR="00E9538B" w:rsidRPr="001D1EA5" w:rsidRDefault="00E9538B" w:rsidP="00225D8B">
            <w:pPr>
              <w:pStyle w:val="Normal-pool-Table"/>
              <w:jc w:val="right"/>
            </w:pPr>
            <w:r w:rsidRPr="001D1EA5">
              <w:rPr>
                <w:color w:val="000000"/>
              </w:rPr>
              <w:t xml:space="preserve">0,159 </w:t>
            </w:r>
          </w:p>
        </w:tc>
        <w:tc>
          <w:tcPr>
            <w:tcW w:w="1494" w:type="dxa"/>
            <w:tcBorders>
              <w:top w:val="nil"/>
              <w:left w:val="nil"/>
              <w:bottom w:val="nil"/>
              <w:right w:val="nil"/>
            </w:tcBorders>
            <w:noWrap/>
            <w:hideMark/>
          </w:tcPr>
          <w:p w14:paraId="5AB1B6B4" w14:textId="59AF6637" w:rsidR="00E9538B" w:rsidRPr="001D1EA5" w:rsidRDefault="00E9538B" w:rsidP="00225D8B">
            <w:pPr>
              <w:pStyle w:val="Normal-pool-Table"/>
              <w:jc w:val="right"/>
            </w:pPr>
            <w:r w:rsidRPr="001D1EA5">
              <w:rPr>
                <w:color w:val="000000"/>
              </w:rPr>
              <w:t xml:space="preserve">8 589 </w:t>
            </w:r>
          </w:p>
        </w:tc>
        <w:tc>
          <w:tcPr>
            <w:tcW w:w="1899" w:type="dxa"/>
            <w:tcBorders>
              <w:top w:val="nil"/>
              <w:left w:val="nil"/>
              <w:bottom w:val="nil"/>
              <w:right w:val="nil"/>
            </w:tcBorders>
            <w:noWrap/>
            <w:hideMark/>
          </w:tcPr>
          <w:p w14:paraId="6EBAFDF7" w14:textId="77777777" w:rsidR="00E9538B" w:rsidRPr="001D1EA5" w:rsidRDefault="00E9538B" w:rsidP="00225D8B">
            <w:pPr>
              <w:pStyle w:val="Normal-pool-Table"/>
              <w:jc w:val="right"/>
            </w:pPr>
            <w:r w:rsidRPr="001D1EA5">
              <w:rPr>
                <w:color w:val="000000"/>
              </w:rPr>
              <w:t xml:space="preserve">9 596 </w:t>
            </w:r>
          </w:p>
        </w:tc>
        <w:tc>
          <w:tcPr>
            <w:tcW w:w="1765" w:type="dxa"/>
            <w:tcBorders>
              <w:top w:val="nil"/>
              <w:left w:val="nil"/>
              <w:bottom w:val="nil"/>
              <w:right w:val="nil"/>
            </w:tcBorders>
            <w:noWrap/>
            <w:hideMark/>
          </w:tcPr>
          <w:p w14:paraId="16ADE01F" w14:textId="77777777" w:rsidR="00E9538B" w:rsidRPr="001D1EA5" w:rsidRDefault="00E9538B" w:rsidP="00225D8B">
            <w:pPr>
              <w:pStyle w:val="Normal-pool-Table"/>
              <w:jc w:val="right"/>
            </w:pPr>
            <w:r w:rsidRPr="001D1EA5">
              <w:rPr>
                <w:color w:val="000000"/>
              </w:rPr>
              <w:t xml:space="preserve">10 099 </w:t>
            </w:r>
          </w:p>
        </w:tc>
      </w:tr>
      <w:tr w:rsidR="006E4F2A" w:rsidRPr="001D1EA5" w14:paraId="7D59DC4F" w14:textId="77777777" w:rsidTr="00225D8B">
        <w:trPr>
          <w:trHeight w:val="57"/>
          <w:jc w:val="right"/>
        </w:trPr>
        <w:tc>
          <w:tcPr>
            <w:tcW w:w="2835" w:type="dxa"/>
            <w:tcBorders>
              <w:top w:val="nil"/>
              <w:left w:val="nil"/>
              <w:bottom w:val="nil"/>
              <w:right w:val="nil"/>
            </w:tcBorders>
            <w:hideMark/>
          </w:tcPr>
          <w:p w14:paraId="54984C39" w14:textId="77777777" w:rsidR="00C17437" w:rsidRPr="001D1EA5" w:rsidRDefault="00C17437" w:rsidP="00C17437">
            <w:pPr>
              <w:pStyle w:val="Normal-pool-Table"/>
            </w:pPr>
            <w:r w:rsidRPr="001D1EA5">
              <w:rPr>
                <w:color w:val="000000"/>
              </w:rPr>
              <w:t>Yémen</w:t>
            </w:r>
          </w:p>
        </w:tc>
        <w:tc>
          <w:tcPr>
            <w:tcW w:w="1504" w:type="dxa"/>
            <w:tcBorders>
              <w:top w:val="nil"/>
              <w:left w:val="nil"/>
              <w:bottom w:val="nil"/>
              <w:right w:val="nil"/>
            </w:tcBorders>
            <w:noWrap/>
            <w:hideMark/>
          </w:tcPr>
          <w:p w14:paraId="71B10198" w14:textId="0849E1B1"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2E970AB9" w14:textId="37387F61"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73832143" w14:textId="55E7C98B"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08A0012D" w14:textId="7E60C95C"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tr w:rsidR="006E4F2A" w:rsidRPr="001D1EA5" w14:paraId="1467C599" w14:textId="77777777" w:rsidTr="00225D8B">
        <w:trPr>
          <w:trHeight w:val="57"/>
          <w:jc w:val="right"/>
        </w:trPr>
        <w:tc>
          <w:tcPr>
            <w:tcW w:w="2835" w:type="dxa"/>
            <w:tcBorders>
              <w:top w:val="nil"/>
              <w:left w:val="nil"/>
              <w:bottom w:val="nil"/>
              <w:right w:val="nil"/>
            </w:tcBorders>
            <w:hideMark/>
          </w:tcPr>
          <w:p w14:paraId="7B65AF0B" w14:textId="77777777" w:rsidR="00A93CBF" w:rsidRPr="001D1EA5" w:rsidRDefault="00A93CBF" w:rsidP="00A93CBF">
            <w:pPr>
              <w:pStyle w:val="Normal-pool-Table"/>
            </w:pPr>
            <w:r w:rsidRPr="001D1EA5">
              <w:rPr>
                <w:color w:val="000000"/>
              </w:rPr>
              <w:t>Zambie</w:t>
            </w:r>
          </w:p>
        </w:tc>
        <w:tc>
          <w:tcPr>
            <w:tcW w:w="1504" w:type="dxa"/>
            <w:tcBorders>
              <w:top w:val="nil"/>
              <w:left w:val="nil"/>
              <w:bottom w:val="nil"/>
              <w:right w:val="nil"/>
            </w:tcBorders>
            <w:noWrap/>
            <w:hideMark/>
          </w:tcPr>
          <w:p w14:paraId="06F92C04" w14:textId="458AA0A3" w:rsidR="00A93CBF" w:rsidRPr="001D1EA5" w:rsidRDefault="00A93CBF" w:rsidP="00A93CBF">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nil"/>
              <w:right w:val="nil"/>
            </w:tcBorders>
            <w:noWrap/>
            <w:hideMark/>
          </w:tcPr>
          <w:p w14:paraId="201A420A" w14:textId="2E225A15" w:rsidR="00A93CBF" w:rsidRPr="001D1EA5" w:rsidRDefault="00A93CBF" w:rsidP="00A93CBF">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nil"/>
              <w:right w:val="nil"/>
            </w:tcBorders>
            <w:noWrap/>
            <w:hideMark/>
          </w:tcPr>
          <w:p w14:paraId="2A643008" w14:textId="06595223" w:rsidR="00A93CBF" w:rsidRPr="001D1EA5" w:rsidRDefault="00A93CBF" w:rsidP="00A93CBF">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nil"/>
              <w:right w:val="nil"/>
            </w:tcBorders>
            <w:noWrap/>
            <w:hideMark/>
          </w:tcPr>
          <w:p w14:paraId="609377CC" w14:textId="387ADB17" w:rsidR="00A93CBF" w:rsidRPr="001D1EA5" w:rsidRDefault="00A93CBF" w:rsidP="00A93CBF">
            <w:pPr>
              <w:pStyle w:val="Normal-pool-Table"/>
              <w:jc w:val="right"/>
              <w:rPr>
                <w:lang w:eastAsia="en-GB"/>
              </w:rPr>
            </w:pPr>
            <w:r w:rsidRPr="001D1EA5">
              <w:rPr>
                <w:rFonts w:ascii="Symbol" w:eastAsia="Symbol" w:hAnsi="Symbol" w:cs="Symbol"/>
                <w:color w:val="000000"/>
                <w:lang w:eastAsia="en-GB"/>
              </w:rPr>
              <w:t>-</w:t>
            </w:r>
          </w:p>
        </w:tc>
      </w:tr>
      <w:tr w:rsidR="006E4F2A" w:rsidRPr="001D1EA5" w14:paraId="6C9C254B" w14:textId="77777777" w:rsidTr="00225D8B">
        <w:trPr>
          <w:trHeight w:val="57"/>
          <w:jc w:val="right"/>
        </w:trPr>
        <w:tc>
          <w:tcPr>
            <w:tcW w:w="2835" w:type="dxa"/>
            <w:tcBorders>
              <w:top w:val="nil"/>
              <w:left w:val="nil"/>
              <w:bottom w:val="single" w:sz="4" w:space="0" w:color="auto"/>
              <w:right w:val="nil"/>
            </w:tcBorders>
            <w:hideMark/>
          </w:tcPr>
          <w:p w14:paraId="6C14350D" w14:textId="77777777" w:rsidR="00C17437" w:rsidRPr="001D1EA5" w:rsidRDefault="00C17437" w:rsidP="00C17437">
            <w:pPr>
              <w:pStyle w:val="Normal-pool-Table"/>
            </w:pPr>
            <w:r w:rsidRPr="001D1EA5">
              <w:rPr>
                <w:color w:val="000000"/>
              </w:rPr>
              <w:t>Zimbabwe</w:t>
            </w:r>
          </w:p>
        </w:tc>
        <w:tc>
          <w:tcPr>
            <w:tcW w:w="1504" w:type="dxa"/>
            <w:tcBorders>
              <w:top w:val="nil"/>
              <w:left w:val="nil"/>
              <w:bottom w:val="single" w:sz="4" w:space="0" w:color="auto"/>
              <w:right w:val="nil"/>
            </w:tcBorders>
            <w:noWrap/>
            <w:hideMark/>
          </w:tcPr>
          <w:p w14:paraId="5E4435F2" w14:textId="37DB2051"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494" w:type="dxa"/>
            <w:tcBorders>
              <w:top w:val="nil"/>
              <w:left w:val="nil"/>
              <w:bottom w:val="single" w:sz="4" w:space="0" w:color="auto"/>
              <w:right w:val="nil"/>
            </w:tcBorders>
            <w:noWrap/>
            <w:hideMark/>
          </w:tcPr>
          <w:p w14:paraId="79D6796D" w14:textId="265A39EF"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899" w:type="dxa"/>
            <w:tcBorders>
              <w:top w:val="nil"/>
              <w:left w:val="nil"/>
              <w:bottom w:val="single" w:sz="4" w:space="0" w:color="auto"/>
              <w:right w:val="nil"/>
            </w:tcBorders>
            <w:noWrap/>
            <w:hideMark/>
          </w:tcPr>
          <w:p w14:paraId="33FD35BF" w14:textId="730D64AC"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c>
          <w:tcPr>
            <w:tcW w:w="1765" w:type="dxa"/>
            <w:tcBorders>
              <w:top w:val="nil"/>
              <w:left w:val="nil"/>
              <w:bottom w:val="single" w:sz="4" w:space="0" w:color="auto"/>
              <w:right w:val="nil"/>
            </w:tcBorders>
            <w:noWrap/>
            <w:hideMark/>
          </w:tcPr>
          <w:p w14:paraId="1403B0A3" w14:textId="0AEAC6DD" w:rsidR="00C17437" w:rsidRPr="001D1EA5" w:rsidRDefault="00C17437" w:rsidP="00225D8B">
            <w:pPr>
              <w:pStyle w:val="Normal-pool-Table"/>
              <w:jc w:val="right"/>
              <w:rPr>
                <w:lang w:eastAsia="en-GB"/>
              </w:rPr>
            </w:pPr>
            <w:r w:rsidRPr="001D1EA5">
              <w:rPr>
                <w:rFonts w:ascii="Symbol" w:eastAsia="Symbol" w:hAnsi="Symbol" w:cs="Symbol"/>
                <w:color w:val="000000"/>
                <w:lang w:eastAsia="en-GB"/>
              </w:rPr>
              <w:t>-</w:t>
            </w:r>
          </w:p>
        </w:tc>
      </w:tr>
      <w:bookmarkEnd w:id="8"/>
      <w:tr w:rsidR="00E9538B" w:rsidRPr="001D1EA5" w14:paraId="0A839B40" w14:textId="77777777" w:rsidTr="00225D8B">
        <w:trPr>
          <w:trHeight w:val="57"/>
          <w:jc w:val="right"/>
        </w:trPr>
        <w:tc>
          <w:tcPr>
            <w:tcW w:w="2835" w:type="dxa"/>
            <w:tcBorders>
              <w:top w:val="single" w:sz="4" w:space="0" w:color="auto"/>
              <w:left w:val="nil"/>
              <w:bottom w:val="single" w:sz="12" w:space="0" w:color="auto"/>
              <w:right w:val="nil"/>
            </w:tcBorders>
            <w:noWrap/>
            <w:hideMark/>
          </w:tcPr>
          <w:p w14:paraId="3D4FA469" w14:textId="77777777" w:rsidR="00E9538B" w:rsidRPr="001D1EA5" w:rsidRDefault="00E9538B" w:rsidP="00466B6D">
            <w:pPr>
              <w:pStyle w:val="Normal-pool-Table"/>
              <w:rPr>
                <w:b/>
                <w:bCs/>
                <w:lang w:eastAsia="en-GB"/>
              </w:rPr>
            </w:pPr>
            <w:r w:rsidRPr="001D1EA5">
              <w:rPr>
                <w:b/>
                <w:bCs/>
                <w:color w:val="000000"/>
                <w:lang w:eastAsia="en-GB"/>
              </w:rPr>
              <w:t>Total</w:t>
            </w:r>
          </w:p>
        </w:tc>
        <w:tc>
          <w:tcPr>
            <w:tcW w:w="1504" w:type="dxa"/>
            <w:tcBorders>
              <w:top w:val="single" w:sz="4" w:space="0" w:color="auto"/>
              <w:left w:val="nil"/>
              <w:bottom w:val="single" w:sz="12" w:space="0" w:color="auto"/>
              <w:right w:val="nil"/>
            </w:tcBorders>
            <w:noWrap/>
            <w:hideMark/>
          </w:tcPr>
          <w:p w14:paraId="336314DB" w14:textId="77777777" w:rsidR="00E9538B" w:rsidRPr="001D1EA5" w:rsidRDefault="00E9538B" w:rsidP="00225D8B">
            <w:pPr>
              <w:pStyle w:val="Normal-pool-Table"/>
              <w:jc w:val="right"/>
              <w:rPr>
                <w:b/>
                <w:bCs/>
              </w:rPr>
            </w:pPr>
            <w:r w:rsidRPr="001D1EA5">
              <w:rPr>
                <w:b/>
                <w:bCs/>
                <w:color w:val="000000"/>
              </w:rPr>
              <w:t>100,000</w:t>
            </w:r>
          </w:p>
        </w:tc>
        <w:tc>
          <w:tcPr>
            <w:tcW w:w="1494" w:type="dxa"/>
            <w:tcBorders>
              <w:top w:val="single" w:sz="4" w:space="0" w:color="auto"/>
              <w:left w:val="nil"/>
              <w:bottom w:val="single" w:sz="12" w:space="0" w:color="auto"/>
              <w:right w:val="nil"/>
            </w:tcBorders>
            <w:noWrap/>
            <w:hideMark/>
          </w:tcPr>
          <w:p w14:paraId="7B23DEAF" w14:textId="77777777" w:rsidR="00E9538B" w:rsidRPr="001D1EA5" w:rsidRDefault="00E9538B" w:rsidP="00225D8B">
            <w:pPr>
              <w:pStyle w:val="Normal-pool-Table"/>
              <w:jc w:val="right"/>
              <w:rPr>
                <w:b/>
                <w:bCs/>
              </w:rPr>
            </w:pPr>
            <w:r w:rsidRPr="001D1EA5">
              <w:rPr>
                <w:b/>
                <w:bCs/>
                <w:color w:val="000000"/>
              </w:rPr>
              <w:t>5 412 612</w:t>
            </w:r>
          </w:p>
        </w:tc>
        <w:tc>
          <w:tcPr>
            <w:tcW w:w="1899" w:type="dxa"/>
            <w:tcBorders>
              <w:top w:val="single" w:sz="4" w:space="0" w:color="auto"/>
              <w:left w:val="nil"/>
              <w:bottom w:val="single" w:sz="12" w:space="0" w:color="auto"/>
              <w:right w:val="nil"/>
            </w:tcBorders>
            <w:noWrap/>
            <w:hideMark/>
          </w:tcPr>
          <w:p w14:paraId="2A22EA91" w14:textId="77777777" w:rsidR="00E9538B" w:rsidRPr="001D1EA5" w:rsidRDefault="00E9538B" w:rsidP="00225D8B">
            <w:pPr>
              <w:pStyle w:val="Normal-pool-Table"/>
              <w:jc w:val="right"/>
              <w:rPr>
                <w:b/>
                <w:bCs/>
              </w:rPr>
            </w:pPr>
            <w:r w:rsidRPr="001D1EA5">
              <w:rPr>
                <w:b/>
                <w:bCs/>
                <w:color w:val="000000"/>
              </w:rPr>
              <w:t>6 047 195</w:t>
            </w:r>
          </w:p>
        </w:tc>
        <w:tc>
          <w:tcPr>
            <w:tcW w:w="1765" w:type="dxa"/>
            <w:tcBorders>
              <w:top w:val="single" w:sz="4" w:space="0" w:color="auto"/>
              <w:left w:val="nil"/>
              <w:bottom w:val="single" w:sz="12" w:space="0" w:color="auto"/>
              <w:right w:val="nil"/>
            </w:tcBorders>
            <w:noWrap/>
            <w:hideMark/>
          </w:tcPr>
          <w:p w14:paraId="188D946B" w14:textId="77777777" w:rsidR="00E9538B" w:rsidRPr="001D1EA5" w:rsidRDefault="00E9538B" w:rsidP="00225D8B">
            <w:pPr>
              <w:pStyle w:val="Normal-pool-Table"/>
              <w:jc w:val="right"/>
              <w:rPr>
                <w:b/>
                <w:bCs/>
              </w:rPr>
            </w:pPr>
            <w:r w:rsidRPr="001D1EA5">
              <w:rPr>
                <w:b/>
                <w:bCs/>
                <w:color w:val="000000"/>
              </w:rPr>
              <w:t>6 364 160</w:t>
            </w:r>
          </w:p>
        </w:tc>
      </w:tr>
    </w:tbl>
    <w:p w14:paraId="27666906" w14:textId="77777777" w:rsidR="00E9538B" w:rsidRPr="001D1EA5" w:rsidRDefault="00E9538B" w:rsidP="00992F0D">
      <w:pPr>
        <w:pStyle w:val="NormalNonumber"/>
        <w:tabs>
          <w:tab w:val="clear" w:pos="1247"/>
          <w:tab w:val="left" w:pos="1560"/>
        </w:tabs>
        <w:ind w:firstLine="596"/>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E9538B" w:rsidRPr="001D1EA5" w14:paraId="71D8C96C" w14:textId="77777777" w:rsidTr="00E9538B">
        <w:tc>
          <w:tcPr>
            <w:tcW w:w="1897" w:type="dxa"/>
          </w:tcPr>
          <w:p w14:paraId="4820AD65" w14:textId="77777777" w:rsidR="00E9538B" w:rsidRPr="001D1EA5" w:rsidRDefault="00E9538B" w:rsidP="00E9538B">
            <w:pPr>
              <w:pStyle w:val="Normal-pool"/>
              <w:spacing w:before="520"/>
            </w:pPr>
          </w:p>
        </w:tc>
        <w:tc>
          <w:tcPr>
            <w:tcW w:w="1897" w:type="dxa"/>
          </w:tcPr>
          <w:p w14:paraId="28A8E112" w14:textId="77777777" w:rsidR="00E9538B" w:rsidRPr="001D1EA5" w:rsidRDefault="00E9538B" w:rsidP="00E9538B">
            <w:pPr>
              <w:pStyle w:val="Normal-pool"/>
              <w:spacing w:before="520"/>
            </w:pPr>
          </w:p>
        </w:tc>
        <w:tc>
          <w:tcPr>
            <w:tcW w:w="1897" w:type="dxa"/>
            <w:tcBorders>
              <w:bottom w:val="single" w:sz="4" w:space="0" w:color="auto"/>
            </w:tcBorders>
          </w:tcPr>
          <w:p w14:paraId="71CF4029" w14:textId="77777777" w:rsidR="00E9538B" w:rsidRPr="001D1EA5" w:rsidRDefault="00E9538B" w:rsidP="00E9538B">
            <w:pPr>
              <w:pStyle w:val="Normal-pool"/>
              <w:spacing w:before="520"/>
            </w:pPr>
          </w:p>
        </w:tc>
        <w:tc>
          <w:tcPr>
            <w:tcW w:w="1898" w:type="dxa"/>
          </w:tcPr>
          <w:p w14:paraId="36DD4FD1" w14:textId="77777777" w:rsidR="00E9538B" w:rsidRPr="001D1EA5" w:rsidRDefault="00E9538B" w:rsidP="00E9538B">
            <w:pPr>
              <w:pStyle w:val="Normal-pool"/>
              <w:spacing w:before="520"/>
            </w:pPr>
          </w:p>
        </w:tc>
        <w:tc>
          <w:tcPr>
            <w:tcW w:w="1898" w:type="dxa"/>
          </w:tcPr>
          <w:p w14:paraId="634BE68E" w14:textId="77777777" w:rsidR="00E9538B" w:rsidRPr="001D1EA5" w:rsidRDefault="00E9538B" w:rsidP="00E9538B">
            <w:pPr>
              <w:pStyle w:val="Normal-pool"/>
              <w:spacing w:before="520"/>
            </w:pPr>
          </w:p>
        </w:tc>
      </w:tr>
    </w:tbl>
    <w:p w14:paraId="2E36E98B" w14:textId="77777777" w:rsidR="00E9538B" w:rsidRPr="001D1EA5" w:rsidRDefault="00E9538B" w:rsidP="00E9538B">
      <w:pPr>
        <w:pStyle w:val="Normal-pool"/>
      </w:pPr>
    </w:p>
    <w:sectPr w:rsidR="00E9538B" w:rsidRPr="001D1EA5" w:rsidSect="008229AD">
      <w:headerReference w:type="even" r:id="rId12"/>
      <w:headerReference w:type="default" r:id="rId13"/>
      <w:footerReference w:type="even" r:id="rId14"/>
      <w:footerReference w:type="default" r:id="rId15"/>
      <w:footerReference w:type="first" r:id="rId16"/>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7C92C" w14:textId="77777777" w:rsidR="003811EC" w:rsidRPr="001D1EA5" w:rsidRDefault="003811EC">
      <w:r w:rsidRPr="001D1EA5">
        <w:separator/>
      </w:r>
    </w:p>
  </w:endnote>
  <w:endnote w:type="continuationSeparator" w:id="0">
    <w:p w14:paraId="75B98308" w14:textId="77777777" w:rsidR="003811EC" w:rsidRPr="001D1EA5" w:rsidRDefault="003811EC">
      <w:r w:rsidRPr="001D1E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utura">
    <w:charset w:val="00"/>
    <w:family w:val="swiss"/>
    <w:pitch w:val="variable"/>
    <w:sig w:usb0="A00002AF" w:usb1="5000214A" w:usb2="00000000" w:usb3="00000000" w:csb0="0000009F" w:csb1="00000000"/>
  </w:font>
  <w:font w:name="H Futura Heavy">
    <w:altName w:val="Times New Roman"/>
    <w:charset w:val="4D"/>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8D4C7" w14:textId="66838560" w:rsidR="007A36F8" w:rsidRPr="001D1EA5" w:rsidRDefault="00414FF1" w:rsidP="00414FF1">
    <w:pPr>
      <w:pStyle w:val="Footer-pool"/>
    </w:pPr>
    <w:r w:rsidRPr="001D1EA5">
      <w:rPr>
        <w:rStyle w:val="PageNumber"/>
        <w:b/>
      </w:rPr>
      <w:fldChar w:fldCharType="begin"/>
    </w:r>
    <w:r w:rsidRPr="001D1EA5">
      <w:rPr>
        <w:rStyle w:val="PageNumber"/>
        <w:b/>
      </w:rPr>
      <w:instrText xml:space="preserve"> PAGE </w:instrText>
    </w:r>
    <w:r w:rsidRPr="001D1EA5">
      <w:rPr>
        <w:rStyle w:val="PageNumber"/>
        <w:b/>
      </w:rPr>
      <w:fldChar w:fldCharType="separate"/>
    </w:r>
    <w:r w:rsidRPr="001D1EA5">
      <w:rPr>
        <w:rStyle w:val="PageNumber"/>
        <w:b/>
        <w:noProof/>
      </w:rPr>
      <w:t>1</w:t>
    </w:r>
    <w:r w:rsidRPr="001D1EA5">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D6D1C" w14:textId="433D174A" w:rsidR="007A36F8" w:rsidRPr="001D1EA5" w:rsidRDefault="00414FF1" w:rsidP="00414FF1">
    <w:pPr>
      <w:pStyle w:val="Footer-pool"/>
      <w:jc w:val="right"/>
    </w:pPr>
    <w:r w:rsidRPr="001D1EA5">
      <w:rPr>
        <w:rStyle w:val="PageNumber"/>
        <w:b/>
        <w:bCs/>
      </w:rPr>
      <w:fldChar w:fldCharType="begin"/>
    </w:r>
    <w:r w:rsidRPr="001D1EA5">
      <w:rPr>
        <w:rStyle w:val="PageNumber"/>
        <w:b/>
        <w:bCs/>
      </w:rPr>
      <w:instrText xml:space="preserve"> PAGE \* MERGEFORMAT </w:instrText>
    </w:r>
    <w:r w:rsidRPr="001D1EA5">
      <w:rPr>
        <w:rStyle w:val="PageNumber"/>
        <w:b/>
        <w:bCs/>
      </w:rPr>
      <w:fldChar w:fldCharType="separate"/>
    </w:r>
    <w:r w:rsidRPr="001D1EA5">
      <w:rPr>
        <w:rStyle w:val="PageNumber"/>
        <w:b/>
        <w:bCs/>
        <w:noProof/>
      </w:rPr>
      <w:t>1</w:t>
    </w:r>
    <w:r w:rsidRPr="001D1EA5">
      <w:rPr>
        <w:rStyle w:val="PageNumbe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75C0A" w14:textId="56EED317" w:rsidR="006C0654" w:rsidRPr="001D1EA5" w:rsidRDefault="00C84CA2" w:rsidP="00414FF1">
    <w:pPr>
      <w:pStyle w:val="Footer-jobnumber"/>
    </w:pPr>
    <w:bookmarkStart w:id="9" w:name="FooterJobDate"/>
    <w:r w:rsidRPr="001D1EA5">
      <w:t>K2518719[</w:t>
    </w:r>
    <w:r w:rsidR="007577E6">
      <w:t>F</w:t>
    </w:r>
    <w:r w:rsidRPr="001D1EA5">
      <w:t>]</w:t>
    </w:r>
    <w:r w:rsidRPr="001D1EA5">
      <w:tab/>
      <w:t>130</w:t>
    </w:r>
    <w:r w:rsidR="007577E6">
      <w:t>3</w:t>
    </w:r>
    <w:r w:rsidRPr="001D1EA5">
      <w:t>26</w:t>
    </w:r>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F55DA" w14:textId="77777777" w:rsidR="003811EC" w:rsidRPr="001D1EA5" w:rsidRDefault="003811EC" w:rsidP="00330897">
      <w:pPr>
        <w:pStyle w:val="Footnote-Separator"/>
        <w:tabs>
          <w:tab w:val="clear" w:pos="1247"/>
          <w:tab w:val="clear" w:pos="1871"/>
          <w:tab w:val="clear" w:pos="2495"/>
          <w:tab w:val="clear" w:pos="3119"/>
          <w:tab w:val="clear" w:pos="3742"/>
          <w:tab w:val="clear" w:pos="4366"/>
        </w:tabs>
        <w:rPr>
          <w:szCs w:val="18"/>
        </w:rPr>
      </w:pPr>
      <w:r w:rsidRPr="001D1EA5">
        <w:separator/>
      </w:r>
    </w:p>
  </w:footnote>
  <w:footnote w:type="continuationSeparator" w:id="0">
    <w:p w14:paraId="72A7AEA0" w14:textId="77777777" w:rsidR="003811EC" w:rsidRPr="001D1EA5" w:rsidRDefault="003811EC" w:rsidP="00C70B49">
      <w:pPr>
        <w:pStyle w:val="Footnote-Separator"/>
      </w:pPr>
      <w:r w:rsidRPr="001D1EA5">
        <w:continuationSeparator/>
      </w:r>
    </w:p>
  </w:footnote>
  <w:footnote w:type="continuationNotice" w:id="1">
    <w:p w14:paraId="16A544FE" w14:textId="77777777" w:rsidR="003811EC" w:rsidRPr="001D1EA5" w:rsidRDefault="003811EC" w:rsidP="00C70B49">
      <w:pPr>
        <w:pStyle w:val="ASpacer"/>
      </w:pPr>
    </w:p>
  </w:footnote>
  <w:footnote w:id="2">
    <w:p w14:paraId="7ADB24E0" w14:textId="1995242D" w:rsidR="002E1E8F" w:rsidRPr="001D1EA5" w:rsidRDefault="002E1E8F" w:rsidP="00330897">
      <w:pPr>
        <w:pStyle w:val="Footnote-Text"/>
        <w:rPr>
          <w:color w:val="000000" w:themeColor="text1"/>
          <w:szCs w:val="18"/>
        </w:rPr>
      </w:pPr>
      <w:r w:rsidRPr="001D1EA5">
        <w:rPr>
          <w:rStyle w:val="FootnoteReference"/>
          <w:sz w:val="18"/>
        </w:rPr>
        <w:footnoteRef/>
      </w:r>
      <w:r w:rsidRPr="001D1EA5">
        <w:t xml:space="preserve"> UNEP/OzL.Pro.37/2/Add.1, qui renvoie au document UNEP/OzL.Pro.37/INF/6.</w:t>
      </w:r>
    </w:p>
  </w:footnote>
  <w:footnote w:id="3">
    <w:p w14:paraId="6FF6925C" w14:textId="4A749617" w:rsidR="00B32A81" w:rsidRPr="001D1EA5" w:rsidRDefault="00B32A81" w:rsidP="00330897">
      <w:pPr>
        <w:pStyle w:val="FootnoteText"/>
        <w:tabs>
          <w:tab w:val="left" w:pos="624"/>
        </w:tabs>
        <w:rPr>
          <w:szCs w:val="18"/>
        </w:rPr>
      </w:pPr>
      <w:r w:rsidRPr="001D1EA5">
        <w:rPr>
          <w:rStyle w:val="FootnoteReference"/>
          <w:sz w:val="18"/>
        </w:rPr>
        <w:footnoteRef/>
      </w:r>
      <w:r w:rsidRPr="001D1EA5">
        <w:t xml:space="preserve"> Programme des Nations Unies pour l’environnement, </w:t>
      </w:r>
      <w:r w:rsidRPr="001D1EA5">
        <w:rPr>
          <w:i/>
          <w:iCs/>
        </w:rPr>
        <w:t xml:space="preserve">Report of the </w:t>
      </w:r>
      <w:proofErr w:type="spellStart"/>
      <w:r w:rsidRPr="001D1EA5">
        <w:rPr>
          <w:i/>
          <w:iCs/>
        </w:rPr>
        <w:t>Technology</w:t>
      </w:r>
      <w:proofErr w:type="spellEnd"/>
      <w:r w:rsidRPr="001D1EA5">
        <w:rPr>
          <w:i/>
          <w:iCs/>
        </w:rPr>
        <w:t xml:space="preserve"> and </w:t>
      </w:r>
      <w:proofErr w:type="spellStart"/>
      <w:r w:rsidRPr="001D1EA5">
        <w:rPr>
          <w:i/>
          <w:iCs/>
        </w:rPr>
        <w:t>Economic</w:t>
      </w:r>
      <w:proofErr w:type="spellEnd"/>
      <w:r w:rsidRPr="001D1EA5">
        <w:rPr>
          <w:i/>
          <w:iCs/>
        </w:rPr>
        <w:t xml:space="preserve"> </w:t>
      </w:r>
      <w:proofErr w:type="spellStart"/>
      <w:r w:rsidRPr="001D1EA5">
        <w:rPr>
          <w:i/>
          <w:iCs/>
        </w:rPr>
        <w:t>Assessment</w:t>
      </w:r>
      <w:proofErr w:type="spellEnd"/>
      <w:r w:rsidRPr="001D1EA5">
        <w:rPr>
          <w:i/>
          <w:iCs/>
        </w:rPr>
        <w:t xml:space="preserve"> Panel, Volume 2, </w:t>
      </w:r>
      <w:proofErr w:type="spellStart"/>
      <w:r w:rsidRPr="001D1EA5">
        <w:rPr>
          <w:i/>
          <w:iCs/>
        </w:rPr>
        <w:t>Response</w:t>
      </w:r>
      <w:proofErr w:type="spellEnd"/>
      <w:r w:rsidRPr="001D1EA5">
        <w:rPr>
          <w:i/>
          <w:iCs/>
        </w:rPr>
        <w:t xml:space="preserve"> to </w:t>
      </w:r>
      <w:proofErr w:type="spellStart"/>
      <w:r w:rsidRPr="001D1EA5">
        <w:rPr>
          <w:i/>
          <w:iCs/>
        </w:rPr>
        <w:t>Decision</w:t>
      </w:r>
      <w:proofErr w:type="spellEnd"/>
      <w:r w:rsidRPr="001D1EA5">
        <w:rPr>
          <w:i/>
          <w:iCs/>
        </w:rPr>
        <w:t xml:space="preserve"> XXXV/</w:t>
      </w:r>
      <w:proofErr w:type="gramStart"/>
      <w:r w:rsidRPr="001D1EA5">
        <w:rPr>
          <w:i/>
          <w:iCs/>
        </w:rPr>
        <w:t>7:</w:t>
      </w:r>
      <w:proofErr w:type="gramEnd"/>
      <w:r w:rsidRPr="001D1EA5">
        <w:rPr>
          <w:i/>
          <w:iCs/>
        </w:rPr>
        <w:t xml:space="preserve"> Emissions of HFC-23</w:t>
      </w:r>
      <w:r w:rsidRPr="001D1EA5">
        <w:t>, septembre 2025 (Nairobi, 2025).</w:t>
      </w:r>
    </w:p>
  </w:footnote>
  <w:footnote w:id="4">
    <w:p w14:paraId="4422A188" w14:textId="70DDBDAD" w:rsidR="002E1E8F" w:rsidRPr="001D1EA5" w:rsidRDefault="0046284A" w:rsidP="00330897">
      <w:pPr>
        <w:pStyle w:val="Footnote-Text"/>
        <w:rPr>
          <w:szCs w:val="18"/>
        </w:rPr>
      </w:pPr>
      <w:r w:rsidRPr="00EF5F7B">
        <w:rPr>
          <w:rStyle w:val="FootnoteReference"/>
          <w:rFonts w:eastAsia="Times New Roman"/>
          <w:sz w:val="18"/>
          <w:lang w:eastAsia="en-US"/>
        </w:rPr>
        <w:t>1</w:t>
      </w:r>
      <w:r w:rsidRPr="001D1EA5">
        <w:t xml:space="preserve"> </w:t>
      </w:r>
      <w:r w:rsidR="002E1E8F" w:rsidRPr="001D1EA5">
        <w:t>Programme des Nations Unies pour l’environnement, R</w:t>
      </w:r>
      <w:r w:rsidR="002E1E8F" w:rsidRPr="001D1EA5">
        <w:rPr>
          <w:i/>
          <w:iCs/>
        </w:rPr>
        <w:t xml:space="preserve">eport of the </w:t>
      </w:r>
      <w:proofErr w:type="spellStart"/>
      <w:r w:rsidR="002E1E8F" w:rsidRPr="001D1EA5">
        <w:rPr>
          <w:i/>
          <w:iCs/>
        </w:rPr>
        <w:t>Technology</w:t>
      </w:r>
      <w:proofErr w:type="spellEnd"/>
      <w:r w:rsidR="002E1E8F" w:rsidRPr="001D1EA5">
        <w:rPr>
          <w:i/>
          <w:iCs/>
        </w:rPr>
        <w:t xml:space="preserve"> and </w:t>
      </w:r>
      <w:proofErr w:type="spellStart"/>
      <w:r w:rsidR="002E1E8F" w:rsidRPr="001D1EA5">
        <w:rPr>
          <w:i/>
          <w:iCs/>
        </w:rPr>
        <w:t>Economic</w:t>
      </w:r>
      <w:proofErr w:type="spellEnd"/>
      <w:r w:rsidR="002E1E8F" w:rsidRPr="001D1EA5">
        <w:rPr>
          <w:i/>
          <w:iCs/>
        </w:rPr>
        <w:t xml:space="preserve"> </w:t>
      </w:r>
      <w:proofErr w:type="spellStart"/>
      <w:r w:rsidR="002E1E8F" w:rsidRPr="001D1EA5">
        <w:rPr>
          <w:i/>
          <w:iCs/>
        </w:rPr>
        <w:t>Assessment</w:t>
      </w:r>
      <w:proofErr w:type="spellEnd"/>
      <w:r w:rsidR="002E1E8F" w:rsidRPr="001D1EA5">
        <w:rPr>
          <w:i/>
          <w:iCs/>
        </w:rPr>
        <w:t xml:space="preserve"> </w:t>
      </w:r>
      <w:proofErr w:type="gramStart"/>
      <w:r w:rsidR="002E1E8F" w:rsidRPr="001D1EA5">
        <w:rPr>
          <w:i/>
          <w:iCs/>
        </w:rPr>
        <w:t>Panel:</w:t>
      </w:r>
      <w:proofErr w:type="gramEnd"/>
      <w:r w:rsidR="002E1E8F" w:rsidRPr="001D1EA5">
        <w:rPr>
          <w:i/>
          <w:iCs/>
        </w:rPr>
        <w:t xml:space="preserve"> Volume 1 – Progress Report</w:t>
      </w:r>
      <w:r w:rsidR="002E1E8F" w:rsidRPr="001D1EA5">
        <w:t>, mai 2025 (Nairobi, 2025).</w:t>
      </w:r>
    </w:p>
  </w:footnote>
  <w:footnote w:id="5">
    <w:p w14:paraId="7F9BB77E" w14:textId="5AF8E25B" w:rsidR="002E1E8F" w:rsidRPr="001D1EA5" w:rsidRDefault="002E1E8F" w:rsidP="00330897">
      <w:pPr>
        <w:pStyle w:val="Footnote-Text"/>
        <w:rPr>
          <w:szCs w:val="18"/>
        </w:rPr>
      </w:pPr>
      <w:r w:rsidRPr="001D1EA5">
        <w:rPr>
          <w:rStyle w:val="FootnoteReference"/>
          <w:sz w:val="18"/>
        </w:rPr>
        <w:footnoteRef/>
      </w:r>
      <w:r w:rsidRPr="001D1EA5">
        <w:t xml:space="preserve"> Disponible à l’adresse suivante</w:t>
      </w:r>
      <w:r w:rsidR="00A52001">
        <w:t> </w:t>
      </w:r>
      <w:r w:rsidRPr="001D1EA5">
        <w:t xml:space="preserve">: </w:t>
      </w:r>
      <w:hyperlink r:id="rId1" w:history="1">
        <w:r w:rsidR="00872896" w:rsidRPr="00570C87">
          <w:rPr>
            <w:rStyle w:val="Hyperlink"/>
          </w:rPr>
          <w:t>https://www.icao.int/sites/default/files/Meetings/a42/Documents/Resolutions/a42_res_prov_fr.pdf</w:t>
        </w:r>
      </w:hyperlink>
      <w:r w:rsidRPr="001D1EA5">
        <w:t xml:space="preserve"> (édition provisoire).</w:t>
      </w:r>
      <w:hyperlink r:id="rId2" w:history="1"/>
    </w:p>
  </w:footnote>
  <w:footnote w:id="6">
    <w:p w14:paraId="13DB5BDB" w14:textId="29C1A830" w:rsidR="002E1E8F" w:rsidRPr="001D1EA5" w:rsidRDefault="002E1E8F" w:rsidP="00330897">
      <w:pPr>
        <w:pStyle w:val="Footnote-Text"/>
        <w:rPr>
          <w:szCs w:val="18"/>
        </w:rPr>
      </w:pPr>
      <w:r w:rsidRPr="001D1EA5">
        <w:rPr>
          <w:rStyle w:val="FootnoteReference"/>
          <w:sz w:val="18"/>
        </w:rPr>
        <w:footnoteRef/>
      </w:r>
      <w:r w:rsidRPr="001D1EA5">
        <w:t xml:space="preserve"> Couvertes dans le rapport d’évaluation du Groupe de l’évaluation technique et économique pour 2022.</w:t>
      </w:r>
    </w:p>
  </w:footnote>
  <w:footnote w:id="7">
    <w:p w14:paraId="146D3522" w14:textId="7CA63FC6" w:rsidR="00E9538B" w:rsidRPr="001D1EA5" w:rsidRDefault="00E9538B" w:rsidP="00330897">
      <w:pPr>
        <w:tabs>
          <w:tab w:val="left" w:pos="624"/>
        </w:tabs>
        <w:spacing w:before="20" w:after="40"/>
        <w:ind w:left="1247"/>
        <w:rPr>
          <w:sz w:val="18"/>
          <w:szCs w:val="18"/>
        </w:rPr>
      </w:pPr>
      <w:r w:rsidRPr="00543080">
        <w:rPr>
          <w:vertAlign w:val="superscript"/>
        </w:rPr>
        <w:t>1</w:t>
      </w:r>
      <w:r w:rsidRPr="001D1EA5">
        <w:t xml:space="preserve"> Voir le document UNEP/OzL.Pro.37/5.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BA187" w14:textId="2181E8B6" w:rsidR="007A36F8" w:rsidRPr="001D1EA5" w:rsidRDefault="00623BA3" w:rsidP="00414FF1">
    <w:pPr>
      <w:pStyle w:val="Header-pool"/>
    </w:pPr>
    <w:r w:rsidRPr="001D1EA5">
      <w:rPr>
        <w:noProof/>
      </w:rPr>
      <w:t>UNEP/OzL.Pro.37/9/Add.1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05157" w14:textId="2FD6247C" w:rsidR="007A36F8" w:rsidRPr="001D1EA5" w:rsidRDefault="00623BA3" w:rsidP="00414FF1">
    <w:pPr>
      <w:pStyle w:val="Header-pool"/>
      <w:jc w:val="right"/>
    </w:pPr>
    <w:r w:rsidRPr="001D1EA5">
      <w:rPr>
        <w:noProof/>
      </w:rPr>
      <w:t>UNEP/OzL.Pro.37/9/Add.1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60CED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120DBC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AA49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88C710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5C06B2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9E3A0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08492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4E02E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6742E3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36386A"/>
    <w:multiLevelType w:val="multilevel"/>
    <w:tmpl w:val="FFFFFFFF"/>
    <w:styleLink w:val="Listeactuelle72"/>
    <w:lvl w:ilvl="0">
      <w:start w:val="1"/>
      <w:numFmt w:val="decimal"/>
      <w:lvlText w:val="%1."/>
      <w:lvlJc w:val="left"/>
      <w:pPr>
        <w:tabs>
          <w:tab w:val="num" w:pos="1584"/>
        </w:tabs>
        <w:ind w:left="1623" w:hanging="363"/>
      </w:pPr>
      <w:rPr>
        <w:rFonts w:cs="Times New Roman" w:hint="default"/>
      </w:rPr>
    </w:lvl>
    <w:lvl w:ilvl="1">
      <w:start w:val="1"/>
      <w:numFmt w:val="lowerLetter"/>
      <w:lvlText w:val="%2."/>
      <w:lvlJc w:val="left"/>
      <w:pPr>
        <w:ind w:left="2309" w:hanging="360"/>
      </w:pPr>
      <w:rPr>
        <w:rFonts w:cs="Times New Roman"/>
      </w:rPr>
    </w:lvl>
    <w:lvl w:ilvl="2">
      <w:start w:val="1"/>
      <w:numFmt w:val="lowerRoman"/>
      <w:lvlText w:val="%3."/>
      <w:lvlJc w:val="right"/>
      <w:pPr>
        <w:ind w:left="3029" w:hanging="180"/>
      </w:pPr>
      <w:rPr>
        <w:rFonts w:cs="Times New Roman"/>
      </w:rPr>
    </w:lvl>
    <w:lvl w:ilvl="3">
      <w:start w:val="1"/>
      <w:numFmt w:val="decimal"/>
      <w:lvlText w:val="%4."/>
      <w:lvlJc w:val="left"/>
      <w:pPr>
        <w:ind w:left="3749" w:hanging="360"/>
      </w:pPr>
      <w:rPr>
        <w:rFonts w:cs="Times New Roman"/>
      </w:rPr>
    </w:lvl>
    <w:lvl w:ilvl="4">
      <w:start w:val="1"/>
      <w:numFmt w:val="lowerLetter"/>
      <w:lvlText w:val="%5."/>
      <w:lvlJc w:val="left"/>
      <w:pPr>
        <w:ind w:left="4469" w:hanging="360"/>
      </w:pPr>
      <w:rPr>
        <w:rFonts w:cs="Times New Roman"/>
      </w:rPr>
    </w:lvl>
    <w:lvl w:ilvl="5">
      <w:start w:val="1"/>
      <w:numFmt w:val="lowerRoman"/>
      <w:lvlText w:val="%6."/>
      <w:lvlJc w:val="right"/>
      <w:pPr>
        <w:ind w:left="5189" w:hanging="180"/>
      </w:pPr>
      <w:rPr>
        <w:rFonts w:cs="Times New Roman"/>
      </w:rPr>
    </w:lvl>
    <w:lvl w:ilvl="6">
      <w:start w:val="1"/>
      <w:numFmt w:val="decimal"/>
      <w:lvlText w:val="%7."/>
      <w:lvlJc w:val="left"/>
      <w:pPr>
        <w:ind w:left="5909" w:hanging="360"/>
      </w:pPr>
      <w:rPr>
        <w:rFonts w:cs="Times New Roman"/>
      </w:rPr>
    </w:lvl>
    <w:lvl w:ilvl="7">
      <w:start w:val="1"/>
      <w:numFmt w:val="lowerLetter"/>
      <w:lvlText w:val="%8."/>
      <w:lvlJc w:val="left"/>
      <w:pPr>
        <w:ind w:left="6629" w:hanging="360"/>
      </w:pPr>
      <w:rPr>
        <w:rFonts w:cs="Times New Roman"/>
      </w:rPr>
    </w:lvl>
    <w:lvl w:ilvl="8">
      <w:start w:val="1"/>
      <w:numFmt w:val="lowerRoman"/>
      <w:lvlText w:val="%9."/>
      <w:lvlJc w:val="right"/>
      <w:pPr>
        <w:ind w:left="7349" w:hanging="180"/>
      </w:pPr>
      <w:rPr>
        <w:rFonts w:cs="Times New Roman"/>
      </w:rPr>
    </w:lvl>
  </w:abstractNum>
  <w:abstractNum w:abstractNumId="11" w15:restartNumberingAfterBreak="0">
    <w:nsid w:val="00EE6BD8"/>
    <w:multiLevelType w:val="multilevel"/>
    <w:tmpl w:val="FFFFFFFF"/>
    <w:styleLink w:val="Listeactuelle78"/>
    <w:lvl w:ilvl="0">
      <w:start w:val="1"/>
      <w:numFmt w:val="decimal"/>
      <w:lvlText w:val="%1."/>
      <w:lvlJc w:val="left"/>
      <w:pPr>
        <w:ind w:left="2562" w:hanging="360"/>
      </w:pPr>
      <w:rPr>
        <w:rFonts w:cs="Times New Roman" w:hint="default"/>
      </w:rPr>
    </w:lvl>
    <w:lvl w:ilvl="1">
      <w:start w:val="1"/>
      <w:numFmt w:val="lowerLetter"/>
      <w:lvlText w:val="%2."/>
      <w:lvlJc w:val="left"/>
      <w:pPr>
        <w:ind w:left="3282" w:hanging="360"/>
      </w:pPr>
      <w:rPr>
        <w:rFonts w:cs="Times New Roman"/>
      </w:rPr>
    </w:lvl>
    <w:lvl w:ilvl="2">
      <w:start w:val="1"/>
      <w:numFmt w:val="lowerRoman"/>
      <w:lvlText w:val="%3."/>
      <w:lvlJc w:val="right"/>
      <w:pPr>
        <w:ind w:left="4002" w:hanging="180"/>
      </w:pPr>
      <w:rPr>
        <w:rFonts w:cs="Times New Roman"/>
      </w:rPr>
    </w:lvl>
    <w:lvl w:ilvl="3">
      <w:start w:val="1"/>
      <w:numFmt w:val="decimal"/>
      <w:lvlText w:val="%4."/>
      <w:lvlJc w:val="left"/>
      <w:pPr>
        <w:ind w:left="4722" w:hanging="360"/>
      </w:pPr>
      <w:rPr>
        <w:rFonts w:cs="Times New Roman"/>
      </w:rPr>
    </w:lvl>
    <w:lvl w:ilvl="4">
      <w:start w:val="1"/>
      <w:numFmt w:val="lowerLetter"/>
      <w:lvlText w:val="%5."/>
      <w:lvlJc w:val="left"/>
      <w:pPr>
        <w:ind w:left="5442" w:hanging="360"/>
      </w:pPr>
      <w:rPr>
        <w:rFonts w:cs="Times New Roman"/>
      </w:rPr>
    </w:lvl>
    <w:lvl w:ilvl="5">
      <w:start w:val="1"/>
      <w:numFmt w:val="lowerRoman"/>
      <w:lvlText w:val="%6."/>
      <w:lvlJc w:val="right"/>
      <w:pPr>
        <w:ind w:left="6162" w:hanging="180"/>
      </w:pPr>
      <w:rPr>
        <w:rFonts w:cs="Times New Roman"/>
      </w:rPr>
    </w:lvl>
    <w:lvl w:ilvl="6">
      <w:start w:val="1"/>
      <w:numFmt w:val="decimal"/>
      <w:lvlText w:val="%7."/>
      <w:lvlJc w:val="left"/>
      <w:pPr>
        <w:ind w:left="6882" w:hanging="360"/>
      </w:pPr>
      <w:rPr>
        <w:rFonts w:cs="Times New Roman"/>
      </w:rPr>
    </w:lvl>
    <w:lvl w:ilvl="7">
      <w:start w:val="1"/>
      <w:numFmt w:val="lowerLetter"/>
      <w:lvlText w:val="%8."/>
      <w:lvlJc w:val="left"/>
      <w:pPr>
        <w:ind w:left="7602" w:hanging="360"/>
      </w:pPr>
      <w:rPr>
        <w:rFonts w:cs="Times New Roman"/>
      </w:rPr>
    </w:lvl>
    <w:lvl w:ilvl="8">
      <w:start w:val="1"/>
      <w:numFmt w:val="lowerRoman"/>
      <w:lvlText w:val="%9."/>
      <w:lvlJc w:val="right"/>
      <w:pPr>
        <w:ind w:left="8322" w:hanging="180"/>
      </w:pPr>
      <w:rPr>
        <w:rFonts w:cs="Times New Roman"/>
      </w:rPr>
    </w:lvl>
  </w:abstractNum>
  <w:abstractNum w:abstractNumId="12"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3515FFA"/>
    <w:multiLevelType w:val="multilevel"/>
    <w:tmpl w:val="FFFFFFFF"/>
    <w:styleLink w:val="Listeactuelle27"/>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037F4F64"/>
    <w:multiLevelType w:val="multilevel"/>
    <w:tmpl w:val="FFFFFFFF"/>
    <w:styleLink w:val="Listeactuelle60"/>
    <w:lvl w:ilvl="0">
      <w:start w:val="1"/>
      <w:numFmt w:val="decimal"/>
      <w:lvlText w:val="%1."/>
      <w:lvlJc w:val="left"/>
      <w:pPr>
        <w:tabs>
          <w:tab w:val="num" w:pos="2552"/>
        </w:tabs>
        <w:ind w:left="2591" w:hanging="1344"/>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0470625C"/>
    <w:multiLevelType w:val="multilevel"/>
    <w:tmpl w:val="FFFFFFFF"/>
    <w:styleLink w:val="Listeactuelle81"/>
    <w:lvl w:ilvl="0">
      <w:start w:val="1"/>
      <w:numFmt w:val="lowerLetter"/>
      <w:lvlText w:val="%1)"/>
      <w:lvlJc w:val="left"/>
      <w:pPr>
        <w:tabs>
          <w:tab w:val="num" w:pos="3799"/>
        </w:tabs>
        <w:ind w:left="3838" w:hanging="363"/>
      </w:pPr>
      <w:rPr>
        <w:rFonts w:cs="Times New Roman" w:hint="default"/>
      </w:rPr>
    </w:lvl>
    <w:lvl w:ilvl="1">
      <w:start w:val="1"/>
      <w:numFmt w:val="decimal"/>
      <w:lvlText w:val="%2."/>
      <w:lvlJc w:val="left"/>
      <w:pPr>
        <w:tabs>
          <w:tab w:val="num" w:pos="2552"/>
        </w:tabs>
        <w:ind w:left="2588" w:hanging="360"/>
      </w:pPr>
      <w:rPr>
        <w:rFonts w:ascii="Times" w:hAnsi="Times" w:cs="Times New Roman" w:hint="default"/>
      </w:rPr>
    </w:lvl>
    <w:lvl w:ilvl="2">
      <w:start w:val="1"/>
      <w:numFmt w:val="lowerRoman"/>
      <w:lvlText w:val="%3."/>
      <w:lvlJc w:val="right"/>
      <w:pPr>
        <w:ind w:left="3407" w:hanging="180"/>
      </w:pPr>
      <w:rPr>
        <w:rFonts w:cs="Times New Roman"/>
      </w:rPr>
    </w:lvl>
    <w:lvl w:ilvl="3">
      <w:start w:val="1"/>
      <w:numFmt w:val="decimal"/>
      <w:lvlText w:val="%4."/>
      <w:lvlJc w:val="left"/>
      <w:pPr>
        <w:ind w:left="4127" w:hanging="360"/>
      </w:pPr>
      <w:rPr>
        <w:rFonts w:cs="Times New Roman"/>
      </w:rPr>
    </w:lvl>
    <w:lvl w:ilvl="4">
      <w:start w:val="1"/>
      <w:numFmt w:val="lowerLetter"/>
      <w:lvlText w:val="%5."/>
      <w:lvlJc w:val="left"/>
      <w:pPr>
        <w:ind w:left="4847" w:hanging="360"/>
      </w:pPr>
      <w:rPr>
        <w:rFonts w:cs="Times New Roman"/>
      </w:rPr>
    </w:lvl>
    <w:lvl w:ilvl="5">
      <w:start w:val="1"/>
      <w:numFmt w:val="lowerRoman"/>
      <w:lvlText w:val="%6."/>
      <w:lvlJc w:val="right"/>
      <w:pPr>
        <w:ind w:left="5567" w:hanging="180"/>
      </w:pPr>
      <w:rPr>
        <w:rFonts w:cs="Times New Roman"/>
      </w:rPr>
    </w:lvl>
    <w:lvl w:ilvl="6">
      <w:start w:val="1"/>
      <w:numFmt w:val="decimal"/>
      <w:lvlText w:val="%7."/>
      <w:lvlJc w:val="left"/>
      <w:pPr>
        <w:ind w:left="6287" w:hanging="360"/>
      </w:pPr>
      <w:rPr>
        <w:rFonts w:cs="Times New Roman"/>
      </w:rPr>
    </w:lvl>
    <w:lvl w:ilvl="7">
      <w:start w:val="1"/>
      <w:numFmt w:val="lowerLetter"/>
      <w:lvlText w:val="%8."/>
      <w:lvlJc w:val="left"/>
      <w:pPr>
        <w:ind w:left="7007" w:hanging="360"/>
      </w:pPr>
      <w:rPr>
        <w:rFonts w:cs="Times New Roman"/>
      </w:rPr>
    </w:lvl>
    <w:lvl w:ilvl="8">
      <w:start w:val="1"/>
      <w:numFmt w:val="lowerRoman"/>
      <w:lvlText w:val="%9."/>
      <w:lvlJc w:val="right"/>
      <w:pPr>
        <w:ind w:left="7727" w:hanging="180"/>
      </w:pPr>
      <w:rPr>
        <w:rFonts w:cs="Times New Roman"/>
      </w:rPr>
    </w:lvl>
  </w:abstractNum>
  <w:abstractNum w:abstractNumId="16" w15:restartNumberingAfterBreak="0">
    <w:nsid w:val="04781FCE"/>
    <w:multiLevelType w:val="hybridMultilevel"/>
    <w:tmpl w:val="CE04E8C2"/>
    <w:styleLink w:val="Listeactuelle3"/>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7" w15:restartNumberingAfterBreak="0">
    <w:nsid w:val="05E72116"/>
    <w:multiLevelType w:val="hybridMultilevel"/>
    <w:tmpl w:val="D22C5C00"/>
    <w:styleLink w:val="WWOutlineListStyle2"/>
    <w:lvl w:ilvl="0" w:tplc="0809000F">
      <w:start w:val="1"/>
      <w:numFmt w:val="decimal"/>
      <w:lvlText w:val="%1."/>
      <w:lvlJc w:val="left"/>
      <w:pPr>
        <w:ind w:left="720" w:hanging="360"/>
      </w:pPr>
    </w:lvl>
    <w:lvl w:ilvl="1" w:tplc="5E5ED10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60C1D89"/>
    <w:multiLevelType w:val="hybridMultilevel"/>
    <w:tmpl w:val="A0266AEA"/>
    <w:styleLink w:val="Listeactuelle12"/>
    <w:lvl w:ilvl="0" w:tplc="BC602F18">
      <w:start w:val="1"/>
      <w:numFmt w:val="lowerLetter"/>
      <w:lvlText w:val="%1)"/>
      <w:lvlJc w:val="left"/>
      <w:pPr>
        <w:ind w:left="1967" w:hanging="360"/>
      </w:pPr>
      <w:rPr>
        <w:rFonts w:hint="default"/>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78A640C"/>
    <w:multiLevelType w:val="hybridMultilevel"/>
    <w:tmpl w:val="19DC52D4"/>
    <w:styleLink w:val="Listeactuelle13"/>
    <w:lvl w:ilvl="0" w:tplc="55CCCFDE">
      <w:start w:val="1"/>
      <w:numFmt w:val="lowerRoman"/>
      <w:lvlText w:val="%1)"/>
      <w:lvlJc w:val="left"/>
      <w:pPr>
        <w:ind w:left="1967" w:hanging="72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20" w15:restartNumberingAfterBreak="0">
    <w:nsid w:val="083933C5"/>
    <w:multiLevelType w:val="hybridMultilevel"/>
    <w:tmpl w:val="83EC7D76"/>
    <w:lvl w:ilvl="0" w:tplc="BC602F18">
      <w:start w:val="1"/>
      <w:numFmt w:val="lowerLetter"/>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21" w15:restartNumberingAfterBreak="0">
    <w:nsid w:val="084A3AB1"/>
    <w:multiLevelType w:val="multilevel"/>
    <w:tmpl w:val="FFFFFFFF"/>
    <w:styleLink w:val="Listeactuelle37"/>
    <w:lvl w:ilvl="0">
      <w:start w:val="1"/>
      <w:numFmt w:val="upperLetter"/>
      <w:lvlText w:val="%1."/>
      <w:lvlJc w:val="left"/>
      <w:pPr>
        <w:ind w:left="1600" w:hanging="360"/>
      </w:pPr>
      <w:rPr>
        <w:rFonts w:cs="Times New Roman" w:hint="default"/>
      </w:rPr>
    </w:lvl>
    <w:lvl w:ilvl="1">
      <w:start w:val="1"/>
      <w:numFmt w:val="decimal"/>
      <w:lvlText w:val="%2."/>
      <w:lvlJc w:val="left"/>
      <w:pPr>
        <w:tabs>
          <w:tab w:val="num" w:pos="2591"/>
        </w:tabs>
        <w:ind w:left="2591" w:hanging="1344"/>
      </w:pPr>
      <w:rPr>
        <w:rFonts w:cs="Times New Roman" w:hint="default"/>
      </w:rPr>
    </w:lvl>
    <w:lvl w:ilvl="2">
      <w:start w:val="1"/>
      <w:numFmt w:val="lowerRoman"/>
      <w:lvlText w:val="%3."/>
      <w:lvlJc w:val="right"/>
      <w:pPr>
        <w:ind w:left="3040" w:hanging="180"/>
      </w:pPr>
      <w:rPr>
        <w:rFonts w:cs="Times New Roman"/>
      </w:rPr>
    </w:lvl>
    <w:lvl w:ilvl="3">
      <w:start w:val="1"/>
      <w:numFmt w:val="decimal"/>
      <w:lvlText w:val="%4."/>
      <w:lvlJc w:val="left"/>
      <w:pPr>
        <w:ind w:left="3760" w:hanging="360"/>
      </w:pPr>
      <w:rPr>
        <w:rFonts w:cs="Times New Roman"/>
      </w:rPr>
    </w:lvl>
    <w:lvl w:ilvl="4">
      <w:start w:val="1"/>
      <w:numFmt w:val="lowerLetter"/>
      <w:lvlText w:val="%5."/>
      <w:lvlJc w:val="left"/>
      <w:pPr>
        <w:ind w:left="4480" w:hanging="360"/>
      </w:pPr>
      <w:rPr>
        <w:rFonts w:cs="Times New Roman"/>
      </w:rPr>
    </w:lvl>
    <w:lvl w:ilvl="5">
      <w:start w:val="1"/>
      <w:numFmt w:val="lowerRoman"/>
      <w:lvlText w:val="%6."/>
      <w:lvlJc w:val="right"/>
      <w:pPr>
        <w:ind w:left="5200" w:hanging="180"/>
      </w:pPr>
      <w:rPr>
        <w:rFonts w:cs="Times New Roman"/>
      </w:rPr>
    </w:lvl>
    <w:lvl w:ilvl="6">
      <w:start w:val="1"/>
      <w:numFmt w:val="decimal"/>
      <w:lvlText w:val="%7."/>
      <w:lvlJc w:val="left"/>
      <w:pPr>
        <w:ind w:left="5920" w:hanging="360"/>
      </w:pPr>
      <w:rPr>
        <w:rFonts w:cs="Times New Roman"/>
      </w:rPr>
    </w:lvl>
    <w:lvl w:ilvl="7">
      <w:start w:val="1"/>
      <w:numFmt w:val="lowerLetter"/>
      <w:lvlText w:val="%8."/>
      <w:lvlJc w:val="left"/>
      <w:pPr>
        <w:ind w:left="6640" w:hanging="360"/>
      </w:pPr>
      <w:rPr>
        <w:rFonts w:cs="Times New Roman"/>
      </w:rPr>
    </w:lvl>
    <w:lvl w:ilvl="8">
      <w:start w:val="1"/>
      <w:numFmt w:val="lowerRoman"/>
      <w:lvlText w:val="%9."/>
      <w:lvlJc w:val="right"/>
      <w:pPr>
        <w:ind w:left="7360" w:hanging="180"/>
      </w:pPr>
      <w:rPr>
        <w:rFonts w:cs="Times New Roman"/>
      </w:rPr>
    </w:lvl>
  </w:abstractNum>
  <w:abstractNum w:abstractNumId="22" w15:restartNumberingAfterBreak="0">
    <w:nsid w:val="08862E21"/>
    <w:multiLevelType w:val="hybridMultilevel"/>
    <w:tmpl w:val="235CE2DE"/>
    <w:styleLink w:val="WWOutlineListStyle6"/>
    <w:lvl w:ilvl="0" w:tplc="0809000F">
      <w:start w:val="1"/>
      <w:numFmt w:val="decimal"/>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23" w15:restartNumberingAfterBreak="0">
    <w:nsid w:val="09DB3C22"/>
    <w:multiLevelType w:val="multilevel"/>
    <w:tmpl w:val="FFFFFFFF"/>
    <w:styleLink w:val="Listeactuelle79"/>
    <w:lvl w:ilvl="0">
      <w:start w:val="1"/>
      <w:numFmt w:val="decimal"/>
      <w:lvlText w:val="%1."/>
      <w:lvlJc w:val="left"/>
      <w:pPr>
        <w:ind w:left="1980" w:hanging="360"/>
      </w:pPr>
      <w:rPr>
        <w:rFonts w:cs="Times New Roman"/>
      </w:rPr>
    </w:lvl>
    <w:lvl w:ilvl="1">
      <w:start w:val="1"/>
      <w:numFmt w:val="lowerLetter"/>
      <w:lvlText w:val="%2."/>
      <w:lvlJc w:val="left"/>
      <w:pPr>
        <w:ind w:left="3311" w:hanging="360"/>
      </w:pPr>
      <w:rPr>
        <w:rFonts w:cs="Times New Roman"/>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24" w15:restartNumberingAfterBreak="0">
    <w:nsid w:val="0AD6733D"/>
    <w:multiLevelType w:val="multilevel"/>
    <w:tmpl w:val="FFFFFFFF"/>
    <w:styleLink w:val="Listeactuelle77"/>
    <w:lvl w:ilvl="0">
      <w:start w:val="1"/>
      <w:numFmt w:val="lowerLetter"/>
      <w:lvlText w:val="%1)"/>
      <w:lvlJc w:val="left"/>
      <w:pPr>
        <w:ind w:left="2562" w:hanging="360"/>
      </w:pPr>
      <w:rPr>
        <w:rFonts w:cs="Times New Roman" w:hint="default"/>
      </w:rPr>
    </w:lvl>
    <w:lvl w:ilvl="1">
      <w:start w:val="1"/>
      <w:numFmt w:val="lowerLetter"/>
      <w:lvlText w:val="%2."/>
      <w:lvlJc w:val="left"/>
      <w:pPr>
        <w:ind w:left="3282" w:hanging="360"/>
      </w:pPr>
      <w:rPr>
        <w:rFonts w:cs="Times New Roman"/>
      </w:rPr>
    </w:lvl>
    <w:lvl w:ilvl="2">
      <w:start w:val="1"/>
      <w:numFmt w:val="lowerRoman"/>
      <w:lvlText w:val="%3."/>
      <w:lvlJc w:val="right"/>
      <w:pPr>
        <w:ind w:left="4002" w:hanging="180"/>
      </w:pPr>
      <w:rPr>
        <w:rFonts w:cs="Times New Roman"/>
      </w:rPr>
    </w:lvl>
    <w:lvl w:ilvl="3">
      <w:start w:val="1"/>
      <w:numFmt w:val="decimal"/>
      <w:lvlText w:val="%4."/>
      <w:lvlJc w:val="left"/>
      <w:pPr>
        <w:ind w:left="4722" w:hanging="360"/>
      </w:pPr>
      <w:rPr>
        <w:rFonts w:cs="Times New Roman"/>
      </w:rPr>
    </w:lvl>
    <w:lvl w:ilvl="4">
      <w:start w:val="1"/>
      <w:numFmt w:val="lowerLetter"/>
      <w:lvlText w:val="%5."/>
      <w:lvlJc w:val="left"/>
      <w:pPr>
        <w:ind w:left="5442" w:hanging="360"/>
      </w:pPr>
      <w:rPr>
        <w:rFonts w:cs="Times New Roman"/>
      </w:rPr>
    </w:lvl>
    <w:lvl w:ilvl="5">
      <w:start w:val="1"/>
      <w:numFmt w:val="lowerRoman"/>
      <w:lvlText w:val="%6."/>
      <w:lvlJc w:val="right"/>
      <w:pPr>
        <w:ind w:left="6162" w:hanging="180"/>
      </w:pPr>
      <w:rPr>
        <w:rFonts w:cs="Times New Roman"/>
      </w:rPr>
    </w:lvl>
    <w:lvl w:ilvl="6">
      <w:start w:val="1"/>
      <w:numFmt w:val="decimal"/>
      <w:lvlText w:val="%7."/>
      <w:lvlJc w:val="left"/>
      <w:pPr>
        <w:ind w:left="6882" w:hanging="360"/>
      </w:pPr>
      <w:rPr>
        <w:rFonts w:cs="Times New Roman"/>
      </w:rPr>
    </w:lvl>
    <w:lvl w:ilvl="7">
      <w:start w:val="1"/>
      <w:numFmt w:val="lowerLetter"/>
      <w:lvlText w:val="%8."/>
      <w:lvlJc w:val="left"/>
      <w:pPr>
        <w:ind w:left="7602" w:hanging="360"/>
      </w:pPr>
      <w:rPr>
        <w:rFonts w:cs="Times New Roman"/>
      </w:rPr>
    </w:lvl>
    <w:lvl w:ilvl="8">
      <w:start w:val="1"/>
      <w:numFmt w:val="lowerRoman"/>
      <w:lvlText w:val="%9."/>
      <w:lvlJc w:val="right"/>
      <w:pPr>
        <w:ind w:left="8322" w:hanging="180"/>
      </w:pPr>
      <w:rPr>
        <w:rFonts w:cs="Times New Roman"/>
      </w:rPr>
    </w:lvl>
  </w:abstractNum>
  <w:abstractNum w:abstractNumId="25" w15:restartNumberingAfterBreak="0">
    <w:nsid w:val="0AFF142B"/>
    <w:multiLevelType w:val="singleLevel"/>
    <w:tmpl w:val="B77E0326"/>
    <w:lvl w:ilvl="0">
      <w:start w:val="1"/>
      <w:numFmt w:val="lowerLetter"/>
      <w:pStyle w:val="Level2"/>
      <w:lvlText w:val="%1)"/>
      <w:lvlJc w:val="left"/>
      <w:pPr>
        <w:tabs>
          <w:tab w:val="num" w:pos="938"/>
        </w:tabs>
        <w:ind w:left="0" w:firstLine="578"/>
      </w:pPr>
    </w:lvl>
  </w:abstractNum>
  <w:abstractNum w:abstractNumId="26" w15:restartNumberingAfterBreak="0">
    <w:nsid w:val="0B3B04BB"/>
    <w:multiLevelType w:val="hybridMultilevel"/>
    <w:tmpl w:val="76727E40"/>
    <w:lvl w:ilvl="0" w:tplc="BC602F18">
      <w:start w:val="1"/>
      <w:numFmt w:val="lowerLetter"/>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27" w15:restartNumberingAfterBreak="0">
    <w:nsid w:val="0C7876EB"/>
    <w:multiLevelType w:val="hybridMultilevel"/>
    <w:tmpl w:val="B6988094"/>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8" w15:restartNumberingAfterBreak="0">
    <w:nsid w:val="0CFD0516"/>
    <w:multiLevelType w:val="multilevel"/>
    <w:tmpl w:val="FFFFFFFF"/>
    <w:styleLink w:val="Listeactuelle74"/>
    <w:lvl w:ilvl="0">
      <w:start w:val="1"/>
      <w:numFmt w:val="lowerLetter"/>
      <w:lvlText w:val="%1)"/>
      <w:lvlJc w:val="left"/>
      <w:pPr>
        <w:tabs>
          <w:tab w:val="num" w:pos="3794"/>
        </w:tabs>
        <w:ind w:left="3833" w:hanging="363"/>
      </w:pPr>
      <w:rPr>
        <w:rFonts w:cs="Times New Roman" w:hint="default"/>
      </w:rPr>
    </w:lvl>
    <w:lvl w:ilvl="1">
      <w:start w:val="1"/>
      <w:numFmt w:val="decimal"/>
      <w:lvlText w:val="%2."/>
      <w:lvlJc w:val="left"/>
      <w:pPr>
        <w:ind w:left="2682" w:hanging="360"/>
      </w:pPr>
      <w:rPr>
        <w:rFonts w:cs="Times New Roman" w:hint="default"/>
      </w:rPr>
    </w:lvl>
    <w:lvl w:ilvl="2">
      <w:start w:val="1"/>
      <w:numFmt w:val="lowerRoman"/>
      <w:lvlText w:val="%3."/>
      <w:lvlJc w:val="right"/>
      <w:pPr>
        <w:ind w:left="3402" w:hanging="180"/>
      </w:pPr>
      <w:rPr>
        <w:rFonts w:cs="Times New Roman"/>
      </w:rPr>
    </w:lvl>
    <w:lvl w:ilvl="3">
      <w:start w:val="1"/>
      <w:numFmt w:val="decimal"/>
      <w:lvlText w:val="%4."/>
      <w:lvlJc w:val="left"/>
      <w:pPr>
        <w:ind w:left="4122" w:hanging="360"/>
      </w:pPr>
      <w:rPr>
        <w:rFonts w:cs="Times New Roman"/>
      </w:rPr>
    </w:lvl>
    <w:lvl w:ilvl="4">
      <w:start w:val="1"/>
      <w:numFmt w:val="lowerLetter"/>
      <w:lvlText w:val="%5."/>
      <w:lvlJc w:val="left"/>
      <w:pPr>
        <w:ind w:left="4842" w:hanging="360"/>
      </w:pPr>
      <w:rPr>
        <w:rFonts w:cs="Times New Roman"/>
      </w:rPr>
    </w:lvl>
    <w:lvl w:ilvl="5">
      <w:start w:val="1"/>
      <w:numFmt w:val="lowerRoman"/>
      <w:lvlText w:val="%6."/>
      <w:lvlJc w:val="right"/>
      <w:pPr>
        <w:ind w:left="5562" w:hanging="180"/>
      </w:pPr>
      <w:rPr>
        <w:rFonts w:cs="Times New Roman"/>
      </w:rPr>
    </w:lvl>
    <w:lvl w:ilvl="6">
      <w:start w:val="1"/>
      <w:numFmt w:val="decimal"/>
      <w:lvlText w:val="%7."/>
      <w:lvlJc w:val="left"/>
      <w:pPr>
        <w:ind w:left="6282" w:hanging="360"/>
      </w:pPr>
      <w:rPr>
        <w:rFonts w:cs="Times New Roman"/>
      </w:rPr>
    </w:lvl>
    <w:lvl w:ilvl="7">
      <w:start w:val="1"/>
      <w:numFmt w:val="lowerLetter"/>
      <w:lvlText w:val="%8."/>
      <w:lvlJc w:val="left"/>
      <w:pPr>
        <w:ind w:left="7002" w:hanging="360"/>
      </w:pPr>
      <w:rPr>
        <w:rFonts w:cs="Times New Roman"/>
      </w:rPr>
    </w:lvl>
    <w:lvl w:ilvl="8">
      <w:start w:val="1"/>
      <w:numFmt w:val="lowerRoman"/>
      <w:lvlText w:val="%9."/>
      <w:lvlJc w:val="right"/>
      <w:pPr>
        <w:ind w:left="7722" w:hanging="180"/>
      </w:pPr>
      <w:rPr>
        <w:rFonts w:cs="Times New Roman"/>
      </w:rPr>
    </w:lvl>
  </w:abstractNum>
  <w:abstractNum w:abstractNumId="29" w15:restartNumberingAfterBreak="0">
    <w:nsid w:val="0D4A117C"/>
    <w:multiLevelType w:val="multilevel"/>
    <w:tmpl w:val="FFFFFFFF"/>
    <w:styleLink w:val="Listeactuelle24"/>
    <w:lvl w:ilvl="0">
      <w:start w:val="1"/>
      <w:numFmt w:val="decimal"/>
      <w:lvlText w:val="%1."/>
      <w:lvlJc w:val="left"/>
      <w:pPr>
        <w:ind w:left="2591" w:hanging="360"/>
      </w:pPr>
      <w:rPr>
        <w:rFonts w:cs="Times New Roman"/>
      </w:rPr>
    </w:lvl>
    <w:lvl w:ilvl="1">
      <w:start w:val="1"/>
      <w:numFmt w:val="lowerLetter"/>
      <w:lvlText w:val="%2."/>
      <w:lvlJc w:val="left"/>
      <w:pPr>
        <w:ind w:left="3311" w:hanging="360"/>
      </w:pPr>
      <w:rPr>
        <w:rFonts w:cs="Times New Roman"/>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30" w15:restartNumberingAfterBreak="0">
    <w:nsid w:val="0D9D75CA"/>
    <w:multiLevelType w:val="multilevel"/>
    <w:tmpl w:val="FFFFFFFF"/>
    <w:styleLink w:val="Listeactuelle29"/>
    <w:lvl w:ilvl="0">
      <w:start w:val="1"/>
      <w:numFmt w:val="decimal"/>
      <w:lvlText w:val="%1."/>
      <w:lvlJc w:val="left"/>
      <w:pPr>
        <w:ind w:left="1704" w:hanging="1344"/>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0E1F6813"/>
    <w:multiLevelType w:val="multilevel"/>
    <w:tmpl w:val="FFFFFFFF"/>
    <w:styleLink w:val="Listeactuelle83"/>
    <w:lvl w:ilvl="0">
      <w:start w:val="1"/>
      <w:numFmt w:val="lowerLetter"/>
      <w:lvlText w:val="%1)"/>
      <w:lvlJc w:val="left"/>
      <w:pPr>
        <w:tabs>
          <w:tab w:val="num" w:pos="4394"/>
        </w:tabs>
        <w:ind w:left="4433" w:hanging="363"/>
      </w:pPr>
      <w:rPr>
        <w:rFonts w:cs="Times New Roman" w:hint="default"/>
      </w:rPr>
    </w:lvl>
    <w:lvl w:ilvl="1">
      <w:start w:val="1"/>
      <w:numFmt w:val="lowerLetter"/>
      <w:lvlText w:val="%2."/>
      <w:lvlJc w:val="left"/>
      <w:pPr>
        <w:ind w:left="3282" w:hanging="360"/>
      </w:pPr>
      <w:rPr>
        <w:rFonts w:cs="Times New Roman"/>
      </w:rPr>
    </w:lvl>
    <w:lvl w:ilvl="2">
      <w:start w:val="1"/>
      <w:numFmt w:val="decimal"/>
      <w:lvlText w:val="%3."/>
      <w:lvlJc w:val="left"/>
      <w:pPr>
        <w:tabs>
          <w:tab w:val="num" w:pos="2552"/>
        </w:tabs>
        <w:ind w:left="2591" w:hanging="363"/>
      </w:pPr>
      <w:rPr>
        <w:rFonts w:ascii="Times" w:hAnsi="Times" w:cs="Times New Roman" w:hint="default"/>
      </w:rPr>
    </w:lvl>
    <w:lvl w:ilvl="3">
      <w:start w:val="1"/>
      <w:numFmt w:val="decimal"/>
      <w:lvlText w:val="%4."/>
      <w:lvlJc w:val="left"/>
      <w:pPr>
        <w:ind w:left="4722" w:hanging="360"/>
      </w:pPr>
      <w:rPr>
        <w:rFonts w:cs="Times New Roman"/>
      </w:rPr>
    </w:lvl>
    <w:lvl w:ilvl="4">
      <w:start w:val="1"/>
      <w:numFmt w:val="lowerLetter"/>
      <w:lvlText w:val="%5."/>
      <w:lvlJc w:val="left"/>
      <w:pPr>
        <w:ind w:left="5442" w:hanging="360"/>
      </w:pPr>
      <w:rPr>
        <w:rFonts w:cs="Times New Roman"/>
      </w:rPr>
    </w:lvl>
    <w:lvl w:ilvl="5">
      <w:start w:val="1"/>
      <w:numFmt w:val="lowerRoman"/>
      <w:lvlText w:val="%6."/>
      <w:lvlJc w:val="right"/>
      <w:pPr>
        <w:ind w:left="6162" w:hanging="180"/>
      </w:pPr>
      <w:rPr>
        <w:rFonts w:cs="Times New Roman"/>
      </w:rPr>
    </w:lvl>
    <w:lvl w:ilvl="6">
      <w:start w:val="1"/>
      <w:numFmt w:val="decimal"/>
      <w:lvlText w:val="%7."/>
      <w:lvlJc w:val="left"/>
      <w:pPr>
        <w:ind w:left="6882" w:hanging="360"/>
      </w:pPr>
      <w:rPr>
        <w:rFonts w:cs="Times New Roman"/>
      </w:rPr>
    </w:lvl>
    <w:lvl w:ilvl="7">
      <w:start w:val="1"/>
      <w:numFmt w:val="lowerLetter"/>
      <w:lvlText w:val="%8."/>
      <w:lvlJc w:val="left"/>
      <w:pPr>
        <w:ind w:left="7602" w:hanging="360"/>
      </w:pPr>
      <w:rPr>
        <w:rFonts w:cs="Times New Roman"/>
      </w:rPr>
    </w:lvl>
    <w:lvl w:ilvl="8">
      <w:start w:val="1"/>
      <w:numFmt w:val="lowerRoman"/>
      <w:lvlText w:val="%9."/>
      <w:lvlJc w:val="right"/>
      <w:pPr>
        <w:ind w:left="8322" w:hanging="180"/>
      </w:pPr>
      <w:rPr>
        <w:rFonts w:cs="Times New Roman"/>
      </w:rPr>
    </w:lvl>
  </w:abstractNum>
  <w:abstractNum w:abstractNumId="32" w15:restartNumberingAfterBreak="0">
    <w:nsid w:val="112B52E7"/>
    <w:multiLevelType w:val="hybridMultilevel"/>
    <w:tmpl w:val="216A22EC"/>
    <w:styleLink w:val="Listeactuelle16"/>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33" w15:restartNumberingAfterBreak="0">
    <w:nsid w:val="11EC4B68"/>
    <w:multiLevelType w:val="multilevel"/>
    <w:tmpl w:val="FFFFFFFF"/>
    <w:styleLink w:val="Listeactuelle66"/>
    <w:lvl w:ilvl="0">
      <w:start w:val="1"/>
      <w:numFmt w:val="decimal"/>
      <w:lvlText w:val="%1."/>
      <w:lvlJc w:val="left"/>
      <w:pPr>
        <w:tabs>
          <w:tab w:val="num" w:pos="2552"/>
        </w:tabs>
        <w:ind w:left="2591" w:hanging="363"/>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15:restartNumberingAfterBreak="0">
    <w:nsid w:val="12B72C4D"/>
    <w:multiLevelType w:val="hybridMultilevel"/>
    <w:tmpl w:val="C4AA35D0"/>
    <w:styleLink w:val="WWOutlineListStyle3"/>
    <w:lvl w:ilvl="0" w:tplc="DCEA78D0">
      <w:start w:val="1"/>
      <w:numFmt w:val="lowerRoman"/>
      <w:lvlText w:val="%1)"/>
      <w:lvlJc w:val="right"/>
      <w:pPr>
        <w:ind w:left="1967" w:hanging="360"/>
      </w:pPr>
      <w:rPr>
        <w:rFonts w:ascii="Times New Roman" w:eastAsia="SimSun" w:hAnsi="Times New Roman" w:cs="Times New Roman"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35" w15:restartNumberingAfterBreak="0">
    <w:nsid w:val="12BC6474"/>
    <w:multiLevelType w:val="multilevel"/>
    <w:tmpl w:val="FFFFFFFF"/>
    <w:styleLink w:val="Listeactuelle89"/>
    <w:lvl w:ilvl="0">
      <w:start w:val="1"/>
      <w:numFmt w:val="lowerLetter"/>
      <w:lvlText w:val="%1)"/>
      <w:lvlJc w:val="left"/>
      <w:pPr>
        <w:ind w:left="2591" w:hanging="360"/>
      </w:pPr>
      <w:rPr>
        <w:rFonts w:cs="Times New Roman" w:hint="default"/>
      </w:rPr>
    </w:lvl>
    <w:lvl w:ilvl="1">
      <w:start w:val="1"/>
      <w:numFmt w:val="lowerLetter"/>
      <w:lvlText w:val="%2."/>
      <w:lvlJc w:val="left"/>
      <w:pPr>
        <w:ind w:left="3311" w:hanging="360"/>
      </w:pPr>
      <w:rPr>
        <w:rFonts w:cs="Times New Roman"/>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36" w15:restartNumberingAfterBreak="0">
    <w:nsid w:val="13862EB7"/>
    <w:multiLevelType w:val="singleLevel"/>
    <w:tmpl w:val="24F2E210"/>
    <w:lvl w:ilvl="0">
      <w:start w:val="1"/>
      <w:numFmt w:val="decimal"/>
      <w:pStyle w:val="Paralevel1"/>
      <w:lvlText w:val="%1."/>
      <w:lvlJc w:val="left"/>
      <w:pPr>
        <w:tabs>
          <w:tab w:val="num" w:pos="360"/>
        </w:tabs>
        <w:ind w:left="0" w:firstLine="0"/>
      </w:pPr>
      <w:rPr>
        <w:rFonts w:ascii="Times New Roman" w:hAnsi="Times New Roman" w:hint="default"/>
        <w:b w:val="0"/>
        <w:i w:val="0"/>
        <w:sz w:val="20"/>
        <w:szCs w:val="20"/>
      </w:rPr>
    </w:lvl>
  </w:abstractNum>
  <w:abstractNum w:abstractNumId="37" w15:restartNumberingAfterBreak="0">
    <w:nsid w:val="13FA0452"/>
    <w:multiLevelType w:val="multilevel"/>
    <w:tmpl w:val="FFFFFFFF"/>
    <w:styleLink w:val="Listeactuelle75"/>
    <w:lvl w:ilvl="0">
      <w:start w:val="1"/>
      <w:numFmt w:val="decimal"/>
      <w:lvlText w:val="%1."/>
      <w:lvlJc w:val="left"/>
      <w:pPr>
        <w:ind w:left="1962" w:hanging="360"/>
      </w:pPr>
      <w:rPr>
        <w:rFonts w:cs="Times New Roman" w:hint="default"/>
      </w:rPr>
    </w:lvl>
    <w:lvl w:ilvl="1">
      <w:start w:val="1"/>
      <w:numFmt w:val="lowerLetter"/>
      <w:lvlText w:val="%2."/>
      <w:lvlJc w:val="left"/>
      <w:pPr>
        <w:ind w:left="2682" w:hanging="360"/>
      </w:pPr>
      <w:rPr>
        <w:rFonts w:cs="Times New Roman"/>
      </w:rPr>
    </w:lvl>
    <w:lvl w:ilvl="2">
      <w:start w:val="1"/>
      <w:numFmt w:val="lowerRoman"/>
      <w:lvlText w:val="%3."/>
      <w:lvlJc w:val="right"/>
      <w:pPr>
        <w:ind w:left="3402" w:hanging="180"/>
      </w:pPr>
      <w:rPr>
        <w:rFonts w:cs="Times New Roman"/>
      </w:rPr>
    </w:lvl>
    <w:lvl w:ilvl="3">
      <w:start w:val="1"/>
      <w:numFmt w:val="decimal"/>
      <w:lvlText w:val="%4."/>
      <w:lvlJc w:val="left"/>
      <w:pPr>
        <w:ind w:left="4122" w:hanging="360"/>
      </w:pPr>
      <w:rPr>
        <w:rFonts w:cs="Times New Roman"/>
      </w:rPr>
    </w:lvl>
    <w:lvl w:ilvl="4">
      <w:start w:val="1"/>
      <w:numFmt w:val="lowerLetter"/>
      <w:lvlText w:val="%5."/>
      <w:lvlJc w:val="left"/>
      <w:pPr>
        <w:ind w:left="4842" w:hanging="360"/>
      </w:pPr>
      <w:rPr>
        <w:rFonts w:cs="Times New Roman"/>
      </w:rPr>
    </w:lvl>
    <w:lvl w:ilvl="5">
      <w:start w:val="1"/>
      <w:numFmt w:val="lowerRoman"/>
      <w:lvlText w:val="%6."/>
      <w:lvlJc w:val="right"/>
      <w:pPr>
        <w:ind w:left="5562" w:hanging="180"/>
      </w:pPr>
      <w:rPr>
        <w:rFonts w:cs="Times New Roman"/>
      </w:rPr>
    </w:lvl>
    <w:lvl w:ilvl="6">
      <w:start w:val="1"/>
      <w:numFmt w:val="decimal"/>
      <w:lvlText w:val="%7."/>
      <w:lvlJc w:val="left"/>
      <w:pPr>
        <w:ind w:left="6282" w:hanging="360"/>
      </w:pPr>
      <w:rPr>
        <w:rFonts w:cs="Times New Roman"/>
      </w:rPr>
    </w:lvl>
    <w:lvl w:ilvl="7">
      <w:start w:val="1"/>
      <w:numFmt w:val="lowerLetter"/>
      <w:lvlText w:val="%8."/>
      <w:lvlJc w:val="left"/>
      <w:pPr>
        <w:ind w:left="7002" w:hanging="360"/>
      </w:pPr>
      <w:rPr>
        <w:rFonts w:cs="Times New Roman"/>
      </w:rPr>
    </w:lvl>
    <w:lvl w:ilvl="8">
      <w:start w:val="1"/>
      <w:numFmt w:val="lowerRoman"/>
      <w:lvlText w:val="%9."/>
      <w:lvlJc w:val="right"/>
      <w:pPr>
        <w:ind w:left="7722" w:hanging="180"/>
      </w:pPr>
      <w:rPr>
        <w:rFonts w:cs="Times New Roman"/>
      </w:rPr>
    </w:lvl>
  </w:abstractNum>
  <w:abstractNum w:abstractNumId="38" w15:restartNumberingAfterBreak="0">
    <w:nsid w:val="142C1C99"/>
    <w:multiLevelType w:val="multilevel"/>
    <w:tmpl w:val="FFFFFFFF"/>
    <w:styleLink w:val="Listeactuelle87"/>
    <w:lvl w:ilvl="0">
      <w:start w:val="1"/>
      <w:numFmt w:val="decimal"/>
      <w:lvlText w:val="%1."/>
      <w:lvlJc w:val="left"/>
      <w:pPr>
        <w:ind w:left="2591" w:hanging="360"/>
      </w:pPr>
      <w:rPr>
        <w:rFonts w:cs="Times New Roman"/>
      </w:rPr>
    </w:lvl>
    <w:lvl w:ilvl="1">
      <w:start w:val="1"/>
      <w:numFmt w:val="lowerLetter"/>
      <w:lvlText w:val="%2)"/>
      <w:lvlJc w:val="left"/>
      <w:pPr>
        <w:ind w:left="2562" w:hanging="360"/>
      </w:pPr>
      <w:rPr>
        <w:rFonts w:cs="Times New Roman" w:hint="default"/>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39" w15:restartNumberingAfterBreak="0">
    <w:nsid w:val="143971FF"/>
    <w:multiLevelType w:val="multilevel"/>
    <w:tmpl w:val="FFFFFFFF"/>
    <w:styleLink w:val="Listeactuelle43"/>
    <w:lvl w:ilvl="0">
      <w:start w:val="1"/>
      <w:numFmt w:val="upperLetter"/>
      <w:lvlText w:val="%1."/>
      <w:lvlJc w:val="left"/>
      <w:pPr>
        <w:ind w:left="1600" w:hanging="360"/>
      </w:pPr>
      <w:rPr>
        <w:rFonts w:cs="Times New Roman" w:hint="default"/>
      </w:rPr>
    </w:lvl>
    <w:lvl w:ilvl="1">
      <w:start w:val="1"/>
      <w:numFmt w:val="decimal"/>
      <w:lvlText w:val="%2."/>
      <w:lvlJc w:val="left"/>
      <w:pPr>
        <w:tabs>
          <w:tab w:val="num" w:pos="2268"/>
        </w:tabs>
        <w:ind w:left="2591" w:hanging="363"/>
      </w:pPr>
      <w:rPr>
        <w:rFonts w:cs="Times New Roman" w:hint="default"/>
      </w:rPr>
    </w:lvl>
    <w:lvl w:ilvl="2">
      <w:start w:val="1"/>
      <w:numFmt w:val="lowerRoman"/>
      <w:lvlText w:val="%3."/>
      <w:lvlJc w:val="right"/>
      <w:pPr>
        <w:ind w:left="3040" w:hanging="180"/>
      </w:pPr>
      <w:rPr>
        <w:rFonts w:cs="Times New Roman"/>
      </w:rPr>
    </w:lvl>
    <w:lvl w:ilvl="3">
      <w:start w:val="1"/>
      <w:numFmt w:val="decimal"/>
      <w:lvlText w:val="%4."/>
      <w:lvlJc w:val="left"/>
      <w:pPr>
        <w:ind w:left="3760" w:hanging="360"/>
      </w:pPr>
      <w:rPr>
        <w:rFonts w:cs="Times New Roman"/>
      </w:rPr>
    </w:lvl>
    <w:lvl w:ilvl="4">
      <w:start w:val="1"/>
      <w:numFmt w:val="lowerLetter"/>
      <w:lvlText w:val="%5."/>
      <w:lvlJc w:val="left"/>
      <w:pPr>
        <w:ind w:left="4480" w:hanging="360"/>
      </w:pPr>
      <w:rPr>
        <w:rFonts w:cs="Times New Roman"/>
      </w:rPr>
    </w:lvl>
    <w:lvl w:ilvl="5">
      <w:start w:val="1"/>
      <w:numFmt w:val="lowerRoman"/>
      <w:lvlText w:val="%6."/>
      <w:lvlJc w:val="right"/>
      <w:pPr>
        <w:ind w:left="5200" w:hanging="180"/>
      </w:pPr>
      <w:rPr>
        <w:rFonts w:cs="Times New Roman"/>
      </w:rPr>
    </w:lvl>
    <w:lvl w:ilvl="6">
      <w:start w:val="1"/>
      <w:numFmt w:val="decimal"/>
      <w:lvlText w:val="%7."/>
      <w:lvlJc w:val="left"/>
      <w:pPr>
        <w:ind w:left="5920" w:hanging="360"/>
      </w:pPr>
      <w:rPr>
        <w:rFonts w:cs="Times New Roman"/>
      </w:rPr>
    </w:lvl>
    <w:lvl w:ilvl="7">
      <w:start w:val="1"/>
      <w:numFmt w:val="lowerLetter"/>
      <w:lvlText w:val="%8."/>
      <w:lvlJc w:val="left"/>
      <w:pPr>
        <w:ind w:left="6640" w:hanging="360"/>
      </w:pPr>
      <w:rPr>
        <w:rFonts w:cs="Times New Roman"/>
      </w:rPr>
    </w:lvl>
    <w:lvl w:ilvl="8">
      <w:start w:val="1"/>
      <w:numFmt w:val="lowerRoman"/>
      <w:lvlText w:val="%9."/>
      <w:lvlJc w:val="right"/>
      <w:pPr>
        <w:ind w:left="7360" w:hanging="180"/>
      </w:pPr>
      <w:rPr>
        <w:rFonts w:cs="Times New Roman"/>
      </w:rPr>
    </w:lvl>
  </w:abstractNum>
  <w:abstractNum w:abstractNumId="40" w15:restartNumberingAfterBreak="0">
    <w:nsid w:val="148024B8"/>
    <w:multiLevelType w:val="multilevel"/>
    <w:tmpl w:val="FFFFFFFF"/>
    <w:styleLink w:val="Listeactuelle70"/>
    <w:lvl w:ilvl="0">
      <w:start w:val="1"/>
      <w:numFmt w:val="decimal"/>
      <w:lvlText w:val="%1."/>
      <w:lvlJc w:val="left"/>
      <w:pPr>
        <w:tabs>
          <w:tab w:val="num" w:pos="2268"/>
        </w:tabs>
        <w:ind w:left="1600" w:hanging="360"/>
      </w:pPr>
      <w:rPr>
        <w:rFonts w:cs="Times New Roman" w:hint="default"/>
      </w:rPr>
    </w:lvl>
    <w:lvl w:ilvl="1">
      <w:start w:val="1"/>
      <w:numFmt w:val="lowerLetter"/>
      <w:lvlText w:val="%2."/>
      <w:lvlJc w:val="left"/>
      <w:pPr>
        <w:ind w:left="2496" w:hanging="360"/>
      </w:pPr>
      <w:rPr>
        <w:rFonts w:cs="Times New Roman"/>
      </w:rPr>
    </w:lvl>
    <w:lvl w:ilvl="2">
      <w:start w:val="1"/>
      <w:numFmt w:val="lowerRoman"/>
      <w:lvlText w:val="%3."/>
      <w:lvlJc w:val="right"/>
      <w:pPr>
        <w:ind w:left="3216" w:hanging="180"/>
      </w:pPr>
      <w:rPr>
        <w:rFonts w:cs="Times New Roman"/>
      </w:rPr>
    </w:lvl>
    <w:lvl w:ilvl="3">
      <w:start w:val="1"/>
      <w:numFmt w:val="decimal"/>
      <w:lvlText w:val="%4."/>
      <w:lvlJc w:val="left"/>
      <w:pPr>
        <w:ind w:left="3936" w:hanging="360"/>
      </w:pPr>
      <w:rPr>
        <w:rFonts w:cs="Times New Roman"/>
      </w:rPr>
    </w:lvl>
    <w:lvl w:ilvl="4">
      <w:start w:val="1"/>
      <w:numFmt w:val="lowerLetter"/>
      <w:lvlText w:val="%5."/>
      <w:lvlJc w:val="left"/>
      <w:pPr>
        <w:ind w:left="4656" w:hanging="360"/>
      </w:pPr>
      <w:rPr>
        <w:rFonts w:cs="Times New Roman"/>
      </w:rPr>
    </w:lvl>
    <w:lvl w:ilvl="5">
      <w:start w:val="1"/>
      <w:numFmt w:val="lowerRoman"/>
      <w:lvlText w:val="%6."/>
      <w:lvlJc w:val="right"/>
      <w:pPr>
        <w:ind w:left="5376" w:hanging="180"/>
      </w:pPr>
      <w:rPr>
        <w:rFonts w:cs="Times New Roman"/>
      </w:rPr>
    </w:lvl>
    <w:lvl w:ilvl="6">
      <w:start w:val="1"/>
      <w:numFmt w:val="decimal"/>
      <w:lvlText w:val="%7."/>
      <w:lvlJc w:val="left"/>
      <w:pPr>
        <w:ind w:left="6096" w:hanging="360"/>
      </w:pPr>
      <w:rPr>
        <w:rFonts w:cs="Times New Roman"/>
      </w:rPr>
    </w:lvl>
    <w:lvl w:ilvl="7">
      <w:start w:val="1"/>
      <w:numFmt w:val="lowerLetter"/>
      <w:lvlText w:val="%8."/>
      <w:lvlJc w:val="left"/>
      <w:pPr>
        <w:ind w:left="6816" w:hanging="360"/>
      </w:pPr>
      <w:rPr>
        <w:rFonts w:cs="Times New Roman"/>
      </w:rPr>
    </w:lvl>
    <w:lvl w:ilvl="8">
      <w:start w:val="1"/>
      <w:numFmt w:val="lowerRoman"/>
      <w:lvlText w:val="%9."/>
      <w:lvlJc w:val="right"/>
      <w:pPr>
        <w:ind w:left="7536" w:hanging="180"/>
      </w:pPr>
      <w:rPr>
        <w:rFonts w:cs="Times New Roman"/>
      </w:rPr>
    </w:lvl>
  </w:abstractNum>
  <w:abstractNum w:abstractNumId="41" w15:restartNumberingAfterBreak="0">
    <w:nsid w:val="1765248E"/>
    <w:multiLevelType w:val="hybridMultilevel"/>
    <w:tmpl w:val="217C0AC4"/>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2" w15:restartNumberingAfterBreak="0">
    <w:nsid w:val="17C04A15"/>
    <w:multiLevelType w:val="multilevel"/>
    <w:tmpl w:val="FFFFFFFF"/>
    <w:styleLink w:val="Listeactuelle41"/>
    <w:lvl w:ilvl="0">
      <w:start w:val="1"/>
      <w:numFmt w:val="decimal"/>
      <w:lvlText w:val="%1."/>
      <w:lvlJc w:val="left"/>
      <w:pPr>
        <w:tabs>
          <w:tab w:val="num" w:pos="2591"/>
        </w:tabs>
        <w:ind w:left="2591" w:hanging="1344"/>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3" w15:restartNumberingAfterBreak="0">
    <w:nsid w:val="182E43B1"/>
    <w:multiLevelType w:val="hybridMultilevel"/>
    <w:tmpl w:val="CE04E8C2"/>
    <w:styleLink w:val="Listeactuelle14"/>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4" w15:restartNumberingAfterBreak="0">
    <w:nsid w:val="18757CC3"/>
    <w:multiLevelType w:val="multilevel"/>
    <w:tmpl w:val="FFFFFFFF"/>
    <w:styleLink w:val="Listeactuelle62"/>
    <w:lvl w:ilvl="0">
      <w:start w:val="1"/>
      <w:numFmt w:val="decimal"/>
      <w:lvlText w:val="%1."/>
      <w:lvlJc w:val="left"/>
      <w:pPr>
        <w:ind w:left="1600" w:hanging="360"/>
      </w:pPr>
      <w:rPr>
        <w:rFonts w:cs="Times New Roman" w:hint="default"/>
      </w:rPr>
    </w:lvl>
    <w:lvl w:ilvl="1">
      <w:start w:val="1"/>
      <w:numFmt w:val="decimal"/>
      <w:lvlText w:val="%2."/>
      <w:lvlJc w:val="left"/>
      <w:pPr>
        <w:tabs>
          <w:tab w:val="num" w:pos="2552"/>
        </w:tabs>
        <w:ind w:left="2591" w:hanging="363"/>
      </w:pPr>
      <w:rPr>
        <w:rFonts w:cs="Times New Roman" w:hint="default"/>
      </w:rPr>
    </w:lvl>
    <w:lvl w:ilvl="2">
      <w:start w:val="1"/>
      <w:numFmt w:val="lowerRoman"/>
      <w:lvlText w:val="%3."/>
      <w:lvlJc w:val="right"/>
      <w:pPr>
        <w:ind w:left="3040" w:hanging="180"/>
      </w:pPr>
      <w:rPr>
        <w:rFonts w:cs="Times New Roman"/>
      </w:rPr>
    </w:lvl>
    <w:lvl w:ilvl="3">
      <w:start w:val="1"/>
      <w:numFmt w:val="decimal"/>
      <w:lvlText w:val="%4."/>
      <w:lvlJc w:val="left"/>
      <w:pPr>
        <w:ind w:left="3760" w:hanging="360"/>
      </w:pPr>
      <w:rPr>
        <w:rFonts w:cs="Times New Roman"/>
      </w:rPr>
    </w:lvl>
    <w:lvl w:ilvl="4">
      <w:start w:val="1"/>
      <w:numFmt w:val="lowerLetter"/>
      <w:lvlText w:val="%5."/>
      <w:lvlJc w:val="left"/>
      <w:pPr>
        <w:ind w:left="4480" w:hanging="360"/>
      </w:pPr>
      <w:rPr>
        <w:rFonts w:cs="Times New Roman"/>
      </w:rPr>
    </w:lvl>
    <w:lvl w:ilvl="5">
      <w:start w:val="1"/>
      <w:numFmt w:val="lowerRoman"/>
      <w:lvlText w:val="%6."/>
      <w:lvlJc w:val="right"/>
      <w:pPr>
        <w:ind w:left="5200" w:hanging="180"/>
      </w:pPr>
      <w:rPr>
        <w:rFonts w:cs="Times New Roman"/>
      </w:rPr>
    </w:lvl>
    <w:lvl w:ilvl="6">
      <w:start w:val="1"/>
      <w:numFmt w:val="decimal"/>
      <w:lvlText w:val="%7."/>
      <w:lvlJc w:val="left"/>
      <w:pPr>
        <w:ind w:left="5920" w:hanging="360"/>
      </w:pPr>
      <w:rPr>
        <w:rFonts w:cs="Times New Roman"/>
      </w:rPr>
    </w:lvl>
    <w:lvl w:ilvl="7">
      <w:start w:val="1"/>
      <w:numFmt w:val="lowerLetter"/>
      <w:lvlText w:val="%8."/>
      <w:lvlJc w:val="left"/>
      <w:pPr>
        <w:ind w:left="6640" w:hanging="360"/>
      </w:pPr>
      <w:rPr>
        <w:rFonts w:cs="Times New Roman"/>
      </w:rPr>
    </w:lvl>
    <w:lvl w:ilvl="8">
      <w:start w:val="1"/>
      <w:numFmt w:val="lowerRoman"/>
      <w:lvlText w:val="%9."/>
      <w:lvlJc w:val="right"/>
      <w:pPr>
        <w:ind w:left="7360" w:hanging="180"/>
      </w:pPr>
      <w:rPr>
        <w:rFonts w:cs="Times New Roman"/>
      </w:rPr>
    </w:lvl>
  </w:abstractNum>
  <w:abstractNum w:abstractNumId="45" w15:restartNumberingAfterBreak="0">
    <w:nsid w:val="192A0C00"/>
    <w:multiLevelType w:val="hybridMultilevel"/>
    <w:tmpl w:val="344825EE"/>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6" w15:restartNumberingAfterBreak="0">
    <w:nsid w:val="1A475174"/>
    <w:multiLevelType w:val="multilevel"/>
    <w:tmpl w:val="FFFFFFFF"/>
    <w:styleLink w:val="Listeactuelle57"/>
    <w:lvl w:ilvl="0">
      <w:start w:val="1"/>
      <w:numFmt w:val="decimal"/>
      <w:lvlText w:val="%1."/>
      <w:lvlJc w:val="left"/>
      <w:pPr>
        <w:tabs>
          <w:tab w:val="num" w:pos="2167"/>
        </w:tabs>
        <w:ind w:left="2206" w:hanging="363"/>
      </w:pPr>
      <w:rPr>
        <w:rFonts w:cs="Times New Roman" w:hint="default"/>
      </w:rPr>
    </w:lvl>
    <w:lvl w:ilvl="1">
      <w:start w:val="1"/>
      <w:numFmt w:val="decimal"/>
      <w:lvlText w:val="%2."/>
      <w:lvlJc w:val="left"/>
      <w:pPr>
        <w:tabs>
          <w:tab w:val="num" w:pos="2167"/>
        </w:tabs>
        <w:ind w:left="2206" w:hanging="363"/>
      </w:pPr>
      <w:rPr>
        <w:rFonts w:cs="Times New Roman" w:hint="default"/>
      </w:rPr>
    </w:lvl>
    <w:lvl w:ilvl="2">
      <w:start w:val="1"/>
      <w:numFmt w:val="decimal"/>
      <w:lvlText w:val="%3."/>
      <w:lvlJc w:val="left"/>
      <w:pPr>
        <w:ind w:left="1955" w:hanging="360"/>
      </w:pPr>
      <w:rPr>
        <w:rFonts w:cs="Times New Roman"/>
      </w:rPr>
    </w:lvl>
    <w:lvl w:ilvl="3">
      <w:start w:val="1"/>
      <w:numFmt w:val="decimal"/>
      <w:lvlText w:val="%4."/>
      <w:lvlJc w:val="left"/>
      <w:pPr>
        <w:ind w:left="2495" w:hanging="360"/>
      </w:pPr>
      <w:rPr>
        <w:rFonts w:cs="Times New Roman"/>
      </w:rPr>
    </w:lvl>
    <w:lvl w:ilvl="4">
      <w:start w:val="1"/>
      <w:numFmt w:val="lowerLetter"/>
      <w:lvlText w:val="%5."/>
      <w:lvlJc w:val="left"/>
      <w:pPr>
        <w:ind w:left="3215" w:hanging="360"/>
      </w:pPr>
      <w:rPr>
        <w:rFonts w:cs="Times New Roman"/>
      </w:rPr>
    </w:lvl>
    <w:lvl w:ilvl="5">
      <w:start w:val="1"/>
      <w:numFmt w:val="lowerRoman"/>
      <w:lvlText w:val="%6."/>
      <w:lvlJc w:val="right"/>
      <w:pPr>
        <w:ind w:left="3935" w:hanging="180"/>
      </w:pPr>
      <w:rPr>
        <w:rFonts w:cs="Times New Roman"/>
      </w:rPr>
    </w:lvl>
    <w:lvl w:ilvl="6">
      <w:start w:val="1"/>
      <w:numFmt w:val="decimal"/>
      <w:lvlText w:val="%7."/>
      <w:lvlJc w:val="left"/>
      <w:pPr>
        <w:ind w:left="4655" w:hanging="360"/>
      </w:pPr>
      <w:rPr>
        <w:rFonts w:cs="Times New Roman"/>
      </w:rPr>
    </w:lvl>
    <w:lvl w:ilvl="7">
      <w:start w:val="1"/>
      <w:numFmt w:val="lowerLetter"/>
      <w:lvlText w:val="%8."/>
      <w:lvlJc w:val="left"/>
      <w:pPr>
        <w:ind w:left="5375" w:hanging="360"/>
      </w:pPr>
      <w:rPr>
        <w:rFonts w:cs="Times New Roman"/>
      </w:rPr>
    </w:lvl>
    <w:lvl w:ilvl="8">
      <w:start w:val="1"/>
      <w:numFmt w:val="lowerRoman"/>
      <w:lvlText w:val="%9."/>
      <w:lvlJc w:val="right"/>
      <w:pPr>
        <w:ind w:left="6095" w:hanging="180"/>
      </w:pPr>
      <w:rPr>
        <w:rFonts w:cs="Times New Roman"/>
      </w:rPr>
    </w:lvl>
  </w:abstractNum>
  <w:abstractNum w:abstractNumId="47"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48" w15:restartNumberingAfterBreak="0">
    <w:nsid w:val="1C826116"/>
    <w:multiLevelType w:val="hybridMultilevel"/>
    <w:tmpl w:val="AC164A6A"/>
    <w:styleLink w:val="Listeactuelle8"/>
    <w:lvl w:ilvl="0" w:tplc="BC602F18">
      <w:start w:val="1"/>
      <w:numFmt w:val="lowerLetter"/>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9" w15:restartNumberingAfterBreak="0">
    <w:nsid w:val="1D435B74"/>
    <w:multiLevelType w:val="hybridMultilevel"/>
    <w:tmpl w:val="A6C0BA3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0" w15:restartNumberingAfterBreak="0">
    <w:nsid w:val="1D980F86"/>
    <w:multiLevelType w:val="hybridMultilevel"/>
    <w:tmpl w:val="97AADB7C"/>
    <w:styleLink w:val="Listeactuelle10"/>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1" w15:restartNumberingAfterBreak="0">
    <w:nsid w:val="1DE04CA9"/>
    <w:multiLevelType w:val="multilevel"/>
    <w:tmpl w:val="FFFFFFFF"/>
    <w:styleLink w:val="Listeactuelle51"/>
    <w:lvl w:ilvl="0">
      <w:start w:val="1"/>
      <w:numFmt w:val="upperLetter"/>
      <w:lvlText w:val="%1."/>
      <w:lvlJc w:val="left"/>
      <w:pPr>
        <w:ind w:left="1600" w:hanging="360"/>
      </w:pPr>
      <w:rPr>
        <w:rFonts w:cs="Times New Roman" w:hint="default"/>
      </w:rPr>
    </w:lvl>
    <w:lvl w:ilvl="1">
      <w:start w:val="1"/>
      <w:numFmt w:val="decimal"/>
      <w:lvlText w:val="%2."/>
      <w:lvlJc w:val="left"/>
      <w:pPr>
        <w:tabs>
          <w:tab w:val="num" w:pos="2552"/>
        </w:tabs>
        <w:ind w:left="2591" w:hanging="363"/>
      </w:pPr>
      <w:rPr>
        <w:rFonts w:cs="Times New Roman" w:hint="default"/>
      </w:rPr>
    </w:lvl>
    <w:lvl w:ilvl="2">
      <w:start w:val="1"/>
      <w:numFmt w:val="lowerRoman"/>
      <w:lvlText w:val="%3."/>
      <w:lvlJc w:val="right"/>
      <w:pPr>
        <w:ind w:left="3040" w:hanging="180"/>
      </w:pPr>
      <w:rPr>
        <w:rFonts w:cs="Times New Roman"/>
      </w:rPr>
    </w:lvl>
    <w:lvl w:ilvl="3">
      <w:start w:val="1"/>
      <w:numFmt w:val="decimal"/>
      <w:lvlText w:val="%4."/>
      <w:lvlJc w:val="left"/>
      <w:pPr>
        <w:ind w:left="3760" w:hanging="360"/>
      </w:pPr>
      <w:rPr>
        <w:rFonts w:cs="Times New Roman"/>
      </w:rPr>
    </w:lvl>
    <w:lvl w:ilvl="4">
      <w:start w:val="1"/>
      <w:numFmt w:val="lowerLetter"/>
      <w:lvlText w:val="%5."/>
      <w:lvlJc w:val="left"/>
      <w:pPr>
        <w:ind w:left="4480" w:hanging="360"/>
      </w:pPr>
      <w:rPr>
        <w:rFonts w:cs="Times New Roman"/>
      </w:rPr>
    </w:lvl>
    <w:lvl w:ilvl="5">
      <w:start w:val="1"/>
      <w:numFmt w:val="lowerRoman"/>
      <w:lvlText w:val="%6."/>
      <w:lvlJc w:val="right"/>
      <w:pPr>
        <w:ind w:left="5200" w:hanging="180"/>
      </w:pPr>
      <w:rPr>
        <w:rFonts w:cs="Times New Roman"/>
      </w:rPr>
    </w:lvl>
    <w:lvl w:ilvl="6">
      <w:start w:val="1"/>
      <w:numFmt w:val="decimal"/>
      <w:lvlText w:val="%7."/>
      <w:lvlJc w:val="left"/>
      <w:pPr>
        <w:ind w:left="5920" w:hanging="360"/>
      </w:pPr>
      <w:rPr>
        <w:rFonts w:cs="Times New Roman"/>
      </w:rPr>
    </w:lvl>
    <w:lvl w:ilvl="7">
      <w:start w:val="1"/>
      <w:numFmt w:val="lowerLetter"/>
      <w:lvlText w:val="%8."/>
      <w:lvlJc w:val="left"/>
      <w:pPr>
        <w:ind w:left="6640" w:hanging="360"/>
      </w:pPr>
      <w:rPr>
        <w:rFonts w:cs="Times New Roman"/>
      </w:rPr>
    </w:lvl>
    <w:lvl w:ilvl="8">
      <w:start w:val="1"/>
      <w:numFmt w:val="lowerRoman"/>
      <w:lvlText w:val="%9."/>
      <w:lvlJc w:val="right"/>
      <w:pPr>
        <w:ind w:left="7360" w:hanging="180"/>
      </w:pPr>
      <w:rPr>
        <w:rFonts w:cs="Times New Roman"/>
      </w:rPr>
    </w:lvl>
  </w:abstractNum>
  <w:abstractNum w:abstractNumId="52" w15:restartNumberingAfterBreak="0">
    <w:nsid w:val="1DEA447C"/>
    <w:multiLevelType w:val="multilevel"/>
    <w:tmpl w:val="FFFFFFFF"/>
    <w:styleLink w:val="Listeactuelle71"/>
    <w:lvl w:ilvl="0">
      <w:start w:val="1"/>
      <w:numFmt w:val="decimal"/>
      <w:lvlText w:val="%1."/>
      <w:lvlJc w:val="left"/>
      <w:pPr>
        <w:tabs>
          <w:tab w:val="num" w:pos="2167"/>
        </w:tabs>
        <w:ind w:left="2203" w:hanging="360"/>
      </w:pPr>
      <w:rPr>
        <w:rFonts w:cs="Times New Roman" w:hint="default"/>
      </w:rPr>
    </w:lvl>
    <w:lvl w:ilvl="1">
      <w:start w:val="1"/>
      <w:numFmt w:val="lowerLetter"/>
      <w:lvlText w:val="%2."/>
      <w:lvlJc w:val="left"/>
      <w:pPr>
        <w:ind w:left="2111" w:hanging="360"/>
      </w:pPr>
      <w:rPr>
        <w:rFonts w:cs="Times New Roman"/>
      </w:rPr>
    </w:lvl>
    <w:lvl w:ilvl="2">
      <w:start w:val="1"/>
      <w:numFmt w:val="lowerRoman"/>
      <w:lvlText w:val="%3."/>
      <w:lvlJc w:val="right"/>
      <w:pPr>
        <w:ind w:left="2831" w:hanging="180"/>
      </w:pPr>
      <w:rPr>
        <w:rFonts w:cs="Times New Roman"/>
      </w:rPr>
    </w:lvl>
    <w:lvl w:ilvl="3">
      <w:start w:val="1"/>
      <w:numFmt w:val="decimal"/>
      <w:lvlText w:val="%4."/>
      <w:lvlJc w:val="left"/>
      <w:pPr>
        <w:ind w:left="3551" w:hanging="360"/>
      </w:pPr>
      <w:rPr>
        <w:rFonts w:cs="Times New Roman"/>
      </w:rPr>
    </w:lvl>
    <w:lvl w:ilvl="4">
      <w:start w:val="1"/>
      <w:numFmt w:val="lowerLetter"/>
      <w:lvlText w:val="%5."/>
      <w:lvlJc w:val="left"/>
      <w:pPr>
        <w:ind w:left="4271" w:hanging="360"/>
      </w:pPr>
      <w:rPr>
        <w:rFonts w:cs="Times New Roman"/>
      </w:rPr>
    </w:lvl>
    <w:lvl w:ilvl="5">
      <w:start w:val="1"/>
      <w:numFmt w:val="lowerRoman"/>
      <w:lvlText w:val="%6."/>
      <w:lvlJc w:val="right"/>
      <w:pPr>
        <w:ind w:left="4991" w:hanging="180"/>
      </w:pPr>
      <w:rPr>
        <w:rFonts w:cs="Times New Roman"/>
      </w:rPr>
    </w:lvl>
    <w:lvl w:ilvl="6">
      <w:start w:val="1"/>
      <w:numFmt w:val="decimal"/>
      <w:lvlText w:val="%7."/>
      <w:lvlJc w:val="left"/>
      <w:pPr>
        <w:ind w:left="5711" w:hanging="360"/>
      </w:pPr>
      <w:rPr>
        <w:rFonts w:cs="Times New Roman"/>
      </w:rPr>
    </w:lvl>
    <w:lvl w:ilvl="7">
      <w:start w:val="1"/>
      <w:numFmt w:val="lowerLetter"/>
      <w:lvlText w:val="%8."/>
      <w:lvlJc w:val="left"/>
      <w:pPr>
        <w:ind w:left="6431" w:hanging="360"/>
      </w:pPr>
      <w:rPr>
        <w:rFonts w:cs="Times New Roman"/>
      </w:rPr>
    </w:lvl>
    <w:lvl w:ilvl="8">
      <w:start w:val="1"/>
      <w:numFmt w:val="lowerRoman"/>
      <w:lvlText w:val="%9."/>
      <w:lvlJc w:val="right"/>
      <w:pPr>
        <w:ind w:left="7151" w:hanging="180"/>
      </w:pPr>
      <w:rPr>
        <w:rFonts w:cs="Times New Roman"/>
      </w:rPr>
    </w:lvl>
  </w:abstractNum>
  <w:abstractNum w:abstractNumId="53" w15:restartNumberingAfterBreak="0">
    <w:nsid w:val="1E86244D"/>
    <w:multiLevelType w:val="hybridMultilevel"/>
    <w:tmpl w:val="CB4A6C94"/>
    <w:lvl w:ilvl="0" w:tplc="FFFFFFFF">
      <w:start w:val="1"/>
      <w:numFmt w:val="decimal"/>
      <w:lvlText w:val="%1."/>
      <w:lvlJc w:val="left"/>
      <w:pPr>
        <w:ind w:left="2591" w:hanging="360"/>
      </w:pPr>
    </w:lvl>
    <w:lvl w:ilvl="1" w:tplc="FFFFFFFF">
      <w:start w:val="1"/>
      <w:numFmt w:val="lowerLetter"/>
      <w:lvlText w:val="%2)"/>
      <w:lvlJc w:val="left"/>
      <w:pPr>
        <w:ind w:left="3311" w:hanging="360"/>
      </w:p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start w:val="1"/>
      <w:numFmt w:val="lowerRoman"/>
      <w:lvlText w:val="%6."/>
      <w:lvlJc w:val="right"/>
      <w:pPr>
        <w:ind w:left="6191" w:hanging="180"/>
      </w:pPr>
    </w:lvl>
    <w:lvl w:ilvl="6" w:tplc="FFFFFFFF">
      <w:start w:val="1"/>
      <w:numFmt w:val="decimal"/>
      <w:lvlText w:val="%7."/>
      <w:lvlJc w:val="left"/>
      <w:pPr>
        <w:ind w:left="6911" w:hanging="360"/>
      </w:pPr>
    </w:lvl>
    <w:lvl w:ilvl="7" w:tplc="FFFFFFFF">
      <w:start w:val="1"/>
      <w:numFmt w:val="lowerLetter"/>
      <w:lvlText w:val="%8."/>
      <w:lvlJc w:val="left"/>
      <w:pPr>
        <w:ind w:left="7631" w:hanging="360"/>
      </w:pPr>
    </w:lvl>
    <w:lvl w:ilvl="8" w:tplc="FFFFFFFF">
      <w:start w:val="1"/>
      <w:numFmt w:val="lowerRoman"/>
      <w:lvlText w:val="%9."/>
      <w:lvlJc w:val="right"/>
      <w:pPr>
        <w:ind w:left="8351" w:hanging="180"/>
      </w:pPr>
    </w:lvl>
  </w:abstractNum>
  <w:abstractNum w:abstractNumId="54" w15:restartNumberingAfterBreak="0">
    <w:nsid w:val="1F843441"/>
    <w:multiLevelType w:val="multilevel"/>
    <w:tmpl w:val="FFFFFFFF"/>
    <w:styleLink w:val="WWOutlineListStyle5"/>
    <w:lvl w:ilvl="0">
      <w:start w:val="1"/>
      <w:numFmt w:val="decimal"/>
      <w:lvlText w:val="%1."/>
      <w:lvlJc w:val="left"/>
      <w:pPr>
        <w:tabs>
          <w:tab w:val="num" w:pos="2552"/>
        </w:tabs>
        <w:ind w:left="2588" w:hanging="360"/>
      </w:pPr>
      <w:rPr>
        <w:rFonts w:cs="Times New Roman" w:hint="default"/>
      </w:rPr>
    </w:lvl>
    <w:lvl w:ilvl="1">
      <w:start w:val="1"/>
      <w:numFmt w:val="lowerLetter"/>
      <w:lvlText w:val="%2."/>
      <w:lvlJc w:val="left"/>
      <w:pPr>
        <w:ind w:left="2687" w:hanging="360"/>
      </w:pPr>
      <w:rPr>
        <w:rFonts w:cs="Times New Roman"/>
      </w:rPr>
    </w:lvl>
    <w:lvl w:ilvl="2">
      <w:start w:val="1"/>
      <w:numFmt w:val="lowerRoman"/>
      <w:lvlText w:val="%3."/>
      <w:lvlJc w:val="right"/>
      <w:pPr>
        <w:ind w:left="3407" w:hanging="180"/>
      </w:pPr>
      <w:rPr>
        <w:rFonts w:cs="Times New Roman"/>
      </w:rPr>
    </w:lvl>
    <w:lvl w:ilvl="3">
      <w:start w:val="1"/>
      <w:numFmt w:val="decimal"/>
      <w:lvlText w:val="%4."/>
      <w:lvlJc w:val="left"/>
      <w:pPr>
        <w:ind w:left="4127" w:hanging="360"/>
      </w:pPr>
      <w:rPr>
        <w:rFonts w:cs="Times New Roman"/>
      </w:rPr>
    </w:lvl>
    <w:lvl w:ilvl="4">
      <w:start w:val="1"/>
      <w:numFmt w:val="lowerLetter"/>
      <w:lvlText w:val="%5."/>
      <w:lvlJc w:val="left"/>
      <w:pPr>
        <w:ind w:left="4847" w:hanging="360"/>
      </w:pPr>
      <w:rPr>
        <w:rFonts w:cs="Times New Roman"/>
      </w:rPr>
    </w:lvl>
    <w:lvl w:ilvl="5">
      <w:start w:val="1"/>
      <w:numFmt w:val="lowerRoman"/>
      <w:lvlText w:val="%6."/>
      <w:lvlJc w:val="right"/>
      <w:pPr>
        <w:ind w:left="5567" w:hanging="180"/>
      </w:pPr>
      <w:rPr>
        <w:rFonts w:cs="Times New Roman"/>
      </w:rPr>
    </w:lvl>
    <w:lvl w:ilvl="6">
      <w:start w:val="1"/>
      <w:numFmt w:val="decimal"/>
      <w:lvlText w:val="%7."/>
      <w:lvlJc w:val="left"/>
      <w:pPr>
        <w:ind w:left="6287" w:hanging="360"/>
      </w:pPr>
      <w:rPr>
        <w:rFonts w:cs="Times New Roman"/>
      </w:rPr>
    </w:lvl>
    <w:lvl w:ilvl="7">
      <w:start w:val="1"/>
      <w:numFmt w:val="lowerLetter"/>
      <w:lvlText w:val="%8."/>
      <w:lvlJc w:val="left"/>
      <w:pPr>
        <w:ind w:left="7007" w:hanging="360"/>
      </w:pPr>
      <w:rPr>
        <w:rFonts w:cs="Times New Roman"/>
      </w:rPr>
    </w:lvl>
    <w:lvl w:ilvl="8">
      <w:start w:val="1"/>
      <w:numFmt w:val="lowerRoman"/>
      <w:lvlText w:val="%9."/>
      <w:lvlJc w:val="right"/>
      <w:pPr>
        <w:ind w:left="7727" w:hanging="180"/>
      </w:pPr>
      <w:rPr>
        <w:rFonts w:cs="Times New Roman"/>
      </w:rPr>
    </w:lvl>
  </w:abstractNum>
  <w:abstractNum w:abstractNumId="55" w15:restartNumberingAfterBreak="0">
    <w:nsid w:val="21C81DE2"/>
    <w:multiLevelType w:val="hybridMultilevel"/>
    <w:tmpl w:val="8954FEDA"/>
    <w:styleLink w:val="Listeactuelle2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56" w15:restartNumberingAfterBreak="0">
    <w:nsid w:val="231C3085"/>
    <w:multiLevelType w:val="singleLevel"/>
    <w:tmpl w:val="BFA0F994"/>
    <w:lvl w:ilvl="0">
      <w:start w:val="1"/>
      <w:numFmt w:val="lowerLetter"/>
      <w:pStyle w:val="Paralevel2"/>
      <w:lvlText w:val="%1)"/>
      <w:lvlJc w:val="left"/>
      <w:pPr>
        <w:tabs>
          <w:tab w:val="num" w:pos="938"/>
        </w:tabs>
        <w:ind w:left="0" w:firstLine="578"/>
      </w:pPr>
    </w:lvl>
  </w:abstractNum>
  <w:abstractNum w:abstractNumId="57" w15:restartNumberingAfterBreak="0">
    <w:nsid w:val="24354101"/>
    <w:multiLevelType w:val="multilevel"/>
    <w:tmpl w:val="FFFFFFFF"/>
    <w:styleLink w:val="Listeactuelle40"/>
    <w:lvl w:ilvl="0">
      <w:start w:val="1"/>
      <w:numFmt w:val="upperLetter"/>
      <w:lvlText w:val="%1."/>
      <w:lvlJc w:val="left"/>
      <w:pPr>
        <w:ind w:left="1600" w:hanging="360"/>
      </w:pPr>
      <w:rPr>
        <w:rFonts w:cs="Times New Roman" w:hint="default"/>
      </w:rPr>
    </w:lvl>
    <w:lvl w:ilvl="1">
      <w:start w:val="1"/>
      <w:numFmt w:val="decimal"/>
      <w:lvlText w:val="%2."/>
      <w:lvlJc w:val="left"/>
      <w:pPr>
        <w:tabs>
          <w:tab w:val="num" w:pos="2552"/>
        </w:tabs>
        <w:ind w:left="2591" w:hanging="363"/>
      </w:pPr>
      <w:rPr>
        <w:rFonts w:cs="Times New Roman" w:hint="default"/>
      </w:rPr>
    </w:lvl>
    <w:lvl w:ilvl="2">
      <w:start w:val="1"/>
      <w:numFmt w:val="lowerRoman"/>
      <w:lvlText w:val="%3."/>
      <w:lvlJc w:val="right"/>
      <w:pPr>
        <w:ind w:left="3040" w:hanging="180"/>
      </w:pPr>
      <w:rPr>
        <w:rFonts w:cs="Times New Roman"/>
      </w:rPr>
    </w:lvl>
    <w:lvl w:ilvl="3">
      <w:start w:val="1"/>
      <w:numFmt w:val="decimal"/>
      <w:lvlText w:val="%4."/>
      <w:lvlJc w:val="left"/>
      <w:pPr>
        <w:ind w:left="3760" w:hanging="360"/>
      </w:pPr>
      <w:rPr>
        <w:rFonts w:cs="Times New Roman"/>
      </w:rPr>
    </w:lvl>
    <w:lvl w:ilvl="4">
      <w:start w:val="1"/>
      <w:numFmt w:val="lowerLetter"/>
      <w:lvlText w:val="%5."/>
      <w:lvlJc w:val="left"/>
      <w:pPr>
        <w:ind w:left="4480" w:hanging="360"/>
      </w:pPr>
      <w:rPr>
        <w:rFonts w:cs="Times New Roman"/>
      </w:rPr>
    </w:lvl>
    <w:lvl w:ilvl="5">
      <w:start w:val="1"/>
      <w:numFmt w:val="lowerRoman"/>
      <w:lvlText w:val="%6."/>
      <w:lvlJc w:val="right"/>
      <w:pPr>
        <w:ind w:left="5200" w:hanging="180"/>
      </w:pPr>
      <w:rPr>
        <w:rFonts w:cs="Times New Roman"/>
      </w:rPr>
    </w:lvl>
    <w:lvl w:ilvl="6">
      <w:start w:val="1"/>
      <w:numFmt w:val="decimal"/>
      <w:lvlText w:val="%7."/>
      <w:lvlJc w:val="left"/>
      <w:pPr>
        <w:ind w:left="5920" w:hanging="360"/>
      </w:pPr>
      <w:rPr>
        <w:rFonts w:cs="Times New Roman"/>
      </w:rPr>
    </w:lvl>
    <w:lvl w:ilvl="7">
      <w:start w:val="1"/>
      <w:numFmt w:val="lowerLetter"/>
      <w:lvlText w:val="%8."/>
      <w:lvlJc w:val="left"/>
      <w:pPr>
        <w:ind w:left="6640" w:hanging="360"/>
      </w:pPr>
      <w:rPr>
        <w:rFonts w:cs="Times New Roman"/>
      </w:rPr>
    </w:lvl>
    <w:lvl w:ilvl="8">
      <w:start w:val="1"/>
      <w:numFmt w:val="lowerRoman"/>
      <w:lvlText w:val="%9."/>
      <w:lvlJc w:val="right"/>
      <w:pPr>
        <w:ind w:left="7360" w:hanging="180"/>
      </w:pPr>
      <w:rPr>
        <w:rFonts w:cs="Times New Roman"/>
      </w:rPr>
    </w:lvl>
  </w:abstractNum>
  <w:abstractNum w:abstractNumId="58" w15:restartNumberingAfterBreak="0">
    <w:nsid w:val="253D5D65"/>
    <w:multiLevelType w:val="multilevel"/>
    <w:tmpl w:val="FFFFFFFF"/>
    <w:styleLink w:val="Listeactuelle88"/>
    <w:lvl w:ilvl="0">
      <w:start w:val="1"/>
      <w:numFmt w:val="decimal"/>
      <w:lvlText w:val="%1."/>
      <w:lvlJc w:val="left"/>
      <w:pPr>
        <w:ind w:left="2591" w:hanging="360"/>
      </w:pPr>
      <w:rPr>
        <w:rFonts w:ascii="Times" w:hAnsi="Times" w:cs="Times New Roman" w:hint="default"/>
      </w:rPr>
    </w:lvl>
    <w:lvl w:ilvl="1">
      <w:start w:val="1"/>
      <w:numFmt w:val="lowerLetter"/>
      <w:lvlText w:val="%2."/>
      <w:lvlJc w:val="left"/>
      <w:pPr>
        <w:ind w:left="3311" w:hanging="360"/>
      </w:pPr>
      <w:rPr>
        <w:rFonts w:cs="Times New Roman"/>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59" w15:restartNumberingAfterBreak="0">
    <w:nsid w:val="26606DDC"/>
    <w:multiLevelType w:val="hybridMultilevel"/>
    <w:tmpl w:val="D5A0E3FA"/>
    <w:styleLink w:val="Listeactuelle6"/>
    <w:lvl w:ilvl="0" w:tplc="8EC8188A">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0" w15:restartNumberingAfterBreak="0">
    <w:nsid w:val="26A1386C"/>
    <w:multiLevelType w:val="hybridMultilevel"/>
    <w:tmpl w:val="D566234C"/>
    <w:lvl w:ilvl="0" w:tplc="FFFFFFFF">
      <w:start w:val="1"/>
      <w:numFmt w:val="decimal"/>
      <w:lvlText w:val="%1."/>
      <w:lvlJc w:val="left"/>
      <w:pPr>
        <w:ind w:left="1967" w:hanging="360"/>
      </w:p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1" w15:restartNumberingAfterBreak="0">
    <w:nsid w:val="26B763F2"/>
    <w:multiLevelType w:val="hybridMultilevel"/>
    <w:tmpl w:val="AC164A6A"/>
    <w:styleLink w:val="Listeactuelle19"/>
    <w:lvl w:ilvl="0" w:tplc="BC602F18">
      <w:start w:val="1"/>
      <w:numFmt w:val="lowerLetter"/>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2" w15:restartNumberingAfterBreak="0">
    <w:nsid w:val="27B50A87"/>
    <w:multiLevelType w:val="hybridMultilevel"/>
    <w:tmpl w:val="4196701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3" w15:restartNumberingAfterBreak="0">
    <w:nsid w:val="28127C76"/>
    <w:multiLevelType w:val="multilevel"/>
    <w:tmpl w:val="FFFFFFFF"/>
    <w:styleLink w:val="Listeactuelle54"/>
    <w:lvl w:ilvl="0">
      <w:start w:val="1"/>
      <w:numFmt w:val="decimal"/>
      <w:lvlText w:val="%1."/>
      <w:lvlJc w:val="left"/>
      <w:pPr>
        <w:tabs>
          <w:tab w:val="num" w:pos="2552"/>
        </w:tabs>
        <w:ind w:left="2591" w:hanging="363"/>
      </w:pPr>
      <w:rPr>
        <w:rFonts w:cs="Times New Roman" w:hint="default"/>
      </w:rPr>
    </w:lvl>
    <w:lvl w:ilvl="1">
      <w:start w:val="1"/>
      <w:numFmt w:val="lowerLetter"/>
      <w:lvlText w:val="%2."/>
      <w:lvlJc w:val="left"/>
      <w:pPr>
        <w:ind w:left="2534" w:hanging="360"/>
      </w:pPr>
      <w:rPr>
        <w:rFonts w:cs="Times New Roman"/>
      </w:rPr>
    </w:lvl>
    <w:lvl w:ilvl="2">
      <w:start w:val="1"/>
      <w:numFmt w:val="lowerRoman"/>
      <w:lvlText w:val="%3."/>
      <w:lvlJc w:val="right"/>
      <w:pPr>
        <w:ind w:left="3254" w:hanging="180"/>
      </w:pPr>
      <w:rPr>
        <w:rFonts w:cs="Times New Roman"/>
      </w:rPr>
    </w:lvl>
    <w:lvl w:ilvl="3">
      <w:start w:val="1"/>
      <w:numFmt w:val="decimal"/>
      <w:lvlText w:val="%4."/>
      <w:lvlJc w:val="left"/>
      <w:pPr>
        <w:ind w:left="3974" w:hanging="360"/>
      </w:pPr>
      <w:rPr>
        <w:rFonts w:cs="Times New Roman"/>
      </w:rPr>
    </w:lvl>
    <w:lvl w:ilvl="4">
      <w:start w:val="1"/>
      <w:numFmt w:val="lowerLetter"/>
      <w:lvlText w:val="%5."/>
      <w:lvlJc w:val="left"/>
      <w:pPr>
        <w:ind w:left="4694" w:hanging="360"/>
      </w:pPr>
      <w:rPr>
        <w:rFonts w:cs="Times New Roman"/>
      </w:rPr>
    </w:lvl>
    <w:lvl w:ilvl="5">
      <w:start w:val="1"/>
      <w:numFmt w:val="lowerRoman"/>
      <w:lvlText w:val="%6."/>
      <w:lvlJc w:val="right"/>
      <w:pPr>
        <w:ind w:left="5414" w:hanging="180"/>
      </w:pPr>
      <w:rPr>
        <w:rFonts w:cs="Times New Roman"/>
      </w:rPr>
    </w:lvl>
    <w:lvl w:ilvl="6">
      <w:start w:val="1"/>
      <w:numFmt w:val="decimal"/>
      <w:lvlText w:val="%7."/>
      <w:lvlJc w:val="left"/>
      <w:pPr>
        <w:ind w:left="6134" w:hanging="360"/>
      </w:pPr>
      <w:rPr>
        <w:rFonts w:cs="Times New Roman"/>
      </w:rPr>
    </w:lvl>
    <w:lvl w:ilvl="7">
      <w:start w:val="1"/>
      <w:numFmt w:val="lowerLetter"/>
      <w:lvlText w:val="%8."/>
      <w:lvlJc w:val="left"/>
      <w:pPr>
        <w:ind w:left="6854" w:hanging="360"/>
      </w:pPr>
      <w:rPr>
        <w:rFonts w:cs="Times New Roman"/>
      </w:rPr>
    </w:lvl>
    <w:lvl w:ilvl="8">
      <w:start w:val="1"/>
      <w:numFmt w:val="lowerRoman"/>
      <w:lvlText w:val="%9."/>
      <w:lvlJc w:val="right"/>
      <w:pPr>
        <w:ind w:left="7574" w:hanging="180"/>
      </w:pPr>
      <w:rPr>
        <w:rFonts w:cs="Times New Roman"/>
      </w:rPr>
    </w:lvl>
  </w:abstractNum>
  <w:abstractNum w:abstractNumId="64" w15:restartNumberingAfterBreak="0">
    <w:nsid w:val="2AA40E59"/>
    <w:multiLevelType w:val="multilevel"/>
    <w:tmpl w:val="FFFFFFFF"/>
    <w:styleLink w:val="Listeactuelle32"/>
    <w:lvl w:ilvl="0">
      <w:start w:val="1"/>
      <w:numFmt w:val="decimal"/>
      <w:lvlText w:val="%1."/>
      <w:lvlJc w:val="left"/>
      <w:pPr>
        <w:tabs>
          <w:tab w:val="num" w:pos="1707"/>
        </w:tabs>
        <w:ind w:left="1704" w:hanging="1344"/>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5" w15:restartNumberingAfterBreak="0">
    <w:nsid w:val="2C417C48"/>
    <w:multiLevelType w:val="hybridMultilevel"/>
    <w:tmpl w:val="6F765FE4"/>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6" w15:restartNumberingAfterBreak="0">
    <w:nsid w:val="2D9B4892"/>
    <w:multiLevelType w:val="hybridMultilevel"/>
    <w:tmpl w:val="ACACF160"/>
    <w:lvl w:ilvl="0" w:tplc="BC602F18">
      <w:start w:val="1"/>
      <w:numFmt w:val="lowerLetter"/>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7" w15:restartNumberingAfterBreak="0">
    <w:nsid w:val="32291314"/>
    <w:multiLevelType w:val="multilevel"/>
    <w:tmpl w:val="FFFFFFFF"/>
    <w:styleLink w:val="Listeactuelle58"/>
    <w:lvl w:ilvl="0">
      <w:start w:val="1"/>
      <w:numFmt w:val="decimal"/>
      <w:lvlText w:val="%1."/>
      <w:lvlJc w:val="left"/>
      <w:pPr>
        <w:ind w:left="720" w:hanging="360"/>
      </w:pPr>
      <w:rPr>
        <w:rFonts w:ascii="Times" w:hAnsi="Time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8"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33533E25"/>
    <w:multiLevelType w:val="hybridMultilevel"/>
    <w:tmpl w:val="A0266AEA"/>
    <w:styleLink w:val="Listeactuelle1"/>
    <w:lvl w:ilvl="0" w:tplc="BC602F18">
      <w:start w:val="1"/>
      <w:numFmt w:val="lowerLetter"/>
      <w:lvlText w:val="%1)"/>
      <w:lvlJc w:val="left"/>
      <w:pPr>
        <w:ind w:left="1967" w:hanging="360"/>
      </w:pPr>
      <w:rPr>
        <w:rFonts w:hint="default"/>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70" w15:restartNumberingAfterBreak="0">
    <w:nsid w:val="33D24E97"/>
    <w:multiLevelType w:val="hybridMultilevel"/>
    <w:tmpl w:val="418ACE06"/>
    <w:lvl w:ilvl="0" w:tplc="BC602F18">
      <w:start w:val="1"/>
      <w:numFmt w:val="lowerLetter"/>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1" w15:restartNumberingAfterBreak="0">
    <w:nsid w:val="35524299"/>
    <w:multiLevelType w:val="hybridMultilevel"/>
    <w:tmpl w:val="A22601D6"/>
    <w:lvl w:ilvl="0" w:tplc="BC602F18">
      <w:start w:val="1"/>
      <w:numFmt w:val="lowerLetter"/>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2" w15:restartNumberingAfterBreak="0">
    <w:nsid w:val="36EA5BC8"/>
    <w:multiLevelType w:val="hybridMultilevel"/>
    <w:tmpl w:val="940C1D02"/>
    <w:styleLink w:val="WWOutlineListStyle1"/>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3" w15:restartNumberingAfterBreak="0">
    <w:nsid w:val="38A71E97"/>
    <w:multiLevelType w:val="hybridMultilevel"/>
    <w:tmpl w:val="D5A0E3FA"/>
    <w:styleLink w:val="Listeactuelle17"/>
    <w:lvl w:ilvl="0" w:tplc="8EC8188A">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4" w15:restartNumberingAfterBreak="0">
    <w:nsid w:val="38A72A03"/>
    <w:multiLevelType w:val="multilevel"/>
    <w:tmpl w:val="FFFFFFFF"/>
    <w:styleLink w:val="Listeactuelle91"/>
    <w:lvl w:ilvl="0">
      <w:start w:val="1"/>
      <w:numFmt w:val="lowerLetter"/>
      <w:lvlText w:val="%1)"/>
      <w:lvlJc w:val="left"/>
      <w:pPr>
        <w:tabs>
          <w:tab w:val="num" w:pos="3799"/>
        </w:tabs>
        <w:ind w:left="3838" w:hanging="363"/>
      </w:pPr>
      <w:rPr>
        <w:rFonts w:cs="Times New Roman" w:hint="default"/>
      </w:rPr>
    </w:lvl>
    <w:lvl w:ilvl="1">
      <w:start w:val="1"/>
      <w:numFmt w:val="decimal"/>
      <w:lvlText w:val="%2."/>
      <w:lvlJc w:val="left"/>
      <w:pPr>
        <w:tabs>
          <w:tab w:val="num" w:pos="2552"/>
        </w:tabs>
        <w:ind w:left="2588" w:hanging="360"/>
      </w:pPr>
      <w:rPr>
        <w:rFonts w:ascii="Times" w:hAnsi="Times" w:cs="Times New Roman" w:hint="default"/>
      </w:rPr>
    </w:lvl>
    <w:lvl w:ilvl="2">
      <w:start w:val="1"/>
      <w:numFmt w:val="lowerRoman"/>
      <w:lvlText w:val="%3."/>
      <w:lvlJc w:val="right"/>
      <w:pPr>
        <w:ind w:left="3407" w:hanging="180"/>
      </w:pPr>
      <w:rPr>
        <w:rFonts w:cs="Times New Roman"/>
      </w:rPr>
    </w:lvl>
    <w:lvl w:ilvl="3">
      <w:start w:val="1"/>
      <w:numFmt w:val="decimal"/>
      <w:lvlText w:val="%4."/>
      <w:lvlJc w:val="left"/>
      <w:pPr>
        <w:ind w:left="4127" w:hanging="360"/>
      </w:pPr>
      <w:rPr>
        <w:rFonts w:cs="Times New Roman"/>
      </w:rPr>
    </w:lvl>
    <w:lvl w:ilvl="4">
      <w:start w:val="1"/>
      <w:numFmt w:val="lowerLetter"/>
      <w:lvlText w:val="%5."/>
      <w:lvlJc w:val="left"/>
      <w:pPr>
        <w:ind w:left="4847" w:hanging="360"/>
      </w:pPr>
      <w:rPr>
        <w:rFonts w:cs="Times New Roman"/>
      </w:rPr>
    </w:lvl>
    <w:lvl w:ilvl="5">
      <w:start w:val="1"/>
      <w:numFmt w:val="lowerRoman"/>
      <w:lvlText w:val="%6."/>
      <w:lvlJc w:val="right"/>
      <w:pPr>
        <w:ind w:left="5567" w:hanging="180"/>
      </w:pPr>
      <w:rPr>
        <w:rFonts w:cs="Times New Roman"/>
      </w:rPr>
    </w:lvl>
    <w:lvl w:ilvl="6">
      <w:start w:val="1"/>
      <w:numFmt w:val="decimal"/>
      <w:lvlText w:val="%7."/>
      <w:lvlJc w:val="left"/>
      <w:pPr>
        <w:ind w:left="6287" w:hanging="360"/>
      </w:pPr>
      <w:rPr>
        <w:rFonts w:cs="Times New Roman"/>
      </w:rPr>
    </w:lvl>
    <w:lvl w:ilvl="7">
      <w:start w:val="1"/>
      <w:numFmt w:val="lowerLetter"/>
      <w:lvlText w:val="%8."/>
      <w:lvlJc w:val="left"/>
      <w:pPr>
        <w:ind w:left="7007" w:hanging="360"/>
      </w:pPr>
      <w:rPr>
        <w:rFonts w:cs="Times New Roman"/>
      </w:rPr>
    </w:lvl>
    <w:lvl w:ilvl="8">
      <w:start w:val="1"/>
      <w:numFmt w:val="lowerRoman"/>
      <w:lvlText w:val="%9."/>
      <w:lvlJc w:val="right"/>
      <w:pPr>
        <w:ind w:left="7727" w:hanging="180"/>
      </w:pPr>
      <w:rPr>
        <w:rFonts w:cs="Times New Roman"/>
      </w:rPr>
    </w:lvl>
  </w:abstractNum>
  <w:abstractNum w:abstractNumId="75" w15:restartNumberingAfterBreak="0">
    <w:nsid w:val="39A2373E"/>
    <w:multiLevelType w:val="multilevel"/>
    <w:tmpl w:val="FFFFFFFF"/>
    <w:styleLink w:val="Listeactuelle28"/>
    <w:lvl w:ilvl="0">
      <w:start w:val="1"/>
      <w:numFmt w:val="decimal"/>
      <w:lvlText w:val="%1."/>
      <w:lvlJc w:val="left"/>
      <w:pPr>
        <w:ind w:left="2584" w:hanging="1344"/>
      </w:pPr>
      <w:rPr>
        <w:rFonts w:cs="Times New Roman" w:hint="default"/>
      </w:rPr>
    </w:lvl>
    <w:lvl w:ilvl="1">
      <w:start w:val="1"/>
      <w:numFmt w:val="lowerLetter"/>
      <w:lvlText w:val="%2."/>
      <w:lvlJc w:val="left"/>
      <w:pPr>
        <w:ind w:left="3311" w:hanging="360"/>
      </w:pPr>
      <w:rPr>
        <w:rFonts w:cs="Times New Roman"/>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76" w15:restartNumberingAfterBreak="0">
    <w:nsid w:val="3A70199B"/>
    <w:multiLevelType w:val="hybridMultilevel"/>
    <w:tmpl w:val="216A22EC"/>
    <w:styleLink w:val="Listeactuelle5"/>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77" w15:restartNumberingAfterBreak="0">
    <w:nsid w:val="3AFE6793"/>
    <w:multiLevelType w:val="multilevel"/>
    <w:tmpl w:val="FFFFFFFF"/>
    <w:styleLink w:val="Listeactuelle26"/>
    <w:lvl w:ilvl="0">
      <w:start w:val="1"/>
      <w:numFmt w:val="decimal"/>
      <w:lvlText w:val="%1."/>
      <w:lvlJc w:val="left"/>
      <w:pPr>
        <w:ind w:left="2591" w:hanging="1344"/>
      </w:pPr>
      <w:rPr>
        <w:rFonts w:cs="Times New Roman" w:hint="default"/>
      </w:rPr>
    </w:lvl>
    <w:lvl w:ilvl="1">
      <w:start w:val="1"/>
      <w:numFmt w:val="lowerLetter"/>
      <w:lvlText w:val="%2."/>
      <w:lvlJc w:val="left"/>
      <w:pPr>
        <w:ind w:left="3311" w:hanging="360"/>
      </w:pPr>
      <w:rPr>
        <w:rFonts w:cs="Times New Roman"/>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78" w15:restartNumberingAfterBreak="0">
    <w:nsid w:val="3DBF0992"/>
    <w:multiLevelType w:val="multilevel"/>
    <w:tmpl w:val="FFFFFFFF"/>
    <w:styleLink w:val="Listeactuelle39"/>
    <w:lvl w:ilvl="0">
      <w:start w:val="1"/>
      <w:numFmt w:val="upperLetter"/>
      <w:lvlText w:val="%1."/>
      <w:lvlJc w:val="left"/>
      <w:pPr>
        <w:ind w:left="1600" w:hanging="360"/>
      </w:pPr>
      <w:rPr>
        <w:rFonts w:cs="Times New Roman" w:hint="default"/>
      </w:rPr>
    </w:lvl>
    <w:lvl w:ilvl="1">
      <w:start w:val="1"/>
      <w:numFmt w:val="decimal"/>
      <w:lvlText w:val="%2."/>
      <w:lvlJc w:val="left"/>
      <w:pPr>
        <w:tabs>
          <w:tab w:val="num" w:pos="2591"/>
        </w:tabs>
        <w:ind w:left="2591" w:hanging="363"/>
      </w:pPr>
      <w:rPr>
        <w:rFonts w:cs="Times New Roman" w:hint="default"/>
      </w:rPr>
    </w:lvl>
    <w:lvl w:ilvl="2">
      <w:start w:val="1"/>
      <w:numFmt w:val="lowerRoman"/>
      <w:lvlText w:val="%3."/>
      <w:lvlJc w:val="right"/>
      <w:pPr>
        <w:ind w:left="3040" w:hanging="180"/>
      </w:pPr>
      <w:rPr>
        <w:rFonts w:cs="Times New Roman"/>
      </w:rPr>
    </w:lvl>
    <w:lvl w:ilvl="3">
      <w:start w:val="1"/>
      <w:numFmt w:val="decimal"/>
      <w:lvlText w:val="%4."/>
      <w:lvlJc w:val="left"/>
      <w:pPr>
        <w:ind w:left="3760" w:hanging="360"/>
      </w:pPr>
      <w:rPr>
        <w:rFonts w:cs="Times New Roman"/>
      </w:rPr>
    </w:lvl>
    <w:lvl w:ilvl="4">
      <w:start w:val="1"/>
      <w:numFmt w:val="lowerLetter"/>
      <w:lvlText w:val="%5."/>
      <w:lvlJc w:val="left"/>
      <w:pPr>
        <w:ind w:left="4480" w:hanging="360"/>
      </w:pPr>
      <w:rPr>
        <w:rFonts w:cs="Times New Roman"/>
      </w:rPr>
    </w:lvl>
    <w:lvl w:ilvl="5">
      <w:start w:val="1"/>
      <w:numFmt w:val="lowerRoman"/>
      <w:lvlText w:val="%6."/>
      <w:lvlJc w:val="right"/>
      <w:pPr>
        <w:ind w:left="5200" w:hanging="180"/>
      </w:pPr>
      <w:rPr>
        <w:rFonts w:cs="Times New Roman"/>
      </w:rPr>
    </w:lvl>
    <w:lvl w:ilvl="6">
      <w:start w:val="1"/>
      <w:numFmt w:val="decimal"/>
      <w:lvlText w:val="%7."/>
      <w:lvlJc w:val="left"/>
      <w:pPr>
        <w:ind w:left="5920" w:hanging="360"/>
      </w:pPr>
      <w:rPr>
        <w:rFonts w:cs="Times New Roman"/>
      </w:rPr>
    </w:lvl>
    <w:lvl w:ilvl="7">
      <w:start w:val="1"/>
      <w:numFmt w:val="lowerLetter"/>
      <w:lvlText w:val="%8."/>
      <w:lvlJc w:val="left"/>
      <w:pPr>
        <w:ind w:left="6640" w:hanging="360"/>
      </w:pPr>
      <w:rPr>
        <w:rFonts w:cs="Times New Roman"/>
      </w:rPr>
    </w:lvl>
    <w:lvl w:ilvl="8">
      <w:start w:val="1"/>
      <w:numFmt w:val="lowerRoman"/>
      <w:lvlText w:val="%9."/>
      <w:lvlJc w:val="right"/>
      <w:pPr>
        <w:ind w:left="7360" w:hanging="180"/>
      </w:pPr>
      <w:rPr>
        <w:rFonts w:cs="Times New Roman"/>
      </w:rPr>
    </w:lvl>
  </w:abstractNum>
  <w:abstractNum w:abstractNumId="79" w15:restartNumberingAfterBreak="0">
    <w:nsid w:val="3E9F129B"/>
    <w:multiLevelType w:val="hybridMultilevel"/>
    <w:tmpl w:val="EC3AF38C"/>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80" w15:restartNumberingAfterBreak="0">
    <w:nsid w:val="3F655979"/>
    <w:multiLevelType w:val="multilevel"/>
    <w:tmpl w:val="FFFFFFFF"/>
    <w:styleLink w:val="Listeactuelle34"/>
    <w:lvl w:ilvl="0">
      <w:start w:val="1"/>
      <w:numFmt w:val="decimal"/>
      <w:lvlText w:val="%1."/>
      <w:lvlJc w:val="left"/>
      <w:pPr>
        <w:tabs>
          <w:tab w:val="num" w:pos="2591"/>
        </w:tabs>
        <w:ind w:left="2591" w:hanging="1344"/>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1" w15:restartNumberingAfterBreak="0">
    <w:nsid w:val="3F6C65D0"/>
    <w:multiLevelType w:val="multilevel"/>
    <w:tmpl w:val="FFFFFFFF"/>
    <w:styleLink w:val="Listeactuelle25"/>
    <w:lvl w:ilvl="0">
      <w:start w:val="1"/>
      <w:numFmt w:val="decimal"/>
      <w:lvlText w:val="%1."/>
      <w:lvlJc w:val="left"/>
      <w:pPr>
        <w:ind w:left="2591" w:hanging="363"/>
      </w:pPr>
      <w:rPr>
        <w:rFonts w:cs="Times New Roman" w:hint="default"/>
      </w:rPr>
    </w:lvl>
    <w:lvl w:ilvl="1">
      <w:start w:val="1"/>
      <w:numFmt w:val="lowerLetter"/>
      <w:lvlText w:val="%2."/>
      <w:lvlJc w:val="left"/>
      <w:pPr>
        <w:ind w:left="3311" w:hanging="360"/>
      </w:pPr>
      <w:rPr>
        <w:rFonts w:cs="Times New Roman"/>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82" w15:restartNumberingAfterBreak="0">
    <w:nsid w:val="3FD45747"/>
    <w:multiLevelType w:val="hybridMultilevel"/>
    <w:tmpl w:val="19DC52D4"/>
    <w:styleLink w:val="Listeactuelle2"/>
    <w:lvl w:ilvl="0" w:tplc="55CCCFDE">
      <w:start w:val="1"/>
      <w:numFmt w:val="lowerRoman"/>
      <w:lvlText w:val="%1)"/>
      <w:lvlJc w:val="left"/>
      <w:pPr>
        <w:ind w:left="1967" w:hanging="72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83" w15:restartNumberingAfterBreak="0">
    <w:nsid w:val="41D0155D"/>
    <w:multiLevelType w:val="hybridMultilevel"/>
    <w:tmpl w:val="64E2B7EE"/>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84" w15:restartNumberingAfterBreak="0">
    <w:nsid w:val="424816D2"/>
    <w:multiLevelType w:val="multilevel"/>
    <w:tmpl w:val="FFFFFFFF"/>
    <w:styleLink w:val="Listeactuelle90"/>
    <w:lvl w:ilvl="0">
      <w:start w:val="1"/>
      <w:numFmt w:val="decimal"/>
      <w:lvlText w:val="%1."/>
      <w:lvlJc w:val="left"/>
      <w:pPr>
        <w:ind w:left="1967" w:hanging="360"/>
      </w:pPr>
      <w:rPr>
        <w:rFonts w:cs="Times New Roman" w:hint="default"/>
      </w:rPr>
    </w:lvl>
    <w:lvl w:ilvl="1">
      <w:start w:val="1"/>
      <w:numFmt w:val="lowerLetter"/>
      <w:lvlText w:val="%2."/>
      <w:lvlJc w:val="left"/>
      <w:pPr>
        <w:ind w:left="2687" w:hanging="360"/>
      </w:pPr>
      <w:rPr>
        <w:rFonts w:cs="Times New Roman"/>
      </w:rPr>
    </w:lvl>
    <w:lvl w:ilvl="2">
      <w:start w:val="1"/>
      <w:numFmt w:val="lowerRoman"/>
      <w:lvlText w:val="%3."/>
      <w:lvlJc w:val="right"/>
      <w:pPr>
        <w:ind w:left="3407" w:hanging="180"/>
      </w:pPr>
      <w:rPr>
        <w:rFonts w:cs="Times New Roman"/>
      </w:rPr>
    </w:lvl>
    <w:lvl w:ilvl="3">
      <w:start w:val="1"/>
      <w:numFmt w:val="decimal"/>
      <w:lvlText w:val="%4."/>
      <w:lvlJc w:val="left"/>
      <w:pPr>
        <w:ind w:left="4127" w:hanging="360"/>
      </w:pPr>
      <w:rPr>
        <w:rFonts w:cs="Times New Roman"/>
      </w:rPr>
    </w:lvl>
    <w:lvl w:ilvl="4">
      <w:start w:val="1"/>
      <w:numFmt w:val="lowerLetter"/>
      <w:lvlText w:val="%5."/>
      <w:lvlJc w:val="left"/>
      <w:pPr>
        <w:ind w:left="4847" w:hanging="360"/>
      </w:pPr>
      <w:rPr>
        <w:rFonts w:cs="Times New Roman"/>
      </w:rPr>
    </w:lvl>
    <w:lvl w:ilvl="5">
      <w:start w:val="1"/>
      <w:numFmt w:val="lowerRoman"/>
      <w:lvlText w:val="%6."/>
      <w:lvlJc w:val="right"/>
      <w:pPr>
        <w:ind w:left="5567" w:hanging="180"/>
      </w:pPr>
      <w:rPr>
        <w:rFonts w:cs="Times New Roman"/>
      </w:rPr>
    </w:lvl>
    <w:lvl w:ilvl="6">
      <w:start w:val="1"/>
      <w:numFmt w:val="decimal"/>
      <w:lvlText w:val="%7."/>
      <w:lvlJc w:val="left"/>
      <w:pPr>
        <w:ind w:left="6287" w:hanging="360"/>
      </w:pPr>
      <w:rPr>
        <w:rFonts w:cs="Times New Roman"/>
      </w:rPr>
    </w:lvl>
    <w:lvl w:ilvl="7">
      <w:start w:val="1"/>
      <w:numFmt w:val="lowerLetter"/>
      <w:lvlText w:val="%8."/>
      <w:lvlJc w:val="left"/>
      <w:pPr>
        <w:ind w:left="7007" w:hanging="360"/>
      </w:pPr>
      <w:rPr>
        <w:rFonts w:cs="Times New Roman"/>
      </w:rPr>
    </w:lvl>
    <w:lvl w:ilvl="8">
      <w:start w:val="1"/>
      <w:numFmt w:val="lowerRoman"/>
      <w:lvlText w:val="%9."/>
      <w:lvlJc w:val="right"/>
      <w:pPr>
        <w:ind w:left="7727" w:hanging="180"/>
      </w:pPr>
      <w:rPr>
        <w:rFonts w:cs="Times New Roman"/>
      </w:rPr>
    </w:lvl>
  </w:abstractNum>
  <w:abstractNum w:abstractNumId="85" w15:restartNumberingAfterBreak="0">
    <w:nsid w:val="42BC63DF"/>
    <w:multiLevelType w:val="multilevel"/>
    <w:tmpl w:val="FFFFFFFF"/>
    <w:styleLink w:val="Listeactuelle31"/>
    <w:lvl w:ilvl="0">
      <w:start w:val="1"/>
      <w:numFmt w:val="decimal"/>
      <w:lvlText w:val="%1."/>
      <w:lvlJc w:val="left"/>
      <w:pPr>
        <w:tabs>
          <w:tab w:val="num" w:pos="2586"/>
        </w:tabs>
        <w:ind w:left="2584" w:hanging="1344"/>
      </w:pPr>
      <w:rPr>
        <w:rFonts w:cs="Times New Roman" w:hint="default"/>
      </w:rPr>
    </w:lvl>
    <w:lvl w:ilvl="1">
      <w:start w:val="1"/>
      <w:numFmt w:val="lowerLetter"/>
      <w:lvlText w:val="%2."/>
      <w:lvlJc w:val="left"/>
      <w:pPr>
        <w:ind w:left="3311" w:hanging="360"/>
      </w:pPr>
      <w:rPr>
        <w:rFonts w:cs="Times New Roman"/>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86" w15:restartNumberingAfterBreak="0">
    <w:nsid w:val="44192B99"/>
    <w:multiLevelType w:val="multilevel"/>
    <w:tmpl w:val="FFFFFFFF"/>
    <w:styleLink w:val="Listeactuelle38"/>
    <w:lvl w:ilvl="0">
      <w:start w:val="1"/>
      <w:numFmt w:val="upperLetter"/>
      <w:lvlText w:val="%1."/>
      <w:lvlJc w:val="left"/>
      <w:pPr>
        <w:ind w:left="1600" w:hanging="360"/>
      </w:pPr>
      <w:rPr>
        <w:rFonts w:cs="Times New Roman" w:hint="default"/>
      </w:rPr>
    </w:lvl>
    <w:lvl w:ilvl="1">
      <w:start w:val="1"/>
      <w:numFmt w:val="decimal"/>
      <w:lvlText w:val="%2."/>
      <w:lvlJc w:val="left"/>
      <w:pPr>
        <w:tabs>
          <w:tab w:val="num" w:pos="2591"/>
        </w:tabs>
        <w:ind w:left="2591" w:hanging="363"/>
      </w:pPr>
      <w:rPr>
        <w:rFonts w:cs="Times New Roman" w:hint="default"/>
      </w:rPr>
    </w:lvl>
    <w:lvl w:ilvl="2">
      <w:start w:val="1"/>
      <w:numFmt w:val="lowerRoman"/>
      <w:lvlText w:val="%3."/>
      <w:lvlJc w:val="right"/>
      <w:pPr>
        <w:ind w:left="3040" w:hanging="180"/>
      </w:pPr>
      <w:rPr>
        <w:rFonts w:cs="Times New Roman"/>
      </w:rPr>
    </w:lvl>
    <w:lvl w:ilvl="3">
      <w:start w:val="1"/>
      <w:numFmt w:val="decimal"/>
      <w:lvlText w:val="%4."/>
      <w:lvlJc w:val="left"/>
      <w:pPr>
        <w:ind w:left="3760" w:hanging="360"/>
      </w:pPr>
      <w:rPr>
        <w:rFonts w:cs="Times New Roman"/>
      </w:rPr>
    </w:lvl>
    <w:lvl w:ilvl="4">
      <w:start w:val="1"/>
      <w:numFmt w:val="lowerLetter"/>
      <w:lvlText w:val="%5."/>
      <w:lvlJc w:val="left"/>
      <w:pPr>
        <w:ind w:left="4480" w:hanging="360"/>
      </w:pPr>
      <w:rPr>
        <w:rFonts w:cs="Times New Roman"/>
      </w:rPr>
    </w:lvl>
    <w:lvl w:ilvl="5">
      <w:start w:val="1"/>
      <w:numFmt w:val="lowerRoman"/>
      <w:lvlText w:val="%6."/>
      <w:lvlJc w:val="right"/>
      <w:pPr>
        <w:ind w:left="5200" w:hanging="180"/>
      </w:pPr>
      <w:rPr>
        <w:rFonts w:cs="Times New Roman"/>
      </w:rPr>
    </w:lvl>
    <w:lvl w:ilvl="6">
      <w:start w:val="1"/>
      <w:numFmt w:val="decimal"/>
      <w:lvlText w:val="%7."/>
      <w:lvlJc w:val="left"/>
      <w:pPr>
        <w:ind w:left="5920" w:hanging="360"/>
      </w:pPr>
      <w:rPr>
        <w:rFonts w:cs="Times New Roman"/>
      </w:rPr>
    </w:lvl>
    <w:lvl w:ilvl="7">
      <w:start w:val="1"/>
      <w:numFmt w:val="lowerLetter"/>
      <w:lvlText w:val="%8."/>
      <w:lvlJc w:val="left"/>
      <w:pPr>
        <w:ind w:left="6640" w:hanging="360"/>
      </w:pPr>
      <w:rPr>
        <w:rFonts w:cs="Times New Roman"/>
      </w:rPr>
    </w:lvl>
    <w:lvl w:ilvl="8">
      <w:start w:val="1"/>
      <w:numFmt w:val="lowerRoman"/>
      <w:lvlText w:val="%9."/>
      <w:lvlJc w:val="right"/>
      <w:pPr>
        <w:ind w:left="7360" w:hanging="180"/>
      </w:pPr>
      <w:rPr>
        <w:rFonts w:cs="Times New Roman"/>
      </w:rPr>
    </w:lvl>
  </w:abstractNum>
  <w:abstractNum w:abstractNumId="87" w15:restartNumberingAfterBreak="0">
    <w:nsid w:val="4426328A"/>
    <w:multiLevelType w:val="multilevel"/>
    <w:tmpl w:val="FFFFFFFF"/>
    <w:styleLink w:val="Listeactuelle55"/>
    <w:lvl w:ilvl="0">
      <w:start w:val="1"/>
      <w:numFmt w:val="decimal"/>
      <w:lvlText w:val="%1."/>
      <w:lvlJc w:val="left"/>
      <w:pPr>
        <w:tabs>
          <w:tab w:val="num" w:pos="2591"/>
        </w:tabs>
        <w:ind w:left="2591" w:hanging="1344"/>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8" w15:restartNumberingAfterBreak="0">
    <w:nsid w:val="450B79DA"/>
    <w:multiLevelType w:val="multilevel"/>
    <w:tmpl w:val="FFFFFFFF"/>
    <w:styleLink w:val="Listeactuelle33"/>
    <w:lvl w:ilvl="0">
      <w:start w:val="1"/>
      <w:numFmt w:val="decimal"/>
      <w:lvlText w:val="%1."/>
      <w:lvlJc w:val="left"/>
      <w:pPr>
        <w:ind w:left="1605" w:hanging="1245"/>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9" w15:restartNumberingAfterBreak="0">
    <w:nsid w:val="45297A86"/>
    <w:multiLevelType w:val="hybridMultilevel"/>
    <w:tmpl w:val="81342430"/>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90" w15:restartNumberingAfterBreak="0">
    <w:nsid w:val="458C4E59"/>
    <w:multiLevelType w:val="hybridMultilevel"/>
    <w:tmpl w:val="D566234C"/>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91" w15:restartNumberingAfterBreak="0">
    <w:nsid w:val="46B008CE"/>
    <w:multiLevelType w:val="multilevel"/>
    <w:tmpl w:val="FFFFFFFF"/>
    <w:styleLink w:val="Listeactuelle53"/>
    <w:lvl w:ilvl="0">
      <w:start w:val="1"/>
      <w:numFmt w:val="decimal"/>
      <w:lvlText w:val="%1."/>
      <w:lvlJc w:val="left"/>
      <w:pPr>
        <w:ind w:left="1814" w:hanging="360"/>
      </w:pPr>
      <w:rPr>
        <w:rFonts w:cs="Times New Roman"/>
      </w:rPr>
    </w:lvl>
    <w:lvl w:ilvl="1">
      <w:start w:val="1"/>
      <w:numFmt w:val="lowerLetter"/>
      <w:lvlText w:val="%2."/>
      <w:lvlJc w:val="left"/>
      <w:pPr>
        <w:ind w:left="2534" w:hanging="360"/>
      </w:pPr>
      <w:rPr>
        <w:rFonts w:cs="Times New Roman"/>
      </w:rPr>
    </w:lvl>
    <w:lvl w:ilvl="2">
      <w:start w:val="1"/>
      <w:numFmt w:val="lowerRoman"/>
      <w:lvlText w:val="%3."/>
      <w:lvlJc w:val="right"/>
      <w:pPr>
        <w:ind w:left="3254" w:hanging="180"/>
      </w:pPr>
      <w:rPr>
        <w:rFonts w:cs="Times New Roman"/>
      </w:rPr>
    </w:lvl>
    <w:lvl w:ilvl="3">
      <w:start w:val="1"/>
      <w:numFmt w:val="decimal"/>
      <w:lvlText w:val="%4."/>
      <w:lvlJc w:val="left"/>
      <w:pPr>
        <w:ind w:left="3974" w:hanging="360"/>
      </w:pPr>
      <w:rPr>
        <w:rFonts w:cs="Times New Roman"/>
      </w:rPr>
    </w:lvl>
    <w:lvl w:ilvl="4">
      <w:start w:val="1"/>
      <w:numFmt w:val="lowerLetter"/>
      <w:lvlText w:val="%5."/>
      <w:lvlJc w:val="left"/>
      <w:pPr>
        <w:ind w:left="4694" w:hanging="360"/>
      </w:pPr>
      <w:rPr>
        <w:rFonts w:cs="Times New Roman"/>
      </w:rPr>
    </w:lvl>
    <w:lvl w:ilvl="5">
      <w:start w:val="1"/>
      <w:numFmt w:val="lowerRoman"/>
      <w:lvlText w:val="%6."/>
      <w:lvlJc w:val="right"/>
      <w:pPr>
        <w:ind w:left="5414" w:hanging="180"/>
      </w:pPr>
      <w:rPr>
        <w:rFonts w:cs="Times New Roman"/>
      </w:rPr>
    </w:lvl>
    <w:lvl w:ilvl="6">
      <w:start w:val="1"/>
      <w:numFmt w:val="decimal"/>
      <w:lvlText w:val="%7."/>
      <w:lvlJc w:val="left"/>
      <w:pPr>
        <w:ind w:left="6134" w:hanging="360"/>
      </w:pPr>
      <w:rPr>
        <w:rFonts w:cs="Times New Roman"/>
      </w:rPr>
    </w:lvl>
    <w:lvl w:ilvl="7">
      <w:start w:val="1"/>
      <w:numFmt w:val="lowerLetter"/>
      <w:lvlText w:val="%8."/>
      <w:lvlJc w:val="left"/>
      <w:pPr>
        <w:ind w:left="6854" w:hanging="360"/>
      </w:pPr>
      <w:rPr>
        <w:rFonts w:cs="Times New Roman"/>
      </w:rPr>
    </w:lvl>
    <w:lvl w:ilvl="8">
      <w:start w:val="1"/>
      <w:numFmt w:val="lowerRoman"/>
      <w:lvlText w:val="%9."/>
      <w:lvlJc w:val="right"/>
      <w:pPr>
        <w:ind w:left="7574" w:hanging="180"/>
      </w:pPr>
      <w:rPr>
        <w:rFonts w:cs="Times New Roman"/>
      </w:rPr>
    </w:lvl>
  </w:abstractNum>
  <w:abstractNum w:abstractNumId="92" w15:restartNumberingAfterBreak="0">
    <w:nsid w:val="470E28D5"/>
    <w:multiLevelType w:val="multilevel"/>
    <w:tmpl w:val="FFFFFFFF"/>
    <w:styleLink w:val="Listeactuelle69"/>
    <w:lvl w:ilvl="0">
      <w:start w:val="1"/>
      <w:numFmt w:val="lowerLetter"/>
      <w:lvlText w:val="%1)"/>
      <w:lvlJc w:val="left"/>
      <w:pPr>
        <w:tabs>
          <w:tab w:val="num" w:pos="2552"/>
        </w:tabs>
        <w:ind w:left="2591" w:hanging="363"/>
      </w:pPr>
      <w:rPr>
        <w:rFonts w:cs="Times New Roman" w:hint="default"/>
      </w:rPr>
    </w:lvl>
    <w:lvl w:ilvl="1">
      <w:start w:val="1"/>
      <w:numFmt w:val="lowerLetter"/>
      <w:lvlText w:val="%2."/>
      <w:lvlJc w:val="left"/>
      <w:pPr>
        <w:ind w:left="1441" w:hanging="360"/>
      </w:pPr>
      <w:rPr>
        <w:rFonts w:cs="Times New Roman"/>
      </w:rPr>
    </w:lvl>
    <w:lvl w:ilvl="2">
      <w:start w:val="1"/>
      <w:numFmt w:val="lowerRoman"/>
      <w:lvlText w:val="%3."/>
      <w:lvlJc w:val="right"/>
      <w:pPr>
        <w:ind w:left="2161" w:hanging="180"/>
      </w:pPr>
      <w:rPr>
        <w:rFonts w:cs="Times New Roman"/>
      </w:rPr>
    </w:lvl>
    <w:lvl w:ilvl="3">
      <w:start w:val="1"/>
      <w:numFmt w:val="decimal"/>
      <w:lvlText w:val="%4."/>
      <w:lvlJc w:val="left"/>
      <w:pPr>
        <w:ind w:left="2881" w:hanging="360"/>
      </w:pPr>
      <w:rPr>
        <w:rFonts w:cs="Times New Roman"/>
      </w:rPr>
    </w:lvl>
    <w:lvl w:ilvl="4">
      <w:start w:val="1"/>
      <w:numFmt w:val="lowerLetter"/>
      <w:lvlText w:val="%5."/>
      <w:lvlJc w:val="left"/>
      <w:pPr>
        <w:ind w:left="3601" w:hanging="360"/>
      </w:pPr>
      <w:rPr>
        <w:rFonts w:cs="Times New Roman"/>
      </w:rPr>
    </w:lvl>
    <w:lvl w:ilvl="5">
      <w:start w:val="1"/>
      <w:numFmt w:val="lowerRoman"/>
      <w:lvlText w:val="%6."/>
      <w:lvlJc w:val="right"/>
      <w:pPr>
        <w:ind w:left="4321" w:hanging="180"/>
      </w:pPr>
      <w:rPr>
        <w:rFonts w:cs="Times New Roman"/>
      </w:rPr>
    </w:lvl>
    <w:lvl w:ilvl="6">
      <w:start w:val="1"/>
      <w:numFmt w:val="decimal"/>
      <w:lvlText w:val="%7."/>
      <w:lvlJc w:val="left"/>
      <w:pPr>
        <w:ind w:left="5041" w:hanging="360"/>
      </w:pPr>
      <w:rPr>
        <w:rFonts w:cs="Times New Roman"/>
      </w:rPr>
    </w:lvl>
    <w:lvl w:ilvl="7">
      <w:start w:val="1"/>
      <w:numFmt w:val="lowerLetter"/>
      <w:lvlText w:val="%8."/>
      <w:lvlJc w:val="left"/>
      <w:pPr>
        <w:ind w:left="5761" w:hanging="360"/>
      </w:pPr>
      <w:rPr>
        <w:rFonts w:cs="Times New Roman"/>
      </w:rPr>
    </w:lvl>
    <w:lvl w:ilvl="8">
      <w:start w:val="1"/>
      <w:numFmt w:val="lowerRoman"/>
      <w:lvlText w:val="%9."/>
      <w:lvlJc w:val="right"/>
      <w:pPr>
        <w:ind w:left="6481" w:hanging="180"/>
      </w:pPr>
      <w:rPr>
        <w:rFonts w:cs="Times New Roman"/>
      </w:rPr>
    </w:lvl>
  </w:abstractNum>
  <w:abstractNum w:abstractNumId="93" w15:restartNumberingAfterBreak="0">
    <w:nsid w:val="491F7853"/>
    <w:multiLevelType w:val="multilevel"/>
    <w:tmpl w:val="FFFFFFFF"/>
    <w:styleLink w:val="Listeactuelle44"/>
    <w:lvl w:ilvl="0">
      <w:start w:val="1"/>
      <w:numFmt w:val="decimal"/>
      <w:lvlText w:val="%1."/>
      <w:lvlJc w:val="left"/>
      <w:pPr>
        <w:tabs>
          <w:tab w:val="num" w:pos="2586"/>
        </w:tabs>
        <w:ind w:left="2584" w:hanging="356"/>
      </w:pPr>
      <w:rPr>
        <w:rFonts w:cs="Times New Roman" w:hint="default"/>
      </w:rPr>
    </w:lvl>
    <w:lvl w:ilvl="1">
      <w:start w:val="1"/>
      <w:numFmt w:val="lowerLetter"/>
      <w:lvlText w:val="%2."/>
      <w:lvlJc w:val="left"/>
      <w:pPr>
        <w:ind w:left="3311" w:hanging="360"/>
      </w:pPr>
      <w:rPr>
        <w:rFonts w:cs="Times New Roman"/>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94" w15:restartNumberingAfterBreak="0">
    <w:nsid w:val="49C378F7"/>
    <w:multiLevelType w:val="hybridMultilevel"/>
    <w:tmpl w:val="F7BEBC12"/>
    <w:lvl w:ilvl="0" w:tplc="0809000F">
      <w:start w:val="1"/>
      <w:numFmt w:val="decimal"/>
      <w:lvlText w:val="%1."/>
      <w:lvlJc w:val="left"/>
      <w:pPr>
        <w:ind w:left="1967" w:hanging="360"/>
      </w:pPr>
    </w:lvl>
    <w:lvl w:ilvl="1" w:tplc="7528EFE6">
      <w:start w:val="1"/>
      <w:numFmt w:val="lowerLetter"/>
      <w:lvlText w:val="%2)"/>
      <w:lvlJc w:val="left"/>
      <w:pPr>
        <w:ind w:left="2953" w:hanging="626"/>
      </w:pPr>
      <w:rPr>
        <w:rFonts w:hint="default"/>
      </w:r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95" w15:restartNumberingAfterBreak="0">
    <w:nsid w:val="49E81D48"/>
    <w:multiLevelType w:val="hybridMultilevel"/>
    <w:tmpl w:val="8954FEDA"/>
    <w:styleLink w:val="Listeactuelle11"/>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96" w15:restartNumberingAfterBreak="0">
    <w:nsid w:val="4A3C13F1"/>
    <w:multiLevelType w:val="hybridMultilevel"/>
    <w:tmpl w:val="76E47D8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97" w15:restartNumberingAfterBreak="0">
    <w:nsid w:val="4B2225BC"/>
    <w:multiLevelType w:val="hybridMultilevel"/>
    <w:tmpl w:val="CCCC6AEA"/>
    <w:lvl w:ilvl="0" w:tplc="0409000F">
      <w:start w:val="1"/>
      <w:numFmt w:val="bullet"/>
      <w:pStyle w:val="Bullets"/>
      <w:lvlText w:val=""/>
      <w:lvlJc w:val="left"/>
      <w:pPr>
        <w:ind w:left="360" w:hanging="360"/>
      </w:pPr>
      <w:rPr>
        <w:rFonts w:ascii="Symbol" w:hAnsi="Symbol" w:hint="default"/>
      </w:rPr>
    </w:lvl>
    <w:lvl w:ilvl="1" w:tplc="BF64D242" w:tentative="1">
      <w:start w:val="1"/>
      <w:numFmt w:val="bullet"/>
      <w:lvlText w:val="o"/>
      <w:lvlJc w:val="left"/>
      <w:pPr>
        <w:ind w:left="1080" w:hanging="360"/>
      </w:pPr>
      <w:rPr>
        <w:rFonts w:ascii="Courier New" w:hAnsi="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98" w15:restartNumberingAfterBreak="0">
    <w:nsid w:val="4BC227F4"/>
    <w:multiLevelType w:val="multilevel"/>
    <w:tmpl w:val="FFFFFFFF"/>
    <w:styleLink w:val="Listeactuelle82"/>
    <w:lvl w:ilvl="0">
      <w:start w:val="1"/>
      <w:numFmt w:val="lowerLetter"/>
      <w:lvlText w:val="%1)"/>
      <w:lvlJc w:val="left"/>
      <w:pPr>
        <w:ind w:left="2562" w:hanging="360"/>
      </w:pPr>
      <w:rPr>
        <w:rFonts w:cs="Times New Roman"/>
      </w:rPr>
    </w:lvl>
    <w:lvl w:ilvl="1">
      <w:start w:val="1"/>
      <w:numFmt w:val="lowerLetter"/>
      <w:lvlText w:val="%2."/>
      <w:lvlJc w:val="left"/>
      <w:pPr>
        <w:ind w:left="3282" w:hanging="360"/>
      </w:pPr>
      <w:rPr>
        <w:rFonts w:cs="Times New Roman"/>
      </w:rPr>
    </w:lvl>
    <w:lvl w:ilvl="2">
      <w:start w:val="1"/>
      <w:numFmt w:val="lowerRoman"/>
      <w:lvlText w:val="%3."/>
      <w:lvlJc w:val="right"/>
      <w:pPr>
        <w:ind w:left="4002" w:hanging="180"/>
      </w:pPr>
      <w:rPr>
        <w:rFonts w:cs="Times New Roman"/>
      </w:rPr>
    </w:lvl>
    <w:lvl w:ilvl="3">
      <w:start w:val="1"/>
      <w:numFmt w:val="decimal"/>
      <w:lvlText w:val="%4."/>
      <w:lvlJc w:val="left"/>
      <w:pPr>
        <w:ind w:left="4722" w:hanging="360"/>
      </w:pPr>
      <w:rPr>
        <w:rFonts w:cs="Times New Roman"/>
      </w:rPr>
    </w:lvl>
    <w:lvl w:ilvl="4">
      <w:start w:val="1"/>
      <w:numFmt w:val="lowerLetter"/>
      <w:lvlText w:val="%5."/>
      <w:lvlJc w:val="left"/>
      <w:pPr>
        <w:ind w:left="5442" w:hanging="360"/>
      </w:pPr>
      <w:rPr>
        <w:rFonts w:cs="Times New Roman"/>
      </w:rPr>
    </w:lvl>
    <w:lvl w:ilvl="5">
      <w:start w:val="1"/>
      <w:numFmt w:val="lowerRoman"/>
      <w:lvlText w:val="%6."/>
      <w:lvlJc w:val="right"/>
      <w:pPr>
        <w:ind w:left="6162" w:hanging="180"/>
      </w:pPr>
      <w:rPr>
        <w:rFonts w:cs="Times New Roman"/>
      </w:rPr>
    </w:lvl>
    <w:lvl w:ilvl="6">
      <w:start w:val="1"/>
      <w:numFmt w:val="decimal"/>
      <w:lvlText w:val="%7."/>
      <w:lvlJc w:val="left"/>
      <w:pPr>
        <w:ind w:left="6882" w:hanging="360"/>
      </w:pPr>
      <w:rPr>
        <w:rFonts w:cs="Times New Roman"/>
      </w:rPr>
    </w:lvl>
    <w:lvl w:ilvl="7">
      <w:start w:val="1"/>
      <w:numFmt w:val="lowerLetter"/>
      <w:lvlText w:val="%8."/>
      <w:lvlJc w:val="left"/>
      <w:pPr>
        <w:ind w:left="7602" w:hanging="360"/>
      </w:pPr>
      <w:rPr>
        <w:rFonts w:cs="Times New Roman"/>
      </w:rPr>
    </w:lvl>
    <w:lvl w:ilvl="8">
      <w:start w:val="1"/>
      <w:numFmt w:val="lowerRoman"/>
      <w:lvlText w:val="%9."/>
      <w:lvlJc w:val="right"/>
      <w:pPr>
        <w:ind w:left="8322" w:hanging="180"/>
      </w:pPr>
      <w:rPr>
        <w:rFonts w:cs="Times New Roman"/>
      </w:rPr>
    </w:lvl>
  </w:abstractNum>
  <w:abstractNum w:abstractNumId="99" w15:restartNumberingAfterBreak="0">
    <w:nsid w:val="4CAA5E1B"/>
    <w:multiLevelType w:val="multilevel"/>
    <w:tmpl w:val="FFFFFFFF"/>
    <w:styleLink w:val="Listeactuelle85"/>
    <w:lvl w:ilvl="0">
      <w:start w:val="1"/>
      <w:numFmt w:val="decimal"/>
      <w:lvlText w:val="%1."/>
      <w:lvlJc w:val="left"/>
      <w:pPr>
        <w:ind w:left="1980" w:hanging="360"/>
      </w:pPr>
      <w:rPr>
        <w:rFonts w:cs="Times New Roman"/>
      </w:rPr>
    </w:lvl>
    <w:lvl w:ilvl="1">
      <w:start w:val="1"/>
      <w:numFmt w:val="lowerLetter"/>
      <w:lvlText w:val="%2."/>
      <w:lvlJc w:val="left"/>
      <w:pPr>
        <w:ind w:left="3311" w:hanging="360"/>
      </w:pPr>
      <w:rPr>
        <w:rFonts w:cs="Times New Roman"/>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100" w15:restartNumberingAfterBreak="0">
    <w:nsid w:val="4CFC24C4"/>
    <w:multiLevelType w:val="multilevel"/>
    <w:tmpl w:val="FFFFFFFF"/>
    <w:styleLink w:val="Listeactuelle65"/>
    <w:lvl w:ilvl="0">
      <w:start w:val="1"/>
      <w:numFmt w:val="decimal"/>
      <w:lvlText w:val="%1."/>
      <w:lvlJc w:val="left"/>
      <w:pPr>
        <w:tabs>
          <w:tab w:val="num" w:pos="2552"/>
        </w:tabs>
        <w:ind w:left="2591" w:hanging="363"/>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1" w15:restartNumberingAfterBreak="0">
    <w:nsid w:val="4EBD6056"/>
    <w:multiLevelType w:val="singleLevel"/>
    <w:tmpl w:val="22D82B4C"/>
    <w:lvl w:ilvl="0">
      <w:start w:val="1"/>
      <w:numFmt w:val="lowerRoman"/>
      <w:pStyle w:val="Paralevel3"/>
      <w:lvlText w:val="%1)"/>
      <w:lvlJc w:val="left"/>
      <w:pPr>
        <w:tabs>
          <w:tab w:val="num" w:pos="2892"/>
        </w:tabs>
        <w:ind w:left="2892" w:hanging="579"/>
      </w:pPr>
      <w:rPr>
        <w:rFonts w:hint="default"/>
      </w:rPr>
    </w:lvl>
  </w:abstractNum>
  <w:abstractNum w:abstractNumId="102" w15:restartNumberingAfterBreak="0">
    <w:nsid w:val="4F1A6B5C"/>
    <w:multiLevelType w:val="multilevel"/>
    <w:tmpl w:val="FFFFFFFF"/>
    <w:styleLink w:val="Listeactuelle47"/>
    <w:lvl w:ilvl="0">
      <w:start w:val="1"/>
      <w:numFmt w:val="decimal"/>
      <w:lvlText w:val="%1."/>
      <w:lvlJc w:val="left"/>
      <w:pPr>
        <w:tabs>
          <w:tab w:val="num" w:pos="2552"/>
        </w:tabs>
        <w:ind w:left="1600" w:hanging="360"/>
      </w:pPr>
      <w:rPr>
        <w:rFonts w:cs="Times New Roman" w:hint="default"/>
      </w:rPr>
    </w:lvl>
    <w:lvl w:ilvl="1">
      <w:start w:val="1"/>
      <w:numFmt w:val="lowerLetter"/>
      <w:lvlText w:val="%2."/>
      <w:lvlJc w:val="left"/>
      <w:pPr>
        <w:ind w:left="2496" w:hanging="360"/>
      </w:pPr>
      <w:rPr>
        <w:rFonts w:cs="Times New Roman"/>
      </w:rPr>
    </w:lvl>
    <w:lvl w:ilvl="2">
      <w:start w:val="1"/>
      <w:numFmt w:val="lowerRoman"/>
      <w:lvlText w:val="%3."/>
      <w:lvlJc w:val="right"/>
      <w:pPr>
        <w:ind w:left="3216" w:hanging="180"/>
      </w:pPr>
      <w:rPr>
        <w:rFonts w:cs="Times New Roman"/>
      </w:rPr>
    </w:lvl>
    <w:lvl w:ilvl="3">
      <w:start w:val="1"/>
      <w:numFmt w:val="decimal"/>
      <w:lvlText w:val="%4."/>
      <w:lvlJc w:val="left"/>
      <w:pPr>
        <w:ind w:left="3936" w:hanging="360"/>
      </w:pPr>
      <w:rPr>
        <w:rFonts w:cs="Times New Roman"/>
      </w:rPr>
    </w:lvl>
    <w:lvl w:ilvl="4">
      <w:start w:val="1"/>
      <w:numFmt w:val="lowerLetter"/>
      <w:lvlText w:val="%5."/>
      <w:lvlJc w:val="left"/>
      <w:pPr>
        <w:ind w:left="4656" w:hanging="360"/>
      </w:pPr>
      <w:rPr>
        <w:rFonts w:cs="Times New Roman"/>
      </w:rPr>
    </w:lvl>
    <w:lvl w:ilvl="5">
      <w:start w:val="1"/>
      <w:numFmt w:val="lowerRoman"/>
      <w:lvlText w:val="%6."/>
      <w:lvlJc w:val="right"/>
      <w:pPr>
        <w:ind w:left="5376" w:hanging="180"/>
      </w:pPr>
      <w:rPr>
        <w:rFonts w:cs="Times New Roman"/>
      </w:rPr>
    </w:lvl>
    <w:lvl w:ilvl="6">
      <w:start w:val="1"/>
      <w:numFmt w:val="decimal"/>
      <w:lvlText w:val="%7."/>
      <w:lvlJc w:val="left"/>
      <w:pPr>
        <w:ind w:left="6096" w:hanging="360"/>
      </w:pPr>
      <w:rPr>
        <w:rFonts w:cs="Times New Roman"/>
      </w:rPr>
    </w:lvl>
    <w:lvl w:ilvl="7">
      <w:start w:val="1"/>
      <w:numFmt w:val="lowerLetter"/>
      <w:lvlText w:val="%8."/>
      <w:lvlJc w:val="left"/>
      <w:pPr>
        <w:ind w:left="6816" w:hanging="360"/>
      </w:pPr>
      <w:rPr>
        <w:rFonts w:cs="Times New Roman"/>
      </w:rPr>
    </w:lvl>
    <w:lvl w:ilvl="8">
      <w:start w:val="1"/>
      <w:numFmt w:val="lowerRoman"/>
      <w:lvlText w:val="%9."/>
      <w:lvlJc w:val="right"/>
      <w:pPr>
        <w:ind w:left="7536" w:hanging="180"/>
      </w:pPr>
      <w:rPr>
        <w:rFonts w:cs="Times New Roman"/>
      </w:rPr>
    </w:lvl>
  </w:abstractNum>
  <w:abstractNum w:abstractNumId="103" w15:restartNumberingAfterBreak="0">
    <w:nsid w:val="4F5B2B8A"/>
    <w:multiLevelType w:val="multilevel"/>
    <w:tmpl w:val="FFFFFFFF"/>
    <w:styleLink w:val="Listeactuelle52"/>
    <w:lvl w:ilvl="0">
      <w:start w:val="1"/>
      <w:numFmt w:val="upperLetter"/>
      <w:lvlText w:val="%1."/>
      <w:lvlJc w:val="left"/>
      <w:pPr>
        <w:ind w:left="1600" w:hanging="360"/>
      </w:pPr>
      <w:rPr>
        <w:rFonts w:cs="Times New Roman" w:hint="default"/>
      </w:rPr>
    </w:lvl>
    <w:lvl w:ilvl="1">
      <w:start w:val="1"/>
      <w:numFmt w:val="decimal"/>
      <w:lvlText w:val="%2."/>
      <w:lvlJc w:val="left"/>
      <w:pPr>
        <w:tabs>
          <w:tab w:val="num" w:pos="2552"/>
        </w:tabs>
        <w:ind w:left="2591" w:hanging="363"/>
      </w:pPr>
      <w:rPr>
        <w:rFonts w:cs="Times New Roman" w:hint="default"/>
      </w:rPr>
    </w:lvl>
    <w:lvl w:ilvl="2">
      <w:start w:val="1"/>
      <w:numFmt w:val="lowerRoman"/>
      <w:lvlText w:val="%3."/>
      <w:lvlJc w:val="right"/>
      <w:pPr>
        <w:ind w:left="3040" w:hanging="180"/>
      </w:pPr>
      <w:rPr>
        <w:rFonts w:cs="Times New Roman"/>
      </w:rPr>
    </w:lvl>
    <w:lvl w:ilvl="3">
      <w:start w:val="1"/>
      <w:numFmt w:val="decimal"/>
      <w:lvlText w:val="%4."/>
      <w:lvlJc w:val="left"/>
      <w:pPr>
        <w:ind w:left="3760" w:hanging="360"/>
      </w:pPr>
      <w:rPr>
        <w:rFonts w:cs="Times New Roman"/>
      </w:rPr>
    </w:lvl>
    <w:lvl w:ilvl="4">
      <w:start w:val="1"/>
      <w:numFmt w:val="lowerLetter"/>
      <w:lvlText w:val="%5."/>
      <w:lvlJc w:val="left"/>
      <w:pPr>
        <w:ind w:left="4480" w:hanging="360"/>
      </w:pPr>
      <w:rPr>
        <w:rFonts w:cs="Times New Roman"/>
      </w:rPr>
    </w:lvl>
    <w:lvl w:ilvl="5">
      <w:start w:val="1"/>
      <w:numFmt w:val="lowerRoman"/>
      <w:lvlText w:val="%6."/>
      <w:lvlJc w:val="right"/>
      <w:pPr>
        <w:ind w:left="5200" w:hanging="180"/>
      </w:pPr>
      <w:rPr>
        <w:rFonts w:cs="Times New Roman"/>
      </w:rPr>
    </w:lvl>
    <w:lvl w:ilvl="6">
      <w:start w:val="1"/>
      <w:numFmt w:val="decimal"/>
      <w:lvlText w:val="%7."/>
      <w:lvlJc w:val="left"/>
      <w:pPr>
        <w:ind w:left="5920" w:hanging="360"/>
      </w:pPr>
      <w:rPr>
        <w:rFonts w:cs="Times New Roman"/>
      </w:rPr>
    </w:lvl>
    <w:lvl w:ilvl="7">
      <w:start w:val="1"/>
      <w:numFmt w:val="lowerLetter"/>
      <w:lvlText w:val="%8."/>
      <w:lvlJc w:val="left"/>
      <w:pPr>
        <w:ind w:left="6640" w:hanging="360"/>
      </w:pPr>
      <w:rPr>
        <w:rFonts w:cs="Times New Roman"/>
      </w:rPr>
    </w:lvl>
    <w:lvl w:ilvl="8">
      <w:start w:val="1"/>
      <w:numFmt w:val="lowerRoman"/>
      <w:lvlText w:val="%9."/>
      <w:lvlJc w:val="right"/>
      <w:pPr>
        <w:ind w:left="7360" w:hanging="180"/>
      </w:pPr>
      <w:rPr>
        <w:rFonts w:cs="Times New Roman"/>
      </w:rPr>
    </w:lvl>
  </w:abstractNum>
  <w:abstractNum w:abstractNumId="104" w15:restartNumberingAfterBreak="0">
    <w:nsid w:val="50895292"/>
    <w:multiLevelType w:val="singleLevel"/>
    <w:tmpl w:val="3736A298"/>
    <w:lvl w:ilvl="0">
      <w:start w:val="1"/>
      <w:numFmt w:val="decimal"/>
      <w:pStyle w:val="Normal-num"/>
      <w:lvlText w:val="%1."/>
      <w:lvlJc w:val="left"/>
      <w:pPr>
        <w:tabs>
          <w:tab w:val="num" w:pos="1855"/>
        </w:tabs>
        <w:ind w:left="1855" w:hanging="720"/>
      </w:pPr>
      <w:rPr>
        <w:rFonts w:ascii="Times New Roman" w:eastAsia="Times New Roman" w:hAnsi="Times New Roman" w:cs="Times New Roman"/>
      </w:rPr>
    </w:lvl>
  </w:abstractNum>
  <w:abstractNum w:abstractNumId="105" w15:restartNumberingAfterBreak="0">
    <w:nsid w:val="51D47CC0"/>
    <w:multiLevelType w:val="multilevel"/>
    <w:tmpl w:val="FFFFFFFF"/>
    <w:styleLink w:val="Listeactuelle68"/>
    <w:lvl w:ilvl="0">
      <w:start w:val="1"/>
      <w:numFmt w:val="lowerLetter"/>
      <w:lvlText w:val="%1)"/>
      <w:lvlJc w:val="left"/>
      <w:pPr>
        <w:ind w:left="721" w:hanging="360"/>
      </w:pPr>
      <w:rPr>
        <w:rFonts w:cs="Times New Roman" w:hint="default"/>
      </w:rPr>
    </w:lvl>
    <w:lvl w:ilvl="1">
      <w:start w:val="1"/>
      <w:numFmt w:val="lowerLetter"/>
      <w:lvlText w:val="%2."/>
      <w:lvlJc w:val="left"/>
      <w:pPr>
        <w:ind w:left="1441" w:hanging="360"/>
      </w:pPr>
      <w:rPr>
        <w:rFonts w:cs="Times New Roman"/>
      </w:rPr>
    </w:lvl>
    <w:lvl w:ilvl="2">
      <w:start w:val="1"/>
      <w:numFmt w:val="lowerRoman"/>
      <w:lvlText w:val="%3."/>
      <w:lvlJc w:val="right"/>
      <w:pPr>
        <w:ind w:left="2161" w:hanging="180"/>
      </w:pPr>
      <w:rPr>
        <w:rFonts w:cs="Times New Roman"/>
      </w:rPr>
    </w:lvl>
    <w:lvl w:ilvl="3">
      <w:start w:val="1"/>
      <w:numFmt w:val="decimal"/>
      <w:lvlText w:val="%4."/>
      <w:lvlJc w:val="left"/>
      <w:pPr>
        <w:ind w:left="2881" w:hanging="360"/>
      </w:pPr>
      <w:rPr>
        <w:rFonts w:cs="Times New Roman"/>
      </w:rPr>
    </w:lvl>
    <w:lvl w:ilvl="4">
      <w:start w:val="1"/>
      <w:numFmt w:val="lowerLetter"/>
      <w:lvlText w:val="%5."/>
      <w:lvlJc w:val="left"/>
      <w:pPr>
        <w:ind w:left="3601" w:hanging="360"/>
      </w:pPr>
      <w:rPr>
        <w:rFonts w:cs="Times New Roman"/>
      </w:rPr>
    </w:lvl>
    <w:lvl w:ilvl="5">
      <w:start w:val="1"/>
      <w:numFmt w:val="lowerRoman"/>
      <w:lvlText w:val="%6."/>
      <w:lvlJc w:val="right"/>
      <w:pPr>
        <w:ind w:left="4321" w:hanging="180"/>
      </w:pPr>
      <w:rPr>
        <w:rFonts w:cs="Times New Roman"/>
      </w:rPr>
    </w:lvl>
    <w:lvl w:ilvl="6">
      <w:start w:val="1"/>
      <w:numFmt w:val="decimal"/>
      <w:lvlText w:val="%7."/>
      <w:lvlJc w:val="left"/>
      <w:pPr>
        <w:ind w:left="5041" w:hanging="360"/>
      </w:pPr>
      <w:rPr>
        <w:rFonts w:cs="Times New Roman"/>
      </w:rPr>
    </w:lvl>
    <w:lvl w:ilvl="7">
      <w:start w:val="1"/>
      <w:numFmt w:val="lowerLetter"/>
      <w:lvlText w:val="%8."/>
      <w:lvlJc w:val="left"/>
      <w:pPr>
        <w:ind w:left="5761" w:hanging="360"/>
      </w:pPr>
      <w:rPr>
        <w:rFonts w:cs="Times New Roman"/>
      </w:rPr>
    </w:lvl>
    <w:lvl w:ilvl="8">
      <w:start w:val="1"/>
      <w:numFmt w:val="lowerRoman"/>
      <w:lvlText w:val="%9."/>
      <w:lvlJc w:val="right"/>
      <w:pPr>
        <w:ind w:left="6481" w:hanging="180"/>
      </w:pPr>
      <w:rPr>
        <w:rFonts w:cs="Times New Roman"/>
      </w:rPr>
    </w:lvl>
  </w:abstractNum>
  <w:abstractNum w:abstractNumId="106" w15:restartNumberingAfterBreak="0">
    <w:nsid w:val="52A66A9D"/>
    <w:multiLevelType w:val="multilevel"/>
    <w:tmpl w:val="1CA2EF82"/>
    <w:styleLink w:val="Normallist"/>
    <w:lvl w:ilvl="0">
      <w:start w:val="1"/>
      <w:numFmt w:val="decimal"/>
      <w:pStyle w:val="Normalnumber"/>
      <w:lvlText w:val="%1."/>
      <w:lvlJc w:val="left"/>
      <w:pPr>
        <w:tabs>
          <w:tab w:val="num" w:pos="1871"/>
        </w:tabs>
        <w:ind w:left="124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107" w15:restartNumberingAfterBreak="0">
    <w:nsid w:val="54F17071"/>
    <w:multiLevelType w:val="hybridMultilevel"/>
    <w:tmpl w:val="B9CC65CE"/>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08" w15:restartNumberingAfterBreak="0">
    <w:nsid w:val="558C2989"/>
    <w:multiLevelType w:val="hybridMultilevel"/>
    <w:tmpl w:val="ACACF160"/>
    <w:lvl w:ilvl="0" w:tplc="FFFFFFFF">
      <w:start w:val="1"/>
      <w:numFmt w:val="lowerLetter"/>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09" w15:restartNumberingAfterBreak="0">
    <w:nsid w:val="56914477"/>
    <w:multiLevelType w:val="hybridMultilevel"/>
    <w:tmpl w:val="AC164A6A"/>
    <w:styleLink w:val="Listeactuelle20"/>
    <w:lvl w:ilvl="0" w:tplc="FFFFFFFF">
      <w:start w:val="1"/>
      <w:numFmt w:val="lowerLetter"/>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10" w15:restartNumberingAfterBreak="0">
    <w:nsid w:val="580040D9"/>
    <w:multiLevelType w:val="multilevel"/>
    <w:tmpl w:val="FFFFFFFF"/>
    <w:styleLink w:val="Listeactuelle48"/>
    <w:lvl w:ilvl="0">
      <w:start w:val="1"/>
      <w:numFmt w:val="decimal"/>
      <w:lvlText w:val="%1."/>
      <w:lvlJc w:val="left"/>
      <w:pPr>
        <w:tabs>
          <w:tab w:val="num" w:pos="1599"/>
        </w:tabs>
        <w:ind w:left="1600" w:hanging="360"/>
      </w:pPr>
      <w:rPr>
        <w:rFonts w:cs="Times New Roman" w:hint="default"/>
      </w:rPr>
    </w:lvl>
    <w:lvl w:ilvl="1">
      <w:start w:val="1"/>
      <w:numFmt w:val="lowerLetter"/>
      <w:lvlText w:val="%2."/>
      <w:lvlJc w:val="left"/>
      <w:pPr>
        <w:ind w:left="2496" w:hanging="360"/>
      </w:pPr>
      <w:rPr>
        <w:rFonts w:cs="Times New Roman"/>
      </w:rPr>
    </w:lvl>
    <w:lvl w:ilvl="2">
      <w:start w:val="1"/>
      <w:numFmt w:val="lowerRoman"/>
      <w:lvlText w:val="%3."/>
      <w:lvlJc w:val="right"/>
      <w:pPr>
        <w:ind w:left="3216" w:hanging="180"/>
      </w:pPr>
      <w:rPr>
        <w:rFonts w:cs="Times New Roman"/>
      </w:rPr>
    </w:lvl>
    <w:lvl w:ilvl="3">
      <w:start w:val="1"/>
      <w:numFmt w:val="decimal"/>
      <w:lvlText w:val="%4."/>
      <w:lvlJc w:val="left"/>
      <w:pPr>
        <w:ind w:left="3936" w:hanging="360"/>
      </w:pPr>
      <w:rPr>
        <w:rFonts w:cs="Times New Roman"/>
      </w:rPr>
    </w:lvl>
    <w:lvl w:ilvl="4">
      <w:start w:val="1"/>
      <w:numFmt w:val="lowerLetter"/>
      <w:lvlText w:val="%5."/>
      <w:lvlJc w:val="left"/>
      <w:pPr>
        <w:ind w:left="4656" w:hanging="360"/>
      </w:pPr>
      <w:rPr>
        <w:rFonts w:cs="Times New Roman"/>
      </w:rPr>
    </w:lvl>
    <w:lvl w:ilvl="5">
      <w:start w:val="1"/>
      <w:numFmt w:val="lowerRoman"/>
      <w:lvlText w:val="%6."/>
      <w:lvlJc w:val="right"/>
      <w:pPr>
        <w:ind w:left="5376" w:hanging="180"/>
      </w:pPr>
      <w:rPr>
        <w:rFonts w:cs="Times New Roman"/>
      </w:rPr>
    </w:lvl>
    <w:lvl w:ilvl="6">
      <w:start w:val="1"/>
      <w:numFmt w:val="decimal"/>
      <w:lvlText w:val="%7."/>
      <w:lvlJc w:val="left"/>
      <w:pPr>
        <w:ind w:left="6096" w:hanging="360"/>
      </w:pPr>
      <w:rPr>
        <w:rFonts w:cs="Times New Roman"/>
      </w:rPr>
    </w:lvl>
    <w:lvl w:ilvl="7">
      <w:start w:val="1"/>
      <w:numFmt w:val="lowerLetter"/>
      <w:lvlText w:val="%8."/>
      <w:lvlJc w:val="left"/>
      <w:pPr>
        <w:ind w:left="6816" w:hanging="360"/>
      </w:pPr>
      <w:rPr>
        <w:rFonts w:cs="Times New Roman"/>
      </w:rPr>
    </w:lvl>
    <w:lvl w:ilvl="8">
      <w:start w:val="1"/>
      <w:numFmt w:val="lowerRoman"/>
      <w:lvlText w:val="%9."/>
      <w:lvlJc w:val="right"/>
      <w:pPr>
        <w:ind w:left="7536" w:hanging="180"/>
      </w:pPr>
      <w:rPr>
        <w:rFonts w:cs="Times New Roman"/>
      </w:rPr>
    </w:lvl>
  </w:abstractNum>
  <w:abstractNum w:abstractNumId="111" w15:restartNumberingAfterBreak="0">
    <w:nsid w:val="58AF67A0"/>
    <w:multiLevelType w:val="multilevel"/>
    <w:tmpl w:val="FFFFFFFF"/>
    <w:styleLink w:val="Listeactuelle84"/>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2" w15:restartNumberingAfterBreak="0">
    <w:nsid w:val="5AF70E6A"/>
    <w:multiLevelType w:val="hybridMultilevel"/>
    <w:tmpl w:val="97AADB7C"/>
    <w:styleLink w:val="Listeactuelle21"/>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13" w15:restartNumberingAfterBreak="0">
    <w:nsid w:val="5CB9707E"/>
    <w:multiLevelType w:val="multilevel"/>
    <w:tmpl w:val="A3D486C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upperRoman"/>
      <w:lvlText w:val="%8."/>
      <w:lvlJc w:val="left"/>
      <w:pPr>
        <w:ind w:left="720" w:hanging="720"/>
      </w:pPr>
    </w:lvl>
    <w:lvl w:ilvl="8">
      <w:start w:val="6"/>
      <w:numFmt w:val="upperLetter"/>
      <w:lvlText w:val="%9."/>
      <w:lvlJc w:val="left"/>
      <w:pPr>
        <w:ind w:left="360" w:hanging="360"/>
      </w:pPr>
    </w:lvl>
  </w:abstractNum>
  <w:abstractNum w:abstractNumId="114" w15:restartNumberingAfterBreak="0">
    <w:nsid w:val="5D1D5A2D"/>
    <w:multiLevelType w:val="multilevel"/>
    <w:tmpl w:val="FFFFFFFF"/>
    <w:styleLink w:val="Listeactuelle59"/>
    <w:lvl w:ilvl="0">
      <w:start w:val="1"/>
      <w:numFmt w:val="decimal"/>
      <w:lvlText w:val="%1."/>
      <w:lvlJc w:val="left"/>
      <w:pPr>
        <w:tabs>
          <w:tab w:val="num" w:pos="2552"/>
        </w:tabs>
        <w:ind w:left="2591" w:hanging="363"/>
      </w:pPr>
      <w:rPr>
        <w:rFonts w:ascii="Times" w:hAnsi="Time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5" w15:restartNumberingAfterBreak="0">
    <w:nsid w:val="60F90C9C"/>
    <w:multiLevelType w:val="multilevel"/>
    <w:tmpl w:val="FFFFFFFF"/>
    <w:styleLink w:val="Normallist11"/>
    <w:lvl w:ilvl="0">
      <w:start w:val="1"/>
      <w:numFmt w:val="lowerLetter"/>
      <w:lvlText w:val="%1)"/>
      <w:lvlJc w:val="left"/>
      <w:pPr>
        <w:ind w:left="1440" w:hanging="360"/>
      </w:pPr>
      <w:rPr>
        <w:rFonts w:cs="Times New Roman" w:hint="default"/>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116" w15:restartNumberingAfterBreak="0">
    <w:nsid w:val="621E5ECE"/>
    <w:multiLevelType w:val="multilevel"/>
    <w:tmpl w:val="FFFFFFFF"/>
    <w:styleLink w:val="Listeactuelle50"/>
    <w:lvl w:ilvl="0">
      <w:start w:val="1"/>
      <w:numFmt w:val="decimal"/>
      <w:lvlText w:val="%1."/>
      <w:lvlJc w:val="left"/>
      <w:pPr>
        <w:tabs>
          <w:tab w:val="num" w:pos="1985"/>
        </w:tabs>
        <w:ind w:left="1600" w:hanging="360"/>
      </w:pPr>
      <w:rPr>
        <w:rFonts w:cs="Times New Roman" w:hint="default"/>
      </w:rPr>
    </w:lvl>
    <w:lvl w:ilvl="1">
      <w:start w:val="1"/>
      <w:numFmt w:val="lowerLetter"/>
      <w:lvlText w:val="%2."/>
      <w:lvlJc w:val="left"/>
      <w:pPr>
        <w:ind w:left="2496" w:hanging="360"/>
      </w:pPr>
      <w:rPr>
        <w:rFonts w:cs="Times New Roman"/>
      </w:rPr>
    </w:lvl>
    <w:lvl w:ilvl="2">
      <w:start w:val="1"/>
      <w:numFmt w:val="lowerRoman"/>
      <w:lvlText w:val="%3."/>
      <w:lvlJc w:val="right"/>
      <w:pPr>
        <w:ind w:left="3216" w:hanging="180"/>
      </w:pPr>
      <w:rPr>
        <w:rFonts w:cs="Times New Roman"/>
      </w:rPr>
    </w:lvl>
    <w:lvl w:ilvl="3">
      <w:start w:val="1"/>
      <w:numFmt w:val="decimal"/>
      <w:lvlText w:val="%4."/>
      <w:lvlJc w:val="left"/>
      <w:pPr>
        <w:ind w:left="3936" w:hanging="360"/>
      </w:pPr>
      <w:rPr>
        <w:rFonts w:cs="Times New Roman"/>
      </w:rPr>
    </w:lvl>
    <w:lvl w:ilvl="4">
      <w:start w:val="1"/>
      <w:numFmt w:val="lowerLetter"/>
      <w:lvlText w:val="%5."/>
      <w:lvlJc w:val="left"/>
      <w:pPr>
        <w:ind w:left="4656" w:hanging="360"/>
      </w:pPr>
      <w:rPr>
        <w:rFonts w:cs="Times New Roman"/>
      </w:rPr>
    </w:lvl>
    <w:lvl w:ilvl="5">
      <w:start w:val="1"/>
      <w:numFmt w:val="lowerRoman"/>
      <w:lvlText w:val="%6."/>
      <w:lvlJc w:val="right"/>
      <w:pPr>
        <w:ind w:left="5376" w:hanging="180"/>
      </w:pPr>
      <w:rPr>
        <w:rFonts w:cs="Times New Roman"/>
      </w:rPr>
    </w:lvl>
    <w:lvl w:ilvl="6">
      <w:start w:val="1"/>
      <w:numFmt w:val="decimal"/>
      <w:lvlText w:val="%7."/>
      <w:lvlJc w:val="left"/>
      <w:pPr>
        <w:ind w:left="6096" w:hanging="360"/>
      </w:pPr>
      <w:rPr>
        <w:rFonts w:cs="Times New Roman"/>
      </w:rPr>
    </w:lvl>
    <w:lvl w:ilvl="7">
      <w:start w:val="1"/>
      <w:numFmt w:val="lowerLetter"/>
      <w:lvlText w:val="%8."/>
      <w:lvlJc w:val="left"/>
      <w:pPr>
        <w:ind w:left="6816" w:hanging="360"/>
      </w:pPr>
      <w:rPr>
        <w:rFonts w:cs="Times New Roman"/>
      </w:rPr>
    </w:lvl>
    <w:lvl w:ilvl="8">
      <w:start w:val="1"/>
      <w:numFmt w:val="lowerRoman"/>
      <w:lvlText w:val="%9."/>
      <w:lvlJc w:val="right"/>
      <w:pPr>
        <w:ind w:left="7536" w:hanging="180"/>
      </w:pPr>
      <w:rPr>
        <w:rFonts w:cs="Times New Roman"/>
      </w:rPr>
    </w:lvl>
  </w:abstractNum>
  <w:abstractNum w:abstractNumId="117" w15:restartNumberingAfterBreak="0">
    <w:nsid w:val="62B46AB9"/>
    <w:multiLevelType w:val="hybridMultilevel"/>
    <w:tmpl w:val="AB102818"/>
    <w:lvl w:ilvl="0" w:tplc="0809000F">
      <w:start w:val="1"/>
      <w:numFmt w:val="decimal"/>
      <w:lvlText w:val="%1."/>
      <w:lvlJc w:val="left"/>
      <w:pPr>
        <w:ind w:left="1967" w:hanging="360"/>
      </w:p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18" w15:restartNumberingAfterBreak="0">
    <w:nsid w:val="6581480B"/>
    <w:multiLevelType w:val="hybridMultilevel"/>
    <w:tmpl w:val="450C386C"/>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19" w15:restartNumberingAfterBreak="0">
    <w:nsid w:val="66E53E40"/>
    <w:multiLevelType w:val="multilevel"/>
    <w:tmpl w:val="FFFFFFFF"/>
    <w:styleLink w:val="Listeactuelle42"/>
    <w:lvl w:ilvl="0">
      <w:start w:val="1"/>
      <w:numFmt w:val="upperLetter"/>
      <w:lvlText w:val="%1."/>
      <w:lvlJc w:val="left"/>
      <w:pPr>
        <w:ind w:left="1600" w:hanging="360"/>
      </w:pPr>
      <w:rPr>
        <w:rFonts w:cs="Times New Roman" w:hint="default"/>
      </w:rPr>
    </w:lvl>
    <w:lvl w:ilvl="1">
      <w:start w:val="1"/>
      <w:numFmt w:val="decimal"/>
      <w:lvlText w:val="%2."/>
      <w:lvlJc w:val="left"/>
      <w:pPr>
        <w:tabs>
          <w:tab w:val="num" w:pos="2591"/>
        </w:tabs>
        <w:ind w:left="2591" w:hanging="363"/>
      </w:pPr>
      <w:rPr>
        <w:rFonts w:cs="Times New Roman" w:hint="default"/>
      </w:rPr>
    </w:lvl>
    <w:lvl w:ilvl="2">
      <w:start w:val="1"/>
      <w:numFmt w:val="lowerRoman"/>
      <w:lvlText w:val="%3."/>
      <w:lvlJc w:val="right"/>
      <w:pPr>
        <w:ind w:left="3040" w:hanging="180"/>
      </w:pPr>
      <w:rPr>
        <w:rFonts w:cs="Times New Roman"/>
      </w:rPr>
    </w:lvl>
    <w:lvl w:ilvl="3">
      <w:start w:val="1"/>
      <w:numFmt w:val="decimal"/>
      <w:lvlText w:val="%4."/>
      <w:lvlJc w:val="left"/>
      <w:pPr>
        <w:ind w:left="3760" w:hanging="360"/>
      </w:pPr>
      <w:rPr>
        <w:rFonts w:cs="Times New Roman"/>
      </w:rPr>
    </w:lvl>
    <w:lvl w:ilvl="4">
      <w:start w:val="1"/>
      <w:numFmt w:val="lowerLetter"/>
      <w:lvlText w:val="%5."/>
      <w:lvlJc w:val="left"/>
      <w:pPr>
        <w:ind w:left="4480" w:hanging="360"/>
      </w:pPr>
      <w:rPr>
        <w:rFonts w:cs="Times New Roman"/>
      </w:rPr>
    </w:lvl>
    <w:lvl w:ilvl="5">
      <w:start w:val="1"/>
      <w:numFmt w:val="lowerRoman"/>
      <w:lvlText w:val="%6."/>
      <w:lvlJc w:val="right"/>
      <w:pPr>
        <w:ind w:left="5200" w:hanging="180"/>
      </w:pPr>
      <w:rPr>
        <w:rFonts w:cs="Times New Roman"/>
      </w:rPr>
    </w:lvl>
    <w:lvl w:ilvl="6">
      <w:start w:val="1"/>
      <w:numFmt w:val="decimal"/>
      <w:lvlText w:val="%7."/>
      <w:lvlJc w:val="left"/>
      <w:pPr>
        <w:ind w:left="5920" w:hanging="360"/>
      </w:pPr>
      <w:rPr>
        <w:rFonts w:cs="Times New Roman"/>
      </w:rPr>
    </w:lvl>
    <w:lvl w:ilvl="7">
      <w:start w:val="1"/>
      <w:numFmt w:val="lowerLetter"/>
      <w:lvlText w:val="%8."/>
      <w:lvlJc w:val="left"/>
      <w:pPr>
        <w:ind w:left="6640" w:hanging="360"/>
      </w:pPr>
      <w:rPr>
        <w:rFonts w:cs="Times New Roman"/>
      </w:rPr>
    </w:lvl>
    <w:lvl w:ilvl="8">
      <w:start w:val="1"/>
      <w:numFmt w:val="lowerRoman"/>
      <w:lvlText w:val="%9."/>
      <w:lvlJc w:val="right"/>
      <w:pPr>
        <w:ind w:left="7360" w:hanging="180"/>
      </w:pPr>
      <w:rPr>
        <w:rFonts w:cs="Times New Roman"/>
      </w:rPr>
    </w:lvl>
  </w:abstractNum>
  <w:abstractNum w:abstractNumId="120" w15:restartNumberingAfterBreak="0">
    <w:nsid w:val="67EA4C2D"/>
    <w:multiLevelType w:val="multilevel"/>
    <w:tmpl w:val="FFFFFFFF"/>
    <w:styleLink w:val="Listeactuelle73"/>
    <w:lvl w:ilvl="0">
      <w:start w:val="1"/>
      <w:numFmt w:val="decimal"/>
      <w:lvlText w:val="%1."/>
      <w:lvlJc w:val="left"/>
      <w:pPr>
        <w:tabs>
          <w:tab w:val="num" w:pos="2552"/>
        </w:tabs>
        <w:ind w:left="2591" w:hanging="363"/>
      </w:pPr>
      <w:rPr>
        <w:rFonts w:cs="Times New Roman" w:hint="default"/>
      </w:rPr>
    </w:lvl>
    <w:lvl w:ilvl="1">
      <w:start w:val="1"/>
      <w:numFmt w:val="lowerLetter"/>
      <w:lvlText w:val="%2."/>
      <w:lvlJc w:val="left"/>
      <w:pPr>
        <w:ind w:left="2309" w:hanging="360"/>
      </w:pPr>
      <w:rPr>
        <w:rFonts w:cs="Times New Roman"/>
      </w:rPr>
    </w:lvl>
    <w:lvl w:ilvl="2">
      <w:start w:val="1"/>
      <w:numFmt w:val="lowerRoman"/>
      <w:lvlText w:val="%3."/>
      <w:lvlJc w:val="right"/>
      <w:pPr>
        <w:ind w:left="3029" w:hanging="180"/>
      </w:pPr>
      <w:rPr>
        <w:rFonts w:cs="Times New Roman"/>
      </w:rPr>
    </w:lvl>
    <w:lvl w:ilvl="3">
      <w:start w:val="1"/>
      <w:numFmt w:val="decimal"/>
      <w:lvlText w:val="%4."/>
      <w:lvlJc w:val="left"/>
      <w:pPr>
        <w:ind w:left="3749" w:hanging="360"/>
      </w:pPr>
      <w:rPr>
        <w:rFonts w:cs="Times New Roman"/>
      </w:rPr>
    </w:lvl>
    <w:lvl w:ilvl="4">
      <w:start w:val="1"/>
      <w:numFmt w:val="lowerLetter"/>
      <w:lvlText w:val="%5."/>
      <w:lvlJc w:val="left"/>
      <w:pPr>
        <w:ind w:left="4469" w:hanging="360"/>
      </w:pPr>
      <w:rPr>
        <w:rFonts w:cs="Times New Roman"/>
      </w:rPr>
    </w:lvl>
    <w:lvl w:ilvl="5">
      <w:start w:val="1"/>
      <w:numFmt w:val="lowerRoman"/>
      <w:lvlText w:val="%6."/>
      <w:lvlJc w:val="right"/>
      <w:pPr>
        <w:ind w:left="5189" w:hanging="180"/>
      </w:pPr>
      <w:rPr>
        <w:rFonts w:cs="Times New Roman"/>
      </w:rPr>
    </w:lvl>
    <w:lvl w:ilvl="6">
      <w:start w:val="1"/>
      <w:numFmt w:val="decimal"/>
      <w:lvlText w:val="%7."/>
      <w:lvlJc w:val="left"/>
      <w:pPr>
        <w:ind w:left="5909" w:hanging="360"/>
      </w:pPr>
      <w:rPr>
        <w:rFonts w:cs="Times New Roman"/>
      </w:rPr>
    </w:lvl>
    <w:lvl w:ilvl="7">
      <w:start w:val="1"/>
      <w:numFmt w:val="lowerLetter"/>
      <w:lvlText w:val="%8."/>
      <w:lvlJc w:val="left"/>
      <w:pPr>
        <w:ind w:left="6629" w:hanging="360"/>
      </w:pPr>
      <w:rPr>
        <w:rFonts w:cs="Times New Roman"/>
      </w:rPr>
    </w:lvl>
    <w:lvl w:ilvl="8">
      <w:start w:val="1"/>
      <w:numFmt w:val="lowerRoman"/>
      <w:lvlText w:val="%9."/>
      <w:lvlJc w:val="right"/>
      <w:pPr>
        <w:ind w:left="7349" w:hanging="180"/>
      </w:pPr>
      <w:rPr>
        <w:rFonts w:cs="Times New Roman"/>
      </w:rPr>
    </w:lvl>
  </w:abstractNum>
  <w:abstractNum w:abstractNumId="121" w15:restartNumberingAfterBreak="0">
    <w:nsid w:val="68110F17"/>
    <w:multiLevelType w:val="multilevel"/>
    <w:tmpl w:val="FFFFFFFF"/>
    <w:styleLink w:val="Listeactuelle36"/>
    <w:lvl w:ilvl="0">
      <w:start w:val="1"/>
      <w:numFmt w:val="upperLetter"/>
      <w:lvlText w:val="%1."/>
      <w:lvlJc w:val="left"/>
      <w:pPr>
        <w:ind w:left="1600" w:hanging="360"/>
      </w:pPr>
      <w:rPr>
        <w:rFonts w:cs="Times New Roman" w:hint="default"/>
      </w:rPr>
    </w:lvl>
    <w:lvl w:ilvl="1">
      <w:start w:val="1"/>
      <w:numFmt w:val="decimal"/>
      <w:lvlText w:val="%2."/>
      <w:lvlJc w:val="left"/>
      <w:pPr>
        <w:ind w:left="2320" w:hanging="360"/>
      </w:pPr>
      <w:rPr>
        <w:rFonts w:cs="Times New Roman" w:hint="default"/>
      </w:rPr>
    </w:lvl>
    <w:lvl w:ilvl="2">
      <w:start w:val="1"/>
      <w:numFmt w:val="lowerRoman"/>
      <w:lvlText w:val="%3."/>
      <w:lvlJc w:val="right"/>
      <w:pPr>
        <w:ind w:left="3040" w:hanging="180"/>
      </w:pPr>
      <w:rPr>
        <w:rFonts w:cs="Times New Roman"/>
      </w:rPr>
    </w:lvl>
    <w:lvl w:ilvl="3">
      <w:start w:val="1"/>
      <w:numFmt w:val="decimal"/>
      <w:lvlText w:val="%4."/>
      <w:lvlJc w:val="left"/>
      <w:pPr>
        <w:ind w:left="3760" w:hanging="360"/>
      </w:pPr>
      <w:rPr>
        <w:rFonts w:cs="Times New Roman"/>
      </w:rPr>
    </w:lvl>
    <w:lvl w:ilvl="4">
      <w:start w:val="1"/>
      <w:numFmt w:val="lowerLetter"/>
      <w:lvlText w:val="%5."/>
      <w:lvlJc w:val="left"/>
      <w:pPr>
        <w:ind w:left="4480" w:hanging="360"/>
      </w:pPr>
      <w:rPr>
        <w:rFonts w:cs="Times New Roman"/>
      </w:rPr>
    </w:lvl>
    <w:lvl w:ilvl="5">
      <w:start w:val="1"/>
      <w:numFmt w:val="lowerRoman"/>
      <w:lvlText w:val="%6."/>
      <w:lvlJc w:val="right"/>
      <w:pPr>
        <w:ind w:left="5200" w:hanging="180"/>
      </w:pPr>
      <w:rPr>
        <w:rFonts w:cs="Times New Roman"/>
      </w:rPr>
    </w:lvl>
    <w:lvl w:ilvl="6">
      <w:start w:val="1"/>
      <w:numFmt w:val="decimal"/>
      <w:lvlText w:val="%7."/>
      <w:lvlJc w:val="left"/>
      <w:pPr>
        <w:ind w:left="5920" w:hanging="360"/>
      </w:pPr>
      <w:rPr>
        <w:rFonts w:cs="Times New Roman"/>
      </w:rPr>
    </w:lvl>
    <w:lvl w:ilvl="7">
      <w:start w:val="1"/>
      <w:numFmt w:val="lowerLetter"/>
      <w:lvlText w:val="%8."/>
      <w:lvlJc w:val="left"/>
      <w:pPr>
        <w:ind w:left="6640" w:hanging="360"/>
      </w:pPr>
      <w:rPr>
        <w:rFonts w:cs="Times New Roman"/>
      </w:rPr>
    </w:lvl>
    <w:lvl w:ilvl="8">
      <w:start w:val="1"/>
      <w:numFmt w:val="lowerRoman"/>
      <w:lvlText w:val="%9."/>
      <w:lvlJc w:val="right"/>
      <w:pPr>
        <w:ind w:left="7360" w:hanging="180"/>
      </w:pPr>
      <w:rPr>
        <w:rFonts w:cs="Times New Roman"/>
      </w:rPr>
    </w:lvl>
  </w:abstractNum>
  <w:abstractNum w:abstractNumId="122" w15:restartNumberingAfterBreak="0">
    <w:nsid w:val="683451D8"/>
    <w:multiLevelType w:val="multilevel"/>
    <w:tmpl w:val="FFFFFFFF"/>
    <w:styleLink w:val="Listeactuelle6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3" w15:restartNumberingAfterBreak="0">
    <w:nsid w:val="68D925CB"/>
    <w:multiLevelType w:val="hybridMultilevel"/>
    <w:tmpl w:val="0F3CD80A"/>
    <w:styleLink w:val="Listeactuelle1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24" w15:restartNumberingAfterBreak="0">
    <w:nsid w:val="6B6A1338"/>
    <w:multiLevelType w:val="hybridMultilevel"/>
    <w:tmpl w:val="0F3CD80A"/>
    <w:styleLink w:val="Listeactuelle7"/>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25" w15:restartNumberingAfterBreak="0">
    <w:nsid w:val="6D523A95"/>
    <w:multiLevelType w:val="multilevel"/>
    <w:tmpl w:val="FFFFFFFF"/>
    <w:styleLink w:val="Listeactuelle86"/>
    <w:lvl w:ilvl="0">
      <w:start w:val="1"/>
      <w:numFmt w:val="decimal"/>
      <w:lvlText w:val="%1."/>
      <w:lvlJc w:val="left"/>
      <w:pPr>
        <w:ind w:left="1980" w:hanging="360"/>
      </w:pPr>
      <w:rPr>
        <w:rFonts w:cs="Times New Roman"/>
      </w:rPr>
    </w:lvl>
    <w:lvl w:ilvl="1">
      <w:start w:val="1"/>
      <w:numFmt w:val="lowerLetter"/>
      <w:lvlText w:val="%2)"/>
      <w:lvlJc w:val="left"/>
      <w:pPr>
        <w:ind w:left="3311" w:hanging="360"/>
      </w:pPr>
      <w:rPr>
        <w:rFonts w:cs="Times New Roman" w:hint="default"/>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126" w15:restartNumberingAfterBreak="0">
    <w:nsid w:val="6DDF428E"/>
    <w:multiLevelType w:val="multilevel"/>
    <w:tmpl w:val="FFFFFFFF"/>
    <w:styleLink w:val="Listeactuelle35"/>
    <w:lvl w:ilvl="0">
      <w:start w:val="1"/>
      <w:numFmt w:val="decimal"/>
      <w:lvlText w:val="%1."/>
      <w:lvlJc w:val="left"/>
      <w:pPr>
        <w:tabs>
          <w:tab w:val="num" w:pos="2591"/>
        </w:tabs>
        <w:ind w:left="2591" w:hanging="1344"/>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7" w15:restartNumberingAfterBreak="0">
    <w:nsid w:val="6F235CB6"/>
    <w:multiLevelType w:val="multilevel"/>
    <w:tmpl w:val="FFFFFFFF"/>
    <w:styleLink w:val="Listeactuelle49"/>
    <w:lvl w:ilvl="0">
      <w:start w:val="1"/>
      <w:numFmt w:val="decimal"/>
      <w:lvlText w:val="%1."/>
      <w:lvlJc w:val="left"/>
      <w:pPr>
        <w:tabs>
          <w:tab w:val="num" w:pos="1985"/>
        </w:tabs>
        <w:ind w:left="1600" w:hanging="360"/>
      </w:pPr>
      <w:rPr>
        <w:rFonts w:cs="Times New Roman" w:hint="default"/>
      </w:rPr>
    </w:lvl>
    <w:lvl w:ilvl="1">
      <w:start w:val="1"/>
      <w:numFmt w:val="lowerLetter"/>
      <w:lvlText w:val="%2."/>
      <w:lvlJc w:val="left"/>
      <w:pPr>
        <w:ind w:left="2496" w:hanging="360"/>
      </w:pPr>
      <w:rPr>
        <w:rFonts w:cs="Times New Roman"/>
      </w:rPr>
    </w:lvl>
    <w:lvl w:ilvl="2">
      <w:start w:val="1"/>
      <w:numFmt w:val="lowerRoman"/>
      <w:lvlText w:val="%3."/>
      <w:lvlJc w:val="right"/>
      <w:pPr>
        <w:ind w:left="3216" w:hanging="180"/>
      </w:pPr>
      <w:rPr>
        <w:rFonts w:cs="Times New Roman"/>
      </w:rPr>
    </w:lvl>
    <w:lvl w:ilvl="3">
      <w:start w:val="1"/>
      <w:numFmt w:val="decimal"/>
      <w:lvlText w:val="%4."/>
      <w:lvlJc w:val="left"/>
      <w:pPr>
        <w:ind w:left="3936" w:hanging="360"/>
      </w:pPr>
      <w:rPr>
        <w:rFonts w:cs="Times New Roman"/>
      </w:rPr>
    </w:lvl>
    <w:lvl w:ilvl="4">
      <w:start w:val="1"/>
      <w:numFmt w:val="lowerLetter"/>
      <w:lvlText w:val="%5."/>
      <w:lvlJc w:val="left"/>
      <w:pPr>
        <w:ind w:left="4656" w:hanging="360"/>
      </w:pPr>
      <w:rPr>
        <w:rFonts w:cs="Times New Roman"/>
      </w:rPr>
    </w:lvl>
    <w:lvl w:ilvl="5">
      <w:start w:val="1"/>
      <w:numFmt w:val="lowerRoman"/>
      <w:lvlText w:val="%6."/>
      <w:lvlJc w:val="right"/>
      <w:pPr>
        <w:ind w:left="5376" w:hanging="180"/>
      </w:pPr>
      <w:rPr>
        <w:rFonts w:cs="Times New Roman"/>
      </w:rPr>
    </w:lvl>
    <w:lvl w:ilvl="6">
      <w:start w:val="1"/>
      <w:numFmt w:val="decimal"/>
      <w:lvlText w:val="%7."/>
      <w:lvlJc w:val="left"/>
      <w:pPr>
        <w:ind w:left="6096" w:hanging="360"/>
      </w:pPr>
      <w:rPr>
        <w:rFonts w:cs="Times New Roman"/>
      </w:rPr>
    </w:lvl>
    <w:lvl w:ilvl="7">
      <w:start w:val="1"/>
      <w:numFmt w:val="lowerLetter"/>
      <w:lvlText w:val="%8."/>
      <w:lvlJc w:val="left"/>
      <w:pPr>
        <w:ind w:left="6816" w:hanging="360"/>
      </w:pPr>
      <w:rPr>
        <w:rFonts w:cs="Times New Roman"/>
      </w:rPr>
    </w:lvl>
    <w:lvl w:ilvl="8">
      <w:start w:val="1"/>
      <w:numFmt w:val="lowerRoman"/>
      <w:lvlText w:val="%9."/>
      <w:lvlJc w:val="right"/>
      <w:pPr>
        <w:ind w:left="7536" w:hanging="180"/>
      </w:pPr>
      <w:rPr>
        <w:rFonts w:cs="Times New Roman"/>
      </w:rPr>
    </w:lvl>
  </w:abstractNum>
  <w:abstractNum w:abstractNumId="128" w15:restartNumberingAfterBreak="0">
    <w:nsid w:val="6FEE4DEB"/>
    <w:multiLevelType w:val="hybridMultilevel"/>
    <w:tmpl w:val="571AD986"/>
    <w:styleLink w:val="Listeactuelle15"/>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29"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30" w15:restartNumberingAfterBreak="0">
    <w:nsid w:val="6FFC6B31"/>
    <w:multiLevelType w:val="hybridMultilevel"/>
    <w:tmpl w:val="1254640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31" w15:restartNumberingAfterBreak="0">
    <w:nsid w:val="71786365"/>
    <w:multiLevelType w:val="hybridMultilevel"/>
    <w:tmpl w:val="CA8294BC"/>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32" w15:restartNumberingAfterBreak="0">
    <w:nsid w:val="74066A65"/>
    <w:multiLevelType w:val="hybridMultilevel"/>
    <w:tmpl w:val="AC164A6A"/>
    <w:styleLink w:val="Listeactuelle9"/>
    <w:lvl w:ilvl="0" w:tplc="FFFFFFFF">
      <w:start w:val="1"/>
      <w:numFmt w:val="lowerLetter"/>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33" w15:restartNumberingAfterBreak="0">
    <w:nsid w:val="75725A2E"/>
    <w:multiLevelType w:val="multilevel"/>
    <w:tmpl w:val="FFFFFFFF"/>
    <w:styleLink w:val="Listeactuelle61"/>
    <w:lvl w:ilvl="0">
      <w:start w:val="1"/>
      <w:numFmt w:val="decimal"/>
      <w:lvlText w:val="%1."/>
      <w:lvlJc w:val="left"/>
      <w:pPr>
        <w:tabs>
          <w:tab w:val="num" w:pos="2552"/>
        </w:tabs>
        <w:ind w:left="2591" w:hanging="363"/>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4" w15:restartNumberingAfterBreak="0">
    <w:nsid w:val="76613426"/>
    <w:multiLevelType w:val="multilevel"/>
    <w:tmpl w:val="FFFFFFFF"/>
    <w:styleLink w:val="Listeactuelle23"/>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5" w15:restartNumberingAfterBreak="0">
    <w:nsid w:val="76FF5C31"/>
    <w:multiLevelType w:val="multilevel"/>
    <w:tmpl w:val="FFFFFFFF"/>
    <w:styleLink w:val="Listeactuelle63"/>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6"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37" w15:restartNumberingAfterBreak="0">
    <w:nsid w:val="788E24CD"/>
    <w:multiLevelType w:val="hybridMultilevel"/>
    <w:tmpl w:val="309062C4"/>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38" w15:restartNumberingAfterBreak="0">
    <w:nsid w:val="78A05F56"/>
    <w:multiLevelType w:val="hybridMultilevel"/>
    <w:tmpl w:val="571AD986"/>
    <w:styleLink w:val="Listeactuelle4"/>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39" w15:restartNumberingAfterBreak="0">
    <w:nsid w:val="78D547E2"/>
    <w:multiLevelType w:val="hybridMultilevel"/>
    <w:tmpl w:val="E3D2AEDE"/>
    <w:styleLink w:val="WWOutlineListStyle4"/>
    <w:lvl w:ilvl="0" w:tplc="BC602F18">
      <w:start w:val="1"/>
      <w:numFmt w:val="lowerLetter"/>
      <w:lvlText w:val="%1)"/>
      <w:lvlJc w:val="left"/>
      <w:pPr>
        <w:ind w:left="2591" w:hanging="360"/>
      </w:pPr>
      <w:rPr>
        <w:rFonts w:hint="default"/>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40" w15:restartNumberingAfterBreak="0">
    <w:nsid w:val="7C581E1B"/>
    <w:multiLevelType w:val="multilevel"/>
    <w:tmpl w:val="FFFFFFFF"/>
    <w:styleLink w:val="Listeactuelle30"/>
    <w:lvl w:ilvl="0">
      <w:start w:val="1"/>
      <w:numFmt w:val="decimal"/>
      <w:lvlText w:val="%1."/>
      <w:lvlJc w:val="left"/>
      <w:pPr>
        <w:ind w:left="2584" w:hanging="1344"/>
      </w:pPr>
      <w:rPr>
        <w:rFonts w:cs="Times New Roman" w:hint="default"/>
      </w:rPr>
    </w:lvl>
    <w:lvl w:ilvl="1">
      <w:start w:val="1"/>
      <w:numFmt w:val="lowerLetter"/>
      <w:lvlText w:val="%2."/>
      <w:lvlJc w:val="left"/>
      <w:pPr>
        <w:ind w:left="3311" w:hanging="360"/>
      </w:pPr>
      <w:rPr>
        <w:rFonts w:cs="Times New Roman"/>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141" w15:restartNumberingAfterBreak="0">
    <w:nsid w:val="7C7A3066"/>
    <w:multiLevelType w:val="hybridMultilevel"/>
    <w:tmpl w:val="C89A3E06"/>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2" w15:restartNumberingAfterBreak="0">
    <w:nsid w:val="7C83797A"/>
    <w:multiLevelType w:val="multilevel"/>
    <w:tmpl w:val="FFFFFFFF"/>
    <w:styleLink w:val="Listeactuelle46"/>
    <w:lvl w:ilvl="0">
      <w:start w:val="1"/>
      <w:numFmt w:val="decimal"/>
      <w:lvlText w:val="%1."/>
      <w:lvlJc w:val="left"/>
      <w:pPr>
        <w:ind w:left="1776" w:hanging="360"/>
      </w:pPr>
      <w:rPr>
        <w:rFonts w:cs="Times New Roman" w:hint="default"/>
      </w:rPr>
    </w:lvl>
    <w:lvl w:ilvl="1">
      <w:start w:val="1"/>
      <w:numFmt w:val="lowerLetter"/>
      <w:lvlText w:val="%2."/>
      <w:lvlJc w:val="left"/>
      <w:pPr>
        <w:ind w:left="2496" w:hanging="360"/>
      </w:pPr>
      <w:rPr>
        <w:rFonts w:cs="Times New Roman"/>
      </w:rPr>
    </w:lvl>
    <w:lvl w:ilvl="2">
      <w:start w:val="1"/>
      <w:numFmt w:val="lowerRoman"/>
      <w:lvlText w:val="%3."/>
      <w:lvlJc w:val="right"/>
      <w:pPr>
        <w:ind w:left="3216" w:hanging="180"/>
      </w:pPr>
      <w:rPr>
        <w:rFonts w:cs="Times New Roman"/>
      </w:rPr>
    </w:lvl>
    <w:lvl w:ilvl="3">
      <w:start w:val="1"/>
      <w:numFmt w:val="decimal"/>
      <w:lvlText w:val="%4."/>
      <w:lvlJc w:val="left"/>
      <w:pPr>
        <w:ind w:left="3936" w:hanging="360"/>
      </w:pPr>
      <w:rPr>
        <w:rFonts w:cs="Times New Roman"/>
      </w:rPr>
    </w:lvl>
    <w:lvl w:ilvl="4">
      <w:start w:val="1"/>
      <w:numFmt w:val="lowerLetter"/>
      <w:lvlText w:val="%5."/>
      <w:lvlJc w:val="left"/>
      <w:pPr>
        <w:ind w:left="4656" w:hanging="360"/>
      </w:pPr>
      <w:rPr>
        <w:rFonts w:cs="Times New Roman"/>
      </w:rPr>
    </w:lvl>
    <w:lvl w:ilvl="5">
      <w:start w:val="1"/>
      <w:numFmt w:val="lowerRoman"/>
      <w:lvlText w:val="%6."/>
      <w:lvlJc w:val="right"/>
      <w:pPr>
        <w:ind w:left="5376" w:hanging="180"/>
      </w:pPr>
      <w:rPr>
        <w:rFonts w:cs="Times New Roman"/>
      </w:rPr>
    </w:lvl>
    <w:lvl w:ilvl="6">
      <w:start w:val="1"/>
      <w:numFmt w:val="decimal"/>
      <w:lvlText w:val="%7."/>
      <w:lvlJc w:val="left"/>
      <w:pPr>
        <w:ind w:left="6096" w:hanging="360"/>
      </w:pPr>
      <w:rPr>
        <w:rFonts w:cs="Times New Roman"/>
      </w:rPr>
    </w:lvl>
    <w:lvl w:ilvl="7">
      <w:start w:val="1"/>
      <w:numFmt w:val="lowerLetter"/>
      <w:lvlText w:val="%8."/>
      <w:lvlJc w:val="left"/>
      <w:pPr>
        <w:ind w:left="6816" w:hanging="360"/>
      </w:pPr>
      <w:rPr>
        <w:rFonts w:cs="Times New Roman"/>
      </w:rPr>
    </w:lvl>
    <w:lvl w:ilvl="8">
      <w:start w:val="1"/>
      <w:numFmt w:val="lowerRoman"/>
      <w:lvlText w:val="%9."/>
      <w:lvlJc w:val="right"/>
      <w:pPr>
        <w:ind w:left="7536" w:hanging="180"/>
      </w:pPr>
      <w:rPr>
        <w:rFonts w:cs="Times New Roman"/>
      </w:rPr>
    </w:lvl>
  </w:abstractNum>
  <w:abstractNum w:abstractNumId="143" w15:restartNumberingAfterBreak="0">
    <w:nsid w:val="7DBC66E8"/>
    <w:multiLevelType w:val="multilevel"/>
    <w:tmpl w:val="FFFFFFFF"/>
    <w:styleLink w:val="Listeactuelle67"/>
    <w:lvl w:ilvl="0">
      <w:start w:val="1"/>
      <w:numFmt w:val="decimal"/>
      <w:lvlText w:val="%1."/>
      <w:lvlJc w:val="left"/>
      <w:pPr>
        <w:ind w:left="2558" w:hanging="360"/>
      </w:pPr>
      <w:rPr>
        <w:rFonts w:cs="Times New Roman" w:hint="default"/>
      </w:rPr>
    </w:lvl>
    <w:lvl w:ilvl="1">
      <w:start w:val="1"/>
      <w:numFmt w:val="lowerLetter"/>
      <w:lvlText w:val="%2."/>
      <w:lvlJc w:val="left"/>
      <w:pPr>
        <w:ind w:left="3277" w:hanging="360"/>
      </w:pPr>
      <w:rPr>
        <w:rFonts w:cs="Times New Roman"/>
      </w:rPr>
    </w:lvl>
    <w:lvl w:ilvl="2">
      <w:start w:val="1"/>
      <w:numFmt w:val="lowerRoman"/>
      <w:lvlText w:val="%3."/>
      <w:lvlJc w:val="right"/>
      <w:pPr>
        <w:ind w:left="3997" w:hanging="180"/>
      </w:pPr>
      <w:rPr>
        <w:rFonts w:cs="Times New Roman"/>
      </w:rPr>
    </w:lvl>
    <w:lvl w:ilvl="3">
      <w:start w:val="1"/>
      <w:numFmt w:val="decimal"/>
      <w:lvlText w:val="%4."/>
      <w:lvlJc w:val="left"/>
      <w:pPr>
        <w:ind w:left="4717" w:hanging="360"/>
      </w:pPr>
      <w:rPr>
        <w:rFonts w:cs="Times New Roman"/>
      </w:rPr>
    </w:lvl>
    <w:lvl w:ilvl="4">
      <w:start w:val="1"/>
      <w:numFmt w:val="lowerLetter"/>
      <w:lvlText w:val="%5."/>
      <w:lvlJc w:val="left"/>
      <w:pPr>
        <w:ind w:left="5437" w:hanging="360"/>
      </w:pPr>
      <w:rPr>
        <w:rFonts w:cs="Times New Roman"/>
      </w:rPr>
    </w:lvl>
    <w:lvl w:ilvl="5">
      <w:start w:val="1"/>
      <w:numFmt w:val="lowerRoman"/>
      <w:lvlText w:val="%6."/>
      <w:lvlJc w:val="right"/>
      <w:pPr>
        <w:ind w:left="6157" w:hanging="180"/>
      </w:pPr>
      <w:rPr>
        <w:rFonts w:cs="Times New Roman"/>
      </w:rPr>
    </w:lvl>
    <w:lvl w:ilvl="6">
      <w:start w:val="1"/>
      <w:numFmt w:val="decimal"/>
      <w:lvlText w:val="%7."/>
      <w:lvlJc w:val="left"/>
      <w:pPr>
        <w:ind w:left="6877" w:hanging="360"/>
      </w:pPr>
      <w:rPr>
        <w:rFonts w:cs="Times New Roman"/>
      </w:rPr>
    </w:lvl>
    <w:lvl w:ilvl="7">
      <w:start w:val="1"/>
      <w:numFmt w:val="lowerLetter"/>
      <w:lvlText w:val="%8."/>
      <w:lvlJc w:val="left"/>
      <w:pPr>
        <w:ind w:left="7597" w:hanging="360"/>
      </w:pPr>
      <w:rPr>
        <w:rFonts w:cs="Times New Roman"/>
      </w:rPr>
    </w:lvl>
    <w:lvl w:ilvl="8">
      <w:start w:val="1"/>
      <w:numFmt w:val="lowerRoman"/>
      <w:lvlText w:val="%9."/>
      <w:lvlJc w:val="right"/>
      <w:pPr>
        <w:ind w:left="8317" w:hanging="180"/>
      </w:pPr>
      <w:rPr>
        <w:rFonts w:cs="Times New Roman"/>
      </w:rPr>
    </w:lvl>
  </w:abstractNum>
  <w:abstractNum w:abstractNumId="144" w15:restartNumberingAfterBreak="0">
    <w:nsid w:val="7E4A3C32"/>
    <w:multiLevelType w:val="multilevel"/>
    <w:tmpl w:val="FFFFFFFF"/>
    <w:styleLink w:val="Listeactuelle45"/>
    <w:lvl w:ilvl="0">
      <w:start w:val="1"/>
      <w:numFmt w:val="decimal"/>
      <w:lvlText w:val="%1."/>
      <w:lvlJc w:val="left"/>
      <w:pPr>
        <w:tabs>
          <w:tab w:val="num" w:pos="2591"/>
        </w:tabs>
        <w:ind w:left="2591" w:hanging="1344"/>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5" w15:restartNumberingAfterBreak="0">
    <w:nsid w:val="7E66529C"/>
    <w:multiLevelType w:val="multilevel"/>
    <w:tmpl w:val="FFFFFFFF"/>
    <w:styleLink w:val="Listeactuelle80"/>
    <w:lvl w:ilvl="0">
      <w:start w:val="1"/>
      <w:numFmt w:val="decimal"/>
      <w:lvlText w:val="%1."/>
      <w:lvlJc w:val="left"/>
      <w:pPr>
        <w:tabs>
          <w:tab w:val="num" w:pos="2552"/>
        </w:tabs>
        <w:ind w:left="2591" w:hanging="363"/>
      </w:pPr>
      <w:rPr>
        <w:rFonts w:cs="Times New Roman" w:hint="default"/>
      </w:rPr>
    </w:lvl>
    <w:lvl w:ilvl="1">
      <w:start w:val="1"/>
      <w:numFmt w:val="lowerLetter"/>
      <w:lvlText w:val="%2."/>
      <w:lvlJc w:val="left"/>
      <w:pPr>
        <w:ind w:left="3311" w:hanging="360"/>
      </w:pPr>
      <w:rPr>
        <w:rFonts w:cs="Times New Roman"/>
      </w:rPr>
    </w:lvl>
    <w:lvl w:ilvl="2">
      <w:start w:val="1"/>
      <w:numFmt w:val="lowerRoman"/>
      <w:lvlText w:val="%3."/>
      <w:lvlJc w:val="right"/>
      <w:pPr>
        <w:ind w:left="4031" w:hanging="180"/>
      </w:pPr>
      <w:rPr>
        <w:rFonts w:cs="Times New Roman"/>
      </w:rPr>
    </w:lvl>
    <w:lvl w:ilvl="3">
      <w:start w:val="1"/>
      <w:numFmt w:val="decimal"/>
      <w:lvlText w:val="%4."/>
      <w:lvlJc w:val="left"/>
      <w:pPr>
        <w:ind w:left="4751" w:hanging="360"/>
      </w:pPr>
      <w:rPr>
        <w:rFonts w:cs="Times New Roman"/>
      </w:rPr>
    </w:lvl>
    <w:lvl w:ilvl="4">
      <w:start w:val="1"/>
      <w:numFmt w:val="lowerLetter"/>
      <w:lvlText w:val="%5."/>
      <w:lvlJc w:val="left"/>
      <w:pPr>
        <w:ind w:left="5471" w:hanging="360"/>
      </w:pPr>
      <w:rPr>
        <w:rFonts w:cs="Times New Roman"/>
      </w:rPr>
    </w:lvl>
    <w:lvl w:ilvl="5">
      <w:start w:val="1"/>
      <w:numFmt w:val="lowerRoman"/>
      <w:lvlText w:val="%6."/>
      <w:lvlJc w:val="right"/>
      <w:pPr>
        <w:ind w:left="6191" w:hanging="180"/>
      </w:pPr>
      <w:rPr>
        <w:rFonts w:cs="Times New Roman"/>
      </w:rPr>
    </w:lvl>
    <w:lvl w:ilvl="6">
      <w:start w:val="1"/>
      <w:numFmt w:val="decimal"/>
      <w:lvlText w:val="%7."/>
      <w:lvlJc w:val="left"/>
      <w:pPr>
        <w:ind w:left="6911" w:hanging="360"/>
      </w:pPr>
      <w:rPr>
        <w:rFonts w:cs="Times New Roman"/>
      </w:rPr>
    </w:lvl>
    <w:lvl w:ilvl="7">
      <w:start w:val="1"/>
      <w:numFmt w:val="lowerLetter"/>
      <w:lvlText w:val="%8."/>
      <w:lvlJc w:val="left"/>
      <w:pPr>
        <w:ind w:left="7631" w:hanging="360"/>
      </w:pPr>
      <w:rPr>
        <w:rFonts w:cs="Times New Roman"/>
      </w:rPr>
    </w:lvl>
    <w:lvl w:ilvl="8">
      <w:start w:val="1"/>
      <w:numFmt w:val="lowerRoman"/>
      <w:lvlText w:val="%9."/>
      <w:lvlJc w:val="right"/>
      <w:pPr>
        <w:ind w:left="8351" w:hanging="180"/>
      </w:pPr>
      <w:rPr>
        <w:rFonts w:cs="Times New Roman"/>
      </w:rPr>
    </w:lvl>
  </w:abstractNum>
  <w:abstractNum w:abstractNumId="146" w15:restartNumberingAfterBreak="0">
    <w:nsid w:val="7EAD7BE7"/>
    <w:multiLevelType w:val="multilevel"/>
    <w:tmpl w:val="FFFFFFFF"/>
    <w:styleLink w:val="Listeactuelle76"/>
    <w:lvl w:ilvl="0">
      <w:start w:val="1"/>
      <w:numFmt w:val="decimal"/>
      <w:lvlText w:val="%1."/>
      <w:lvlJc w:val="left"/>
      <w:pPr>
        <w:ind w:left="2562" w:hanging="360"/>
      </w:pPr>
      <w:rPr>
        <w:rFonts w:cs="Times New Roman" w:hint="default"/>
      </w:rPr>
    </w:lvl>
    <w:lvl w:ilvl="1">
      <w:start w:val="1"/>
      <w:numFmt w:val="lowerLetter"/>
      <w:lvlText w:val="%2."/>
      <w:lvlJc w:val="left"/>
      <w:pPr>
        <w:ind w:left="3282" w:hanging="360"/>
      </w:pPr>
      <w:rPr>
        <w:rFonts w:cs="Times New Roman"/>
      </w:rPr>
    </w:lvl>
    <w:lvl w:ilvl="2">
      <w:start w:val="1"/>
      <w:numFmt w:val="lowerRoman"/>
      <w:lvlText w:val="%3."/>
      <w:lvlJc w:val="right"/>
      <w:pPr>
        <w:ind w:left="4002" w:hanging="180"/>
      </w:pPr>
      <w:rPr>
        <w:rFonts w:cs="Times New Roman"/>
      </w:rPr>
    </w:lvl>
    <w:lvl w:ilvl="3">
      <w:start w:val="1"/>
      <w:numFmt w:val="decimal"/>
      <w:lvlText w:val="%4."/>
      <w:lvlJc w:val="left"/>
      <w:pPr>
        <w:ind w:left="4722" w:hanging="360"/>
      </w:pPr>
      <w:rPr>
        <w:rFonts w:cs="Times New Roman"/>
      </w:rPr>
    </w:lvl>
    <w:lvl w:ilvl="4">
      <w:start w:val="1"/>
      <w:numFmt w:val="lowerLetter"/>
      <w:lvlText w:val="%5."/>
      <w:lvlJc w:val="left"/>
      <w:pPr>
        <w:ind w:left="5442" w:hanging="360"/>
      </w:pPr>
      <w:rPr>
        <w:rFonts w:cs="Times New Roman"/>
      </w:rPr>
    </w:lvl>
    <w:lvl w:ilvl="5">
      <w:start w:val="1"/>
      <w:numFmt w:val="lowerRoman"/>
      <w:lvlText w:val="%6."/>
      <w:lvlJc w:val="right"/>
      <w:pPr>
        <w:ind w:left="6162" w:hanging="180"/>
      </w:pPr>
      <w:rPr>
        <w:rFonts w:cs="Times New Roman"/>
      </w:rPr>
    </w:lvl>
    <w:lvl w:ilvl="6">
      <w:start w:val="1"/>
      <w:numFmt w:val="decimal"/>
      <w:lvlText w:val="%7."/>
      <w:lvlJc w:val="left"/>
      <w:pPr>
        <w:ind w:left="6882" w:hanging="360"/>
      </w:pPr>
      <w:rPr>
        <w:rFonts w:cs="Times New Roman"/>
      </w:rPr>
    </w:lvl>
    <w:lvl w:ilvl="7">
      <w:start w:val="1"/>
      <w:numFmt w:val="lowerLetter"/>
      <w:lvlText w:val="%8."/>
      <w:lvlJc w:val="left"/>
      <w:pPr>
        <w:ind w:left="7602" w:hanging="360"/>
      </w:pPr>
      <w:rPr>
        <w:rFonts w:cs="Times New Roman"/>
      </w:rPr>
    </w:lvl>
    <w:lvl w:ilvl="8">
      <w:start w:val="1"/>
      <w:numFmt w:val="lowerRoman"/>
      <w:lvlText w:val="%9."/>
      <w:lvlJc w:val="right"/>
      <w:pPr>
        <w:ind w:left="8322" w:hanging="180"/>
      </w:pPr>
      <w:rPr>
        <w:rFonts w:cs="Times New Roman"/>
      </w:rPr>
    </w:lvl>
  </w:abstractNum>
  <w:abstractNum w:abstractNumId="147" w15:restartNumberingAfterBreak="0">
    <w:nsid w:val="7F2D42A6"/>
    <w:multiLevelType w:val="multilevel"/>
    <w:tmpl w:val="FFFFFFFF"/>
    <w:styleLink w:val="Listeactuelle56"/>
    <w:lvl w:ilvl="0">
      <w:start w:val="1"/>
      <w:numFmt w:val="decimal"/>
      <w:lvlText w:val="%1."/>
      <w:lvlJc w:val="left"/>
      <w:pPr>
        <w:tabs>
          <w:tab w:val="num" w:pos="2552"/>
        </w:tabs>
        <w:ind w:left="2591" w:hanging="363"/>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60672902">
    <w:abstractNumId w:val="106"/>
  </w:num>
  <w:num w:numId="2" w16cid:durableId="1242644713">
    <w:abstractNumId w:val="129"/>
  </w:num>
  <w:num w:numId="3" w16cid:durableId="1933662228">
    <w:abstractNumId w:val="68"/>
  </w:num>
  <w:num w:numId="4" w16cid:durableId="1991909117">
    <w:abstractNumId w:val="12"/>
  </w:num>
  <w:num w:numId="5" w16cid:durableId="1138956019">
    <w:abstractNumId w:val="47"/>
  </w:num>
  <w:num w:numId="6" w16cid:durableId="1859351821">
    <w:abstractNumId w:val="9"/>
  </w:num>
  <w:num w:numId="7" w16cid:durableId="1394233337">
    <w:abstractNumId w:val="7"/>
  </w:num>
  <w:num w:numId="8" w16cid:durableId="54202253">
    <w:abstractNumId w:val="6"/>
  </w:num>
  <w:num w:numId="9" w16cid:durableId="1846045558">
    <w:abstractNumId w:val="5"/>
  </w:num>
  <w:num w:numId="10" w16cid:durableId="716852591">
    <w:abstractNumId w:val="4"/>
  </w:num>
  <w:num w:numId="11" w16cid:durableId="338701265">
    <w:abstractNumId w:val="8"/>
  </w:num>
  <w:num w:numId="12" w16cid:durableId="758479051">
    <w:abstractNumId w:val="3"/>
  </w:num>
  <w:num w:numId="13" w16cid:durableId="518200265">
    <w:abstractNumId w:val="2"/>
  </w:num>
  <w:num w:numId="14" w16cid:durableId="353115359">
    <w:abstractNumId w:val="1"/>
  </w:num>
  <w:num w:numId="15" w16cid:durableId="1782413124">
    <w:abstractNumId w:val="0"/>
  </w:num>
  <w:num w:numId="16" w16cid:durableId="719942751">
    <w:abstractNumId w:val="69"/>
  </w:num>
  <w:num w:numId="17" w16cid:durableId="1564563055">
    <w:abstractNumId w:val="82"/>
  </w:num>
  <w:num w:numId="18" w16cid:durableId="1365788436">
    <w:abstractNumId w:val="16"/>
  </w:num>
  <w:num w:numId="19" w16cid:durableId="394739268">
    <w:abstractNumId w:val="138"/>
  </w:num>
  <w:num w:numId="20" w16cid:durableId="1676691218">
    <w:abstractNumId w:val="76"/>
  </w:num>
  <w:num w:numId="21" w16cid:durableId="1282415708">
    <w:abstractNumId w:val="59"/>
  </w:num>
  <w:num w:numId="22" w16cid:durableId="2084332896">
    <w:abstractNumId w:val="124"/>
  </w:num>
  <w:num w:numId="23" w16cid:durableId="1213427421">
    <w:abstractNumId w:val="48"/>
  </w:num>
  <w:num w:numId="24" w16cid:durableId="2072652540">
    <w:abstractNumId w:val="132"/>
  </w:num>
  <w:num w:numId="25" w16cid:durableId="1828355000">
    <w:abstractNumId w:val="50"/>
  </w:num>
  <w:num w:numId="26" w16cid:durableId="88016090">
    <w:abstractNumId w:val="95"/>
  </w:num>
  <w:num w:numId="27" w16cid:durableId="569776562">
    <w:abstractNumId w:val="18"/>
  </w:num>
  <w:num w:numId="28" w16cid:durableId="95638822">
    <w:abstractNumId w:val="19"/>
  </w:num>
  <w:num w:numId="29" w16cid:durableId="1237133022">
    <w:abstractNumId w:val="43"/>
  </w:num>
  <w:num w:numId="30" w16cid:durableId="1482112125">
    <w:abstractNumId w:val="128"/>
  </w:num>
  <w:num w:numId="31" w16cid:durableId="1199663201">
    <w:abstractNumId w:val="32"/>
  </w:num>
  <w:num w:numId="32" w16cid:durableId="604844019">
    <w:abstractNumId w:val="73"/>
  </w:num>
  <w:num w:numId="33" w16cid:durableId="821236181">
    <w:abstractNumId w:val="123"/>
  </w:num>
  <w:num w:numId="34" w16cid:durableId="1108621907">
    <w:abstractNumId w:val="61"/>
  </w:num>
  <w:num w:numId="35" w16cid:durableId="1243102571">
    <w:abstractNumId w:val="109"/>
  </w:num>
  <w:num w:numId="36" w16cid:durableId="2056813179">
    <w:abstractNumId w:val="112"/>
  </w:num>
  <w:num w:numId="37" w16cid:durableId="271061855">
    <w:abstractNumId w:val="55"/>
  </w:num>
  <w:num w:numId="38" w16cid:durableId="1613241405">
    <w:abstractNumId w:val="134"/>
  </w:num>
  <w:num w:numId="39" w16cid:durableId="49503397">
    <w:abstractNumId w:val="29"/>
  </w:num>
  <w:num w:numId="40" w16cid:durableId="1923878891">
    <w:abstractNumId w:val="81"/>
  </w:num>
  <w:num w:numId="41" w16cid:durableId="1835678115">
    <w:abstractNumId w:val="77"/>
  </w:num>
  <w:num w:numId="42" w16cid:durableId="1539196600">
    <w:abstractNumId w:val="13"/>
  </w:num>
  <w:num w:numId="43" w16cid:durableId="978730195">
    <w:abstractNumId w:val="75"/>
  </w:num>
  <w:num w:numId="44" w16cid:durableId="531917190">
    <w:abstractNumId w:val="30"/>
  </w:num>
  <w:num w:numId="45" w16cid:durableId="2112967065">
    <w:abstractNumId w:val="140"/>
  </w:num>
  <w:num w:numId="46" w16cid:durableId="761026408">
    <w:abstractNumId w:val="85"/>
  </w:num>
  <w:num w:numId="47" w16cid:durableId="23681131">
    <w:abstractNumId w:val="64"/>
  </w:num>
  <w:num w:numId="48" w16cid:durableId="1099986964">
    <w:abstractNumId w:val="88"/>
  </w:num>
  <w:num w:numId="49" w16cid:durableId="1809396991">
    <w:abstractNumId w:val="80"/>
  </w:num>
  <w:num w:numId="50" w16cid:durableId="1766075734">
    <w:abstractNumId w:val="126"/>
  </w:num>
  <w:num w:numId="51" w16cid:durableId="2008285698">
    <w:abstractNumId w:val="121"/>
  </w:num>
  <w:num w:numId="52" w16cid:durableId="891428579">
    <w:abstractNumId w:val="21"/>
  </w:num>
  <w:num w:numId="53" w16cid:durableId="668286768">
    <w:abstractNumId w:val="86"/>
  </w:num>
  <w:num w:numId="54" w16cid:durableId="1440251457">
    <w:abstractNumId w:val="78"/>
  </w:num>
  <w:num w:numId="55" w16cid:durableId="1210801790">
    <w:abstractNumId w:val="57"/>
  </w:num>
  <w:num w:numId="56" w16cid:durableId="1489054835">
    <w:abstractNumId w:val="42"/>
  </w:num>
  <w:num w:numId="57" w16cid:durableId="1818767340">
    <w:abstractNumId w:val="119"/>
  </w:num>
  <w:num w:numId="58" w16cid:durableId="1050421094">
    <w:abstractNumId w:val="39"/>
  </w:num>
  <w:num w:numId="59" w16cid:durableId="570504405">
    <w:abstractNumId w:val="93"/>
  </w:num>
  <w:num w:numId="60" w16cid:durableId="1167286534">
    <w:abstractNumId w:val="144"/>
  </w:num>
  <w:num w:numId="61" w16cid:durableId="1533225424">
    <w:abstractNumId w:val="142"/>
  </w:num>
  <w:num w:numId="62" w16cid:durableId="1232543804">
    <w:abstractNumId w:val="102"/>
  </w:num>
  <w:num w:numId="63" w16cid:durableId="1757553185">
    <w:abstractNumId w:val="110"/>
  </w:num>
  <w:num w:numId="64" w16cid:durableId="2146044833">
    <w:abstractNumId w:val="127"/>
  </w:num>
  <w:num w:numId="65" w16cid:durableId="1544902078">
    <w:abstractNumId w:val="116"/>
  </w:num>
  <w:num w:numId="66" w16cid:durableId="713505635">
    <w:abstractNumId w:val="51"/>
  </w:num>
  <w:num w:numId="67" w16cid:durableId="477108473">
    <w:abstractNumId w:val="103"/>
  </w:num>
  <w:num w:numId="68" w16cid:durableId="820662542">
    <w:abstractNumId w:val="91"/>
  </w:num>
  <w:num w:numId="69" w16cid:durableId="1432776112">
    <w:abstractNumId w:val="63"/>
  </w:num>
  <w:num w:numId="70" w16cid:durableId="1104768793">
    <w:abstractNumId w:val="87"/>
  </w:num>
  <w:num w:numId="71" w16cid:durableId="1670252896">
    <w:abstractNumId w:val="147"/>
  </w:num>
  <w:num w:numId="72" w16cid:durableId="1298684384">
    <w:abstractNumId w:val="46"/>
  </w:num>
  <w:num w:numId="73" w16cid:durableId="494299484">
    <w:abstractNumId w:val="67"/>
  </w:num>
  <w:num w:numId="74" w16cid:durableId="808746327">
    <w:abstractNumId w:val="114"/>
  </w:num>
  <w:num w:numId="75" w16cid:durableId="1015304246">
    <w:abstractNumId w:val="14"/>
  </w:num>
  <w:num w:numId="76" w16cid:durableId="2054117614">
    <w:abstractNumId w:val="133"/>
  </w:num>
  <w:num w:numId="77" w16cid:durableId="1752313776">
    <w:abstractNumId w:val="44"/>
  </w:num>
  <w:num w:numId="78" w16cid:durableId="533155509">
    <w:abstractNumId w:val="135"/>
  </w:num>
  <w:num w:numId="79" w16cid:durableId="1288465101">
    <w:abstractNumId w:val="122"/>
  </w:num>
  <w:num w:numId="80" w16cid:durableId="261185516">
    <w:abstractNumId w:val="100"/>
  </w:num>
  <w:num w:numId="81" w16cid:durableId="576130737">
    <w:abstractNumId w:val="33"/>
  </w:num>
  <w:num w:numId="82" w16cid:durableId="1213496226">
    <w:abstractNumId w:val="143"/>
  </w:num>
  <w:num w:numId="83" w16cid:durableId="1428694576">
    <w:abstractNumId w:val="105"/>
  </w:num>
  <w:num w:numId="84" w16cid:durableId="1062411027">
    <w:abstractNumId w:val="92"/>
  </w:num>
  <w:num w:numId="85" w16cid:durableId="1498574222">
    <w:abstractNumId w:val="40"/>
  </w:num>
  <w:num w:numId="86" w16cid:durableId="642320694">
    <w:abstractNumId w:val="52"/>
  </w:num>
  <w:num w:numId="87" w16cid:durableId="994723924">
    <w:abstractNumId w:val="10"/>
  </w:num>
  <w:num w:numId="88" w16cid:durableId="86855755">
    <w:abstractNumId w:val="120"/>
  </w:num>
  <w:num w:numId="89" w16cid:durableId="581259230">
    <w:abstractNumId w:val="28"/>
  </w:num>
  <w:num w:numId="90" w16cid:durableId="1161041941">
    <w:abstractNumId w:val="37"/>
  </w:num>
  <w:num w:numId="91" w16cid:durableId="426316881">
    <w:abstractNumId w:val="146"/>
  </w:num>
  <w:num w:numId="92" w16cid:durableId="748696405">
    <w:abstractNumId w:val="24"/>
  </w:num>
  <w:num w:numId="93" w16cid:durableId="169368874">
    <w:abstractNumId w:val="11"/>
  </w:num>
  <w:num w:numId="94" w16cid:durableId="1296837288">
    <w:abstractNumId w:val="23"/>
  </w:num>
  <w:num w:numId="95" w16cid:durableId="395973631">
    <w:abstractNumId w:val="145"/>
  </w:num>
  <w:num w:numId="96" w16cid:durableId="1429237009">
    <w:abstractNumId w:val="15"/>
  </w:num>
  <w:num w:numId="97" w16cid:durableId="1650596455">
    <w:abstractNumId w:val="98"/>
  </w:num>
  <w:num w:numId="98" w16cid:durableId="482505967">
    <w:abstractNumId w:val="31"/>
  </w:num>
  <w:num w:numId="99" w16cid:durableId="1024092659">
    <w:abstractNumId w:val="111"/>
  </w:num>
  <w:num w:numId="100" w16cid:durableId="202985472">
    <w:abstractNumId w:val="99"/>
  </w:num>
  <w:num w:numId="101" w16cid:durableId="1485390375">
    <w:abstractNumId w:val="125"/>
  </w:num>
  <w:num w:numId="102" w16cid:durableId="314799599">
    <w:abstractNumId w:val="38"/>
  </w:num>
  <w:num w:numId="103" w16cid:durableId="2078281463">
    <w:abstractNumId w:val="58"/>
  </w:num>
  <w:num w:numId="104" w16cid:durableId="166487747">
    <w:abstractNumId w:val="35"/>
  </w:num>
  <w:num w:numId="105" w16cid:durableId="660155102">
    <w:abstractNumId w:val="84"/>
  </w:num>
  <w:num w:numId="106" w16cid:durableId="1259219026">
    <w:abstractNumId w:val="74"/>
  </w:num>
  <w:num w:numId="107" w16cid:durableId="381642110">
    <w:abstractNumId w:val="115"/>
  </w:num>
  <w:num w:numId="108" w16cid:durableId="1960911365">
    <w:abstractNumId w:val="54"/>
  </w:num>
  <w:num w:numId="109" w16cid:durableId="1769766003">
    <w:abstractNumId w:val="22"/>
  </w:num>
  <w:num w:numId="110" w16cid:durableId="1424452831">
    <w:abstractNumId w:val="139"/>
  </w:num>
  <w:num w:numId="111" w16cid:durableId="1141268992">
    <w:abstractNumId w:val="34"/>
  </w:num>
  <w:num w:numId="112" w16cid:durableId="2128959583">
    <w:abstractNumId w:val="17"/>
  </w:num>
  <w:num w:numId="113" w16cid:durableId="2016300238">
    <w:abstractNumId w:val="72"/>
  </w:num>
  <w:num w:numId="114" w16cid:durableId="273827811">
    <w:abstractNumId w:val="113"/>
  </w:num>
  <w:num w:numId="115" w16cid:durableId="40787271">
    <w:abstractNumId w:val="104"/>
  </w:num>
  <w:num w:numId="116" w16cid:durableId="882210546">
    <w:abstractNumId w:val="36"/>
  </w:num>
  <w:num w:numId="117" w16cid:durableId="2091000925">
    <w:abstractNumId w:val="56"/>
  </w:num>
  <w:num w:numId="118" w16cid:durableId="1271625448">
    <w:abstractNumId w:val="101"/>
  </w:num>
  <w:num w:numId="119" w16cid:durableId="1168904144">
    <w:abstractNumId w:val="25"/>
  </w:num>
  <w:num w:numId="120" w16cid:durableId="1165128786">
    <w:abstractNumId w:val="97"/>
  </w:num>
  <w:num w:numId="121" w16cid:durableId="1568570093">
    <w:abstractNumId w:val="53"/>
  </w:num>
  <w:num w:numId="122" w16cid:durableId="3292578">
    <w:abstractNumId w:val="65"/>
  </w:num>
  <w:num w:numId="123" w16cid:durableId="1560558531">
    <w:abstractNumId w:val="66"/>
  </w:num>
  <w:num w:numId="124" w16cid:durableId="610086734">
    <w:abstractNumId w:val="108"/>
  </w:num>
  <w:num w:numId="125" w16cid:durableId="582375567">
    <w:abstractNumId w:val="26"/>
  </w:num>
  <w:num w:numId="126" w16cid:durableId="1272394555">
    <w:abstractNumId w:val="45"/>
  </w:num>
  <w:num w:numId="127" w16cid:durableId="1653177148">
    <w:abstractNumId w:val="131"/>
  </w:num>
  <w:num w:numId="128" w16cid:durableId="1382829783">
    <w:abstractNumId w:val="20"/>
  </w:num>
  <w:num w:numId="129" w16cid:durableId="1501962556">
    <w:abstractNumId w:val="83"/>
  </w:num>
  <w:num w:numId="130" w16cid:durableId="1437599955">
    <w:abstractNumId w:val="94"/>
  </w:num>
  <w:num w:numId="131" w16cid:durableId="511185192">
    <w:abstractNumId w:val="118"/>
  </w:num>
  <w:num w:numId="132" w16cid:durableId="854734027">
    <w:abstractNumId w:val="49"/>
  </w:num>
  <w:num w:numId="133" w16cid:durableId="468016776">
    <w:abstractNumId w:val="117"/>
  </w:num>
  <w:num w:numId="134" w16cid:durableId="475293839">
    <w:abstractNumId w:val="27"/>
  </w:num>
  <w:num w:numId="135" w16cid:durableId="670378561">
    <w:abstractNumId w:val="89"/>
  </w:num>
  <w:num w:numId="136" w16cid:durableId="1033460364">
    <w:abstractNumId w:val="137"/>
  </w:num>
  <w:num w:numId="137" w16cid:durableId="1868520832">
    <w:abstractNumId w:val="79"/>
  </w:num>
  <w:num w:numId="138" w16cid:durableId="1255169484">
    <w:abstractNumId w:val="62"/>
  </w:num>
  <w:num w:numId="139" w16cid:durableId="391121695">
    <w:abstractNumId w:val="96"/>
  </w:num>
  <w:num w:numId="140" w16cid:durableId="1112045183">
    <w:abstractNumId w:val="90"/>
  </w:num>
  <w:num w:numId="141" w16cid:durableId="1494684263">
    <w:abstractNumId w:val="60"/>
  </w:num>
  <w:num w:numId="142" w16cid:durableId="1361474656">
    <w:abstractNumId w:val="107"/>
  </w:num>
  <w:num w:numId="143" w16cid:durableId="2092577801">
    <w:abstractNumId w:val="130"/>
  </w:num>
  <w:num w:numId="144" w16cid:durableId="407310893">
    <w:abstractNumId w:val="141"/>
  </w:num>
  <w:num w:numId="145" w16cid:durableId="1163592497">
    <w:abstractNumId w:val="41"/>
  </w:num>
  <w:num w:numId="146" w16cid:durableId="1014260356">
    <w:abstractNumId w:val="70"/>
  </w:num>
  <w:num w:numId="147" w16cid:durableId="504134776">
    <w:abstractNumId w:val="71"/>
  </w:num>
  <w:num w:numId="148" w16cid:durableId="203688236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97261235">
    <w:abstractNumId w:val="136"/>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GB"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54"/>
    <w:rsid w:val="0000035F"/>
    <w:rsid w:val="00003213"/>
    <w:rsid w:val="00006572"/>
    <w:rsid w:val="00006660"/>
    <w:rsid w:val="0001086F"/>
    <w:rsid w:val="00010E8D"/>
    <w:rsid w:val="00011FE7"/>
    <w:rsid w:val="000134DD"/>
    <w:rsid w:val="000149E6"/>
    <w:rsid w:val="00016AF3"/>
    <w:rsid w:val="00016D8F"/>
    <w:rsid w:val="00017F23"/>
    <w:rsid w:val="000208C8"/>
    <w:rsid w:val="00024734"/>
    <w:rsid w:val="000247B0"/>
    <w:rsid w:val="0002597E"/>
    <w:rsid w:val="00026997"/>
    <w:rsid w:val="00033E0B"/>
    <w:rsid w:val="00035EDE"/>
    <w:rsid w:val="00045A27"/>
    <w:rsid w:val="00046AD7"/>
    <w:rsid w:val="000509B4"/>
    <w:rsid w:val="0005235B"/>
    <w:rsid w:val="000535C4"/>
    <w:rsid w:val="00053AF5"/>
    <w:rsid w:val="00053EF5"/>
    <w:rsid w:val="00054ECC"/>
    <w:rsid w:val="00056836"/>
    <w:rsid w:val="00056B2C"/>
    <w:rsid w:val="000571C1"/>
    <w:rsid w:val="0006035B"/>
    <w:rsid w:val="00061947"/>
    <w:rsid w:val="0006608F"/>
    <w:rsid w:val="000677AE"/>
    <w:rsid w:val="0007166E"/>
    <w:rsid w:val="00071886"/>
    <w:rsid w:val="000742BC"/>
    <w:rsid w:val="0007504E"/>
    <w:rsid w:val="00076D2D"/>
    <w:rsid w:val="0008041D"/>
    <w:rsid w:val="00080D0B"/>
    <w:rsid w:val="00080D1B"/>
    <w:rsid w:val="00082A0C"/>
    <w:rsid w:val="00082DCD"/>
    <w:rsid w:val="00083504"/>
    <w:rsid w:val="00083669"/>
    <w:rsid w:val="00083A27"/>
    <w:rsid w:val="00084C4F"/>
    <w:rsid w:val="0008710B"/>
    <w:rsid w:val="000874D3"/>
    <w:rsid w:val="00087FA7"/>
    <w:rsid w:val="000914BD"/>
    <w:rsid w:val="00094DB4"/>
    <w:rsid w:val="0009640C"/>
    <w:rsid w:val="00096AEC"/>
    <w:rsid w:val="000A3406"/>
    <w:rsid w:val="000A39FF"/>
    <w:rsid w:val="000A4780"/>
    <w:rsid w:val="000A72E7"/>
    <w:rsid w:val="000B05B4"/>
    <w:rsid w:val="000B21D5"/>
    <w:rsid w:val="000B22A2"/>
    <w:rsid w:val="000B71A6"/>
    <w:rsid w:val="000C14C3"/>
    <w:rsid w:val="000C1D79"/>
    <w:rsid w:val="000C2A52"/>
    <w:rsid w:val="000C394A"/>
    <w:rsid w:val="000C46A9"/>
    <w:rsid w:val="000D292A"/>
    <w:rsid w:val="000D33C0"/>
    <w:rsid w:val="000D53FB"/>
    <w:rsid w:val="000D5884"/>
    <w:rsid w:val="000D5EE5"/>
    <w:rsid w:val="000D6941"/>
    <w:rsid w:val="000D70E7"/>
    <w:rsid w:val="000D71B6"/>
    <w:rsid w:val="000E01B8"/>
    <w:rsid w:val="000E0405"/>
    <w:rsid w:val="000E0679"/>
    <w:rsid w:val="000E1D30"/>
    <w:rsid w:val="000E46FF"/>
    <w:rsid w:val="000E49B7"/>
    <w:rsid w:val="000E6DC5"/>
    <w:rsid w:val="000E7B8C"/>
    <w:rsid w:val="000F1927"/>
    <w:rsid w:val="000F6CFF"/>
    <w:rsid w:val="000F705A"/>
    <w:rsid w:val="00102AE8"/>
    <w:rsid w:val="00103EDC"/>
    <w:rsid w:val="00104EE2"/>
    <w:rsid w:val="00105F92"/>
    <w:rsid w:val="00106B6F"/>
    <w:rsid w:val="00107797"/>
    <w:rsid w:val="00107976"/>
    <w:rsid w:val="00110547"/>
    <w:rsid w:val="00115061"/>
    <w:rsid w:val="00115A76"/>
    <w:rsid w:val="00115F73"/>
    <w:rsid w:val="001175AA"/>
    <w:rsid w:val="001202E3"/>
    <w:rsid w:val="001211A5"/>
    <w:rsid w:val="00123699"/>
    <w:rsid w:val="00124B25"/>
    <w:rsid w:val="00125EF2"/>
    <w:rsid w:val="00126042"/>
    <w:rsid w:val="001263C6"/>
    <w:rsid w:val="0013059D"/>
    <w:rsid w:val="00131CB7"/>
    <w:rsid w:val="00135A89"/>
    <w:rsid w:val="0014083A"/>
    <w:rsid w:val="00141A55"/>
    <w:rsid w:val="00141F2F"/>
    <w:rsid w:val="001446A3"/>
    <w:rsid w:val="00147437"/>
    <w:rsid w:val="001519D5"/>
    <w:rsid w:val="001533BC"/>
    <w:rsid w:val="00154CDB"/>
    <w:rsid w:val="00155395"/>
    <w:rsid w:val="00160619"/>
    <w:rsid w:val="00161935"/>
    <w:rsid w:val="00161984"/>
    <w:rsid w:val="00165E26"/>
    <w:rsid w:val="00165E62"/>
    <w:rsid w:val="00166C28"/>
    <w:rsid w:val="00172D3C"/>
    <w:rsid w:val="00172E6C"/>
    <w:rsid w:val="00173D27"/>
    <w:rsid w:val="00174739"/>
    <w:rsid w:val="0017486F"/>
    <w:rsid w:val="00174CD7"/>
    <w:rsid w:val="001811D5"/>
    <w:rsid w:val="0018127C"/>
    <w:rsid w:val="00181EC8"/>
    <w:rsid w:val="00181FC0"/>
    <w:rsid w:val="001841F2"/>
    <w:rsid w:val="00184349"/>
    <w:rsid w:val="00184353"/>
    <w:rsid w:val="0019040C"/>
    <w:rsid w:val="0019161E"/>
    <w:rsid w:val="00195F33"/>
    <w:rsid w:val="00197C63"/>
    <w:rsid w:val="001A003E"/>
    <w:rsid w:val="001A0294"/>
    <w:rsid w:val="001A3360"/>
    <w:rsid w:val="001A3A27"/>
    <w:rsid w:val="001A47DB"/>
    <w:rsid w:val="001A4E9C"/>
    <w:rsid w:val="001A5EE1"/>
    <w:rsid w:val="001A7FF9"/>
    <w:rsid w:val="001B0B53"/>
    <w:rsid w:val="001B1617"/>
    <w:rsid w:val="001B2419"/>
    <w:rsid w:val="001B3C13"/>
    <w:rsid w:val="001B504B"/>
    <w:rsid w:val="001B69FB"/>
    <w:rsid w:val="001C147D"/>
    <w:rsid w:val="001C1C03"/>
    <w:rsid w:val="001C29FC"/>
    <w:rsid w:val="001C51F5"/>
    <w:rsid w:val="001D1EA5"/>
    <w:rsid w:val="001D2F63"/>
    <w:rsid w:val="001D3874"/>
    <w:rsid w:val="001D5287"/>
    <w:rsid w:val="001D5344"/>
    <w:rsid w:val="001D7E75"/>
    <w:rsid w:val="001D7F01"/>
    <w:rsid w:val="001E22D1"/>
    <w:rsid w:val="001E4096"/>
    <w:rsid w:val="001E513A"/>
    <w:rsid w:val="001E56D2"/>
    <w:rsid w:val="001E7D56"/>
    <w:rsid w:val="001F009E"/>
    <w:rsid w:val="001F1972"/>
    <w:rsid w:val="001F3E9C"/>
    <w:rsid w:val="001F75DE"/>
    <w:rsid w:val="00200D58"/>
    <w:rsid w:val="002013BE"/>
    <w:rsid w:val="00204500"/>
    <w:rsid w:val="0020534B"/>
    <w:rsid w:val="002063A4"/>
    <w:rsid w:val="00206F97"/>
    <w:rsid w:val="0021145B"/>
    <w:rsid w:val="00214277"/>
    <w:rsid w:val="00214BFA"/>
    <w:rsid w:val="002220D2"/>
    <w:rsid w:val="0022269B"/>
    <w:rsid w:val="0022269D"/>
    <w:rsid w:val="00222D1C"/>
    <w:rsid w:val="00225D8B"/>
    <w:rsid w:val="0022762D"/>
    <w:rsid w:val="0022797E"/>
    <w:rsid w:val="00230745"/>
    <w:rsid w:val="00232209"/>
    <w:rsid w:val="00232303"/>
    <w:rsid w:val="00232E83"/>
    <w:rsid w:val="00234806"/>
    <w:rsid w:val="002378D6"/>
    <w:rsid w:val="00237B5A"/>
    <w:rsid w:val="00240178"/>
    <w:rsid w:val="00241434"/>
    <w:rsid w:val="00242ABF"/>
    <w:rsid w:val="0024335D"/>
    <w:rsid w:val="00243D36"/>
    <w:rsid w:val="00243E54"/>
    <w:rsid w:val="0024463E"/>
    <w:rsid w:val="00245539"/>
    <w:rsid w:val="00247707"/>
    <w:rsid w:val="0025695A"/>
    <w:rsid w:val="00261324"/>
    <w:rsid w:val="00261837"/>
    <w:rsid w:val="00262B29"/>
    <w:rsid w:val="00263171"/>
    <w:rsid w:val="00263603"/>
    <w:rsid w:val="002641F1"/>
    <w:rsid w:val="00267A72"/>
    <w:rsid w:val="00270221"/>
    <w:rsid w:val="00271A38"/>
    <w:rsid w:val="0027251D"/>
    <w:rsid w:val="00275F7E"/>
    <w:rsid w:val="00277919"/>
    <w:rsid w:val="002819F4"/>
    <w:rsid w:val="002823C0"/>
    <w:rsid w:val="002845F6"/>
    <w:rsid w:val="00286740"/>
    <w:rsid w:val="00286DC3"/>
    <w:rsid w:val="00287B42"/>
    <w:rsid w:val="00290FC8"/>
    <w:rsid w:val="002917E6"/>
    <w:rsid w:val="0029292E"/>
    <w:rsid w:val="002929D8"/>
    <w:rsid w:val="002935C2"/>
    <w:rsid w:val="00294009"/>
    <w:rsid w:val="00294A2A"/>
    <w:rsid w:val="00296F6F"/>
    <w:rsid w:val="002A0375"/>
    <w:rsid w:val="002A237D"/>
    <w:rsid w:val="002A2FE0"/>
    <w:rsid w:val="002A3B78"/>
    <w:rsid w:val="002A4B82"/>
    <w:rsid w:val="002A4C53"/>
    <w:rsid w:val="002B0672"/>
    <w:rsid w:val="002B1B4C"/>
    <w:rsid w:val="002B247F"/>
    <w:rsid w:val="002B3297"/>
    <w:rsid w:val="002B3BCF"/>
    <w:rsid w:val="002B6C61"/>
    <w:rsid w:val="002C029A"/>
    <w:rsid w:val="002C0E8B"/>
    <w:rsid w:val="002C145D"/>
    <w:rsid w:val="002C2C3E"/>
    <w:rsid w:val="002C533E"/>
    <w:rsid w:val="002C5525"/>
    <w:rsid w:val="002C5657"/>
    <w:rsid w:val="002C639F"/>
    <w:rsid w:val="002D027F"/>
    <w:rsid w:val="002D3976"/>
    <w:rsid w:val="002D74BD"/>
    <w:rsid w:val="002D7A85"/>
    <w:rsid w:val="002D7B60"/>
    <w:rsid w:val="002E13DF"/>
    <w:rsid w:val="002E19D4"/>
    <w:rsid w:val="002E1E8F"/>
    <w:rsid w:val="002E5457"/>
    <w:rsid w:val="002F0205"/>
    <w:rsid w:val="002F0362"/>
    <w:rsid w:val="002F1BDF"/>
    <w:rsid w:val="002F260F"/>
    <w:rsid w:val="002F40F2"/>
    <w:rsid w:val="002F4449"/>
    <w:rsid w:val="002F4761"/>
    <w:rsid w:val="002F5C79"/>
    <w:rsid w:val="002F5E3E"/>
    <w:rsid w:val="002F63FD"/>
    <w:rsid w:val="003019E2"/>
    <w:rsid w:val="00302C97"/>
    <w:rsid w:val="003032FF"/>
    <w:rsid w:val="0031413F"/>
    <w:rsid w:val="003148BB"/>
    <w:rsid w:val="00317976"/>
    <w:rsid w:val="00317FC7"/>
    <w:rsid w:val="00323885"/>
    <w:rsid w:val="00323ACB"/>
    <w:rsid w:val="00325B18"/>
    <w:rsid w:val="0032634B"/>
    <w:rsid w:val="00330897"/>
    <w:rsid w:val="00331475"/>
    <w:rsid w:val="00335349"/>
    <w:rsid w:val="0033535D"/>
    <w:rsid w:val="003359CF"/>
    <w:rsid w:val="00336487"/>
    <w:rsid w:val="003371DB"/>
    <w:rsid w:val="00340D13"/>
    <w:rsid w:val="003515EA"/>
    <w:rsid w:val="00351A93"/>
    <w:rsid w:val="0035238B"/>
    <w:rsid w:val="003529E7"/>
    <w:rsid w:val="00353B38"/>
    <w:rsid w:val="00355EA9"/>
    <w:rsid w:val="003565A2"/>
    <w:rsid w:val="00356E1A"/>
    <w:rsid w:val="003578DE"/>
    <w:rsid w:val="00364B1F"/>
    <w:rsid w:val="003657CE"/>
    <w:rsid w:val="00365F6B"/>
    <w:rsid w:val="00370BF9"/>
    <w:rsid w:val="00371340"/>
    <w:rsid w:val="003728F7"/>
    <w:rsid w:val="00372C06"/>
    <w:rsid w:val="00375449"/>
    <w:rsid w:val="003759E2"/>
    <w:rsid w:val="00380954"/>
    <w:rsid w:val="003811EC"/>
    <w:rsid w:val="00382A9D"/>
    <w:rsid w:val="00383FFA"/>
    <w:rsid w:val="00385E74"/>
    <w:rsid w:val="00386999"/>
    <w:rsid w:val="00387BB5"/>
    <w:rsid w:val="00390145"/>
    <w:rsid w:val="00390FB3"/>
    <w:rsid w:val="00394379"/>
    <w:rsid w:val="00394A43"/>
    <w:rsid w:val="00394A4D"/>
    <w:rsid w:val="00396257"/>
    <w:rsid w:val="00397E96"/>
    <w:rsid w:val="00397EB8"/>
    <w:rsid w:val="003A03C7"/>
    <w:rsid w:val="003A07AB"/>
    <w:rsid w:val="003A086E"/>
    <w:rsid w:val="003A0874"/>
    <w:rsid w:val="003A1C4A"/>
    <w:rsid w:val="003A37B8"/>
    <w:rsid w:val="003A4FD0"/>
    <w:rsid w:val="003A61C2"/>
    <w:rsid w:val="003A69D1"/>
    <w:rsid w:val="003A7705"/>
    <w:rsid w:val="003B1545"/>
    <w:rsid w:val="003B47CD"/>
    <w:rsid w:val="003B5568"/>
    <w:rsid w:val="003B66E3"/>
    <w:rsid w:val="003B6F75"/>
    <w:rsid w:val="003C035E"/>
    <w:rsid w:val="003C3267"/>
    <w:rsid w:val="003C409D"/>
    <w:rsid w:val="003C5BA6"/>
    <w:rsid w:val="003C645A"/>
    <w:rsid w:val="003C7B30"/>
    <w:rsid w:val="003D06C2"/>
    <w:rsid w:val="003D1444"/>
    <w:rsid w:val="003D1BF1"/>
    <w:rsid w:val="003D2BFF"/>
    <w:rsid w:val="003D3112"/>
    <w:rsid w:val="003D7FC1"/>
    <w:rsid w:val="003E2962"/>
    <w:rsid w:val="003E297A"/>
    <w:rsid w:val="003F0E85"/>
    <w:rsid w:val="003F21E2"/>
    <w:rsid w:val="003F3C31"/>
    <w:rsid w:val="003F45F1"/>
    <w:rsid w:val="003F68AB"/>
    <w:rsid w:val="003F758F"/>
    <w:rsid w:val="003F7EBD"/>
    <w:rsid w:val="00400FA2"/>
    <w:rsid w:val="00403430"/>
    <w:rsid w:val="004045CD"/>
    <w:rsid w:val="00404CB5"/>
    <w:rsid w:val="00405251"/>
    <w:rsid w:val="00405574"/>
    <w:rsid w:val="00405AAA"/>
    <w:rsid w:val="00407D9C"/>
    <w:rsid w:val="00410C55"/>
    <w:rsid w:val="00413F3A"/>
    <w:rsid w:val="00414717"/>
    <w:rsid w:val="00414C13"/>
    <w:rsid w:val="00414FF1"/>
    <w:rsid w:val="0041604D"/>
    <w:rsid w:val="00416854"/>
    <w:rsid w:val="004175CA"/>
    <w:rsid w:val="00417725"/>
    <w:rsid w:val="0041779A"/>
    <w:rsid w:val="00417B99"/>
    <w:rsid w:val="004208E7"/>
    <w:rsid w:val="00421433"/>
    <w:rsid w:val="00422A66"/>
    <w:rsid w:val="00424314"/>
    <w:rsid w:val="004243EA"/>
    <w:rsid w:val="004304FA"/>
    <w:rsid w:val="00430BA8"/>
    <w:rsid w:val="004328FF"/>
    <w:rsid w:val="00435AF2"/>
    <w:rsid w:val="00436977"/>
    <w:rsid w:val="00437F26"/>
    <w:rsid w:val="00442169"/>
    <w:rsid w:val="00444097"/>
    <w:rsid w:val="0044427E"/>
    <w:rsid w:val="0044537E"/>
    <w:rsid w:val="00445487"/>
    <w:rsid w:val="00451D25"/>
    <w:rsid w:val="00452EBF"/>
    <w:rsid w:val="00452F54"/>
    <w:rsid w:val="004533C3"/>
    <w:rsid w:val="00454769"/>
    <w:rsid w:val="00454C98"/>
    <w:rsid w:val="0045616F"/>
    <w:rsid w:val="00456D58"/>
    <w:rsid w:val="0046284A"/>
    <w:rsid w:val="004636B6"/>
    <w:rsid w:val="0046531F"/>
    <w:rsid w:val="00466991"/>
    <w:rsid w:val="00466B6D"/>
    <w:rsid w:val="004671E4"/>
    <w:rsid w:val="0047064C"/>
    <w:rsid w:val="00474D90"/>
    <w:rsid w:val="00475482"/>
    <w:rsid w:val="0047752D"/>
    <w:rsid w:val="00477AFF"/>
    <w:rsid w:val="00477DC1"/>
    <w:rsid w:val="00481DD0"/>
    <w:rsid w:val="00481F0B"/>
    <w:rsid w:val="00485E7A"/>
    <w:rsid w:val="00494C23"/>
    <w:rsid w:val="00495BFE"/>
    <w:rsid w:val="00497E1D"/>
    <w:rsid w:val="004A0F41"/>
    <w:rsid w:val="004A1299"/>
    <w:rsid w:val="004A42E1"/>
    <w:rsid w:val="004A4B41"/>
    <w:rsid w:val="004A5D30"/>
    <w:rsid w:val="004A6E82"/>
    <w:rsid w:val="004A714D"/>
    <w:rsid w:val="004B162C"/>
    <w:rsid w:val="004B46EA"/>
    <w:rsid w:val="004B5514"/>
    <w:rsid w:val="004B5BB3"/>
    <w:rsid w:val="004C2688"/>
    <w:rsid w:val="004C3CE9"/>
    <w:rsid w:val="004C3DBE"/>
    <w:rsid w:val="004C5B15"/>
    <w:rsid w:val="004C5C96"/>
    <w:rsid w:val="004C704A"/>
    <w:rsid w:val="004C753B"/>
    <w:rsid w:val="004D06A4"/>
    <w:rsid w:val="004D1DAF"/>
    <w:rsid w:val="004D2048"/>
    <w:rsid w:val="004D2672"/>
    <w:rsid w:val="004D60EA"/>
    <w:rsid w:val="004E135B"/>
    <w:rsid w:val="004E425E"/>
    <w:rsid w:val="004E5709"/>
    <w:rsid w:val="004E59D4"/>
    <w:rsid w:val="004E6EDE"/>
    <w:rsid w:val="004E79AC"/>
    <w:rsid w:val="004E7A56"/>
    <w:rsid w:val="004F1663"/>
    <w:rsid w:val="004F1A81"/>
    <w:rsid w:val="004F29AB"/>
    <w:rsid w:val="004F35A5"/>
    <w:rsid w:val="004F6F52"/>
    <w:rsid w:val="004F7422"/>
    <w:rsid w:val="0050023E"/>
    <w:rsid w:val="00504327"/>
    <w:rsid w:val="005069BF"/>
    <w:rsid w:val="00510B9B"/>
    <w:rsid w:val="00513107"/>
    <w:rsid w:val="00517D07"/>
    <w:rsid w:val="005218D9"/>
    <w:rsid w:val="00532A9F"/>
    <w:rsid w:val="00532E47"/>
    <w:rsid w:val="00536186"/>
    <w:rsid w:val="00536826"/>
    <w:rsid w:val="005372DB"/>
    <w:rsid w:val="00542641"/>
    <w:rsid w:val="00543080"/>
    <w:rsid w:val="0054318E"/>
    <w:rsid w:val="00544CBB"/>
    <w:rsid w:val="00544E12"/>
    <w:rsid w:val="00550518"/>
    <w:rsid w:val="00550818"/>
    <w:rsid w:val="00552CD6"/>
    <w:rsid w:val="005553A7"/>
    <w:rsid w:val="00560732"/>
    <w:rsid w:val="00564560"/>
    <w:rsid w:val="0056482E"/>
    <w:rsid w:val="00564B53"/>
    <w:rsid w:val="005706BA"/>
    <w:rsid w:val="0057128F"/>
    <w:rsid w:val="005730EB"/>
    <w:rsid w:val="0057315F"/>
    <w:rsid w:val="00575DF1"/>
    <w:rsid w:val="00576104"/>
    <w:rsid w:val="00576F82"/>
    <w:rsid w:val="00580FE6"/>
    <w:rsid w:val="0059167C"/>
    <w:rsid w:val="005940BC"/>
    <w:rsid w:val="00594BA0"/>
    <w:rsid w:val="00595C7C"/>
    <w:rsid w:val="005969B0"/>
    <w:rsid w:val="005A0493"/>
    <w:rsid w:val="005A3442"/>
    <w:rsid w:val="005A3507"/>
    <w:rsid w:val="005A4C15"/>
    <w:rsid w:val="005A5810"/>
    <w:rsid w:val="005A6891"/>
    <w:rsid w:val="005A6D83"/>
    <w:rsid w:val="005B1E28"/>
    <w:rsid w:val="005C124B"/>
    <w:rsid w:val="005C66F5"/>
    <w:rsid w:val="005C67C8"/>
    <w:rsid w:val="005C6951"/>
    <w:rsid w:val="005D0249"/>
    <w:rsid w:val="005D2326"/>
    <w:rsid w:val="005D3A58"/>
    <w:rsid w:val="005D47CA"/>
    <w:rsid w:val="005D6E8C"/>
    <w:rsid w:val="005E1026"/>
    <w:rsid w:val="005E3BFC"/>
    <w:rsid w:val="005E480E"/>
    <w:rsid w:val="005E730E"/>
    <w:rsid w:val="005F100C"/>
    <w:rsid w:val="005F2F82"/>
    <w:rsid w:val="005F3692"/>
    <w:rsid w:val="005F68DA"/>
    <w:rsid w:val="005F75E6"/>
    <w:rsid w:val="006014DD"/>
    <w:rsid w:val="00601D9D"/>
    <w:rsid w:val="00602B58"/>
    <w:rsid w:val="0060667C"/>
    <w:rsid w:val="006076D3"/>
    <w:rsid w:val="0060773B"/>
    <w:rsid w:val="00607D94"/>
    <w:rsid w:val="00610302"/>
    <w:rsid w:val="00614861"/>
    <w:rsid w:val="006157B5"/>
    <w:rsid w:val="00617919"/>
    <w:rsid w:val="00621826"/>
    <w:rsid w:val="0062363D"/>
    <w:rsid w:val="00623BA3"/>
    <w:rsid w:val="006241BF"/>
    <w:rsid w:val="00625DF8"/>
    <w:rsid w:val="00626889"/>
    <w:rsid w:val="00626FC6"/>
    <w:rsid w:val="00627069"/>
    <w:rsid w:val="006303B4"/>
    <w:rsid w:val="0063077C"/>
    <w:rsid w:val="00633CEB"/>
    <w:rsid w:val="00633D3D"/>
    <w:rsid w:val="00633F3A"/>
    <w:rsid w:val="006367DF"/>
    <w:rsid w:val="006411D6"/>
    <w:rsid w:val="00641703"/>
    <w:rsid w:val="006423FA"/>
    <w:rsid w:val="006431A6"/>
    <w:rsid w:val="006437D3"/>
    <w:rsid w:val="00643F34"/>
    <w:rsid w:val="00644E8D"/>
    <w:rsid w:val="006459F6"/>
    <w:rsid w:val="006469D8"/>
    <w:rsid w:val="006501AD"/>
    <w:rsid w:val="00651A63"/>
    <w:rsid w:val="00651AB5"/>
    <w:rsid w:val="00651BFA"/>
    <w:rsid w:val="006533B3"/>
    <w:rsid w:val="00655645"/>
    <w:rsid w:val="006558F9"/>
    <w:rsid w:val="00655C7C"/>
    <w:rsid w:val="006564AA"/>
    <w:rsid w:val="0066367C"/>
    <w:rsid w:val="00663A80"/>
    <w:rsid w:val="006648CB"/>
    <w:rsid w:val="00665A4B"/>
    <w:rsid w:val="00665A64"/>
    <w:rsid w:val="006731FE"/>
    <w:rsid w:val="00676AFD"/>
    <w:rsid w:val="006775B3"/>
    <w:rsid w:val="0068551E"/>
    <w:rsid w:val="006862B0"/>
    <w:rsid w:val="00690B59"/>
    <w:rsid w:val="00690F9F"/>
    <w:rsid w:val="00692E2A"/>
    <w:rsid w:val="00693B08"/>
    <w:rsid w:val="0069416A"/>
    <w:rsid w:val="00694561"/>
    <w:rsid w:val="006A7529"/>
    <w:rsid w:val="006A76F2"/>
    <w:rsid w:val="006B4305"/>
    <w:rsid w:val="006B49C8"/>
    <w:rsid w:val="006B68D4"/>
    <w:rsid w:val="006B7DE2"/>
    <w:rsid w:val="006C0654"/>
    <w:rsid w:val="006C2FF3"/>
    <w:rsid w:val="006C3DDA"/>
    <w:rsid w:val="006C3E55"/>
    <w:rsid w:val="006C6F63"/>
    <w:rsid w:val="006C71FD"/>
    <w:rsid w:val="006C7226"/>
    <w:rsid w:val="006D3277"/>
    <w:rsid w:val="006D4F44"/>
    <w:rsid w:val="006D7EFB"/>
    <w:rsid w:val="006E1190"/>
    <w:rsid w:val="006E1C4D"/>
    <w:rsid w:val="006E4F2A"/>
    <w:rsid w:val="006E6672"/>
    <w:rsid w:val="006E6722"/>
    <w:rsid w:val="006F10F1"/>
    <w:rsid w:val="006F344A"/>
    <w:rsid w:val="006F3AD9"/>
    <w:rsid w:val="007003D0"/>
    <w:rsid w:val="007027B9"/>
    <w:rsid w:val="00702A5D"/>
    <w:rsid w:val="00702FB2"/>
    <w:rsid w:val="007069C6"/>
    <w:rsid w:val="00707799"/>
    <w:rsid w:val="007078AE"/>
    <w:rsid w:val="00710D4B"/>
    <w:rsid w:val="00711143"/>
    <w:rsid w:val="00712119"/>
    <w:rsid w:val="007135B7"/>
    <w:rsid w:val="00713D8F"/>
    <w:rsid w:val="007146DF"/>
    <w:rsid w:val="00714BA2"/>
    <w:rsid w:val="00715D0C"/>
    <w:rsid w:val="00715E88"/>
    <w:rsid w:val="0071656C"/>
    <w:rsid w:val="00723955"/>
    <w:rsid w:val="00724214"/>
    <w:rsid w:val="0072508B"/>
    <w:rsid w:val="0072683D"/>
    <w:rsid w:val="007313B7"/>
    <w:rsid w:val="00732257"/>
    <w:rsid w:val="00733E50"/>
    <w:rsid w:val="00733F00"/>
    <w:rsid w:val="00734CAA"/>
    <w:rsid w:val="007354C5"/>
    <w:rsid w:val="00736583"/>
    <w:rsid w:val="0073702C"/>
    <w:rsid w:val="007377F7"/>
    <w:rsid w:val="00746AA1"/>
    <w:rsid w:val="00750729"/>
    <w:rsid w:val="00750D70"/>
    <w:rsid w:val="00751F37"/>
    <w:rsid w:val="0075473A"/>
    <w:rsid w:val="00755106"/>
    <w:rsid w:val="0075514C"/>
    <w:rsid w:val="0075533C"/>
    <w:rsid w:val="007556AD"/>
    <w:rsid w:val="00755CFA"/>
    <w:rsid w:val="007564EA"/>
    <w:rsid w:val="00757581"/>
    <w:rsid w:val="007577E6"/>
    <w:rsid w:val="007611A0"/>
    <w:rsid w:val="007658A0"/>
    <w:rsid w:val="007658A8"/>
    <w:rsid w:val="00767BCE"/>
    <w:rsid w:val="00770497"/>
    <w:rsid w:val="0077077F"/>
    <w:rsid w:val="00770D9B"/>
    <w:rsid w:val="0077132C"/>
    <w:rsid w:val="007713C0"/>
    <w:rsid w:val="00771992"/>
    <w:rsid w:val="00774FD2"/>
    <w:rsid w:val="00781AB2"/>
    <w:rsid w:val="00781ED0"/>
    <w:rsid w:val="00782EEC"/>
    <w:rsid w:val="00783907"/>
    <w:rsid w:val="00791658"/>
    <w:rsid w:val="00793F68"/>
    <w:rsid w:val="00794CE4"/>
    <w:rsid w:val="00796D3F"/>
    <w:rsid w:val="007A0534"/>
    <w:rsid w:val="007A1683"/>
    <w:rsid w:val="007A2A4A"/>
    <w:rsid w:val="007A36F8"/>
    <w:rsid w:val="007A38CE"/>
    <w:rsid w:val="007A4EC5"/>
    <w:rsid w:val="007A507E"/>
    <w:rsid w:val="007A5C12"/>
    <w:rsid w:val="007A7CB0"/>
    <w:rsid w:val="007A7F43"/>
    <w:rsid w:val="007B68A3"/>
    <w:rsid w:val="007B70C3"/>
    <w:rsid w:val="007C1628"/>
    <w:rsid w:val="007C2541"/>
    <w:rsid w:val="007C620E"/>
    <w:rsid w:val="007D2F76"/>
    <w:rsid w:val="007D3CBD"/>
    <w:rsid w:val="007D5970"/>
    <w:rsid w:val="007D66A8"/>
    <w:rsid w:val="007D773D"/>
    <w:rsid w:val="007E003F"/>
    <w:rsid w:val="007E1AB5"/>
    <w:rsid w:val="007E2DD8"/>
    <w:rsid w:val="007E5812"/>
    <w:rsid w:val="007F7452"/>
    <w:rsid w:val="007F7BF0"/>
    <w:rsid w:val="00802E72"/>
    <w:rsid w:val="008059CD"/>
    <w:rsid w:val="00805F1D"/>
    <w:rsid w:val="008061D4"/>
    <w:rsid w:val="00810C69"/>
    <w:rsid w:val="008117B2"/>
    <w:rsid w:val="00811BEF"/>
    <w:rsid w:val="008164F2"/>
    <w:rsid w:val="00816E89"/>
    <w:rsid w:val="00820A15"/>
    <w:rsid w:val="00821395"/>
    <w:rsid w:val="00821A43"/>
    <w:rsid w:val="00821AD4"/>
    <w:rsid w:val="008229AD"/>
    <w:rsid w:val="00824D72"/>
    <w:rsid w:val="00830E26"/>
    <w:rsid w:val="0083167C"/>
    <w:rsid w:val="008325BF"/>
    <w:rsid w:val="00832834"/>
    <w:rsid w:val="008338AB"/>
    <w:rsid w:val="00837471"/>
    <w:rsid w:val="0083797C"/>
    <w:rsid w:val="00843576"/>
    <w:rsid w:val="00843B64"/>
    <w:rsid w:val="0084454A"/>
    <w:rsid w:val="00844E5E"/>
    <w:rsid w:val="00845280"/>
    <w:rsid w:val="00845945"/>
    <w:rsid w:val="00846666"/>
    <w:rsid w:val="008470BD"/>
    <w:rsid w:val="008478FC"/>
    <w:rsid w:val="0085262A"/>
    <w:rsid w:val="00852C61"/>
    <w:rsid w:val="00853728"/>
    <w:rsid w:val="00853ABC"/>
    <w:rsid w:val="00857A5B"/>
    <w:rsid w:val="00857CA2"/>
    <w:rsid w:val="00861C4D"/>
    <w:rsid w:val="00864BDD"/>
    <w:rsid w:val="00864FD7"/>
    <w:rsid w:val="0086672E"/>
    <w:rsid w:val="00866A65"/>
    <w:rsid w:val="00867BFF"/>
    <w:rsid w:val="00871EEF"/>
    <w:rsid w:val="00872896"/>
    <w:rsid w:val="0087378E"/>
    <w:rsid w:val="0087446F"/>
    <w:rsid w:val="008764B8"/>
    <w:rsid w:val="00876CA6"/>
    <w:rsid w:val="00881D7F"/>
    <w:rsid w:val="0088225D"/>
    <w:rsid w:val="00882E8D"/>
    <w:rsid w:val="008835C2"/>
    <w:rsid w:val="0088480A"/>
    <w:rsid w:val="0088757A"/>
    <w:rsid w:val="008929DE"/>
    <w:rsid w:val="008957DD"/>
    <w:rsid w:val="008974BB"/>
    <w:rsid w:val="00897D98"/>
    <w:rsid w:val="008A0134"/>
    <w:rsid w:val="008A0CB0"/>
    <w:rsid w:val="008A1169"/>
    <w:rsid w:val="008A26B4"/>
    <w:rsid w:val="008A2717"/>
    <w:rsid w:val="008A6ADF"/>
    <w:rsid w:val="008A6DF2"/>
    <w:rsid w:val="008A7807"/>
    <w:rsid w:val="008B0D6B"/>
    <w:rsid w:val="008B26EB"/>
    <w:rsid w:val="008B2CDF"/>
    <w:rsid w:val="008B3237"/>
    <w:rsid w:val="008B3753"/>
    <w:rsid w:val="008B3832"/>
    <w:rsid w:val="008B4CC9"/>
    <w:rsid w:val="008B7808"/>
    <w:rsid w:val="008C13F0"/>
    <w:rsid w:val="008C186A"/>
    <w:rsid w:val="008C1B8B"/>
    <w:rsid w:val="008C2AA9"/>
    <w:rsid w:val="008C3D8F"/>
    <w:rsid w:val="008C4A72"/>
    <w:rsid w:val="008C7452"/>
    <w:rsid w:val="008C799C"/>
    <w:rsid w:val="008D2A33"/>
    <w:rsid w:val="008D3AE0"/>
    <w:rsid w:val="008D6CEB"/>
    <w:rsid w:val="008D6FC5"/>
    <w:rsid w:val="008D7769"/>
    <w:rsid w:val="008D7C99"/>
    <w:rsid w:val="008E0FCB"/>
    <w:rsid w:val="008E20DA"/>
    <w:rsid w:val="008E4A9F"/>
    <w:rsid w:val="008E5C43"/>
    <w:rsid w:val="008E5D15"/>
    <w:rsid w:val="008F08EB"/>
    <w:rsid w:val="008F0FF8"/>
    <w:rsid w:val="008F2C1A"/>
    <w:rsid w:val="008F3E65"/>
    <w:rsid w:val="008F6A15"/>
    <w:rsid w:val="008F714A"/>
    <w:rsid w:val="008F7B5C"/>
    <w:rsid w:val="00905612"/>
    <w:rsid w:val="00906030"/>
    <w:rsid w:val="00907D78"/>
    <w:rsid w:val="00917F46"/>
    <w:rsid w:val="009212E2"/>
    <w:rsid w:val="0092178C"/>
    <w:rsid w:val="00923145"/>
    <w:rsid w:val="0092493F"/>
    <w:rsid w:val="00925054"/>
    <w:rsid w:val="00930B88"/>
    <w:rsid w:val="009378DC"/>
    <w:rsid w:val="00940DCC"/>
    <w:rsid w:val="0094179A"/>
    <w:rsid w:val="00942A29"/>
    <w:rsid w:val="00943647"/>
    <w:rsid w:val="00943BCE"/>
    <w:rsid w:val="0094459E"/>
    <w:rsid w:val="00944DBC"/>
    <w:rsid w:val="009477FA"/>
    <w:rsid w:val="00950977"/>
    <w:rsid w:val="00951943"/>
    <w:rsid w:val="00951A7B"/>
    <w:rsid w:val="009539DB"/>
    <w:rsid w:val="009541F7"/>
    <w:rsid w:val="00954D5B"/>
    <w:rsid w:val="0095606A"/>
    <w:rsid w:val="009564A6"/>
    <w:rsid w:val="009604D6"/>
    <w:rsid w:val="00961A33"/>
    <w:rsid w:val="009628B9"/>
    <w:rsid w:val="0096636F"/>
    <w:rsid w:val="00966CCE"/>
    <w:rsid w:val="00967621"/>
    <w:rsid w:val="00967E6A"/>
    <w:rsid w:val="009712FD"/>
    <w:rsid w:val="00971A89"/>
    <w:rsid w:val="00972165"/>
    <w:rsid w:val="0097354E"/>
    <w:rsid w:val="00974CC4"/>
    <w:rsid w:val="009753E6"/>
    <w:rsid w:val="00975545"/>
    <w:rsid w:val="0098025C"/>
    <w:rsid w:val="00980797"/>
    <w:rsid w:val="009871C7"/>
    <w:rsid w:val="00987B64"/>
    <w:rsid w:val="00990562"/>
    <w:rsid w:val="00992544"/>
    <w:rsid w:val="00992F0D"/>
    <w:rsid w:val="009935AC"/>
    <w:rsid w:val="009A0561"/>
    <w:rsid w:val="009A6054"/>
    <w:rsid w:val="009B4269"/>
    <w:rsid w:val="009B4A0F"/>
    <w:rsid w:val="009B6C71"/>
    <w:rsid w:val="009C0834"/>
    <w:rsid w:val="009C0E11"/>
    <w:rsid w:val="009C0FEC"/>
    <w:rsid w:val="009C11D2"/>
    <w:rsid w:val="009C3AA5"/>
    <w:rsid w:val="009C5EED"/>
    <w:rsid w:val="009C6C70"/>
    <w:rsid w:val="009C7BAB"/>
    <w:rsid w:val="009D0922"/>
    <w:rsid w:val="009D0B63"/>
    <w:rsid w:val="009D0DDB"/>
    <w:rsid w:val="009D2E54"/>
    <w:rsid w:val="009E1A50"/>
    <w:rsid w:val="009E23F1"/>
    <w:rsid w:val="009E307E"/>
    <w:rsid w:val="009E47E3"/>
    <w:rsid w:val="009F125B"/>
    <w:rsid w:val="009F4B19"/>
    <w:rsid w:val="009F5E89"/>
    <w:rsid w:val="009F7327"/>
    <w:rsid w:val="009F74E9"/>
    <w:rsid w:val="00A009A1"/>
    <w:rsid w:val="00A00D6D"/>
    <w:rsid w:val="00A02D0D"/>
    <w:rsid w:val="00A03A4A"/>
    <w:rsid w:val="00A06A0E"/>
    <w:rsid w:val="00A06E36"/>
    <w:rsid w:val="00A07493"/>
    <w:rsid w:val="00A07870"/>
    <w:rsid w:val="00A07F19"/>
    <w:rsid w:val="00A12CCC"/>
    <w:rsid w:val="00A1348D"/>
    <w:rsid w:val="00A142D1"/>
    <w:rsid w:val="00A1489E"/>
    <w:rsid w:val="00A16490"/>
    <w:rsid w:val="00A1678A"/>
    <w:rsid w:val="00A2001E"/>
    <w:rsid w:val="00A212DC"/>
    <w:rsid w:val="00A232EE"/>
    <w:rsid w:val="00A24CD0"/>
    <w:rsid w:val="00A26155"/>
    <w:rsid w:val="00A339BD"/>
    <w:rsid w:val="00A366F0"/>
    <w:rsid w:val="00A4175F"/>
    <w:rsid w:val="00A42573"/>
    <w:rsid w:val="00A44411"/>
    <w:rsid w:val="00A469FA"/>
    <w:rsid w:val="00A50E94"/>
    <w:rsid w:val="00A518F8"/>
    <w:rsid w:val="00A52001"/>
    <w:rsid w:val="00A55B01"/>
    <w:rsid w:val="00A56B5B"/>
    <w:rsid w:val="00A603FF"/>
    <w:rsid w:val="00A62D9E"/>
    <w:rsid w:val="00A64823"/>
    <w:rsid w:val="00A657DD"/>
    <w:rsid w:val="00A65F94"/>
    <w:rsid w:val="00A666A6"/>
    <w:rsid w:val="00A675FD"/>
    <w:rsid w:val="00A72437"/>
    <w:rsid w:val="00A736C9"/>
    <w:rsid w:val="00A7691D"/>
    <w:rsid w:val="00A77557"/>
    <w:rsid w:val="00A80611"/>
    <w:rsid w:val="00A81680"/>
    <w:rsid w:val="00A83731"/>
    <w:rsid w:val="00A838F2"/>
    <w:rsid w:val="00A84B15"/>
    <w:rsid w:val="00A8604D"/>
    <w:rsid w:val="00A865E7"/>
    <w:rsid w:val="00A87016"/>
    <w:rsid w:val="00A908B4"/>
    <w:rsid w:val="00A90FB9"/>
    <w:rsid w:val="00A93778"/>
    <w:rsid w:val="00A93CBF"/>
    <w:rsid w:val="00A9551D"/>
    <w:rsid w:val="00A95682"/>
    <w:rsid w:val="00AA0E40"/>
    <w:rsid w:val="00AA2F8F"/>
    <w:rsid w:val="00AA3AB4"/>
    <w:rsid w:val="00AB1F69"/>
    <w:rsid w:val="00AB3B9C"/>
    <w:rsid w:val="00AB5340"/>
    <w:rsid w:val="00AB6A0A"/>
    <w:rsid w:val="00AB7CF0"/>
    <w:rsid w:val="00AB7E83"/>
    <w:rsid w:val="00AC010E"/>
    <w:rsid w:val="00AC01CC"/>
    <w:rsid w:val="00AC0DE4"/>
    <w:rsid w:val="00AC16B8"/>
    <w:rsid w:val="00AC313E"/>
    <w:rsid w:val="00AC3BCD"/>
    <w:rsid w:val="00AC445F"/>
    <w:rsid w:val="00AC7C96"/>
    <w:rsid w:val="00AD1D87"/>
    <w:rsid w:val="00AD23E1"/>
    <w:rsid w:val="00AD34FB"/>
    <w:rsid w:val="00AE1715"/>
    <w:rsid w:val="00AE223A"/>
    <w:rsid w:val="00AE237D"/>
    <w:rsid w:val="00AE29BA"/>
    <w:rsid w:val="00AE2A3D"/>
    <w:rsid w:val="00AE444C"/>
    <w:rsid w:val="00AE502A"/>
    <w:rsid w:val="00AE74DB"/>
    <w:rsid w:val="00AE76B9"/>
    <w:rsid w:val="00AF0DF7"/>
    <w:rsid w:val="00AF3B7C"/>
    <w:rsid w:val="00AF40D5"/>
    <w:rsid w:val="00AF5035"/>
    <w:rsid w:val="00AF557C"/>
    <w:rsid w:val="00AF6953"/>
    <w:rsid w:val="00AF7C07"/>
    <w:rsid w:val="00B03184"/>
    <w:rsid w:val="00B045FC"/>
    <w:rsid w:val="00B052D1"/>
    <w:rsid w:val="00B117B2"/>
    <w:rsid w:val="00B15A9E"/>
    <w:rsid w:val="00B216E7"/>
    <w:rsid w:val="00B22C93"/>
    <w:rsid w:val="00B231F0"/>
    <w:rsid w:val="00B23CFD"/>
    <w:rsid w:val="00B2596B"/>
    <w:rsid w:val="00B27589"/>
    <w:rsid w:val="00B27B00"/>
    <w:rsid w:val="00B31DE9"/>
    <w:rsid w:val="00B327D5"/>
    <w:rsid w:val="00B32A81"/>
    <w:rsid w:val="00B3538D"/>
    <w:rsid w:val="00B369B6"/>
    <w:rsid w:val="00B37851"/>
    <w:rsid w:val="00B37D8F"/>
    <w:rsid w:val="00B37EF9"/>
    <w:rsid w:val="00B405B7"/>
    <w:rsid w:val="00B408B7"/>
    <w:rsid w:val="00B45E6D"/>
    <w:rsid w:val="00B473C9"/>
    <w:rsid w:val="00B47EA7"/>
    <w:rsid w:val="00B51185"/>
    <w:rsid w:val="00B51431"/>
    <w:rsid w:val="00B52222"/>
    <w:rsid w:val="00B5232D"/>
    <w:rsid w:val="00B523A2"/>
    <w:rsid w:val="00B52DA0"/>
    <w:rsid w:val="00B54FE7"/>
    <w:rsid w:val="00B55C40"/>
    <w:rsid w:val="00B56FB7"/>
    <w:rsid w:val="00B57C47"/>
    <w:rsid w:val="00B66901"/>
    <w:rsid w:val="00B66D90"/>
    <w:rsid w:val="00B66DD0"/>
    <w:rsid w:val="00B71E6D"/>
    <w:rsid w:val="00B72070"/>
    <w:rsid w:val="00B72203"/>
    <w:rsid w:val="00B74150"/>
    <w:rsid w:val="00B75215"/>
    <w:rsid w:val="00B777DA"/>
    <w:rsid w:val="00B779E1"/>
    <w:rsid w:val="00B80184"/>
    <w:rsid w:val="00B81215"/>
    <w:rsid w:val="00B82C38"/>
    <w:rsid w:val="00B84F1C"/>
    <w:rsid w:val="00B859A3"/>
    <w:rsid w:val="00B91EE1"/>
    <w:rsid w:val="00B97121"/>
    <w:rsid w:val="00BA0090"/>
    <w:rsid w:val="00BA1330"/>
    <w:rsid w:val="00BA1A67"/>
    <w:rsid w:val="00BA21C5"/>
    <w:rsid w:val="00BA3078"/>
    <w:rsid w:val="00BA4969"/>
    <w:rsid w:val="00BA5D34"/>
    <w:rsid w:val="00BA6BD3"/>
    <w:rsid w:val="00BB1AF4"/>
    <w:rsid w:val="00BB49DE"/>
    <w:rsid w:val="00BB59EF"/>
    <w:rsid w:val="00BB5BA3"/>
    <w:rsid w:val="00BB75C5"/>
    <w:rsid w:val="00BC07FE"/>
    <w:rsid w:val="00BC1480"/>
    <w:rsid w:val="00BC188D"/>
    <w:rsid w:val="00BC4851"/>
    <w:rsid w:val="00BC51FA"/>
    <w:rsid w:val="00BC73B9"/>
    <w:rsid w:val="00BD0163"/>
    <w:rsid w:val="00BD0A3B"/>
    <w:rsid w:val="00BD159E"/>
    <w:rsid w:val="00BD5658"/>
    <w:rsid w:val="00BD5A3D"/>
    <w:rsid w:val="00BD6835"/>
    <w:rsid w:val="00BE0894"/>
    <w:rsid w:val="00BE1D4F"/>
    <w:rsid w:val="00BE5B5F"/>
    <w:rsid w:val="00BE6DDC"/>
    <w:rsid w:val="00BF0216"/>
    <w:rsid w:val="00BF0232"/>
    <w:rsid w:val="00BF0504"/>
    <w:rsid w:val="00BF24CA"/>
    <w:rsid w:val="00BF4B68"/>
    <w:rsid w:val="00BF74BD"/>
    <w:rsid w:val="00C0773D"/>
    <w:rsid w:val="00C11CD2"/>
    <w:rsid w:val="00C13685"/>
    <w:rsid w:val="00C15E6A"/>
    <w:rsid w:val="00C17437"/>
    <w:rsid w:val="00C17AC2"/>
    <w:rsid w:val="00C17ED8"/>
    <w:rsid w:val="00C25F81"/>
    <w:rsid w:val="00C26F55"/>
    <w:rsid w:val="00C27BF5"/>
    <w:rsid w:val="00C30C63"/>
    <w:rsid w:val="00C327E0"/>
    <w:rsid w:val="00C32B37"/>
    <w:rsid w:val="00C3565D"/>
    <w:rsid w:val="00C36B8B"/>
    <w:rsid w:val="00C374A0"/>
    <w:rsid w:val="00C376C2"/>
    <w:rsid w:val="00C37D5F"/>
    <w:rsid w:val="00C4312A"/>
    <w:rsid w:val="00C47DBF"/>
    <w:rsid w:val="00C500FF"/>
    <w:rsid w:val="00C514A1"/>
    <w:rsid w:val="00C53666"/>
    <w:rsid w:val="00C538EE"/>
    <w:rsid w:val="00C552FF"/>
    <w:rsid w:val="00C558DA"/>
    <w:rsid w:val="00C55AF3"/>
    <w:rsid w:val="00C5702A"/>
    <w:rsid w:val="00C60713"/>
    <w:rsid w:val="00C6096E"/>
    <w:rsid w:val="00C61819"/>
    <w:rsid w:val="00C654F1"/>
    <w:rsid w:val="00C67E1A"/>
    <w:rsid w:val="00C70B49"/>
    <w:rsid w:val="00C737E2"/>
    <w:rsid w:val="00C75132"/>
    <w:rsid w:val="00C75C7C"/>
    <w:rsid w:val="00C81951"/>
    <w:rsid w:val="00C83A8F"/>
    <w:rsid w:val="00C84759"/>
    <w:rsid w:val="00C84CA2"/>
    <w:rsid w:val="00C8636D"/>
    <w:rsid w:val="00C930BE"/>
    <w:rsid w:val="00C947AD"/>
    <w:rsid w:val="00C94A08"/>
    <w:rsid w:val="00C97578"/>
    <w:rsid w:val="00CA133B"/>
    <w:rsid w:val="00CA1388"/>
    <w:rsid w:val="00CA21F3"/>
    <w:rsid w:val="00CA2BE3"/>
    <w:rsid w:val="00CA4F68"/>
    <w:rsid w:val="00CA6C7F"/>
    <w:rsid w:val="00CA78AF"/>
    <w:rsid w:val="00CA7CA2"/>
    <w:rsid w:val="00CB32FB"/>
    <w:rsid w:val="00CB3D72"/>
    <w:rsid w:val="00CB4712"/>
    <w:rsid w:val="00CB58C4"/>
    <w:rsid w:val="00CB6F8C"/>
    <w:rsid w:val="00CC0260"/>
    <w:rsid w:val="00CC10A6"/>
    <w:rsid w:val="00CC42AB"/>
    <w:rsid w:val="00CC5B66"/>
    <w:rsid w:val="00CC64C5"/>
    <w:rsid w:val="00CD233E"/>
    <w:rsid w:val="00CD2C7C"/>
    <w:rsid w:val="00CD37D3"/>
    <w:rsid w:val="00CD5EB8"/>
    <w:rsid w:val="00CD6AC7"/>
    <w:rsid w:val="00CD7044"/>
    <w:rsid w:val="00CE08B9"/>
    <w:rsid w:val="00CE35DD"/>
    <w:rsid w:val="00CE524C"/>
    <w:rsid w:val="00CE7BC9"/>
    <w:rsid w:val="00CF05ED"/>
    <w:rsid w:val="00CF141F"/>
    <w:rsid w:val="00CF2622"/>
    <w:rsid w:val="00CF4777"/>
    <w:rsid w:val="00CF51E9"/>
    <w:rsid w:val="00CF5AF8"/>
    <w:rsid w:val="00D00AA8"/>
    <w:rsid w:val="00D03AF3"/>
    <w:rsid w:val="00D051EE"/>
    <w:rsid w:val="00D0678C"/>
    <w:rsid w:val="00D067BB"/>
    <w:rsid w:val="00D070CC"/>
    <w:rsid w:val="00D1052A"/>
    <w:rsid w:val="00D1352A"/>
    <w:rsid w:val="00D13EDE"/>
    <w:rsid w:val="00D169AF"/>
    <w:rsid w:val="00D176BD"/>
    <w:rsid w:val="00D17D24"/>
    <w:rsid w:val="00D21166"/>
    <w:rsid w:val="00D2335E"/>
    <w:rsid w:val="00D24A8F"/>
    <w:rsid w:val="00D24E0C"/>
    <w:rsid w:val="00D25249"/>
    <w:rsid w:val="00D255A7"/>
    <w:rsid w:val="00D27B39"/>
    <w:rsid w:val="00D27E93"/>
    <w:rsid w:val="00D33EB0"/>
    <w:rsid w:val="00D3550E"/>
    <w:rsid w:val="00D363FB"/>
    <w:rsid w:val="00D37AA4"/>
    <w:rsid w:val="00D40FE4"/>
    <w:rsid w:val="00D44172"/>
    <w:rsid w:val="00D458C2"/>
    <w:rsid w:val="00D46325"/>
    <w:rsid w:val="00D500CB"/>
    <w:rsid w:val="00D51390"/>
    <w:rsid w:val="00D526D8"/>
    <w:rsid w:val="00D543A6"/>
    <w:rsid w:val="00D549E3"/>
    <w:rsid w:val="00D5644F"/>
    <w:rsid w:val="00D568B2"/>
    <w:rsid w:val="00D608B9"/>
    <w:rsid w:val="00D63B8C"/>
    <w:rsid w:val="00D64B6E"/>
    <w:rsid w:val="00D70B5B"/>
    <w:rsid w:val="00D712FD"/>
    <w:rsid w:val="00D72CB6"/>
    <w:rsid w:val="00D739CC"/>
    <w:rsid w:val="00D74145"/>
    <w:rsid w:val="00D74DD9"/>
    <w:rsid w:val="00D7672B"/>
    <w:rsid w:val="00D8093D"/>
    <w:rsid w:val="00D8108C"/>
    <w:rsid w:val="00D82B37"/>
    <w:rsid w:val="00D82CA5"/>
    <w:rsid w:val="00D82F04"/>
    <w:rsid w:val="00D82F3D"/>
    <w:rsid w:val="00D842AE"/>
    <w:rsid w:val="00D84F86"/>
    <w:rsid w:val="00D85405"/>
    <w:rsid w:val="00D919DF"/>
    <w:rsid w:val="00D91CEE"/>
    <w:rsid w:val="00D9211C"/>
    <w:rsid w:val="00D92DE0"/>
    <w:rsid w:val="00D92FEF"/>
    <w:rsid w:val="00D93A0F"/>
    <w:rsid w:val="00D949C5"/>
    <w:rsid w:val="00D95CC9"/>
    <w:rsid w:val="00DA1BCA"/>
    <w:rsid w:val="00DA3FFA"/>
    <w:rsid w:val="00DA4379"/>
    <w:rsid w:val="00DA7299"/>
    <w:rsid w:val="00DA7AAA"/>
    <w:rsid w:val="00DB2A2A"/>
    <w:rsid w:val="00DB3404"/>
    <w:rsid w:val="00DB36B7"/>
    <w:rsid w:val="00DB3E23"/>
    <w:rsid w:val="00DB3FA2"/>
    <w:rsid w:val="00DB628D"/>
    <w:rsid w:val="00DC2481"/>
    <w:rsid w:val="00DC2A75"/>
    <w:rsid w:val="00DC46FF"/>
    <w:rsid w:val="00DC4EE0"/>
    <w:rsid w:val="00DC5254"/>
    <w:rsid w:val="00DD1A4F"/>
    <w:rsid w:val="00DD3107"/>
    <w:rsid w:val="00DD4DBA"/>
    <w:rsid w:val="00DD5B4D"/>
    <w:rsid w:val="00DD5EFF"/>
    <w:rsid w:val="00DD7C2C"/>
    <w:rsid w:val="00DE06CD"/>
    <w:rsid w:val="00DE42B0"/>
    <w:rsid w:val="00DE500F"/>
    <w:rsid w:val="00DE609D"/>
    <w:rsid w:val="00DE6E55"/>
    <w:rsid w:val="00DF0E23"/>
    <w:rsid w:val="00DF5660"/>
    <w:rsid w:val="00DF7306"/>
    <w:rsid w:val="00E0496F"/>
    <w:rsid w:val="00E0574F"/>
    <w:rsid w:val="00E06139"/>
    <w:rsid w:val="00E06797"/>
    <w:rsid w:val="00E06915"/>
    <w:rsid w:val="00E122BC"/>
    <w:rsid w:val="00E1265B"/>
    <w:rsid w:val="00E13B48"/>
    <w:rsid w:val="00E1404F"/>
    <w:rsid w:val="00E16D8E"/>
    <w:rsid w:val="00E20801"/>
    <w:rsid w:val="00E212EF"/>
    <w:rsid w:val="00E21C83"/>
    <w:rsid w:val="00E233D0"/>
    <w:rsid w:val="00E24ADA"/>
    <w:rsid w:val="00E256F6"/>
    <w:rsid w:val="00E32F59"/>
    <w:rsid w:val="00E37F15"/>
    <w:rsid w:val="00E440CD"/>
    <w:rsid w:val="00E4589E"/>
    <w:rsid w:val="00E46D9A"/>
    <w:rsid w:val="00E509D1"/>
    <w:rsid w:val="00E51678"/>
    <w:rsid w:val="00E51D1C"/>
    <w:rsid w:val="00E51DFE"/>
    <w:rsid w:val="00E54903"/>
    <w:rsid w:val="00E559E8"/>
    <w:rsid w:val="00E55F2B"/>
    <w:rsid w:val="00E565FF"/>
    <w:rsid w:val="00E56AFD"/>
    <w:rsid w:val="00E56CA1"/>
    <w:rsid w:val="00E600D6"/>
    <w:rsid w:val="00E60CCB"/>
    <w:rsid w:val="00E61A30"/>
    <w:rsid w:val="00E63A00"/>
    <w:rsid w:val="00E63C75"/>
    <w:rsid w:val="00E65388"/>
    <w:rsid w:val="00E65F4C"/>
    <w:rsid w:val="00E67833"/>
    <w:rsid w:val="00E74ACB"/>
    <w:rsid w:val="00E76F0E"/>
    <w:rsid w:val="00E77DA2"/>
    <w:rsid w:val="00E80BFB"/>
    <w:rsid w:val="00E822A7"/>
    <w:rsid w:val="00E85463"/>
    <w:rsid w:val="00E85B7D"/>
    <w:rsid w:val="00E90468"/>
    <w:rsid w:val="00E90A58"/>
    <w:rsid w:val="00E9121B"/>
    <w:rsid w:val="00E91EC4"/>
    <w:rsid w:val="00E94B48"/>
    <w:rsid w:val="00E9538B"/>
    <w:rsid w:val="00E96614"/>
    <w:rsid w:val="00E974BE"/>
    <w:rsid w:val="00EA0AE2"/>
    <w:rsid w:val="00EA292F"/>
    <w:rsid w:val="00EA39E5"/>
    <w:rsid w:val="00EA6BB1"/>
    <w:rsid w:val="00EB3106"/>
    <w:rsid w:val="00EB389E"/>
    <w:rsid w:val="00EB3EE2"/>
    <w:rsid w:val="00EB4184"/>
    <w:rsid w:val="00EB5566"/>
    <w:rsid w:val="00EB595C"/>
    <w:rsid w:val="00EB5F07"/>
    <w:rsid w:val="00EC154D"/>
    <w:rsid w:val="00EC5A46"/>
    <w:rsid w:val="00EC63E2"/>
    <w:rsid w:val="00ED0087"/>
    <w:rsid w:val="00ED165D"/>
    <w:rsid w:val="00ED1F3E"/>
    <w:rsid w:val="00ED2EF2"/>
    <w:rsid w:val="00ED35AC"/>
    <w:rsid w:val="00ED6EBC"/>
    <w:rsid w:val="00ED7147"/>
    <w:rsid w:val="00EE1BA8"/>
    <w:rsid w:val="00EE1E98"/>
    <w:rsid w:val="00EE233F"/>
    <w:rsid w:val="00EE2FD2"/>
    <w:rsid w:val="00EE397B"/>
    <w:rsid w:val="00EE4483"/>
    <w:rsid w:val="00EE4E59"/>
    <w:rsid w:val="00EE5108"/>
    <w:rsid w:val="00EE5261"/>
    <w:rsid w:val="00EE5794"/>
    <w:rsid w:val="00EE5B5B"/>
    <w:rsid w:val="00EE5FD5"/>
    <w:rsid w:val="00EF22B3"/>
    <w:rsid w:val="00EF2D1C"/>
    <w:rsid w:val="00EF3F61"/>
    <w:rsid w:val="00EF469A"/>
    <w:rsid w:val="00EF5F7B"/>
    <w:rsid w:val="00F03B69"/>
    <w:rsid w:val="00F05160"/>
    <w:rsid w:val="00F07A50"/>
    <w:rsid w:val="00F113DA"/>
    <w:rsid w:val="00F12514"/>
    <w:rsid w:val="00F14ED2"/>
    <w:rsid w:val="00F164AD"/>
    <w:rsid w:val="00F22BA2"/>
    <w:rsid w:val="00F23184"/>
    <w:rsid w:val="00F24270"/>
    <w:rsid w:val="00F25F15"/>
    <w:rsid w:val="00F30727"/>
    <w:rsid w:val="00F30B91"/>
    <w:rsid w:val="00F319FC"/>
    <w:rsid w:val="00F31AEB"/>
    <w:rsid w:val="00F354EB"/>
    <w:rsid w:val="00F37DC8"/>
    <w:rsid w:val="00F4306D"/>
    <w:rsid w:val="00F43721"/>
    <w:rsid w:val="00F439B3"/>
    <w:rsid w:val="00F45AA8"/>
    <w:rsid w:val="00F46916"/>
    <w:rsid w:val="00F502DD"/>
    <w:rsid w:val="00F511D5"/>
    <w:rsid w:val="00F52A1B"/>
    <w:rsid w:val="00F5523A"/>
    <w:rsid w:val="00F571E2"/>
    <w:rsid w:val="00F57D7F"/>
    <w:rsid w:val="00F6125A"/>
    <w:rsid w:val="00F61EB8"/>
    <w:rsid w:val="00F63232"/>
    <w:rsid w:val="00F638FC"/>
    <w:rsid w:val="00F650C3"/>
    <w:rsid w:val="00F65D85"/>
    <w:rsid w:val="00F7040F"/>
    <w:rsid w:val="00F7146F"/>
    <w:rsid w:val="00F7203C"/>
    <w:rsid w:val="00F73499"/>
    <w:rsid w:val="00F75453"/>
    <w:rsid w:val="00F75CC9"/>
    <w:rsid w:val="00F76F68"/>
    <w:rsid w:val="00F80785"/>
    <w:rsid w:val="00F808DE"/>
    <w:rsid w:val="00F8091E"/>
    <w:rsid w:val="00F80F89"/>
    <w:rsid w:val="00F8209C"/>
    <w:rsid w:val="00F82CCB"/>
    <w:rsid w:val="00F84218"/>
    <w:rsid w:val="00F8615C"/>
    <w:rsid w:val="00F87114"/>
    <w:rsid w:val="00F94CD4"/>
    <w:rsid w:val="00F969E5"/>
    <w:rsid w:val="00F96DE3"/>
    <w:rsid w:val="00F97AEE"/>
    <w:rsid w:val="00F97E54"/>
    <w:rsid w:val="00F97FB8"/>
    <w:rsid w:val="00FA1C95"/>
    <w:rsid w:val="00FA31AD"/>
    <w:rsid w:val="00FA6BB0"/>
    <w:rsid w:val="00FB11FA"/>
    <w:rsid w:val="00FB1301"/>
    <w:rsid w:val="00FB1DFB"/>
    <w:rsid w:val="00FB25A4"/>
    <w:rsid w:val="00FB47D5"/>
    <w:rsid w:val="00FB4A70"/>
    <w:rsid w:val="00FC0530"/>
    <w:rsid w:val="00FC1056"/>
    <w:rsid w:val="00FC1682"/>
    <w:rsid w:val="00FC564B"/>
    <w:rsid w:val="00FD213F"/>
    <w:rsid w:val="00FD2D77"/>
    <w:rsid w:val="00FD4231"/>
    <w:rsid w:val="00FD5860"/>
    <w:rsid w:val="00FD5CDD"/>
    <w:rsid w:val="00FD6873"/>
    <w:rsid w:val="00FE292B"/>
    <w:rsid w:val="00FE352D"/>
    <w:rsid w:val="00FE40EB"/>
    <w:rsid w:val="00FE4D02"/>
    <w:rsid w:val="00FE51C9"/>
    <w:rsid w:val="00FE5CF9"/>
    <w:rsid w:val="00FE7B2F"/>
    <w:rsid w:val="00FE7CBC"/>
    <w:rsid w:val="00FE7D62"/>
    <w:rsid w:val="00FF08FE"/>
    <w:rsid w:val="00FF3819"/>
    <w:rsid w:val="00FF50B7"/>
    <w:rsid w:val="0D3293FE"/>
    <w:rsid w:val="104EC257"/>
    <w:rsid w:val="168FD520"/>
    <w:rsid w:val="1B547E32"/>
    <w:rsid w:val="1D746AD3"/>
    <w:rsid w:val="377C2C26"/>
    <w:rsid w:val="3F3E6891"/>
    <w:rsid w:val="54C328B8"/>
    <w:rsid w:val="601EA735"/>
    <w:rsid w:val="63227FCD"/>
    <w:rsid w:val="646AEB31"/>
    <w:rsid w:val="665C659A"/>
    <w:rsid w:val="69DE0623"/>
    <w:rsid w:val="6BAB169E"/>
    <w:rsid w:val="6D9B9B7E"/>
    <w:rsid w:val="72048502"/>
    <w:rsid w:val="729390FE"/>
    <w:rsid w:val="75CE2C67"/>
    <w:rsid w:val="76F7464B"/>
    <w:rsid w:val="78BA814B"/>
    <w:rsid w:val="7B0AE9A8"/>
    <w:rsid w:val="7B23D6A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B12E0"/>
  <w15:chartTrackingRefBased/>
  <w15:docId w15:val="{97ED7DAB-2A40-41CD-B0C4-217FB87B3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1D1EA5"/>
  </w:style>
  <w:style w:type="paragraph" w:styleId="Heading1">
    <w:name w:val="heading 1"/>
    <w:basedOn w:val="CH1"/>
    <w:next w:val="Normalnumber"/>
    <w:link w:val="Heading1Char"/>
    <w:rsid w:val="001D1EA5"/>
    <w:pPr>
      <w:numPr>
        <w:numId w:val="2"/>
      </w:numPr>
      <w:tabs>
        <w:tab w:val="clear" w:pos="851"/>
        <w:tab w:val="clear" w:pos="1247"/>
      </w:tabs>
      <w:ind w:right="624"/>
      <w:outlineLvl w:val="0"/>
    </w:pPr>
    <w:rPr>
      <w:rFonts w:eastAsia="Times New Roman"/>
    </w:rPr>
  </w:style>
  <w:style w:type="paragraph" w:styleId="Heading2">
    <w:name w:val="heading 2"/>
    <w:aliases w:val="SubPara (a),Heading 2 Char1 Char,Heading 2 Char Char Char,SubPara (a) Char Char Char,Heading 2 Char1 Char Char Char,Heading 2 Char Char Char Char Char,Heading 2 Char1 Char1 Char Char Char Char,SubPara (a) Char"/>
    <w:basedOn w:val="CH2"/>
    <w:next w:val="Normalnumber"/>
    <w:link w:val="Heading2Char"/>
    <w:rsid w:val="001D1EA5"/>
    <w:pPr>
      <w:numPr>
        <w:numId w:val="3"/>
      </w:numPr>
      <w:tabs>
        <w:tab w:val="clear" w:pos="851"/>
        <w:tab w:val="clear" w:pos="1247"/>
      </w:tabs>
      <w:ind w:right="624"/>
      <w:outlineLvl w:val="1"/>
    </w:pPr>
    <w:rPr>
      <w:rFonts w:eastAsia="Times New Roman"/>
    </w:rPr>
  </w:style>
  <w:style w:type="paragraph" w:styleId="Heading3">
    <w:name w:val="heading 3"/>
    <w:aliases w:val="Heading 2 + 10 pt,Italic,Before:  2.86 cm,Char"/>
    <w:basedOn w:val="CH3"/>
    <w:next w:val="Normalnumber"/>
    <w:link w:val="Heading3Char"/>
    <w:rsid w:val="001D1EA5"/>
    <w:pPr>
      <w:numPr>
        <w:numId w:val="4"/>
      </w:numPr>
      <w:tabs>
        <w:tab w:val="clear" w:pos="851"/>
        <w:tab w:val="clear" w:pos="1247"/>
      </w:tabs>
      <w:ind w:right="624"/>
      <w:outlineLvl w:val="2"/>
    </w:pPr>
    <w:rPr>
      <w:rFonts w:eastAsia="Times New Roman"/>
    </w:rPr>
  </w:style>
  <w:style w:type="paragraph" w:styleId="Heading4">
    <w:name w:val="heading 4"/>
    <w:basedOn w:val="CH4"/>
    <w:next w:val="Normalnumber"/>
    <w:link w:val="Heading4Char"/>
    <w:rsid w:val="001D1EA5"/>
    <w:pPr>
      <w:numPr>
        <w:numId w:val="149"/>
      </w:numPr>
      <w:tabs>
        <w:tab w:val="clear" w:pos="851"/>
        <w:tab w:val="clear" w:pos="1247"/>
      </w:tabs>
      <w:spacing w:before="120"/>
      <w:ind w:left="1248" w:right="624" w:hanging="397"/>
      <w:outlineLvl w:val="3"/>
    </w:pPr>
    <w:rPr>
      <w:rFonts w:eastAsia="Times New Roman"/>
      <w:lang w:eastAsia="en-US"/>
    </w:rPr>
  </w:style>
  <w:style w:type="paragraph" w:styleId="Heading5">
    <w:name w:val="heading 5"/>
    <w:basedOn w:val="CH5"/>
    <w:next w:val="Normalnumber"/>
    <w:link w:val="Heading5Char"/>
    <w:rsid w:val="001D1EA5"/>
    <w:pPr>
      <w:numPr>
        <w:numId w:val="5"/>
      </w:numPr>
      <w:tabs>
        <w:tab w:val="clear" w:pos="851"/>
        <w:tab w:val="clear" w:pos="1247"/>
        <w:tab w:val="clear" w:pos="1814"/>
      </w:tabs>
      <w:ind w:left="1248" w:right="624" w:hanging="397"/>
      <w:outlineLvl w:val="4"/>
    </w:pPr>
    <w:rPr>
      <w:rFonts w:eastAsia="Times New Roman"/>
    </w:rPr>
  </w:style>
  <w:style w:type="paragraph" w:styleId="Heading6">
    <w:name w:val="heading 6"/>
    <w:basedOn w:val="CH5"/>
    <w:next w:val="Normalnumber"/>
    <w:link w:val="Heading6Char"/>
    <w:rsid w:val="001D1EA5"/>
    <w:pPr>
      <w:numPr>
        <w:ilvl w:val="5"/>
        <w:numId w:val="2"/>
      </w:numPr>
      <w:tabs>
        <w:tab w:val="clear" w:pos="1247"/>
        <w:tab w:val="clear" w:pos="1814"/>
      </w:tabs>
      <w:ind w:right="624"/>
      <w:outlineLvl w:val="5"/>
    </w:pPr>
    <w:rPr>
      <w:rFonts w:eastAsia="Times New Roman"/>
      <w:b w:val="0"/>
      <w:bCs/>
      <w:sz w:val="24"/>
    </w:rPr>
  </w:style>
  <w:style w:type="paragraph" w:styleId="Heading7">
    <w:name w:val="heading 7"/>
    <w:basedOn w:val="CH5"/>
    <w:next w:val="Normalnumber"/>
    <w:link w:val="Heading7Char"/>
    <w:rsid w:val="001D1EA5"/>
    <w:pPr>
      <w:widowControl w:val="0"/>
      <w:numPr>
        <w:ilvl w:val="6"/>
        <w:numId w:val="2"/>
      </w:numPr>
      <w:tabs>
        <w:tab w:val="clear" w:pos="1247"/>
        <w:tab w:val="clear" w:pos="1814"/>
      </w:tabs>
      <w:ind w:right="624"/>
      <w:jc w:val="center"/>
      <w:outlineLvl w:val="6"/>
    </w:pPr>
    <w:rPr>
      <w:rFonts w:eastAsia="Times New Roman"/>
      <w:snapToGrid w:val="0"/>
      <w:u w:val="single"/>
    </w:rPr>
  </w:style>
  <w:style w:type="paragraph" w:styleId="Heading8">
    <w:name w:val="heading 8"/>
    <w:basedOn w:val="CH5"/>
    <w:next w:val="Normal"/>
    <w:link w:val="Heading8Char"/>
    <w:rsid w:val="001D1EA5"/>
    <w:pPr>
      <w:widowControl w:val="0"/>
      <w:numPr>
        <w:ilvl w:val="7"/>
        <w:numId w:val="2"/>
      </w:numPr>
      <w:tabs>
        <w:tab w:val="clear" w:pos="1247"/>
        <w:tab w:val="clear" w:pos="1814"/>
        <w:tab w:val="left" w:pos="-1440"/>
        <w:tab w:val="left" w:pos="-720"/>
      </w:tabs>
      <w:ind w:right="624"/>
      <w:jc w:val="center"/>
      <w:outlineLvl w:val="7"/>
    </w:pPr>
    <w:rPr>
      <w:rFonts w:eastAsia="Times New Roman"/>
      <w:snapToGrid w:val="0"/>
      <w:u w:val="single"/>
    </w:rPr>
  </w:style>
  <w:style w:type="paragraph" w:styleId="Heading9">
    <w:name w:val="heading 9"/>
    <w:basedOn w:val="Normal"/>
    <w:next w:val="Normal"/>
    <w:link w:val="Heading9Char"/>
    <w:rsid w:val="001D1EA5"/>
    <w:pPr>
      <w:keepNext/>
      <w:widowControl w:val="0"/>
      <w:numPr>
        <w:ilvl w:val="8"/>
        <w:numId w:val="2"/>
      </w:numPr>
      <w:tabs>
        <w:tab w:val="left" w:pos="624"/>
        <w:tab w:val="left" w:pos="1871"/>
        <w:tab w:val="left" w:pos="2495"/>
        <w:tab w:val="left" w:pos="3119"/>
        <w:tab w:val="left" w:pos="3742"/>
        <w:tab w:val="left" w:pos="4366"/>
      </w:tabs>
      <w:suppressAutoHyphens/>
      <w:spacing w:after="120"/>
      <w:jc w:val="center"/>
      <w:outlineLvl w:val="8"/>
    </w:pPr>
    <w:rPr>
      <w:rFonts w:eastAsia="Times New Roman"/>
      <w:snapToGrid w:val="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1D1EA5"/>
    <w:rPr>
      <w:rFonts w:ascii="Times New Roman" w:hAnsi="Times New Roman"/>
      <w:b/>
      <w:sz w:val="18"/>
      <w:lang w:val="fr-FR"/>
    </w:rPr>
  </w:style>
  <w:style w:type="table" w:customStyle="1" w:styleId="Tabledocright">
    <w:name w:val="Table_doc_right"/>
    <w:basedOn w:val="TableNormal"/>
    <w:rsid w:val="001D1EA5"/>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rsid w:val="001D1EA5"/>
    <w:pPr>
      <w:ind w:left="1000"/>
    </w:pPr>
    <w:rPr>
      <w:sz w:val="18"/>
      <w:szCs w:val="18"/>
    </w:rPr>
  </w:style>
  <w:style w:type="paragraph" w:styleId="TOC7">
    <w:name w:val="toc 7"/>
    <w:basedOn w:val="Normal"/>
    <w:next w:val="Normal"/>
    <w:autoRedefine/>
    <w:rsid w:val="001D1EA5"/>
    <w:pPr>
      <w:ind w:left="1200"/>
    </w:pPr>
    <w:rPr>
      <w:sz w:val="18"/>
      <w:szCs w:val="18"/>
    </w:rPr>
  </w:style>
  <w:style w:type="paragraph" w:styleId="TOC8">
    <w:name w:val="toc 8"/>
    <w:basedOn w:val="Normal"/>
    <w:next w:val="Normal"/>
    <w:autoRedefine/>
    <w:rsid w:val="001D1EA5"/>
    <w:pPr>
      <w:ind w:left="1400"/>
    </w:pPr>
    <w:rPr>
      <w:sz w:val="18"/>
      <w:szCs w:val="18"/>
    </w:rPr>
  </w:style>
  <w:style w:type="paragraph" w:styleId="TOC9">
    <w:name w:val="toc 9"/>
    <w:basedOn w:val="Normal"/>
    <w:next w:val="Normal"/>
    <w:autoRedefine/>
    <w:rsid w:val="001D1EA5"/>
    <w:pPr>
      <w:ind w:left="1600"/>
    </w:pPr>
    <w:rPr>
      <w:sz w:val="18"/>
      <w:szCs w:val="18"/>
    </w:rPr>
  </w:style>
  <w:style w:type="paragraph" w:customStyle="1" w:styleId="Titlefigure">
    <w:name w:val="Title_figure"/>
    <w:basedOn w:val="Titletable"/>
    <w:next w:val="NormalNonumber"/>
    <w:rsid w:val="001D1EA5"/>
    <w:rPr>
      <w:bCs w:val="0"/>
    </w:rPr>
  </w:style>
  <w:style w:type="paragraph" w:styleId="TableofFigures">
    <w:name w:val="table of figures"/>
    <w:basedOn w:val="Normal"/>
    <w:next w:val="Normal"/>
    <w:autoRedefine/>
    <w:rsid w:val="001D1EA5"/>
    <w:pPr>
      <w:ind w:left="1814" w:hanging="567"/>
    </w:pPr>
  </w:style>
  <w:style w:type="paragraph" w:customStyle="1" w:styleId="CH1">
    <w:name w:val="CH1"/>
    <w:basedOn w:val="Normal-pool"/>
    <w:next w:val="CH2"/>
    <w:link w:val="CH1Char"/>
    <w:qFormat/>
    <w:rsid w:val="001D1EA5"/>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1D1EA5"/>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link w:val="CH3Char"/>
    <w:qFormat/>
    <w:rsid w:val="001D1EA5"/>
    <w:pPr>
      <w:keepNext/>
      <w:keepLines/>
      <w:tabs>
        <w:tab w:val="clear" w:pos="624"/>
        <w:tab w:val="right" w:pos="851"/>
      </w:tabs>
      <w:suppressAutoHyphens/>
      <w:spacing w:before="240" w:after="120"/>
      <w:ind w:left="1247" w:right="284" w:hanging="1247"/>
    </w:pPr>
    <w:rPr>
      <w:b/>
    </w:rPr>
  </w:style>
  <w:style w:type="table" w:customStyle="1" w:styleId="Footertable">
    <w:name w:val="Footer_table"/>
    <w:basedOn w:val="TableNormal"/>
    <w:semiHidden/>
    <w:rsid w:val="001D1EA5"/>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1D1EA5"/>
    <w:pPr>
      <w:keepNext/>
      <w:keepLines/>
      <w:tabs>
        <w:tab w:val="clear" w:pos="624"/>
        <w:tab w:val="right" w:pos="851"/>
        <w:tab w:val="left" w:pos="1814"/>
      </w:tabs>
      <w:suppressAutoHyphens/>
      <w:spacing w:after="120"/>
      <w:ind w:left="1247" w:right="284" w:hanging="1247"/>
    </w:pPr>
    <w:rPr>
      <w:b/>
    </w:rPr>
  </w:style>
  <w:style w:type="paragraph" w:customStyle="1" w:styleId="Footerpool">
    <w:name w:val="Footer_pool"/>
    <w:basedOn w:val="Normal"/>
    <w:next w:val="Normal"/>
    <w:semiHidden/>
    <w:rsid w:val="006C0654"/>
    <w:pPr>
      <w:tabs>
        <w:tab w:val="left" w:pos="4321"/>
        <w:tab w:val="right" w:pos="8641"/>
      </w:tabs>
      <w:spacing w:before="60"/>
    </w:pPr>
    <w:rPr>
      <w:b/>
      <w:sz w:val="18"/>
    </w:rPr>
  </w:style>
  <w:style w:type="paragraph" w:customStyle="1" w:styleId="Footer-pool">
    <w:name w:val="Footer-pool"/>
    <w:basedOn w:val="Normal"/>
    <w:next w:val="Normal"/>
    <w:rsid w:val="001D1EA5"/>
    <w:pPr>
      <w:tabs>
        <w:tab w:val="left" w:pos="624"/>
        <w:tab w:val="left" w:pos="1247"/>
        <w:tab w:val="left" w:pos="1871"/>
        <w:tab w:val="left" w:pos="2495"/>
        <w:tab w:val="left" w:pos="3119"/>
        <w:tab w:val="left" w:pos="3742"/>
        <w:tab w:val="left" w:pos="4321"/>
        <w:tab w:val="left" w:pos="4366"/>
        <w:tab w:val="right" w:pos="8641"/>
      </w:tabs>
      <w:spacing w:after="120"/>
    </w:pPr>
    <w:rPr>
      <w:b/>
      <w:sz w:val="18"/>
      <w:lang w:eastAsia="en-US"/>
    </w:rPr>
  </w:style>
  <w:style w:type="paragraph" w:customStyle="1" w:styleId="Header-pool">
    <w:name w:val="Header-pool"/>
    <w:basedOn w:val="Normal-pool"/>
    <w:next w:val="Normal-pool"/>
    <w:rsid w:val="001D1EA5"/>
    <w:pPr>
      <w:pBdr>
        <w:bottom w:val="single" w:sz="4" w:space="1" w:color="auto"/>
      </w:pBdr>
      <w:tabs>
        <w:tab w:val="center" w:pos="4536"/>
        <w:tab w:val="right" w:pos="9072"/>
      </w:tabs>
      <w:spacing w:after="120"/>
    </w:pPr>
    <w:rPr>
      <w:b/>
      <w:sz w:val="18"/>
    </w:rPr>
  </w:style>
  <w:style w:type="character" w:styleId="FootnoteReference">
    <w:name w:val="footnote reference"/>
    <w:aliases w:val="16 Point,Superscript 6 Point,Footnote text,Footnote Text1,Footnote Text2,number,Footnote reference number,Footnote symbol,note TESI,-E Fußnotenzeichen,SUPERS,stylish,ftref,Footnote Reference Superscript,-E Fuﬂnotenzeichen,Ref,fr,註腳內容"/>
    <w:link w:val="BVIfnrCharCharCharChar"/>
    <w:qFormat/>
    <w:rsid w:val="001D1EA5"/>
    <w:rPr>
      <w:rFonts w:ascii="Times New Roman" w:hAnsi="Times New Roman"/>
      <w:color w:val="auto"/>
      <w:sz w:val="20"/>
      <w:szCs w:val="18"/>
      <w:vertAlign w:val="superscript"/>
      <w:lang w:val="fr-FR"/>
    </w:rPr>
  </w:style>
  <w:style w:type="table" w:customStyle="1" w:styleId="AATable">
    <w:name w:val="AA_Table"/>
    <w:basedOn w:val="TableNormal"/>
    <w:rsid w:val="006C0654"/>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1D1EA5"/>
    <w:pPr>
      <w:keepNext/>
      <w:keepLines/>
      <w:suppressAutoHyphens/>
    </w:pPr>
    <w:rPr>
      <w:b/>
    </w:rPr>
  </w:style>
  <w:style w:type="paragraph" w:customStyle="1" w:styleId="AATitle2">
    <w:name w:val="AA_Title2"/>
    <w:basedOn w:val="AATitle"/>
    <w:qFormat/>
    <w:rsid w:val="001D1EA5"/>
    <w:pPr>
      <w:keepNext w:val="0"/>
      <w:keepLines w:val="0"/>
      <w:spacing w:before="120" w:after="120"/>
    </w:pPr>
  </w:style>
  <w:style w:type="paragraph" w:customStyle="1" w:styleId="BBTitle">
    <w:name w:val="BB_Title"/>
    <w:basedOn w:val="Normal-pool"/>
    <w:link w:val="BBTitleChar"/>
    <w:qFormat/>
    <w:rsid w:val="001D1EA5"/>
    <w:pPr>
      <w:keepNext/>
      <w:keepLines/>
      <w:suppressAutoHyphens/>
      <w:spacing w:before="320" w:after="240"/>
      <w:ind w:left="1247" w:right="567"/>
    </w:pPr>
    <w:rPr>
      <w:b/>
      <w:sz w:val="28"/>
      <w:szCs w:val="28"/>
    </w:rPr>
  </w:style>
  <w:style w:type="paragraph" w:customStyle="1" w:styleId="CH4">
    <w:name w:val="CH4"/>
    <w:basedOn w:val="Normal-pool"/>
    <w:next w:val="Normalnumber"/>
    <w:rsid w:val="001D1EA5"/>
    <w:pPr>
      <w:keepNext/>
      <w:keepLines/>
      <w:tabs>
        <w:tab w:val="clear" w:pos="624"/>
        <w:tab w:val="right" w:pos="851"/>
      </w:tabs>
      <w:suppressAutoHyphens/>
      <w:spacing w:after="120"/>
      <w:ind w:left="1247" w:right="284" w:hanging="1247"/>
    </w:pPr>
    <w:rPr>
      <w:b/>
    </w:rPr>
  </w:style>
  <w:style w:type="paragraph" w:styleId="Header">
    <w:name w:val="header"/>
    <w:aliases w:val="EthylHeader"/>
    <w:basedOn w:val="Normal"/>
    <w:next w:val="Header-pool"/>
    <w:link w:val="HeaderChar"/>
    <w:rsid w:val="001D1EA5"/>
    <w:pPr>
      <w:pBdr>
        <w:bottom w:val="single" w:sz="4" w:space="1" w:color="auto"/>
      </w:pBdr>
      <w:tabs>
        <w:tab w:val="left" w:pos="624"/>
        <w:tab w:val="left" w:pos="1247"/>
        <w:tab w:val="left" w:pos="1871"/>
        <w:tab w:val="left" w:pos="2495"/>
        <w:tab w:val="left" w:pos="3119"/>
        <w:tab w:val="left" w:pos="3742"/>
        <w:tab w:val="left" w:pos="4366"/>
        <w:tab w:val="center" w:pos="4536"/>
        <w:tab w:val="right" w:pos="9072"/>
      </w:tabs>
      <w:spacing w:after="120"/>
    </w:pPr>
    <w:rPr>
      <w:rFonts w:eastAsia="Times New Roman"/>
      <w:b/>
      <w:sz w:val="18"/>
      <w:lang w:eastAsia="en-US"/>
    </w:rPr>
  </w:style>
  <w:style w:type="character" w:styleId="Hyperlink">
    <w:name w:val="Hyperlink"/>
    <w:basedOn w:val="DefaultParagraphFont"/>
    <w:uiPriority w:val="99"/>
    <w:rsid w:val="001D1EA5"/>
    <w:rPr>
      <w:color w:val="0000FF"/>
      <w:u w:val="none"/>
      <w:lang w:val="fr-FR"/>
    </w:rPr>
  </w:style>
  <w:style w:type="numbering" w:customStyle="1" w:styleId="Normallist">
    <w:name w:val="Normal_list"/>
    <w:basedOn w:val="NoList"/>
    <w:rsid w:val="001D1EA5"/>
    <w:pPr>
      <w:numPr>
        <w:numId w:val="1"/>
      </w:numPr>
    </w:pPr>
  </w:style>
  <w:style w:type="paragraph" w:customStyle="1" w:styleId="NormalNonumber">
    <w:name w:val="Normal_No_number"/>
    <w:basedOn w:val="Normal-pool"/>
    <w:link w:val="NormalNonumberChar"/>
    <w:qFormat/>
    <w:rsid w:val="001D1EA5"/>
    <w:pPr>
      <w:spacing w:after="120"/>
      <w:ind w:left="1247"/>
    </w:pPr>
  </w:style>
  <w:style w:type="paragraph" w:customStyle="1" w:styleId="Normalnumber">
    <w:name w:val="Normal_number"/>
    <w:basedOn w:val="Normal"/>
    <w:link w:val="NormalnumberChar"/>
    <w:qFormat/>
    <w:rsid w:val="001D1EA5"/>
    <w:pPr>
      <w:numPr>
        <w:numId w:val="148"/>
      </w:numPr>
      <w:tabs>
        <w:tab w:val="left" w:pos="1247"/>
        <w:tab w:val="left" w:pos="2495"/>
        <w:tab w:val="left" w:pos="3119"/>
        <w:tab w:val="left" w:pos="3742"/>
        <w:tab w:val="left" w:pos="4366"/>
      </w:tabs>
      <w:spacing w:after="120"/>
    </w:pPr>
    <w:rPr>
      <w:rFonts w:eastAsia="Times New Roman"/>
      <w:lang w:eastAsia="en-US"/>
    </w:rPr>
  </w:style>
  <w:style w:type="paragraph" w:customStyle="1" w:styleId="Titletable">
    <w:name w:val="Title_table"/>
    <w:basedOn w:val="Normal-pool"/>
    <w:next w:val="NormalNonumber"/>
    <w:rsid w:val="001D1EA5"/>
    <w:pPr>
      <w:keepNext/>
      <w:keepLines/>
      <w:suppressAutoHyphens/>
      <w:spacing w:after="60"/>
      <w:ind w:left="1247"/>
    </w:pPr>
    <w:rPr>
      <w:b/>
      <w:bCs/>
    </w:rPr>
  </w:style>
  <w:style w:type="paragraph" w:styleId="TOC1">
    <w:name w:val="toc 1"/>
    <w:basedOn w:val="Normal"/>
    <w:next w:val="Normal"/>
    <w:autoRedefine/>
    <w:uiPriority w:val="39"/>
    <w:unhideWhenUsed/>
    <w:rsid w:val="001D1EA5"/>
    <w:pPr>
      <w:tabs>
        <w:tab w:val="left" w:pos="624"/>
        <w:tab w:val="left" w:pos="1247"/>
        <w:tab w:val="left" w:pos="1871"/>
        <w:tab w:val="right" w:leader="dot" w:pos="9486"/>
      </w:tabs>
      <w:spacing w:before="240"/>
      <w:ind w:left="1984" w:hanging="737"/>
    </w:pPr>
    <w:rPr>
      <w:rFonts w:eastAsia="Times New Roman"/>
      <w:bCs/>
      <w:lang w:eastAsia="en-US"/>
    </w:rPr>
  </w:style>
  <w:style w:type="paragraph" w:styleId="TOC2">
    <w:name w:val="toc 2"/>
    <w:basedOn w:val="Normal"/>
    <w:next w:val="Normal"/>
    <w:uiPriority w:val="39"/>
    <w:unhideWhenUsed/>
    <w:rsid w:val="001D1EA5"/>
    <w:pPr>
      <w:tabs>
        <w:tab w:val="left" w:pos="624"/>
        <w:tab w:val="left" w:pos="1247"/>
        <w:tab w:val="left" w:pos="1871"/>
        <w:tab w:val="left" w:pos="2495"/>
        <w:tab w:val="right" w:leader="dot" w:pos="9486"/>
      </w:tabs>
      <w:spacing w:before="60"/>
      <w:ind w:left="2608" w:hanging="737"/>
    </w:pPr>
    <w:rPr>
      <w:rFonts w:eastAsia="Times New Roman"/>
      <w:lang w:eastAsia="en-US"/>
    </w:rPr>
  </w:style>
  <w:style w:type="paragraph" w:styleId="TOC3">
    <w:name w:val="toc 3"/>
    <w:basedOn w:val="Normal"/>
    <w:next w:val="Normal"/>
    <w:uiPriority w:val="39"/>
    <w:unhideWhenUsed/>
    <w:rsid w:val="001D1EA5"/>
    <w:pPr>
      <w:tabs>
        <w:tab w:val="left" w:pos="624"/>
        <w:tab w:val="left" w:pos="1247"/>
        <w:tab w:val="left" w:pos="1871"/>
        <w:tab w:val="left" w:pos="2495"/>
        <w:tab w:val="left" w:pos="3119"/>
        <w:tab w:val="right" w:leader="dot" w:pos="9486"/>
      </w:tabs>
      <w:ind w:left="3232" w:hanging="737"/>
    </w:pPr>
    <w:rPr>
      <w:rFonts w:eastAsia="Times New Roman"/>
      <w:iCs/>
      <w:lang w:eastAsia="en-US"/>
    </w:rPr>
  </w:style>
  <w:style w:type="paragraph" w:styleId="TOC4">
    <w:name w:val="toc 4"/>
    <w:basedOn w:val="Normal"/>
    <w:next w:val="Normal"/>
    <w:uiPriority w:val="39"/>
    <w:unhideWhenUsed/>
    <w:rsid w:val="001D1EA5"/>
    <w:pPr>
      <w:tabs>
        <w:tab w:val="left" w:pos="624"/>
        <w:tab w:val="left" w:pos="1000"/>
        <w:tab w:val="left" w:pos="1247"/>
        <w:tab w:val="left" w:pos="1871"/>
        <w:tab w:val="left" w:pos="2495"/>
        <w:tab w:val="left" w:pos="3119"/>
        <w:tab w:val="left" w:pos="3742"/>
        <w:tab w:val="right" w:leader="dot" w:pos="9486"/>
      </w:tabs>
      <w:ind w:left="3856" w:hanging="737"/>
    </w:pPr>
    <w:rPr>
      <w:rFonts w:eastAsia="Times New Roman"/>
      <w:szCs w:val="18"/>
      <w:lang w:eastAsia="en-US"/>
    </w:rPr>
  </w:style>
  <w:style w:type="paragraph" w:styleId="TOC5">
    <w:name w:val="toc 5"/>
    <w:basedOn w:val="Normal"/>
    <w:next w:val="Normal"/>
    <w:uiPriority w:val="39"/>
    <w:rsid w:val="001D1EA5"/>
    <w:pPr>
      <w:tabs>
        <w:tab w:val="left" w:pos="624"/>
        <w:tab w:val="left" w:pos="1247"/>
        <w:tab w:val="left" w:pos="1871"/>
        <w:tab w:val="left" w:pos="2495"/>
        <w:tab w:val="left" w:pos="3119"/>
        <w:tab w:val="left" w:pos="3742"/>
        <w:tab w:val="left" w:pos="4366"/>
        <w:tab w:val="right" w:leader="dot" w:pos="9486"/>
      </w:tabs>
      <w:ind w:left="4479" w:hanging="737"/>
    </w:pPr>
    <w:rPr>
      <w:rFonts w:eastAsia="Times New Roman"/>
      <w:sz w:val="18"/>
      <w:szCs w:val="18"/>
      <w:lang w:eastAsia="en-US"/>
    </w:rPr>
  </w:style>
  <w:style w:type="paragraph" w:customStyle="1" w:styleId="ZZAnxheader">
    <w:name w:val="ZZ_Anx_header"/>
    <w:basedOn w:val="Normal-pool"/>
    <w:rsid w:val="001D1EA5"/>
    <w:rPr>
      <w:b/>
      <w:bCs/>
      <w:sz w:val="28"/>
      <w:szCs w:val="22"/>
    </w:rPr>
  </w:style>
  <w:style w:type="paragraph" w:customStyle="1" w:styleId="ZZAnxtitle">
    <w:name w:val="ZZ_Anx_title"/>
    <w:basedOn w:val="Normal-pool"/>
    <w:link w:val="ZZAnxtitleChar"/>
    <w:rsid w:val="001D1EA5"/>
    <w:pPr>
      <w:spacing w:before="360" w:after="120"/>
      <w:ind w:left="1247"/>
    </w:pPr>
    <w:rPr>
      <w:b/>
      <w:bCs/>
      <w:sz w:val="28"/>
      <w:szCs w:val="26"/>
    </w:rPr>
  </w:style>
  <w:style w:type="paragraph" w:styleId="NormalWeb">
    <w:name w:val="Normal (Web)"/>
    <w:basedOn w:val="Normal"/>
    <w:uiPriority w:val="99"/>
    <w:unhideWhenUsed/>
    <w:rsid w:val="006C0654"/>
    <w:pPr>
      <w:spacing w:before="100" w:beforeAutospacing="1" w:after="100" w:afterAutospacing="1"/>
    </w:pPr>
    <w:rPr>
      <w:rFonts w:eastAsiaTheme="minorEastAsia"/>
      <w:sz w:val="24"/>
      <w:szCs w:val="24"/>
    </w:rPr>
  </w:style>
  <w:style w:type="paragraph" w:customStyle="1" w:styleId="Normal-pool-Table">
    <w:name w:val="Normal-pool-Table"/>
    <w:basedOn w:val="Normal-pool"/>
    <w:rsid w:val="001D1EA5"/>
    <w:pPr>
      <w:spacing w:before="40" w:after="40"/>
    </w:pPr>
    <w:rPr>
      <w:sz w:val="18"/>
    </w:rPr>
  </w:style>
  <w:style w:type="paragraph" w:customStyle="1" w:styleId="Footnote-Text">
    <w:name w:val="Footnote-Text"/>
    <w:basedOn w:val="Normal-pool"/>
    <w:rsid w:val="001D1EA5"/>
    <w:pPr>
      <w:spacing w:before="20" w:after="40"/>
      <w:ind w:left="1247"/>
    </w:pPr>
    <w:rPr>
      <w:sz w:val="18"/>
    </w:rPr>
  </w:style>
  <w:style w:type="paragraph" w:customStyle="1" w:styleId="AConvName">
    <w:name w:val="A_ConvName"/>
    <w:basedOn w:val="Normal-pool"/>
    <w:next w:val="Normal-pool"/>
    <w:rsid w:val="001D1EA5"/>
    <w:pPr>
      <w:tabs>
        <w:tab w:val="clear" w:pos="1247"/>
      </w:tabs>
      <w:spacing w:before="120" w:after="240"/>
    </w:pPr>
    <w:rPr>
      <w:rFonts w:ascii="Arial" w:hAnsi="Arial"/>
      <w:b/>
      <w:sz w:val="28"/>
    </w:rPr>
  </w:style>
  <w:style w:type="paragraph" w:customStyle="1" w:styleId="ASymbol">
    <w:name w:val="A_Symbol"/>
    <w:basedOn w:val="Normal-pool"/>
    <w:rsid w:val="001D1EA5"/>
    <w:pPr>
      <w:tabs>
        <w:tab w:val="clear" w:pos="1247"/>
      </w:tabs>
    </w:pPr>
  </w:style>
  <w:style w:type="paragraph" w:customStyle="1" w:styleId="AText">
    <w:name w:val="A_Text"/>
    <w:basedOn w:val="Normal-pool"/>
    <w:rsid w:val="001D1EA5"/>
    <w:pPr>
      <w:spacing w:before="120"/>
    </w:pPr>
  </w:style>
  <w:style w:type="paragraph" w:customStyle="1" w:styleId="ATwoLetters">
    <w:name w:val="A_TwoLetters"/>
    <w:basedOn w:val="Normal-pool"/>
    <w:next w:val="Normal-pool"/>
    <w:rsid w:val="001D1EA5"/>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1D1EA5"/>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6C0654"/>
    <w:rPr>
      <w:rFonts w:ascii="Tahoma" w:hAnsi="Tahoma" w:cs="Tahoma"/>
      <w:sz w:val="16"/>
      <w:szCs w:val="16"/>
    </w:rPr>
  </w:style>
  <w:style w:type="character" w:customStyle="1" w:styleId="BalloonTextChar">
    <w:name w:val="Balloon Text Char"/>
    <w:basedOn w:val="DefaultParagraphFont"/>
    <w:link w:val="BalloonText"/>
    <w:rsid w:val="006C0654"/>
    <w:rPr>
      <w:rFonts w:ascii="Tahoma" w:hAnsi="Tahoma" w:cs="Tahoma"/>
      <w:sz w:val="16"/>
      <w:szCs w:val="16"/>
      <w:lang w:val="fr-FR"/>
    </w:rPr>
  </w:style>
  <w:style w:type="character" w:styleId="CommentReference">
    <w:name w:val="annotation reference"/>
    <w:basedOn w:val="DefaultParagraphFont"/>
    <w:unhideWhenUsed/>
    <w:rsid w:val="001D1EA5"/>
    <w:rPr>
      <w:sz w:val="16"/>
      <w:szCs w:val="16"/>
      <w:lang w:val="fr-FR"/>
    </w:rPr>
  </w:style>
  <w:style w:type="paragraph" w:styleId="CommentText">
    <w:name w:val="annotation text"/>
    <w:basedOn w:val="Normal"/>
    <w:link w:val="CommentTextChar"/>
    <w:unhideWhenUsed/>
    <w:rsid w:val="001D1EA5"/>
    <w:pPr>
      <w:tabs>
        <w:tab w:val="left" w:pos="624"/>
        <w:tab w:val="left" w:pos="1247"/>
        <w:tab w:val="left" w:pos="1871"/>
        <w:tab w:val="left" w:pos="2495"/>
        <w:tab w:val="left" w:pos="3119"/>
        <w:tab w:val="left" w:pos="3742"/>
        <w:tab w:val="left" w:pos="4366"/>
      </w:tabs>
      <w:spacing w:after="120"/>
    </w:pPr>
    <w:rPr>
      <w:rFonts w:eastAsia="Times New Roman"/>
      <w:lang w:eastAsia="en-US"/>
    </w:rPr>
  </w:style>
  <w:style w:type="character" w:customStyle="1" w:styleId="CommentTextChar">
    <w:name w:val="Comment Text Char"/>
    <w:basedOn w:val="DefaultParagraphFont"/>
    <w:link w:val="CommentText"/>
    <w:rsid w:val="001D1EA5"/>
    <w:rPr>
      <w:rFonts w:eastAsia="Times New Roman"/>
      <w:lang w:val="fr-FR" w:eastAsia="en-US"/>
    </w:rPr>
  </w:style>
  <w:style w:type="paragraph" w:styleId="CommentSubject">
    <w:name w:val="annotation subject"/>
    <w:basedOn w:val="CommentText"/>
    <w:next w:val="CommentText"/>
    <w:link w:val="CommentSubjectChar"/>
    <w:unhideWhenUsed/>
    <w:rsid w:val="001D1EA5"/>
    <w:rPr>
      <w:b/>
      <w:bCs/>
    </w:rPr>
  </w:style>
  <w:style w:type="character" w:customStyle="1" w:styleId="CommentSubjectChar">
    <w:name w:val="Comment Subject Char"/>
    <w:basedOn w:val="CommentTextChar"/>
    <w:link w:val="CommentSubject"/>
    <w:rsid w:val="001D1EA5"/>
    <w:rPr>
      <w:rFonts w:eastAsia="Times New Roman"/>
      <w:b/>
      <w:bCs/>
      <w:lang w:val="fr-FR" w:eastAsia="en-US"/>
    </w:rPr>
  </w:style>
  <w:style w:type="character" w:styleId="FollowedHyperlink">
    <w:name w:val="FollowedHyperlink"/>
    <w:uiPriority w:val="99"/>
    <w:rsid w:val="001D1EA5"/>
    <w:rPr>
      <w:color w:val="0000FF"/>
      <w:u w:val="none"/>
      <w:lang w:val="fr-FR"/>
    </w:rPr>
  </w:style>
  <w:style w:type="character" w:customStyle="1" w:styleId="FooterChar">
    <w:name w:val="Footer Char"/>
    <w:basedOn w:val="DefaultParagraphFont"/>
    <w:link w:val="Footer"/>
    <w:rsid w:val="001D1EA5"/>
    <w:rPr>
      <w:rFonts w:eastAsia="Times New Roman"/>
      <w:b/>
      <w:sz w:val="18"/>
      <w:lang w:val="fr-FR" w:eastAsia="en-US"/>
    </w:rPr>
  </w:style>
  <w:style w:type="character" w:customStyle="1" w:styleId="HeaderChar">
    <w:name w:val="Header Char"/>
    <w:aliases w:val="EthylHeader Char"/>
    <w:basedOn w:val="DefaultParagraphFont"/>
    <w:link w:val="Header"/>
    <w:rsid w:val="001D1EA5"/>
    <w:rPr>
      <w:rFonts w:eastAsia="Times New Roman"/>
      <w:b/>
      <w:sz w:val="18"/>
      <w:lang w:val="fr-FR" w:eastAsia="en-US"/>
    </w:rPr>
  </w:style>
  <w:style w:type="character" w:customStyle="1" w:styleId="Heading1Char">
    <w:name w:val="Heading 1 Char"/>
    <w:basedOn w:val="DefaultParagraphFont"/>
    <w:link w:val="Heading1"/>
    <w:rsid w:val="001D1EA5"/>
    <w:rPr>
      <w:rFonts w:eastAsia="Times New Roman"/>
      <w:b/>
      <w:sz w:val="28"/>
      <w:szCs w:val="28"/>
    </w:rPr>
  </w:style>
  <w:style w:type="character" w:customStyle="1" w:styleId="Heading2Char">
    <w:name w:val="Heading 2 Char"/>
    <w:aliases w:val="SubPara (a) Char2,Heading 2 Char1 Char Char1,Heading 2 Char Char Char Char1,SubPara (a) Char Char Char Char1,Heading 2 Char1 Char Char Char Char1,Heading 2 Char Char Char Char Char Char1,Heading 2 Char1 Char1 Char Char Char Char Char"/>
    <w:basedOn w:val="DefaultParagraphFont"/>
    <w:link w:val="Heading2"/>
    <w:rsid w:val="001D1EA5"/>
    <w:rPr>
      <w:rFonts w:eastAsia="Times New Roman"/>
      <w:b/>
      <w:sz w:val="24"/>
      <w:szCs w:val="24"/>
    </w:rPr>
  </w:style>
  <w:style w:type="character" w:customStyle="1" w:styleId="Heading3Char">
    <w:name w:val="Heading 3 Char"/>
    <w:aliases w:val="Heading 2 + 10 pt Char,Italic Char,Before:  2.86 cm Char,Char Char"/>
    <w:basedOn w:val="DefaultParagraphFont"/>
    <w:link w:val="Heading3"/>
    <w:rsid w:val="001D1EA5"/>
    <w:rPr>
      <w:rFonts w:eastAsia="Times New Roman"/>
      <w:b/>
    </w:rPr>
  </w:style>
  <w:style w:type="character" w:customStyle="1" w:styleId="Heading4Char">
    <w:name w:val="Heading 4 Char"/>
    <w:basedOn w:val="DefaultParagraphFont"/>
    <w:link w:val="Heading4"/>
    <w:rsid w:val="001D1EA5"/>
    <w:rPr>
      <w:rFonts w:eastAsia="Times New Roman"/>
      <w:b/>
      <w:lang w:eastAsia="en-US"/>
    </w:rPr>
  </w:style>
  <w:style w:type="character" w:customStyle="1" w:styleId="Heading5Char">
    <w:name w:val="Heading 5 Char"/>
    <w:basedOn w:val="DefaultParagraphFont"/>
    <w:link w:val="Heading5"/>
    <w:rsid w:val="001D1EA5"/>
    <w:rPr>
      <w:rFonts w:eastAsia="Times New Roman"/>
      <w:b/>
    </w:rPr>
  </w:style>
  <w:style w:type="character" w:customStyle="1" w:styleId="Heading6Char">
    <w:name w:val="Heading 6 Char"/>
    <w:basedOn w:val="DefaultParagraphFont"/>
    <w:link w:val="Heading6"/>
    <w:rsid w:val="001D1EA5"/>
    <w:rPr>
      <w:rFonts w:eastAsia="Times New Roman"/>
      <w:bCs/>
      <w:sz w:val="24"/>
    </w:rPr>
  </w:style>
  <w:style w:type="character" w:customStyle="1" w:styleId="Heading7Char">
    <w:name w:val="Heading 7 Char"/>
    <w:basedOn w:val="DefaultParagraphFont"/>
    <w:link w:val="Heading7"/>
    <w:rsid w:val="001D1EA5"/>
    <w:rPr>
      <w:rFonts w:eastAsia="Times New Roman"/>
      <w:b/>
      <w:snapToGrid w:val="0"/>
      <w:u w:val="single"/>
    </w:rPr>
  </w:style>
  <w:style w:type="character" w:customStyle="1" w:styleId="Heading8Char">
    <w:name w:val="Heading 8 Char"/>
    <w:basedOn w:val="DefaultParagraphFont"/>
    <w:link w:val="Heading8"/>
    <w:rsid w:val="001D1EA5"/>
    <w:rPr>
      <w:rFonts w:eastAsia="Times New Roman"/>
      <w:b/>
      <w:snapToGrid w:val="0"/>
      <w:u w:val="single"/>
    </w:rPr>
  </w:style>
  <w:style w:type="character" w:customStyle="1" w:styleId="Heading9Char">
    <w:name w:val="Heading 9 Char"/>
    <w:basedOn w:val="DefaultParagraphFont"/>
    <w:link w:val="Heading9"/>
    <w:rsid w:val="001D1EA5"/>
    <w:rPr>
      <w:rFonts w:eastAsia="Times New Roman"/>
      <w:snapToGrid w:val="0"/>
      <w:u w:val="single"/>
      <w:lang w:eastAsia="en-US"/>
    </w:rPr>
  </w:style>
  <w:style w:type="paragraph" w:styleId="ListParagraph">
    <w:name w:val="List Paragraph"/>
    <w:basedOn w:val="Normal"/>
    <w:uiPriority w:val="34"/>
    <w:qFormat/>
    <w:rsid w:val="006C0654"/>
    <w:pPr>
      <w:ind w:left="720"/>
      <w:contextualSpacing/>
    </w:pPr>
  </w:style>
  <w:style w:type="paragraph" w:styleId="NoSpacing">
    <w:name w:val="No Spacing"/>
    <w:uiPriority w:val="1"/>
    <w:qFormat/>
    <w:rsid w:val="006C0654"/>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1D1EA5"/>
    <w:rPr>
      <w:rFonts w:eastAsia="Times New Roman"/>
      <w:lang w:eastAsia="en-US"/>
    </w:rPr>
  </w:style>
  <w:style w:type="character" w:styleId="PlaceholderText">
    <w:name w:val="Placeholder Text"/>
    <w:basedOn w:val="DefaultParagraphFont"/>
    <w:uiPriority w:val="99"/>
    <w:semiHidden/>
    <w:rsid w:val="006C0654"/>
    <w:rPr>
      <w:color w:val="808080"/>
      <w:lang w:val="fr-FR"/>
    </w:rPr>
  </w:style>
  <w:style w:type="table" w:styleId="TableGrid">
    <w:name w:val="Table Grid"/>
    <w:basedOn w:val="TableNormal"/>
    <w:rsid w:val="006C0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1D1EA5"/>
    <w:pPr>
      <w:spacing w:before="120" w:after="240"/>
    </w:pPr>
    <w:rPr>
      <w:rFonts w:eastAsia="Times New Roman"/>
    </w:rPr>
  </w:style>
  <w:style w:type="character" w:customStyle="1" w:styleId="ALogoChar">
    <w:name w:val="A_Logo Char"/>
    <w:basedOn w:val="DefaultParagraphFont"/>
    <w:link w:val="ALogo"/>
    <w:rsid w:val="001D1EA5"/>
    <w:rPr>
      <w:rFonts w:eastAsia="Times New Roman"/>
      <w:lang w:val="fr-FR"/>
    </w:rPr>
  </w:style>
  <w:style w:type="paragraph" w:customStyle="1" w:styleId="ASpacer">
    <w:name w:val="A_Spacer"/>
    <w:basedOn w:val="Normal-pool"/>
    <w:link w:val="ASpacerChar"/>
    <w:qFormat/>
    <w:rsid w:val="001D1EA5"/>
    <w:rPr>
      <w:rFonts w:eastAsia="Times New Roman"/>
      <w:sz w:val="2"/>
    </w:rPr>
  </w:style>
  <w:style w:type="character" w:customStyle="1" w:styleId="ASpacerChar">
    <w:name w:val="A_Spacer Char"/>
    <w:basedOn w:val="DefaultParagraphFont"/>
    <w:link w:val="ASpacer"/>
    <w:rsid w:val="001D1EA5"/>
    <w:rPr>
      <w:rFonts w:eastAsia="Times New Roman"/>
      <w:sz w:val="2"/>
      <w:lang w:val="fr-FR"/>
    </w:rPr>
  </w:style>
  <w:style w:type="paragraph" w:customStyle="1" w:styleId="AATitle1">
    <w:name w:val="AA_Title1"/>
    <w:basedOn w:val="Normal-pool"/>
    <w:qFormat/>
    <w:rsid w:val="001D1EA5"/>
  </w:style>
  <w:style w:type="character" w:styleId="UnresolvedMention">
    <w:name w:val="Unresolved Mention"/>
    <w:basedOn w:val="DefaultParagraphFont"/>
    <w:uiPriority w:val="99"/>
    <w:semiHidden/>
    <w:rsid w:val="006C0654"/>
    <w:rPr>
      <w:color w:val="605E5C"/>
      <w:shd w:val="clear" w:color="auto" w:fill="E1DFDD"/>
      <w:lang w:val="fr-FR"/>
    </w:rPr>
  </w:style>
  <w:style w:type="paragraph" w:customStyle="1" w:styleId="ANormal">
    <w:name w:val="A_Normal"/>
    <w:basedOn w:val="Normal-pool"/>
    <w:qFormat/>
    <w:rsid w:val="001D1EA5"/>
    <w:rPr>
      <w:rFonts w:eastAsia="Times New Roman"/>
    </w:rPr>
  </w:style>
  <w:style w:type="paragraph" w:customStyle="1" w:styleId="AText0">
    <w:name w:val="A_Text0"/>
    <w:basedOn w:val="AText"/>
    <w:next w:val="Normal-pool"/>
    <w:qFormat/>
    <w:rsid w:val="001D1EA5"/>
    <w:pPr>
      <w:spacing w:before="0" w:after="120"/>
    </w:pPr>
    <w:rPr>
      <w:rFonts w:eastAsia="Times New Roman"/>
    </w:rPr>
  </w:style>
  <w:style w:type="paragraph" w:styleId="Footer">
    <w:name w:val="footer"/>
    <w:basedOn w:val="Normal"/>
    <w:link w:val="FooterChar"/>
    <w:unhideWhenUsed/>
    <w:rsid w:val="001D1EA5"/>
    <w:pPr>
      <w:tabs>
        <w:tab w:val="right" w:pos="8641"/>
      </w:tabs>
      <w:spacing w:after="120"/>
    </w:pPr>
    <w:rPr>
      <w:rFonts w:eastAsia="Times New Roman"/>
      <w:b/>
      <w:sz w:val="18"/>
      <w:lang w:eastAsia="en-US"/>
    </w:rPr>
  </w:style>
  <w:style w:type="character" w:customStyle="1" w:styleId="FooterChar1">
    <w:name w:val="Footer Char1"/>
    <w:basedOn w:val="DefaultParagraphFont"/>
    <w:rsid w:val="006C0654"/>
    <w:rPr>
      <w:rFonts w:eastAsia="Times New Roman"/>
      <w:b/>
      <w:sz w:val="18"/>
      <w:lang w:val="fr-FR" w:eastAsia="en-US"/>
    </w:rPr>
  </w:style>
  <w:style w:type="paragraph" w:customStyle="1" w:styleId="Normal-pool">
    <w:name w:val="Normal-pool"/>
    <w:link w:val="Normal-poolChar"/>
    <w:qFormat/>
    <w:rsid w:val="001D1EA5"/>
    <w:pPr>
      <w:tabs>
        <w:tab w:val="left" w:pos="624"/>
        <w:tab w:val="left" w:pos="1247"/>
        <w:tab w:val="left" w:pos="1871"/>
        <w:tab w:val="left" w:pos="2495"/>
        <w:tab w:val="left" w:pos="3119"/>
        <w:tab w:val="left" w:pos="3742"/>
        <w:tab w:val="left" w:pos="4366"/>
      </w:tabs>
    </w:pPr>
  </w:style>
  <w:style w:type="paragraph" w:customStyle="1" w:styleId="Footer-jobnumber">
    <w:name w:val="Footer-jobnumber"/>
    <w:basedOn w:val="Normal-pool"/>
    <w:qFormat/>
    <w:rsid w:val="001D1EA5"/>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customStyle="1" w:styleId="Footnote-Separator">
    <w:name w:val="Footnote-Separator"/>
    <w:basedOn w:val="Normal-pool"/>
    <w:next w:val="Footnote-Text"/>
    <w:unhideWhenUsed/>
    <w:qFormat/>
    <w:rsid w:val="001D1EA5"/>
    <w:pPr>
      <w:spacing w:before="60"/>
    </w:pPr>
    <w:rPr>
      <w:sz w:val="18"/>
    </w:rPr>
  </w:style>
  <w:style w:type="paragraph" w:styleId="Bibliography">
    <w:name w:val="Bibliography"/>
    <w:basedOn w:val="Normal"/>
    <w:next w:val="Normal"/>
    <w:uiPriority w:val="37"/>
    <w:semiHidden/>
    <w:rsid w:val="006C0654"/>
  </w:style>
  <w:style w:type="paragraph" w:styleId="BlockText">
    <w:name w:val="Block Text"/>
    <w:basedOn w:val="Normal"/>
    <w:semiHidden/>
    <w:unhideWhenUsed/>
    <w:rsid w:val="006C065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6C0654"/>
    <w:pPr>
      <w:spacing w:after="120"/>
    </w:pPr>
  </w:style>
  <w:style w:type="character" w:customStyle="1" w:styleId="BodyTextChar">
    <w:name w:val="Body Text Char"/>
    <w:basedOn w:val="DefaultParagraphFont"/>
    <w:link w:val="BodyText"/>
    <w:rsid w:val="006C0654"/>
    <w:rPr>
      <w:lang w:val="fr-FR"/>
    </w:rPr>
  </w:style>
  <w:style w:type="paragraph" w:styleId="BodyText2">
    <w:name w:val="Body Text 2"/>
    <w:basedOn w:val="Normal"/>
    <w:link w:val="BodyText2Char"/>
    <w:unhideWhenUsed/>
    <w:rsid w:val="006C0654"/>
    <w:pPr>
      <w:spacing w:after="120" w:line="480" w:lineRule="auto"/>
    </w:pPr>
  </w:style>
  <w:style w:type="character" w:customStyle="1" w:styleId="BodyText2Char">
    <w:name w:val="Body Text 2 Char"/>
    <w:basedOn w:val="DefaultParagraphFont"/>
    <w:link w:val="BodyText2"/>
    <w:rsid w:val="006C0654"/>
    <w:rPr>
      <w:lang w:val="fr-FR"/>
    </w:rPr>
  </w:style>
  <w:style w:type="paragraph" w:styleId="BodyText3">
    <w:name w:val="Body Text 3"/>
    <w:basedOn w:val="Normal"/>
    <w:link w:val="BodyText3Char"/>
    <w:unhideWhenUsed/>
    <w:rsid w:val="006C0654"/>
    <w:pPr>
      <w:spacing w:after="120"/>
    </w:pPr>
    <w:rPr>
      <w:sz w:val="16"/>
      <w:szCs w:val="16"/>
    </w:rPr>
  </w:style>
  <w:style w:type="character" w:customStyle="1" w:styleId="BodyText3Char">
    <w:name w:val="Body Text 3 Char"/>
    <w:basedOn w:val="DefaultParagraphFont"/>
    <w:link w:val="BodyText3"/>
    <w:rsid w:val="006C0654"/>
    <w:rPr>
      <w:sz w:val="16"/>
      <w:szCs w:val="16"/>
      <w:lang w:val="fr-FR"/>
    </w:rPr>
  </w:style>
  <w:style w:type="paragraph" w:styleId="BodyTextFirstIndent">
    <w:name w:val="Body Text First Indent"/>
    <w:basedOn w:val="BodyText"/>
    <w:link w:val="BodyTextFirstIndentChar"/>
    <w:semiHidden/>
    <w:unhideWhenUsed/>
    <w:rsid w:val="006C0654"/>
    <w:pPr>
      <w:spacing w:after="0"/>
      <w:ind w:firstLine="360"/>
    </w:pPr>
  </w:style>
  <w:style w:type="character" w:customStyle="1" w:styleId="BodyTextFirstIndentChar">
    <w:name w:val="Body Text First Indent Char"/>
    <w:basedOn w:val="BodyTextChar"/>
    <w:link w:val="BodyTextFirstIndent"/>
    <w:semiHidden/>
    <w:rsid w:val="006C0654"/>
    <w:rPr>
      <w:lang w:val="fr-FR"/>
    </w:rPr>
  </w:style>
  <w:style w:type="paragraph" w:styleId="BodyTextIndent">
    <w:name w:val="Body Text Indent"/>
    <w:basedOn w:val="Normal"/>
    <w:link w:val="BodyTextIndentChar"/>
    <w:unhideWhenUsed/>
    <w:rsid w:val="006C0654"/>
    <w:pPr>
      <w:spacing w:after="120"/>
      <w:ind w:left="283"/>
    </w:pPr>
  </w:style>
  <w:style w:type="character" w:customStyle="1" w:styleId="BodyTextIndentChar">
    <w:name w:val="Body Text Indent Char"/>
    <w:basedOn w:val="DefaultParagraphFont"/>
    <w:link w:val="BodyTextIndent"/>
    <w:rsid w:val="006C0654"/>
    <w:rPr>
      <w:lang w:val="fr-FR"/>
    </w:rPr>
  </w:style>
  <w:style w:type="paragraph" w:styleId="BodyTextFirstIndent2">
    <w:name w:val="Body Text First Indent 2"/>
    <w:basedOn w:val="BodyTextIndent"/>
    <w:link w:val="BodyTextFirstIndent2Char"/>
    <w:semiHidden/>
    <w:unhideWhenUsed/>
    <w:rsid w:val="006C0654"/>
    <w:pPr>
      <w:spacing w:after="0"/>
      <w:ind w:left="360" w:firstLine="360"/>
    </w:pPr>
  </w:style>
  <w:style w:type="character" w:customStyle="1" w:styleId="BodyTextFirstIndent2Char">
    <w:name w:val="Body Text First Indent 2 Char"/>
    <w:basedOn w:val="BodyTextIndentChar"/>
    <w:link w:val="BodyTextFirstIndent2"/>
    <w:semiHidden/>
    <w:rsid w:val="006C0654"/>
    <w:rPr>
      <w:lang w:val="fr-FR"/>
    </w:rPr>
  </w:style>
  <w:style w:type="paragraph" w:styleId="BodyTextIndent2">
    <w:name w:val="Body Text Indent 2"/>
    <w:basedOn w:val="Normal"/>
    <w:link w:val="BodyTextIndent2Char"/>
    <w:semiHidden/>
    <w:unhideWhenUsed/>
    <w:rsid w:val="006C0654"/>
    <w:pPr>
      <w:spacing w:after="120" w:line="480" w:lineRule="auto"/>
      <w:ind w:left="283"/>
    </w:pPr>
  </w:style>
  <w:style w:type="character" w:customStyle="1" w:styleId="BodyTextIndent2Char">
    <w:name w:val="Body Text Indent 2 Char"/>
    <w:basedOn w:val="DefaultParagraphFont"/>
    <w:link w:val="BodyTextIndent2"/>
    <w:semiHidden/>
    <w:rsid w:val="006C0654"/>
    <w:rPr>
      <w:lang w:val="fr-FR"/>
    </w:rPr>
  </w:style>
  <w:style w:type="paragraph" w:styleId="BodyTextIndent3">
    <w:name w:val="Body Text Indent 3"/>
    <w:basedOn w:val="Normal"/>
    <w:link w:val="BodyTextIndent3Char"/>
    <w:semiHidden/>
    <w:unhideWhenUsed/>
    <w:rsid w:val="006C0654"/>
    <w:pPr>
      <w:spacing w:after="120"/>
      <w:ind w:left="283"/>
    </w:pPr>
    <w:rPr>
      <w:sz w:val="16"/>
      <w:szCs w:val="16"/>
    </w:rPr>
  </w:style>
  <w:style w:type="character" w:customStyle="1" w:styleId="BodyTextIndent3Char">
    <w:name w:val="Body Text Indent 3 Char"/>
    <w:basedOn w:val="DefaultParagraphFont"/>
    <w:link w:val="BodyTextIndent3"/>
    <w:semiHidden/>
    <w:rsid w:val="006C0654"/>
    <w:rPr>
      <w:sz w:val="16"/>
      <w:szCs w:val="16"/>
      <w:lang w:val="fr-FR"/>
    </w:rPr>
  </w:style>
  <w:style w:type="character" w:styleId="BookTitle">
    <w:name w:val="Book Title"/>
    <w:basedOn w:val="DefaultParagraphFont"/>
    <w:uiPriority w:val="33"/>
    <w:qFormat/>
    <w:rsid w:val="006C0654"/>
    <w:rPr>
      <w:b/>
      <w:bCs/>
      <w:i/>
      <w:iCs/>
      <w:spacing w:val="5"/>
      <w:lang w:val="fr-FR"/>
    </w:rPr>
  </w:style>
  <w:style w:type="paragraph" w:styleId="Caption">
    <w:name w:val="caption"/>
    <w:basedOn w:val="Normal"/>
    <w:next w:val="Normal"/>
    <w:unhideWhenUsed/>
    <w:qFormat/>
    <w:rsid w:val="006C0654"/>
    <w:pPr>
      <w:spacing w:after="200"/>
    </w:pPr>
    <w:rPr>
      <w:i/>
      <w:iCs/>
      <w:color w:val="1F497D" w:themeColor="text2"/>
      <w:sz w:val="18"/>
      <w:szCs w:val="18"/>
    </w:rPr>
  </w:style>
  <w:style w:type="paragraph" w:styleId="Closing">
    <w:name w:val="Closing"/>
    <w:basedOn w:val="Normal"/>
    <w:link w:val="ClosingChar"/>
    <w:semiHidden/>
    <w:unhideWhenUsed/>
    <w:rsid w:val="006C0654"/>
    <w:pPr>
      <w:ind w:left="4252"/>
    </w:pPr>
  </w:style>
  <w:style w:type="character" w:customStyle="1" w:styleId="ClosingChar">
    <w:name w:val="Closing Char"/>
    <w:basedOn w:val="DefaultParagraphFont"/>
    <w:link w:val="Closing"/>
    <w:semiHidden/>
    <w:rsid w:val="006C0654"/>
    <w:rPr>
      <w:lang w:val="fr-FR"/>
    </w:rPr>
  </w:style>
  <w:style w:type="table" w:styleId="ColorfulGrid">
    <w:name w:val="Colorful Grid"/>
    <w:basedOn w:val="TableNormal"/>
    <w:uiPriority w:val="73"/>
    <w:semiHidden/>
    <w:unhideWhenUsed/>
    <w:rsid w:val="006C065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065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6C065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6C065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6C065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6C065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6C065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6C065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065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6C065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6C065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6C065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6C065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6C065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6C065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065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065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065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6C065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065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065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C065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065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6C065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6C065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6C065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6C065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6C065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6C0654"/>
  </w:style>
  <w:style w:type="character" w:customStyle="1" w:styleId="DateChar">
    <w:name w:val="Date Char"/>
    <w:basedOn w:val="DefaultParagraphFont"/>
    <w:link w:val="Date"/>
    <w:semiHidden/>
    <w:rsid w:val="006C0654"/>
    <w:rPr>
      <w:lang w:val="fr-FR"/>
    </w:rPr>
  </w:style>
  <w:style w:type="paragraph" w:styleId="DocumentMap">
    <w:name w:val="Document Map"/>
    <w:basedOn w:val="Normal"/>
    <w:link w:val="DocumentMapChar"/>
    <w:semiHidden/>
    <w:unhideWhenUsed/>
    <w:rsid w:val="006C0654"/>
    <w:rPr>
      <w:rFonts w:ascii="Segoe UI" w:hAnsi="Segoe UI" w:cs="Segoe UI"/>
      <w:sz w:val="16"/>
      <w:szCs w:val="16"/>
    </w:rPr>
  </w:style>
  <w:style w:type="character" w:customStyle="1" w:styleId="DocumentMapChar">
    <w:name w:val="Document Map Char"/>
    <w:basedOn w:val="DefaultParagraphFont"/>
    <w:link w:val="DocumentMap"/>
    <w:semiHidden/>
    <w:rsid w:val="006C0654"/>
    <w:rPr>
      <w:rFonts w:ascii="Segoe UI" w:hAnsi="Segoe UI" w:cs="Segoe UI"/>
      <w:sz w:val="16"/>
      <w:szCs w:val="16"/>
      <w:lang w:val="fr-FR"/>
    </w:rPr>
  </w:style>
  <w:style w:type="paragraph" w:styleId="E-mailSignature">
    <w:name w:val="E-mail Signature"/>
    <w:basedOn w:val="Normal"/>
    <w:link w:val="E-mailSignatureChar"/>
    <w:semiHidden/>
    <w:unhideWhenUsed/>
    <w:rsid w:val="006C0654"/>
  </w:style>
  <w:style w:type="character" w:customStyle="1" w:styleId="E-mailSignatureChar">
    <w:name w:val="E-mail Signature Char"/>
    <w:basedOn w:val="DefaultParagraphFont"/>
    <w:link w:val="E-mailSignature"/>
    <w:semiHidden/>
    <w:rsid w:val="006C0654"/>
    <w:rPr>
      <w:lang w:val="fr-FR"/>
    </w:rPr>
  </w:style>
  <w:style w:type="character" w:styleId="Emphasis">
    <w:name w:val="Emphasis"/>
    <w:basedOn w:val="DefaultParagraphFont"/>
    <w:qFormat/>
    <w:rsid w:val="006C0654"/>
    <w:rPr>
      <w:i/>
      <w:iCs/>
      <w:lang w:val="fr-FR"/>
    </w:rPr>
  </w:style>
  <w:style w:type="character" w:styleId="EndnoteReference">
    <w:name w:val="endnote reference"/>
    <w:basedOn w:val="DefaultParagraphFont"/>
    <w:unhideWhenUsed/>
    <w:rsid w:val="006C0654"/>
    <w:rPr>
      <w:vertAlign w:val="superscript"/>
      <w:lang w:val="fr-FR"/>
    </w:rPr>
  </w:style>
  <w:style w:type="paragraph" w:styleId="EndnoteText">
    <w:name w:val="endnote text"/>
    <w:basedOn w:val="Normal"/>
    <w:link w:val="EndnoteTextChar"/>
    <w:unhideWhenUsed/>
    <w:rsid w:val="006C0654"/>
  </w:style>
  <w:style w:type="character" w:customStyle="1" w:styleId="EndnoteTextChar">
    <w:name w:val="Endnote Text Char"/>
    <w:basedOn w:val="DefaultParagraphFont"/>
    <w:link w:val="EndnoteText"/>
    <w:rsid w:val="006C0654"/>
    <w:rPr>
      <w:lang w:val="fr-FR"/>
    </w:rPr>
  </w:style>
  <w:style w:type="paragraph" w:styleId="EnvelopeAddress">
    <w:name w:val="envelope address"/>
    <w:basedOn w:val="Normal"/>
    <w:semiHidden/>
    <w:unhideWhenUsed/>
    <w:rsid w:val="006C065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C0654"/>
    <w:rPr>
      <w:rFonts w:asciiTheme="majorHAnsi" w:eastAsiaTheme="majorEastAsia" w:hAnsiTheme="majorHAnsi" w:cstheme="majorBidi"/>
    </w:rPr>
  </w:style>
  <w:style w:type="paragraph" w:styleId="FootnoteText">
    <w:name w:val="footnote text"/>
    <w:aliases w:val="Fußnotentextf, Char1,Geneva 9,Font: Geneva 9,Boston 10,f,-E Fußnotentext,Fußnotentext Ursprung,-E Fußnotentext1,-E Fußnotentext2,-E Fußnotentext3,Fußnotentext Char1,Fußnotentext Char Char,Fußnotentext Char1 Char Char,Char1,DNV-FT,fn"/>
    <w:basedOn w:val="Normal"/>
    <w:link w:val="FootnoteTextChar"/>
    <w:rsid w:val="001D1EA5"/>
    <w:pPr>
      <w:tabs>
        <w:tab w:val="left" w:pos="1247"/>
        <w:tab w:val="left" w:pos="1814"/>
        <w:tab w:val="left" w:pos="2381"/>
        <w:tab w:val="left" w:pos="2948"/>
        <w:tab w:val="left" w:pos="3515"/>
        <w:tab w:val="left" w:pos="4082"/>
      </w:tabs>
      <w:spacing w:before="20" w:after="40"/>
      <w:ind w:left="1247"/>
    </w:pPr>
    <w:rPr>
      <w:sz w:val="18"/>
      <w:lang w:eastAsia="en-US"/>
    </w:rPr>
  </w:style>
  <w:style w:type="character" w:customStyle="1" w:styleId="FootnoteTextChar">
    <w:name w:val="Footnote Text Char"/>
    <w:aliases w:val="Fußnotentextf Char, Char1 Char,Geneva 9 Char,Font: Geneva 9 Char,Boston 10 Char,f Char,-E Fußnotentext Char,Fußnotentext Ursprung Char,-E Fußnotentext1 Char,-E Fußnotentext2 Char,-E Fußnotentext3 Char,Fußnotentext Char1 Char,fn Char"/>
    <w:basedOn w:val="DefaultParagraphFont"/>
    <w:link w:val="FootnoteText"/>
    <w:rsid w:val="006C0654"/>
    <w:rPr>
      <w:sz w:val="18"/>
      <w:lang w:val="fr-FR" w:eastAsia="en-US"/>
    </w:rPr>
  </w:style>
  <w:style w:type="table" w:styleId="GridTable1Light">
    <w:name w:val="Grid Table 1 Light"/>
    <w:basedOn w:val="TableNormal"/>
    <w:uiPriority w:val="46"/>
    <w:rsid w:val="006C065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065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065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065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065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065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065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065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065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6C065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6C065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6C065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6C065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6C065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6C065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065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6C065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6C065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6C065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6C065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6C065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6C065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065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6C065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6C065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6C065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6C065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6C065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6C06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06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6C06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6C06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6C06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6C06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6C06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6C065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065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6C065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6C065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6C065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6C065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6C065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6C065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065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6C065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6C065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6C065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6C065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6C065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6C0654"/>
    <w:rPr>
      <w:color w:val="2B579A"/>
      <w:shd w:val="clear" w:color="auto" w:fill="E1DFDD"/>
      <w:lang w:val="fr-FR"/>
    </w:rPr>
  </w:style>
  <w:style w:type="character" w:styleId="HTMLAcronym">
    <w:name w:val="HTML Acronym"/>
    <w:basedOn w:val="DefaultParagraphFont"/>
    <w:semiHidden/>
    <w:unhideWhenUsed/>
    <w:rsid w:val="006C0654"/>
    <w:rPr>
      <w:lang w:val="fr-FR"/>
    </w:rPr>
  </w:style>
  <w:style w:type="paragraph" w:styleId="HTMLAddress">
    <w:name w:val="HTML Address"/>
    <w:basedOn w:val="Normal"/>
    <w:link w:val="HTMLAddressChar"/>
    <w:semiHidden/>
    <w:unhideWhenUsed/>
    <w:rsid w:val="006C0654"/>
    <w:rPr>
      <w:i/>
      <w:iCs/>
    </w:rPr>
  </w:style>
  <w:style w:type="character" w:customStyle="1" w:styleId="HTMLAddressChar">
    <w:name w:val="HTML Address Char"/>
    <w:basedOn w:val="DefaultParagraphFont"/>
    <w:link w:val="HTMLAddress"/>
    <w:semiHidden/>
    <w:rsid w:val="006C0654"/>
    <w:rPr>
      <w:i/>
      <w:iCs/>
      <w:lang w:val="fr-FR"/>
    </w:rPr>
  </w:style>
  <w:style w:type="character" w:styleId="HTMLCite">
    <w:name w:val="HTML Cite"/>
    <w:basedOn w:val="DefaultParagraphFont"/>
    <w:semiHidden/>
    <w:unhideWhenUsed/>
    <w:rsid w:val="006C0654"/>
    <w:rPr>
      <w:i/>
      <w:iCs/>
      <w:lang w:val="fr-FR"/>
    </w:rPr>
  </w:style>
  <w:style w:type="character" w:styleId="HTMLCode">
    <w:name w:val="HTML Code"/>
    <w:basedOn w:val="DefaultParagraphFont"/>
    <w:semiHidden/>
    <w:unhideWhenUsed/>
    <w:rsid w:val="006C0654"/>
    <w:rPr>
      <w:rFonts w:ascii="Consolas" w:hAnsi="Consolas"/>
      <w:sz w:val="20"/>
      <w:szCs w:val="20"/>
      <w:lang w:val="fr-FR"/>
    </w:rPr>
  </w:style>
  <w:style w:type="character" w:styleId="HTMLDefinition">
    <w:name w:val="HTML Definition"/>
    <w:basedOn w:val="DefaultParagraphFont"/>
    <w:semiHidden/>
    <w:unhideWhenUsed/>
    <w:rsid w:val="006C0654"/>
    <w:rPr>
      <w:i/>
      <w:iCs/>
      <w:lang w:val="fr-FR"/>
    </w:rPr>
  </w:style>
  <w:style w:type="character" w:styleId="HTMLKeyboard">
    <w:name w:val="HTML Keyboard"/>
    <w:basedOn w:val="DefaultParagraphFont"/>
    <w:semiHidden/>
    <w:unhideWhenUsed/>
    <w:rsid w:val="006C0654"/>
    <w:rPr>
      <w:rFonts w:ascii="Consolas" w:hAnsi="Consolas"/>
      <w:sz w:val="20"/>
      <w:szCs w:val="20"/>
      <w:lang w:val="fr-FR"/>
    </w:rPr>
  </w:style>
  <w:style w:type="paragraph" w:styleId="HTMLPreformatted">
    <w:name w:val="HTML Preformatted"/>
    <w:basedOn w:val="Normal"/>
    <w:link w:val="HTMLPreformattedChar"/>
    <w:semiHidden/>
    <w:unhideWhenUsed/>
    <w:rsid w:val="006C0654"/>
    <w:rPr>
      <w:rFonts w:ascii="Consolas" w:hAnsi="Consolas"/>
    </w:rPr>
  </w:style>
  <w:style w:type="character" w:customStyle="1" w:styleId="HTMLPreformattedChar">
    <w:name w:val="HTML Preformatted Char"/>
    <w:basedOn w:val="DefaultParagraphFont"/>
    <w:link w:val="HTMLPreformatted"/>
    <w:semiHidden/>
    <w:rsid w:val="006C0654"/>
    <w:rPr>
      <w:rFonts w:ascii="Consolas" w:hAnsi="Consolas"/>
      <w:lang w:val="fr-FR"/>
    </w:rPr>
  </w:style>
  <w:style w:type="character" w:styleId="HTMLSample">
    <w:name w:val="HTML Sample"/>
    <w:basedOn w:val="DefaultParagraphFont"/>
    <w:semiHidden/>
    <w:unhideWhenUsed/>
    <w:rsid w:val="006C0654"/>
    <w:rPr>
      <w:rFonts w:ascii="Consolas" w:hAnsi="Consolas"/>
      <w:sz w:val="24"/>
      <w:szCs w:val="24"/>
      <w:lang w:val="fr-FR"/>
    </w:rPr>
  </w:style>
  <w:style w:type="character" w:styleId="HTMLTypewriter">
    <w:name w:val="HTML Typewriter"/>
    <w:basedOn w:val="DefaultParagraphFont"/>
    <w:semiHidden/>
    <w:unhideWhenUsed/>
    <w:rsid w:val="006C0654"/>
    <w:rPr>
      <w:rFonts w:ascii="Consolas" w:hAnsi="Consolas"/>
      <w:sz w:val="20"/>
      <w:szCs w:val="20"/>
      <w:lang w:val="fr-FR"/>
    </w:rPr>
  </w:style>
  <w:style w:type="character" w:styleId="HTMLVariable">
    <w:name w:val="HTML Variable"/>
    <w:basedOn w:val="DefaultParagraphFont"/>
    <w:semiHidden/>
    <w:unhideWhenUsed/>
    <w:rsid w:val="006C0654"/>
    <w:rPr>
      <w:i/>
      <w:iCs/>
      <w:lang w:val="fr-FR"/>
    </w:rPr>
  </w:style>
  <w:style w:type="paragraph" w:styleId="Index1">
    <w:name w:val="index 1"/>
    <w:basedOn w:val="Normal"/>
    <w:next w:val="Normal"/>
    <w:autoRedefine/>
    <w:unhideWhenUsed/>
    <w:rsid w:val="006C0654"/>
    <w:pPr>
      <w:ind w:left="200" w:hanging="200"/>
    </w:pPr>
  </w:style>
  <w:style w:type="paragraph" w:styleId="Index2">
    <w:name w:val="index 2"/>
    <w:basedOn w:val="Normal"/>
    <w:next w:val="Normal"/>
    <w:autoRedefine/>
    <w:unhideWhenUsed/>
    <w:rsid w:val="006C0654"/>
    <w:pPr>
      <w:ind w:left="400" w:hanging="200"/>
    </w:pPr>
  </w:style>
  <w:style w:type="paragraph" w:styleId="Index3">
    <w:name w:val="index 3"/>
    <w:basedOn w:val="Normal"/>
    <w:next w:val="Normal"/>
    <w:autoRedefine/>
    <w:semiHidden/>
    <w:unhideWhenUsed/>
    <w:rsid w:val="006C0654"/>
    <w:pPr>
      <w:ind w:left="600" w:hanging="200"/>
    </w:pPr>
  </w:style>
  <w:style w:type="paragraph" w:styleId="Index4">
    <w:name w:val="index 4"/>
    <w:basedOn w:val="Normal"/>
    <w:next w:val="Normal"/>
    <w:autoRedefine/>
    <w:semiHidden/>
    <w:unhideWhenUsed/>
    <w:rsid w:val="006C0654"/>
    <w:pPr>
      <w:ind w:left="800" w:hanging="200"/>
    </w:pPr>
  </w:style>
  <w:style w:type="paragraph" w:styleId="Index5">
    <w:name w:val="index 5"/>
    <w:basedOn w:val="Normal"/>
    <w:next w:val="Normal"/>
    <w:autoRedefine/>
    <w:semiHidden/>
    <w:unhideWhenUsed/>
    <w:rsid w:val="006C0654"/>
    <w:pPr>
      <w:ind w:left="1000" w:hanging="200"/>
    </w:pPr>
  </w:style>
  <w:style w:type="paragraph" w:styleId="Index6">
    <w:name w:val="index 6"/>
    <w:basedOn w:val="Normal"/>
    <w:next w:val="Normal"/>
    <w:autoRedefine/>
    <w:semiHidden/>
    <w:unhideWhenUsed/>
    <w:rsid w:val="006C0654"/>
    <w:pPr>
      <w:ind w:left="1200" w:hanging="200"/>
    </w:pPr>
  </w:style>
  <w:style w:type="paragraph" w:styleId="Index7">
    <w:name w:val="index 7"/>
    <w:basedOn w:val="Normal"/>
    <w:next w:val="Normal"/>
    <w:autoRedefine/>
    <w:semiHidden/>
    <w:unhideWhenUsed/>
    <w:rsid w:val="006C0654"/>
    <w:pPr>
      <w:ind w:left="1400" w:hanging="200"/>
    </w:pPr>
  </w:style>
  <w:style w:type="paragraph" w:styleId="Index8">
    <w:name w:val="index 8"/>
    <w:basedOn w:val="Normal"/>
    <w:next w:val="Normal"/>
    <w:autoRedefine/>
    <w:semiHidden/>
    <w:unhideWhenUsed/>
    <w:rsid w:val="006C0654"/>
    <w:pPr>
      <w:ind w:left="1600" w:hanging="200"/>
    </w:pPr>
  </w:style>
  <w:style w:type="paragraph" w:styleId="Index9">
    <w:name w:val="index 9"/>
    <w:basedOn w:val="Normal"/>
    <w:next w:val="Normal"/>
    <w:autoRedefine/>
    <w:semiHidden/>
    <w:unhideWhenUsed/>
    <w:rsid w:val="006C0654"/>
    <w:pPr>
      <w:ind w:left="1800" w:hanging="200"/>
    </w:pPr>
  </w:style>
  <w:style w:type="paragraph" w:styleId="IndexHeading">
    <w:name w:val="index heading"/>
    <w:basedOn w:val="Normal"/>
    <w:next w:val="Index1"/>
    <w:semiHidden/>
    <w:unhideWhenUsed/>
    <w:rsid w:val="006C0654"/>
    <w:rPr>
      <w:rFonts w:asciiTheme="majorHAnsi" w:eastAsiaTheme="majorEastAsia" w:hAnsiTheme="majorHAnsi" w:cstheme="majorBidi"/>
      <w:b/>
      <w:bCs/>
    </w:rPr>
  </w:style>
  <w:style w:type="character" w:styleId="IntenseEmphasis">
    <w:name w:val="Intense Emphasis"/>
    <w:basedOn w:val="DefaultParagraphFont"/>
    <w:uiPriority w:val="21"/>
    <w:qFormat/>
    <w:rsid w:val="006C0654"/>
    <w:rPr>
      <w:i/>
      <w:iCs/>
      <w:color w:val="4F81BD" w:themeColor="accent1"/>
      <w:lang w:val="fr-FR"/>
    </w:rPr>
  </w:style>
  <w:style w:type="paragraph" w:styleId="IntenseQuote">
    <w:name w:val="Intense Quote"/>
    <w:basedOn w:val="Normal"/>
    <w:next w:val="Normal"/>
    <w:link w:val="IntenseQuoteChar"/>
    <w:uiPriority w:val="30"/>
    <w:qFormat/>
    <w:rsid w:val="006C065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C0654"/>
    <w:rPr>
      <w:i/>
      <w:iCs/>
      <w:color w:val="4F81BD" w:themeColor="accent1"/>
      <w:lang w:val="fr-FR"/>
    </w:rPr>
  </w:style>
  <w:style w:type="character" w:styleId="IntenseReference">
    <w:name w:val="Intense Reference"/>
    <w:basedOn w:val="DefaultParagraphFont"/>
    <w:uiPriority w:val="32"/>
    <w:qFormat/>
    <w:rsid w:val="006C0654"/>
    <w:rPr>
      <w:b/>
      <w:bCs/>
      <w:smallCaps/>
      <w:color w:val="4F81BD" w:themeColor="accent1"/>
      <w:spacing w:val="5"/>
      <w:lang w:val="fr-FR"/>
    </w:rPr>
  </w:style>
  <w:style w:type="table" w:styleId="LightGrid">
    <w:name w:val="Light Grid"/>
    <w:basedOn w:val="TableNormal"/>
    <w:uiPriority w:val="62"/>
    <w:semiHidden/>
    <w:unhideWhenUsed/>
    <w:rsid w:val="006C065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065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6C065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6C065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6C065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6C065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6C065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6C065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065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6C065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6C065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6C065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6C065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6C065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6C065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065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6C065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6C065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6C065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6C065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6C065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6C0654"/>
    <w:rPr>
      <w:lang w:val="fr-FR"/>
    </w:rPr>
  </w:style>
  <w:style w:type="paragraph" w:styleId="List">
    <w:name w:val="List"/>
    <w:basedOn w:val="Normal"/>
    <w:semiHidden/>
    <w:unhideWhenUsed/>
    <w:rsid w:val="006C0654"/>
    <w:pPr>
      <w:ind w:left="283" w:hanging="283"/>
      <w:contextualSpacing/>
    </w:pPr>
  </w:style>
  <w:style w:type="paragraph" w:styleId="List2">
    <w:name w:val="List 2"/>
    <w:basedOn w:val="Normal"/>
    <w:semiHidden/>
    <w:unhideWhenUsed/>
    <w:rsid w:val="006C0654"/>
    <w:pPr>
      <w:ind w:left="566" w:hanging="283"/>
      <w:contextualSpacing/>
    </w:pPr>
  </w:style>
  <w:style w:type="paragraph" w:styleId="List3">
    <w:name w:val="List 3"/>
    <w:basedOn w:val="Normal"/>
    <w:semiHidden/>
    <w:unhideWhenUsed/>
    <w:rsid w:val="006C0654"/>
    <w:pPr>
      <w:ind w:left="849" w:hanging="283"/>
      <w:contextualSpacing/>
    </w:pPr>
  </w:style>
  <w:style w:type="paragraph" w:styleId="List4">
    <w:name w:val="List 4"/>
    <w:basedOn w:val="Normal"/>
    <w:semiHidden/>
    <w:unhideWhenUsed/>
    <w:rsid w:val="006C0654"/>
    <w:pPr>
      <w:ind w:left="1132" w:hanging="283"/>
      <w:contextualSpacing/>
    </w:pPr>
  </w:style>
  <w:style w:type="paragraph" w:styleId="List5">
    <w:name w:val="List 5"/>
    <w:basedOn w:val="Normal"/>
    <w:semiHidden/>
    <w:unhideWhenUsed/>
    <w:rsid w:val="006C0654"/>
    <w:pPr>
      <w:ind w:left="1415" w:hanging="283"/>
      <w:contextualSpacing/>
    </w:pPr>
  </w:style>
  <w:style w:type="paragraph" w:styleId="ListBullet">
    <w:name w:val="List Bullet"/>
    <w:basedOn w:val="Normal"/>
    <w:rsid w:val="006C0654"/>
    <w:pPr>
      <w:numPr>
        <w:numId w:val="6"/>
      </w:numPr>
      <w:contextualSpacing/>
    </w:pPr>
  </w:style>
  <w:style w:type="paragraph" w:styleId="ListBullet2">
    <w:name w:val="List Bullet 2"/>
    <w:basedOn w:val="Normal"/>
    <w:semiHidden/>
    <w:unhideWhenUsed/>
    <w:rsid w:val="006C0654"/>
    <w:pPr>
      <w:numPr>
        <w:numId w:val="7"/>
      </w:numPr>
      <w:contextualSpacing/>
    </w:pPr>
  </w:style>
  <w:style w:type="paragraph" w:styleId="ListBullet3">
    <w:name w:val="List Bullet 3"/>
    <w:basedOn w:val="Normal"/>
    <w:semiHidden/>
    <w:unhideWhenUsed/>
    <w:rsid w:val="006C0654"/>
    <w:pPr>
      <w:numPr>
        <w:numId w:val="8"/>
      </w:numPr>
      <w:contextualSpacing/>
    </w:pPr>
  </w:style>
  <w:style w:type="paragraph" w:styleId="ListBullet4">
    <w:name w:val="List Bullet 4"/>
    <w:basedOn w:val="Normal"/>
    <w:semiHidden/>
    <w:unhideWhenUsed/>
    <w:rsid w:val="006C0654"/>
    <w:pPr>
      <w:numPr>
        <w:numId w:val="9"/>
      </w:numPr>
      <w:contextualSpacing/>
    </w:pPr>
  </w:style>
  <w:style w:type="paragraph" w:styleId="ListBullet5">
    <w:name w:val="List Bullet 5"/>
    <w:basedOn w:val="Normal"/>
    <w:semiHidden/>
    <w:unhideWhenUsed/>
    <w:rsid w:val="006C0654"/>
    <w:pPr>
      <w:numPr>
        <w:numId w:val="10"/>
      </w:numPr>
      <w:contextualSpacing/>
    </w:pPr>
  </w:style>
  <w:style w:type="paragraph" w:styleId="ListContinue">
    <w:name w:val="List Continue"/>
    <w:basedOn w:val="Normal"/>
    <w:semiHidden/>
    <w:unhideWhenUsed/>
    <w:rsid w:val="006C0654"/>
    <w:pPr>
      <w:spacing w:after="120"/>
      <w:ind w:left="283"/>
      <w:contextualSpacing/>
    </w:pPr>
  </w:style>
  <w:style w:type="paragraph" w:styleId="ListContinue2">
    <w:name w:val="List Continue 2"/>
    <w:basedOn w:val="Normal"/>
    <w:semiHidden/>
    <w:unhideWhenUsed/>
    <w:rsid w:val="006C0654"/>
    <w:pPr>
      <w:spacing w:after="120"/>
      <w:ind w:left="566"/>
      <w:contextualSpacing/>
    </w:pPr>
  </w:style>
  <w:style w:type="paragraph" w:styleId="ListContinue3">
    <w:name w:val="List Continue 3"/>
    <w:basedOn w:val="Normal"/>
    <w:rsid w:val="006C0654"/>
    <w:pPr>
      <w:spacing w:after="120"/>
      <w:ind w:left="849"/>
      <w:contextualSpacing/>
    </w:pPr>
  </w:style>
  <w:style w:type="paragraph" w:styleId="ListContinue4">
    <w:name w:val="List Continue 4"/>
    <w:basedOn w:val="Normal"/>
    <w:rsid w:val="006C0654"/>
    <w:pPr>
      <w:spacing w:after="120"/>
      <w:ind w:left="1132"/>
      <w:contextualSpacing/>
    </w:pPr>
  </w:style>
  <w:style w:type="paragraph" w:styleId="ListContinue5">
    <w:name w:val="List Continue 5"/>
    <w:basedOn w:val="Normal"/>
    <w:rsid w:val="006C0654"/>
    <w:pPr>
      <w:spacing w:after="120"/>
      <w:ind w:left="1415"/>
      <w:contextualSpacing/>
    </w:pPr>
  </w:style>
  <w:style w:type="paragraph" w:styleId="ListNumber">
    <w:name w:val="List Number"/>
    <w:basedOn w:val="Normal"/>
    <w:rsid w:val="001D1EA5"/>
    <w:pPr>
      <w:numPr>
        <w:numId w:val="11"/>
      </w:numPr>
      <w:contextualSpacing/>
    </w:pPr>
  </w:style>
  <w:style w:type="paragraph" w:styleId="ListNumber2">
    <w:name w:val="List Number 2"/>
    <w:basedOn w:val="Normal"/>
    <w:semiHidden/>
    <w:unhideWhenUsed/>
    <w:rsid w:val="006C0654"/>
    <w:pPr>
      <w:numPr>
        <w:numId w:val="12"/>
      </w:numPr>
      <w:contextualSpacing/>
    </w:pPr>
  </w:style>
  <w:style w:type="paragraph" w:styleId="ListNumber3">
    <w:name w:val="List Number 3"/>
    <w:basedOn w:val="Normal"/>
    <w:semiHidden/>
    <w:unhideWhenUsed/>
    <w:rsid w:val="006C0654"/>
    <w:pPr>
      <w:numPr>
        <w:numId w:val="13"/>
      </w:numPr>
      <w:contextualSpacing/>
    </w:pPr>
  </w:style>
  <w:style w:type="paragraph" w:styleId="ListNumber4">
    <w:name w:val="List Number 4"/>
    <w:basedOn w:val="Normal"/>
    <w:semiHidden/>
    <w:unhideWhenUsed/>
    <w:rsid w:val="006C0654"/>
    <w:pPr>
      <w:numPr>
        <w:numId w:val="14"/>
      </w:numPr>
      <w:contextualSpacing/>
    </w:pPr>
  </w:style>
  <w:style w:type="paragraph" w:styleId="ListNumber5">
    <w:name w:val="List Number 5"/>
    <w:basedOn w:val="Normal"/>
    <w:semiHidden/>
    <w:unhideWhenUsed/>
    <w:rsid w:val="006C0654"/>
    <w:pPr>
      <w:numPr>
        <w:numId w:val="15"/>
      </w:numPr>
      <w:contextualSpacing/>
    </w:pPr>
  </w:style>
  <w:style w:type="table" w:styleId="ListTable1Light">
    <w:name w:val="List Table 1 Light"/>
    <w:basedOn w:val="TableNormal"/>
    <w:uiPriority w:val="46"/>
    <w:rsid w:val="006C065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065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6C065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6C065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6C065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6C065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6C065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6C065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065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6C065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6C065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6C065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6C065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6C065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6C065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065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6C065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6C065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6C065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6C065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6C065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6C065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065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6C065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6C065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6C065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6C065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6C065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6C065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065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065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065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065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065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065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065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065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6C065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6C065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6C065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6C065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6C065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6C065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065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065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065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065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065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065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6C0654"/>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rsid w:val="006C0654"/>
    <w:rPr>
      <w:rFonts w:ascii="Consolas" w:eastAsia="Times New Roman" w:hAnsi="Consolas"/>
      <w:lang w:val="fr-FR" w:eastAsia="en-US"/>
    </w:rPr>
  </w:style>
  <w:style w:type="table" w:styleId="MediumGrid1">
    <w:name w:val="Medium Grid 1"/>
    <w:basedOn w:val="TableNormal"/>
    <w:uiPriority w:val="67"/>
    <w:semiHidden/>
    <w:unhideWhenUsed/>
    <w:rsid w:val="006C065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065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6C065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6C065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6C065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6C065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6C065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6C065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065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065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065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065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065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065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065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065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6C065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6C065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6C065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6C065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6C065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6C065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065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6C065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6C065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6C065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6C065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6C065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6C065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065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065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065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065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065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065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065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065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065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065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065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065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065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065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C065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C065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C065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C065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C065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C065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6C0654"/>
    <w:rPr>
      <w:color w:val="2B579A"/>
      <w:shd w:val="clear" w:color="auto" w:fill="E1DFDD"/>
      <w:lang w:val="fr-FR"/>
    </w:rPr>
  </w:style>
  <w:style w:type="paragraph" w:styleId="MessageHeader">
    <w:name w:val="Message Header"/>
    <w:basedOn w:val="Normal"/>
    <w:link w:val="MessageHeaderChar"/>
    <w:rsid w:val="006C065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C0654"/>
    <w:rPr>
      <w:rFonts w:asciiTheme="majorHAnsi" w:eastAsiaTheme="majorEastAsia" w:hAnsiTheme="majorHAnsi" w:cstheme="majorBidi"/>
      <w:sz w:val="24"/>
      <w:szCs w:val="24"/>
      <w:shd w:val="pct20" w:color="auto" w:fill="auto"/>
      <w:lang w:val="fr-FR"/>
    </w:rPr>
  </w:style>
  <w:style w:type="paragraph" w:styleId="NormalIndent">
    <w:name w:val="Normal Indent"/>
    <w:basedOn w:val="Normal"/>
    <w:semiHidden/>
    <w:unhideWhenUsed/>
    <w:rsid w:val="006C0654"/>
    <w:pPr>
      <w:ind w:left="720"/>
    </w:pPr>
  </w:style>
  <w:style w:type="paragraph" w:styleId="NoteHeading">
    <w:name w:val="Note Heading"/>
    <w:basedOn w:val="Normal"/>
    <w:next w:val="Normal"/>
    <w:link w:val="NoteHeadingChar"/>
    <w:semiHidden/>
    <w:unhideWhenUsed/>
    <w:rsid w:val="006C0654"/>
  </w:style>
  <w:style w:type="character" w:customStyle="1" w:styleId="NoteHeadingChar">
    <w:name w:val="Note Heading Char"/>
    <w:basedOn w:val="DefaultParagraphFont"/>
    <w:link w:val="NoteHeading"/>
    <w:semiHidden/>
    <w:rsid w:val="006C0654"/>
    <w:rPr>
      <w:lang w:val="fr-FR"/>
    </w:rPr>
  </w:style>
  <w:style w:type="table" w:styleId="PlainTable1">
    <w:name w:val="Plain Table 1"/>
    <w:basedOn w:val="TableNormal"/>
    <w:uiPriority w:val="41"/>
    <w:rsid w:val="006C065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065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0654"/>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065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065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6C0654"/>
    <w:rPr>
      <w:rFonts w:ascii="Consolas" w:hAnsi="Consolas"/>
      <w:sz w:val="21"/>
      <w:szCs w:val="21"/>
    </w:rPr>
  </w:style>
  <w:style w:type="character" w:customStyle="1" w:styleId="PlainTextChar">
    <w:name w:val="Plain Text Char"/>
    <w:basedOn w:val="DefaultParagraphFont"/>
    <w:link w:val="PlainText"/>
    <w:semiHidden/>
    <w:rsid w:val="006C0654"/>
    <w:rPr>
      <w:rFonts w:ascii="Consolas" w:hAnsi="Consolas"/>
      <w:sz w:val="21"/>
      <w:szCs w:val="21"/>
      <w:lang w:val="fr-FR"/>
    </w:rPr>
  </w:style>
  <w:style w:type="paragraph" w:styleId="Quote">
    <w:name w:val="Quote"/>
    <w:basedOn w:val="Normal"/>
    <w:next w:val="Normal"/>
    <w:link w:val="QuoteChar"/>
    <w:uiPriority w:val="29"/>
    <w:qFormat/>
    <w:rsid w:val="006C065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C0654"/>
    <w:rPr>
      <w:i/>
      <w:iCs/>
      <w:color w:val="404040" w:themeColor="text1" w:themeTint="BF"/>
      <w:lang w:val="fr-FR"/>
    </w:rPr>
  </w:style>
  <w:style w:type="paragraph" w:styleId="Salutation">
    <w:name w:val="Salutation"/>
    <w:basedOn w:val="Normal"/>
    <w:next w:val="Normal"/>
    <w:link w:val="SalutationChar"/>
    <w:semiHidden/>
    <w:unhideWhenUsed/>
    <w:rsid w:val="006C0654"/>
  </w:style>
  <w:style w:type="character" w:customStyle="1" w:styleId="SalutationChar">
    <w:name w:val="Salutation Char"/>
    <w:basedOn w:val="DefaultParagraphFont"/>
    <w:link w:val="Salutation"/>
    <w:semiHidden/>
    <w:rsid w:val="006C0654"/>
    <w:rPr>
      <w:lang w:val="fr-FR"/>
    </w:rPr>
  </w:style>
  <w:style w:type="paragraph" w:styleId="Signature">
    <w:name w:val="Signature"/>
    <w:basedOn w:val="Normal"/>
    <w:link w:val="SignatureChar"/>
    <w:semiHidden/>
    <w:unhideWhenUsed/>
    <w:rsid w:val="006C0654"/>
    <w:pPr>
      <w:ind w:left="4252"/>
    </w:pPr>
  </w:style>
  <w:style w:type="character" w:customStyle="1" w:styleId="SignatureChar">
    <w:name w:val="Signature Char"/>
    <w:basedOn w:val="DefaultParagraphFont"/>
    <w:link w:val="Signature"/>
    <w:semiHidden/>
    <w:rsid w:val="006C0654"/>
    <w:rPr>
      <w:lang w:val="fr-FR"/>
    </w:rPr>
  </w:style>
  <w:style w:type="character" w:styleId="SmartHyperlink">
    <w:name w:val="Smart Hyperlink"/>
    <w:basedOn w:val="DefaultParagraphFont"/>
    <w:uiPriority w:val="99"/>
    <w:semiHidden/>
    <w:rsid w:val="006C0654"/>
    <w:rPr>
      <w:u w:val="dotted"/>
      <w:lang w:val="fr-FR"/>
    </w:rPr>
  </w:style>
  <w:style w:type="character" w:styleId="SmartLink">
    <w:name w:val="Smart Link"/>
    <w:basedOn w:val="DefaultParagraphFont"/>
    <w:uiPriority w:val="99"/>
    <w:semiHidden/>
    <w:unhideWhenUsed/>
    <w:rsid w:val="006C0654"/>
    <w:rPr>
      <w:color w:val="0000FF"/>
      <w:u w:val="single"/>
      <w:shd w:val="clear" w:color="auto" w:fill="F3F2F1"/>
      <w:lang w:val="fr-FR"/>
    </w:rPr>
  </w:style>
  <w:style w:type="character" w:styleId="Strong">
    <w:name w:val="Strong"/>
    <w:basedOn w:val="DefaultParagraphFont"/>
    <w:qFormat/>
    <w:rsid w:val="006C0654"/>
    <w:rPr>
      <w:b/>
      <w:bCs/>
      <w:lang w:val="fr-FR"/>
    </w:rPr>
  </w:style>
  <w:style w:type="paragraph" w:styleId="Subtitle">
    <w:name w:val="Subtitle"/>
    <w:basedOn w:val="Normal"/>
    <w:next w:val="Normal"/>
    <w:link w:val="SubtitleChar"/>
    <w:qFormat/>
    <w:rsid w:val="006C065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C0654"/>
    <w:rPr>
      <w:rFonts w:asciiTheme="minorHAnsi" w:eastAsiaTheme="minorEastAsia" w:hAnsiTheme="minorHAnsi" w:cstheme="minorBidi"/>
      <w:color w:val="5A5A5A" w:themeColor="text1" w:themeTint="A5"/>
      <w:spacing w:val="15"/>
      <w:sz w:val="22"/>
      <w:szCs w:val="22"/>
      <w:lang w:val="fr-FR"/>
    </w:rPr>
  </w:style>
  <w:style w:type="character" w:styleId="SubtleEmphasis">
    <w:name w:val="Subtle Emphasis"/>
    <w:basedOn w:val="DefaultParagraphFont"/>
    <w:uiPriority w:val="19"/>
    <w:qFormat/>
    <w:rsid w:val="006C0654"/>
    <w:rPr>
      <w:i/>
      <w:iCs/>
      <w:color w:val="404040" w:themeColor="text1" w:themeTint="BF"/>
      <w:lang w:val="fr-FR"/>
    </w:rPr>
  </w:style>
  <w:style w:type="character" w:styleId="SubtleReference">
    <w:name w:val="Subtle Reference"/>
    <w:basedOn w:val="DefaultParagraphFont"/>
    <w:uiPriority w:val="31"/>
    <w:qFormat/>
    <w:rsid w:val="006C0654"/>
    <w:rPr>
      <w:smallCaps/>
      <w:color w:val="5A5A5A" w:themeColor="text1" w:themeTint="A5"/>
      <w:lang w:val="fr-FR"/>
    </w:rPr>
  </w:style>
  <w:style w:type="table" w:styleId="Table3Deffects1">
    <w:name w:val="Table 3D effects 1"/>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065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6C0654"/>
    <w:pPr>
      <w:ind w:left="200" w:hanging="200"/>
    </w:pPr>
  </w:style>
  <w:style w:type="table" w:styleId="TableProfessional">
    <w:name w:val="Table Professional"/>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6C0654"/>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6C065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C0654"/>
    <w:rPr>
      <w:rFonts w:asciiTheme="majorHAnsi" w:eastAsiaTheme="majorEastAsia" w:hAnsiTheme="majorHAnsi" w:cstheme="majorBidi"/>
      <w:spacing w:val="-10"/>
      <w:kern w:val="28"/>
      <w:sz w:val="56"/>
      <w:szCs w:val="56"/>
      <w:lang w:val="fr-FR"/>
    </w:rPr>
  </w:style>
  <w:style w:type="paragraph" w:styleId="TOAHeading">
    <w:name w:val="toa heading"/>
    <w:basedOn w:val="Normal"/>
    <w:next w:val="Normal"/>
    <w:unhideWhenUsed/>
    <w:rsid w:val="006C065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C0654"/>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Normal-poolChar">
    <w:name w:val="Normal-pool Char"/>
    <w:link w:val="Normal-pool"/>
    <w:locked/>
    <w:rsid w:val="002E1E8F"/>
  </w:style>
  <w:style w:type="character" w:customStyle="1" w:styleId="BBTitleChar">
    <w:name w:val="BB_Title Char"/>
    <w:link w:val="BBTitle"/>
    <w:rsid w:val="002E1E8F"/>
    <w:rPr>
      <w:b/>
      <w:sz w:val="28"/>
      <w:szCs w:val="28"/>
    </w:rPr>
  </w:style>
  <w:style w:type="paragraph" w:styleId="Revision">
    <w:name w:val="Revision"/>
    <w:hidden/>
    <w:uiPriority w:val="99"/>
    <w:rsid w:val="002E1E8F"/>
    <w:rPr>
      <w:rFonts w:eastAsia="Times New Roman"/>
      <w:lang w:val="en-GB" w:eastAsia="en-US"/>
    </w:rPr>
  </w:style>
  <w:style w:type="numbering" w:customStyle="1" w:styleId="NoList1">
    <w:name w:val="No List1"/>
    <w:next w:val="NoList"/>
    <w:uiPriority w:val="99"/>
    <w:semiHidden/>
    <w:unhideWhenUsed/>
    <w:rsid w:val="002E1E8F"/>
  </w:style>
  <w:style w:type="paragraph" w:customStyle="1" w:styleId="Headerpool">
    <w:name w:val="Header_pool"/>
    <w:basedOn w:val="Normal"/>
    <w:next w:val="Normal"/>
    <w:semiHidden/>
    <w:rsid w:val="002E1E8F"/>
    <w:pPr>
      <w:pBdr>
        <w:bottom w:val="single" w:sz="4" w:space="1" w:color="auto"/>
      </w:pBdr>
      <w:tabs>
        <w:tab w:val="center" w:pos="4536"/>
        <w:tab w:val="right" w:pos="9072"/>
      </w:tabs>
      <w:spacing w:after="120"/>
    </w:pPr>
    <w:rPr>
      <w:b/>
      <w:sz w:val="18"/>
    </w:rPr>
  </w:style>
  <w:style w:type="character" w:customStyle="1" w:styleId="CH2Char">
    <w:name w:val="CH2 Char"/>
    <w:link w:val="CH2"/>
    <w:locked/>
    <w:rsid w:val="002E1E8F"/>
    <w:rPr>
      <w:b/>
      <w:sz w:val="24"/>
      <w:szCs w:val="24"/>
    </w:rPr>
  </w:style>
  <w:style w:type="paragraph" w:customStyle="1" w:styleId="ColorfulShading-Accent11">
    <w:name w:val="Colorful Shading - Accent 11"/>
    <w:hidden/>
    <w:uiPriority w:val="71"/>
    <w:rsid w:val="002E1E8F"/>
    <w:rPr>
      <w:lang w:val="en-GB" w:eastAsia="en-US"/>
    </w:rPr>
  </w:style>
  <w:style w:type="character" w:customStyle="1" w:styleId="ZZAnxtitleChar">
    <w:name w:val="ZZ_Anx_title Char"/>
    <w:link w:val="ZZAnxtitle"/>
    <w:rsid w:val="002E1E8F"/>
    <w:rPr>
      <w:b/>
      <w:bCs/>
      <w:sz w:val="28"/>
      <w:szCs w:val="26"/>
    </w:rPr>
  </w:style>
  <w:style w:type="paragraph" w:customStyle="1" w:styleId="ColorfulShading-Accent12">
    <w:name w:val="Colorful Shading - Accent 12"/>
    <w:hidden/>
    <w:uiPriority w:val="99"/>
    <w:semiHidden/>
    <w:rsid w:val="002E1E8F"/>
    <w:rPr>
      <w:rFonts w:ascii="Calibri" w:hAnsi="Calibri"/>
      <w:sz w:val="22"/>
      <w:szCs w:val="22"/>
      <w:lang w:val="en-US" w:eastAsia="en-US"/>
    </w:rPr>
  </w:style>
  <w:style w:type="character" w:customStyle="1" w:styleId="NormalNonumberChar">
    <w:name w:val="Normal_No_number Char"/>
    <w:link w:val="NormalNonumber"/>
    <w:rsid w:val="002E1E8F"/>
  </w:style>
  <w:style w:type="numbering" w:customStyle="1" w:styleId="Normallist1">
    <w:name w:val="Normal_list1"/>
    <w:basedOn w:val="NoList"/>
    <w:rsid w:val="002E1E8F"/>
  </w:style>
  <w:style w:type="paragraph" w:customStyle="1" w:styleId="Normalpool">
    <w:name w:val="Normal_pool"/>
    <w:link w:val="NormalpoolChar"/>
    <w:rsid w:val="002E1E8F"/>
    <w:pPr>
      <w:tabs>
        <w:tab w:val="left" w:pos="1247"/>
        <w:tab w:val="left" w:pos="1814"/>
        <w:tab w:val="left" w:pos="2381"/>
        <w:tab w:val="left" w:pos="2948"/>
        <w:tab w:val="left" w:pos="3515"/>
        <w:tab w:val="left" w:pos="4082"/>
      </w:tabs>
    </w:pPr>
    <w:rPr>
      <w:lang w:eastAsia="en-US"/>
    </w:rPr>
  </w:style>
  <w:style w:type="character" w:customStyle="1" w:styleId="NormalpoolChar">
    <w:name w:val="Normal_pool Char"/>
    <w:link w:val="Normalpool"/>
    <w:locked/>
    <w:rsid w:val="002E1E8F"/>
    <w:rPr>
      <w:lang w:eastAsia="en-US"/>
    </w:rPr>
  </w:style>
  <w:style w:type="character" w:customStyle="1" w:styleId="UnresolvedMention1">
    <w:name w:val="Unresolved Mention1"/>
    <w:basedOn w:val="DefaultParagraphFont"/>
    <w:uiPriority w:val="99"/>
    <w:semiHidden/>
    <w:unhideWhenUsed/>
    <w:rsid w:val="002E1E8F"/>
    <w:rPr>
      <w:color w:val="605E5C"/>
      <w:shd w:val="clear" w:color="auto" w:fill="E1DFDD"/>
      <w:lang w:val="fr-FR"/>
    </w:rPr>
  </w:style>
  <w:style w:type="table" w:customStyle="1" w:styleId="Tabledocright1">
    <w:name w:val="Table_doc_right1"/>
    <w:basedOn w:val="TableNormal"/>
    <w:rsid w:val="002E1E8F"/>
    <w:pPr>
      <w:spacing w:before="40" w:after="40"/>
    </w:pPr>
    <w:rPr>
      <w:sz w:val="18"/>
      <w:szCs w:val="18"/>
      <w:lang w:eastAsia="en-US"/>
    </w:rPr>
    <w:tblPr/>
  </w:style>
  <w:style w:type="table" w:customStyle="1" w:styleId="Footertable1">
    <w:name w:val="Footer_table1"/>
    <w:basedOn w:val="TableNormal"/>
    <w:semiHidden/>
    <w:rsid w:val="002E1E8F"/>
    <w:rPr>
      <w:rFonts w:ascii="Arial" w:hAnsi="Arial"/>
      <w:sz w:val="16"/>
      <w:lang w:eastAsia="en-US"/>
    </w:rPr>
    <w:tblPr/>
  </w:style>
  <w:style w:type="table" w:customStyle="1" w:styleId="TableGrid10">
    <w:name w:val="Table Grid1"/>
    <w:basedOn w:val="TableNormal"/>
    <w:next w:val="TableGrid"/>
    <w:uiPriority w:val="39"/>
    <w:rsid w:val="002E1E8F"/>
    <w:rPr>
      <w:lang w:eastAsia="en-US"/>
    </w:rPr>
    <w:tblPr/>
  </w:style>
  <w:style w:type="table" w:customStyle="1" w:styleId="AATable1">
    <w:name w:val="AA_Table1"/>
    <w:basedOn w:val="TableNormal"/>
    <w:semiHidden/>
    <w:rsid w:val="002E1E8F"/>
    <w:rPr>
      <w:lang w:eastAsia="en-US"/>
    </w:rPr>
    <w:tbl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StylePr>
    <w:tblStylePr w:type="band2Horz">
      <w:rPr>
        <w:rFonts w:ascii="Times New Roman" w:hAnsi="Times New Roman"/>
        <w:b w:val="0"/>
        <w:i w:val="0"/>
        <w:color w:val="auto"/>
        <w:sz w:val="20"/>
        <w:szCs w:val="20"/>
      </w:r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character" w:customStyle="1" w:styleId="UnresolvedMention11">
    <w:name w:val="Unresolved Mention11"/>
    <w:basedOn w:val="DefaultParagraphFont"/>
    <w:uiPriority w:val="99"/>
    <w:semiHidden/>
    <w:unhideWhenUsed/>
    <w:rsid w:val="002E1E8F"/>
    <w:rPr>
      <w:color w:val="605E5C"/>
      <w:shd w:val="clear" w:color="auto" w:fill="E1DFDD"/>
      <w:lang w:val="fr-FR"/>
    </w:rPr>
  </w:style>
  <w:style w:type="character" w:customStyle="1" w:styleId="UnresolvedMention2">
    <w:name w:val="Unresolved Mention2"/>
    <w:basedOn w:val="DefaultParagraphFont"/>
    <w:uiPriority w:val="99"/>
    <w:semiHidden/>
    <w:unhideWhenUsed/>
    <w:rsid w:val="002E1E8F"/>
    <w:rPr>
      <w:color w:val="605E5C"/>
      <w:shd w:val="clear" w:color="auto" w:fill="E1DFDD"/>
      <w:lang w:val="fr-FR"/>
    </w:rPr>
  </w:style>
  <w:style w:type="character" w:customStyle="1" w:styleId="UnresolvedMention3">
    <w:name w:val="Unresolved Mention3"/>
    <w:basedOn w:val="DefaultParagraphFont"/>
    <w:uiPriority w:val="99"/>
    <w:semiHidden/>
    <w:unhideWhenUsed/>
    <w:rsid w:val="002E1E8F"/>
    <w:rPr>
      <w:color w:val="605E5C"/>
      <w:shd w:val="clear" w:color="auto" w:fill="E1DFDD"/>
      <w:lang w:val="fr-FR"/>
    </w:rPr>
  </w:style>
  <w:style w:type="character" w:customStyle="1" w:styleId="span11">
    <w:name w:val="span11"/>
    <w:basedOn w:val="DefaultParagraphFont"/>
    <w:rsid w:val="002E1E8F"/>
    <w:rPr>
      <w:lang w:val="fr-FR"/>
    </w:rPr>
  </w:style>
  <w:style w:type="character" w:customStyle="1" w:styleId="job-number">
    <w:name w:val="job-number"/>
    <w:basedOn w:val="DefaultParagraphFont"/>
    <w:rsid w:val="002E1E8F"/>
    <w:rPr>
      <w:lang w:val="fr-FR"/>
    </w:rPr>
  </w:style>
  <w:style w:type="character" w:customStyle="1" w:styleId="CH1Char">
    <w:name w:val="CH1 Char"/>
    <w:link w:val="CH1"/>
    <w:locked/>
    <w:rsid w:val="002E1E8F"/>
    <w:rPr>
      <w:b/>
      <w:sz w:val="28"/>
      <w:szCs w:val="28"/>
    </w:rPr>
  </w:style>
  <w:style w:type="numbering" w:customStyle="1" w:styleId="NoList11">
    <w:name w:val="No List11"/>
    <w:next w:val="NoList"/>
    <w:uiPriority w:val="99"/>
    <w:semiHidden/>
    <w:unhideWhenUsed/>
    <w:rsid w:val="002E1E8F"/>
  </w:style>
  <w:style w:type="table" w:customStyle="1" w:styleId="TableGrid20">
    <w:name w:val="Table Grid2"/>
    <w:basedOn w:val="TableNormal"/>
    <w:next w:val="TableGrid"/>
    <w:uiPriority w:val="39"/>
    <w:rsid w:val="002E1E8F"/>
    <w:rPr>
      <w:rFonts w:eastAsia="Times New Roman"/>
      <w:sz w:val="24"/>
      <w:szCs w:val="24"/>
      <w:lang w:eastAsia="en-US"/>
    </w:rPr>
    <w:tblPr/>
  </w:style>
  <w:style w:type="character" w:customStyle="1" w:styleId="CH3Char">
    <w:name w:val="CH3 Char"/>
    <w:link w:val="CH3"/>
    <w:rsid w:val="002E1E8F"/>
    <w:rPr>
      <w:b/>
    </w:rPr>
  </w:style>
  <w:style w:type="character" w:customStyle="1" w:styleId="findhit">
    <w:name w:val="findhit"/>
    <w:basedOn w:val="DefaultParagraphFont"/>
    <w:rsid w:val="002E1E8F"/>
    <w:rPr>
      <w:rFonts w:cs="Times New Roman"/>
      <w:lang w:val="fr-FR"/>
    </w:rPr>
  </w:style>
  <w:style w:type="paragraph" w:customStyle="1" w:styleId="msonormal0">
    <w:name w:val="msonormal"/>
    <w:basedOn w:val="Normal"/>
    <w:rsid w:val="002E1E8F"/>
    <w:pPr>
      <w:spacing w:before="100" w:beforeAutospacing="1" w:after="100" w:afterAutospacing="1"/>
    </w:pPr>
    <w:rPr>
      <w:sz w:val="24"/>
      <w:szCs w:val="24"/>
    </w:rPr>
  </w:style>
  <w:style w:type="paragraph" w:customStyle="1" w:styleId="xl63">
    <w:name w:val="xl63"/>
    <w:basedOn w:val="Normal"/>
    <w:rsid w:val="002E1E8F"/>
    <w:pPr>
      <w:spacing w:before="100" w:beforeAutospacing="1" w:after="100" w:afterAutospacing="1"/>
    </w:pPr>
  </w:style>
  <w:style w:type="paragraph" w:customStyle="1" w:styleId="xl64">
    <w:name w:val="xl64"/>
    <w:basedOn w:val="Normal"/>
    <w:rsid w:val="002E1E8F"/>
    <w:pPr>
      <w:spacing w:before="100" w:beforeAutospacing="1" w:after="100" w:afterAutospacing="1"/>
    </w:pPr>
  </w:style>
  <w:style w:type="paragraph" w:customStyle="1" w:styleId="xl65">
    <w:name w:val="xl65"/>
    <w:basedOn w:val="Normal"/>
    <w:rsid w:val="002E1E8F"/>
    <w:pPr>
      <w:spacing w:before="100" w:beforeAutospacing="1" w:after="100" w:afterAutospacing="1"/>
      <w:jc w:val="center"/>
    </w:pPr>
    <w:rPr>
      <w:b/>
      <w:bCs/>
    </w:rPr>
  </w:style>
  <w:style w:type="paragraph" w:customStyle="1" w:styleId="xl66">
    <w:name w:val="xl66"/>
    <w:basedOn w:val="Normal"/>
    <w:rsid w:val="002E1E8F"/>
    <w:pPr>
      <w:spacing w:before="100" w:beforeAutospacing="1" w:after="100" w:afterAutospacing="1"/>
      <w:textAlignment w:val="center"/>
    </w:pPr>
  </w:style>
  <w:style w:type="paragraph" w:customStyle="1" w:styleId="xl67">
    <w:name w:val="xl67"/>
    <w:basedOn w:val="Normal"/>
    <w:rsid w:val="002E1E8F"/>
    <w:pPr>
      <w:spacing w:before="100" w:beforeAutospacing="1" w:after="100" w:afterAutospacing="1"/>
      <w:jc w:val="right"/>
      <w:textAlignment w:val="center"/>
    </w:pPr>
  </w:style>
  <w:style w:type="paragraph" w:customStyle="1" w:styleId="xl68">
    <w:name w:val="xl68"/>
    <w:basedOn w:val="Normal"/>
    <w:rsid w:val="002E1E8F"/>
    <w:pPr>
      <w:spacing w:before="100" w:beforeAutospacing="1" w:after="100" w:afterAutospacing="1"/>
      <w:textAlignment w:val="center"/>
    </w:pPr>
  </w:style>
  <w:style w:type="paragraph" w:customStyle="1" w:styleId="xl69">
    <w:name w:val="xl69"/>
    <w:basedOn w:val="Normal"/>
    <w:rsid w:val="002E1E8F"/>
    <w:pPr>
      <w:spacing w:before="100" w:beforeAutospacing="1" w:after="100" w:afterAutospacing="1"/>
      <w:textAlignment w:val="center"/>
    </w:pPr>
    <w:rPr>
      <w:color w:val="000000"/>
    </w:rPr>
  </w:style>
  <w:style w:type="paragraph" w:customStyle="1" w:styleId="xl70">
    <w:name w:val="xl70"/>
    <w:basedOn w:val="Normal"/>
    <w:rsid w:val="002E1E8F"/>
    <w:pPr>
      <w:spacing w:before="100" w:beforeAutospacing="1" w:after="100" w:afterAutospacing="1"/>
      <w:textAlignment w:val="center"/>
    </w:pPr>
    <w:rPr>
      <w:color w:val="000000"/>
    </w:rPr>
  </w:style>
  <w:style w:type="paragraph" w:customStyle="1" w:styleId="xl71">
    <w:name w:val="xl71"/>
    <w:basedOn w:val="Normal"/>
    <w:rsid w:val="002E1E8F"/>
    <w:pPr>
      <w:spacing w:before="100" w:beforeAutospacing="1" w:after="100" w:afterAutospacing="1"/>
      <w:jc w:val="right"/>
      <w:textAlignment w:val="center"/>
    </w:pPr>
  </w:style>
  <w:style w:type="paragraph" w:customStyle="1" w:styleId="xl72">
    <w:name w:val="xl72"/>
    <w:basedOn w:val="Normal"/>
    <w:rsid w:val="002E1E8F"/>
    <w:pPr>
      <w:spacing w:before="100" w:beforeAutospacing="1" w:after="100" w:afterAutospacing="1"/>
    </w:pPr>
    <w:rPr>
      <w:b/>
      <w:bCs/>
    </w:rPr>
  </w:style>
  <w:style w:type="paragraph" w:customStyle="1" w:styleId="xl73">
    <w:name w:val="xl73"/>
    <w:basedOn w:val="Normal"/>
    <w:rsid w:val="002E1E8F"/>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74">
    <w:name w:val="xl74"/>
    <w:basedOn w:val="Normal"/>
    <w:rsid w:val="002E1E8F"/>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5">
    <w:name w:val="xl75"/>
    <w:basedOn w:val="Normal"/>
    <w:rsid w:val="002E1E8F"/>
    <w:pPr>
      <w:spacing w:before="100" w:beforeAutospacing="1" w:after="100" w:afterAutospacing="1"/>
    </w:pPr>
  </w:style>
  <w:style w:type="paragraph" w:customStyle="1" w:styleId="xl76">
    <w:name w:val="xl76"/>
    <w:basedOn w:val="Normal"/>
    <w:rsid w:val="002E1E8F"/>
    <w:pPr>
      <w:spacing w:before="100" w:beforeAutospacing="1" w:after="100" w:afterAutospacing="1"/>
    </w:pPr>
  </w:style>
  <w:style w:type="paragraph" w:customStyle="1" w:styleId="xl77">
    <w:name w:val="xl77"/>
    <w:basedOn w:val="Normal"/>
    <w:rsid w:val="002E1E8F"/>
    <w:pPr>
      <w:pBdr>
        <w:top w:val="single" w:sz="4" w:space="0" w:color="auto"/>
      </w:pBdr>
      <w:spacing w:before="100" w:beforeAutospacing="1" w:after="100" w:afterAutospacing="1"/>
      <w:textAlignment w:val="center"/>
    </w:pPr>
    <w:rPr>
      <w:b/>
      <w:bCs/>
    </w:rPr>
  </w:style>
  <w:style w:type="paragraph" w:customStyle="1" w:styleId="xl78">
    <w:name w:val="xl78"/>
    <w:basedOn w:val="Normal"/>
    <w:rsid w:val="002E1E8F"/>
    <w:pPr>
      <w:pBdr>
        <w:top w:val="single" w:sz="4" w:space="0" w:color="auto"/>
      </w:pBdr>
      <w:spacing w:before="100" w:beforeAutospacing="1" w:after="100" w:afterAutospacing="1"/>
      <w:jc w:val="right"/>
      <w:textAlignment w:val="center"/>
    </w:pPr>
    <w:rPr>
      <w:b/>
      <w:bCs/>
    </w:rPr>
  </w:style>
  <w:style w:type="paragraph" w:customStyle="1" w:styleId="xl79">
    <w:name w:val="xl79"/>
    <w:basedOn w:val="Normal"/>
    <w:rsid w:val="002E1E8F"/>
    <w:pPr>
      <w:pBdr>
        <w:top w:val="single" w:sz="4" w:space="0" w:color="auto"/>
      </w:pBdr>
      <w:spacing w:before="100" w:beforeAutospacing="1" w:after="100" w:afterAutospacing="1"/>
      <w:jc w:val="right"/>
      <w:textAlignment w:val="center"/>
    </w:pPr>
    <w:rPr>
      <w:b/>
      <w:bCs/>
    </w:rPr>
  </w:style>
  <w:style w:type="paragraph" w:customStyle="1" w:styleId="xl80">
    <w:name w:val="xl80"/>
    <w:basedOn w:val="Normal"/>
    <w:rsid w:val="002E1E8F"/>
    <w:pPr>
      <w:spacing w:before="100" w:beforeAutospacing="1" w:after="100" w:afterAutospacing="1"/>
      <w:jc w:val="right"/>
      <w:textAlignment w:val="center"/>
    </w:pPr>
    <w:rPr>
      <w:sz w:val="18"/>
      <w:szCs w:val="18"/>
    </w:rPr>
  </w:style>
  <w:style w:type="paragraph" w:customStyle="1" w:styleId="xl81">
    <w:name w:val="xl81"/>
    <w:basedOn w:val="Normal"/>
    <w:rsid w:val="002E1E8F"/>
    <w:pPr>
      <w:pBdr>
        <w:top w:val="single" w:sz="4" w:space="0" w:color="auto"/>
      </w:pBdr>
      <w:spacing w:before="100" w:beforeAutospacing="1" w:after="100" w:afterAutospacing="1"/>
      <w:textAlignment w:val="center"/>
    </w:pPr>
    <w:rPr>
      <w:b/>
      <w:bCs/>
      <w:sz w:val="18"/>
      <w:szCs w:val="18"/>
    </w:rPr>
  </w:style>
  <w:style w:type="paragraph" w:customStyle="1" w:styleId="xl82">
    <w:name w:val="xl82"/>
    <w:basedOn w:val="Normal"/>
    <w:rsid w:val="002E1E8F"/>
    <w:pPr>
      <w:pBdr>
        <w:top w:val="single" w:sz="4" w:space="0" w:color="auto"/>
      </w:pBdr>
      <w:spacing w:before="100" w:beforeAutospacing="1" w:after="100" w:afterAutospacing="1"/>
      <w:jc w:val="right"/>
      <w:textAlignment w:val="center"/>
    </w:pPr>
    <w:rPr>
      <w:b/>
      <w:bCs/>
      <w:sz w:val="18"/>
      <w:szCs w:val="18"/>
    </w:rPr>
  </w:style>
  <w:style w:type="paragraph" w:customStyle="1" w:styleId="xl83">
    <w:name w:val="xl83"/>
    <w:basedOn w:val="Normal"/>
    <w:rsid w:val="002E1E8F"/>
    <w:pPr>
      <w:pBdr>
        <w:top w:val="single" w:sz="4" w:space="0" w:color="auto"/>
      </w:pBdr>
      <w:spacing w:before="100" w:beforeAutospacing="1" w:after="100" w:afterAutospacing="1"/>
      <w:jc w:val="right"/>
      <w:textAlignment w:val="center"/>
    </w:pPr>
    <w:rPr>
      <w:b/>
      <w:bCs/>
      <w:sz w:val="18"/>
      <w:szCs w:val="18"/>
    </w:rPr>
  </w:style>
  <w:style w:type="table" w:customStyle="1" w:styleId="AATable2">
    <w:name w:val="AA_Table2"/>
    <w:basedOn w:val="TableNormal"/>
    <w:semiHidden/>
    <w:rsid w:val="002E1E8F"/>
    <w:tblPr/>
    <w:tblStylePr w:type="firstRow">
      <w:pPr>
        <w:spacing w:beforeLines="0" w:before="0" w:beforeAutospacing="0" w:afterLines="0" w:after="0" w:afterAutospacing="0"/>
        <w:jc w:val="left"/>
      </w:pPr>
      <w:rPr>
        <w:rFonts w:ascii="Arial" w:hAnsi="Arial" w:cs="Times New Roman"/>
        <w:b/>
        <w:i w:val="0"/>
        <w:smallCaps w:val="0"/>
        <w:color w:val="auto"/>
        <w:sz w:val="27"/>
        <w:szCs w:val="27"/>
      </w:rPr>
    </w:tblStylePr>
    <w:tblStylePr w:type="lastRow">
      <w:pPr>
        <w:spacing w:afterLines="0" w:after="240" w:afterAutospacing="0"/>
        <w:ind w:rightChars="0" w:right="567"/>
      </w:pPr>
      <w:rPr>
        <w:rFonts w:ascii="Arial" w:hAnsi="Arial" w:cs="Times New Roman"/>
        <w:b/>
        <w:sz w:val="32"/>
      </w:rPr>
    </w:tblStylePr>
    <w:tblStylePr w:type="firstCol">
      <w:pPr>
        <w:ind w:rightChars="0" w:right="0"/>
      </w:pPr>
      <w:rPr>
        <w:rFonts w:cs="Times New Roman"/>
      </w:rPr>
    </w:tblStylePr>
    <w:tblStylePr w:type="lastCol">
      <w:rPr>
        <w:rFonts w:ascii="Times New Roman" w:hAnsi="Times New Roman" w:cs="Times New Roman"/>
        <w:sz w:val="20"/>
      </w:rPr>
    </w:tblStylePr>
    <w:tblStylePr w:type="band1Vert">
      <w:rPr>
        <w:rFonts w:ascii="Times New Roman" w:hAnsi="Times New Roman" w:cs="Times New Roman"/>
      </w:rPr>
    </w:tblStylePr>
    <w:tblStylePr w:type="band2Vert">
      <w:pPr>
        <w:spacing w:beforeLines="0" w:before="0" w:beforeAutospacing="0" w:afterLines="0" w:after="0" w:afterAutospacing="0"/>
      </w:pPr>
      <w:rPr>
        <w:rFonts w:ascii="Times New Roman" w:hAnsi="Times New Roman" w:cs="Times New Roman"/>
        <w:b/>
        <w:i w:val="0"/>
        <w:color w:val="auto"/>
        <w:sz w:val="32"/>
        <w:szCs w:val="32"/>
      </w:rPr>
    </w:tblStylePr>
    <w:tblStylePr w:type="band1Horz">
      <w:rPr>
        <w:rFonts w:ascii="Times New Roman" w:hAnsi="Times New Roman" w:cs="Times New Roman"/>
        <w:sz w:val="20"/>
      </w:rPr>
    </w:tblStylePr>
    <w:tblStylePr w:type="band2Horz">
      <w:rPr>
        <w:rFonts w:ascii="Times New Roman" w:hAnsi="Times New Roman" w:cs="Times New Roman"/>
        <w:b w:val="0"/>
        <w:i w:val="0"/>
        <w:color w:val="auto"/>
        <w:sz w:val="20"/>
        <w:szCs w:val="20"/>
      </w:rPr>
    </w:tblStylePr>
    <w:tblStylePr w:type="neCell">
      <w:pPr>
        <w:spacing w:beforeLines="0" w:before="0" w:beforeAutospacing="0" w:afterLines="0" w:after="0" w:afterAutospacing="0"/>
        <w:jc w:val="right"/>
      </w:pPr>
      <w:rPr>
        <w:rFonts w:ascii="Arial" w:hAnsi="Arial" w:cs="Times New Roman"/>
        <w:b/>
        <w:i w:val="0"/>
        <w:color w:val="auto"/>
        <w:sz w:val="64"/>
        <w:szCs w:val="64"/>
      </w:rPr>
    </w:tblStylePr>
    <w:tblStylePr w:type="nwCell">
      <w:rPr>
        <w:rFonts w:ascii="Arial" w:hAnsi="Arial" w:cs="Times New Roman"/>
        <w:b/>
        <w:i w:val="0"/>
        <w:smallCaps w:val="0"/>
        <w:color w:val="auto"/>
        <w:sz w:val="27"/>
        <w:szCs w:val="27"/>
      </w:rPr>
    </w:tblStylePr>
    <w:tblStylePr w:type="seCell">
      <w:pPr>
        <w:spacing w:beforeLines="0" w:before="120" w:beforeAutospacing="0" w:afterLines="0" w:after="120" w:afterAutospacing="0"/>
        <w:ind w:leftChars="0" w:left="0" w:rightChars="0" w:right="0"/>
      </w:pPr>
      <w:rPr>
        <w:rFonts w:ascii="Times New Roman" w:hAnsi="Times New Roman" w:cs="Times New Roman"/>
        <w:b w:val="0"/>
        <w:sz w:val="20"/>
      </w:rPr>
    </w:tblStylePr>
    <w:tblStylePr w:type="swCell">
      <w:pPr>
        <w:spacing w:afterLines="0" w:after="360" w:afterAutospacing="0"/>
        <w:ind w:rightChars="0" w:right="0"/>
      </w:pPr>
      <w:rPr>
        <w:rFonts w:ascii="Times New Roman" w:hAnsi="Times New Roman" w:cs="Times New Roman"/>
      </w:rPr>
    </w:tblStylePr>
  </w:style>
  <w:style w:type="table" w:customStyle="1" w:styleId="Footertable2">
    <w:name w:val="Footer_table2"/>
    <w:basedOn w:val="TableNormal"/>
    <w:semiHidden/>
    <w:rsid w:val="002E1E8F"/>
    <w:rPr>
      <w:rFonts w:ascii="Arial" w:hAnsi="Arial"/>
      <w:sz w:val="16"/>
    </w:rPr>
    <w:tblPr/>
  </w:style>
  <w:style w:type="table" w:customStyle="1" w:styleId="Tabledocright2">
    <w:name w:val="Table_doc_right2"/>
    <w:basedOn w:val="TableNormal"/>
    <w:rsid w:val="002E1E8F"/>
    <w:pPr>
      <w:spacing w:before="40" w:after="40"/>
    </w:pPr>
    <w:rPr>
      <w:sz w:val="18"/>
      <w:szCs w:val="18"/>
    </w:rPr>
    <w:tblPr/>
  </w:style>
  <w:style w:type="paragraph" w:customStyle="1" w:styleId="AAAConvName">
    <w:name w:val="AAA_ConvName"/>
    <w:basedOn w:val="Normal"/>
    <w:next w:val="Normal"/>
    <w:semiHidden/>
    <w:rsid w:val="002E1E8F"/>
    <w:pPr>
      <w:spacing w:after="240"/>
    </w:pPr>
    <w:rPr>
      <w:rFonts w:ascii="Arial" w:hAnsi="Arial"/>
      <w:b/>
      <w:sz w:val="28"/>
    </w:rPr>
  </w:style>
  <w:style w:type="paragraph" w:customStyle="1" w:styleId="AAAText">
    <w:name w:val="AAA_Text"/>
    <w:basedOn w:val="Normal"/>
    <w:semiHidden/>
    <w:rsid w:val="002E1E8F"/>
    <w:pPr>
      <w:spacing w:before="120" w:after="120"/>
    </w:pPr>
  </w:style>
  <w:style w:type="paragraph" w:customStyle="1" w:styleId="AAATwoLetters">
    <w:name w:val="AAA_TwoLetters"/>
    <w:basedOn w:val="Normal"/>
    <w:next w:val="Normal"/>
    <w:semiHidden/>
    <w:rsid w:val="002E1E8F"/>
    <w:pPr>
      <w:jc w:val="right"/>
    </w:pPr>
    <w:rPr>
      <w:rFonts w:ascii="Arial" w:hAnsi="Arial" w:cs="Arial"/>
      <w:b/>
      <w:sz w:val="64"/>
      <w:szCs w:val="64"/>
    </w:rPr>
  </w:style>
  <w:style w:type="paragraph" w:customStyle="1" w:styleId="AAAUnitedNations">
    <w:name w:val="AAA_United_Nations"/>
    <w:basedOn w:val="Normal"/>
    <w:next w:val="Normal"/>
    <w:semiHidden/>
    <w:rsid w:val="002E1E8F"/>
    <w:rPr>
      <w:rFonts w:ascii="Arial" w:hAnsi="Arial" w:cs="Times New Roman Bold"/>
      <w:b/>
      <w:color w:val="000000"/>
      <w:sz w:val="27"/>
    </w:rPr>
  </w:style>
  <w:style w:type="character" w:customStyle="1" w:styleId="job-value">
    <w:name w:val="job-value"/>
    <w:basedOn w:val="DefaultParagraphFont"/>
    <w:rsid w:val="002E1E8F"/>
    <w:rPr>
      <w:rFonts w:cs="Times New Roman"/>
      <w:lang w:val="fr-FR"/>
    </w:rPr>
  </w:style>
  <w:style w:type="numbering" w:customStyle="1" w:styleId="Listeactuelle61">
    <w:name w:val="Liste actuelle61"/>
    <w:uiPriority w:val="99"/>
    <w:rsid w:val="002E1E8F"/>
    <w:pPr>
      <w:numPr>
        <w:numId w:val="76"/>
      </w:numPr>
    </w:pPr>
  </w:style>
  <w:style w:type="numbering" w:customStyle="1" w:styleId="Listeactuelle67">
    <w:name w:val="Liste actuelle67"/>
    <w:uiPriority w:val="99"/>
    <w:rsid w:val="002E1E8F"/>
    <w:pPr>
      <w:numPr>
        <w:numId w:val="82"/>
      </w:numPr>
    </w:pPr>
  </w:style>
  <w:style w:type="numbering" w:customStyle="1" w:styleId="Listeactuelle16">
    <w:name w:val="Liste actuelle16"/>
    <w:uiPriority w:val="99"/>
    <w:rsid w:val="002E1E8F"/>
    <w:pPr>
      <w:numPr>
        <w:numId w:val="31"/>
      </w:numPr>
    </w:pPr>
  </w:style>
  <w:style w:type="numbering" w:customStyle="1" w:styleId="Listeactuelle49">
    <w:name w:val="Liste actuelle49"/>
    <w:uiPriority w:val="99"/>
    <w:rsid w:val="002E1E8F"/>
    <w:pPr>
      <w:numPr>
        <w:numId w:val="64"/>
      </w:numPr>
    </w:pPr>
  </w:style>
  <w:style w:type="numbering" w:customStyle="1" w:styleId="Listeactuelle70">
    <w:name w:val="Liste actuelle70"/>
    <w:uiPriority w:val="99"/>
    <w:rsid w:val="002E1E8F"/>
    <w:pPr>
      <w:numPr>
        <w:numId w:val="85"/>
      </w:numPr>
    </w:pPr>
  </w:style>
  <w:style w:type="numbering" w:customStyle="1" w:styleId="Listeactuelle1">
    <w:name w:val="Liste actuelle1"/>
    <w:uiPriority w:val="99"/>
    <w:rsid w:val="002E1E8F"/>
    <w:pPr>
      <w:numPr>
        <w:numId w:val="16"/>
      </w:numPr>
    </w:pPr>
  </w:style>
  <w:style w:type="numbering" w:customStyle="1" w:styleId="Listeactuelle2">
    <w:name w:val="Liste actuelle2"/>
    <w:uiPriority w:val="99"/>
    <w:rsid w:val="002E1E8F"/>
    <w:pPr>
      <w:numPr>
        <w:numId w:val="17"/>
      </w:numPr>
    </w:pPr>
  </w:style>
  <w:style w:type="numbering" w:customStyle="1" w:styleId="Listeactuelle26">
    <w:name w:val="Liste actuelle26"/>
    <w:uiPriority w:val="99"/>
    <w:rsid w:val="002E1E8F"/>
    <w:pPr>
      <w:numPr>
        <w:numId w:val="41"/>
      </w:numPr>
    </w:pPr>
  </w:style>
  <w:style w:type="numbering" w:customStyle="1" w:styleId="Listeactuelle68">
    <w:name w:val="Liste actuelle68"/>
    <w:uiPriority w:val="99"/>
    <w:rsid w:val="002E1E8F"/>
    <w:pPr>
      <w:numPr>
        <w:numId w:val="83"/>
      </w:numPr>
    </w:pPr>
  </w:style>
  <w:style w:type="numbering" w:customStyle="1" w:styleId="Listeactuelle66">
    <w:name w:val="Liste actuelle66"/>
    <w:uiPriority w:val="99"/>
    <w:rsid w:val="002E1E8F"/>
    <w:pPr>
      <w:numPr>
        <w:numId w:val="81"/>
      </w:numPr>
    </w:pPr>
  </w:style>
  <w:style w:type="numbering" w:customStyle="1" w:styleId="Listeactuelle63">
    <w:name w:val="Liste actuelle63"/>
    <w:uiPriority w:val="99"/>
    <w:rsid w:val="002E1E8F"/>
    <w:pPr>
      <w:numPr>
        <w:numId w:val="78"/>
      </w:numPr>
    </w:pPr>
  </w:style>
  <w:style w:type="numbering" w:customStyle="1" w:styleId="Listeactuelle13">
    <w:name w:val="Liste actuelle13"/>
    <w:uiPriority w:val="99"/>
    <w:rsid w:val="002E1E8F"/>
    <w:pPr>
      <w:numPr>
        <w:numId w:val="28"/>
      </w:numPr>
    </w:pPr>
  </w:style>
  <w:style w:type="numbering" w:customStyle="1" w:styleId="Listeactuelle89">
    <w:name w:val="Liste actuelle89"/>
    <w:uiPriority w:val="99"/>
    <w:rsid w:val="002E1E8F"/>
    <w:pPr>
      <w:numPr>
        <w:numId w:val="104"/>
      </w:numPr>
    </w:pPr>
  </w:style>
  <w:style w:type="numbering" w:customStyle="1" w:styleId="Listeactuelle18">
    <w:name w:val="Liste actuelle18"/>
    <w:uiPriority w:val="99"/>
    <w:rsid w:val="002E1E8F"/>
    <w:pPr>
      <w:numPr>
        <w:numId w:val="33"/>
      </w:numPr>
    </w:pPr>
  </w:style>
  <w:style w:type="numbering" w:customStyle="1" w:styleId="Listeactuelle72">
    <w:name w:val="Liste actuelle72"/>
    <w:uiPriority w:val="99"/>
    <w:rsid w:val="002E1E8F"/>
    <w:pPr>
      <w:numPr>
        <w:numId w:val="87"/>
      </w:numPr>
    </w:pPr>
  </w:style>
  <w:style w:type="numbering" w:customStyle="1" w:styleId="Listeactuelle5">
    <w:name w:val="Liste actuelle5"/>
    <w:uiPriority w:val="99"/>
    <w:rsid w:val="002E1E8F"/>
    <w:pPr>
      <w:numPr>
        <w:numId w:val="20"/>
      </w:numPr>
    </w:pPr>
  </w:style>
  <w:style w:type="numbering" w:customStyle="1" w:styleId="Listeactuelle55">
    <w:name w:val="Liste actuelle55"/>
    <w:uiPriority w:val="99"/>
    <w:rsid w:val="002E1E8F"/>
    <w:pPr>
      <w:numPr>
        <w:numId w:val="70"/>
      </w:numPr>
    </w:pPr>
  </w:style>
  <w:style w:type="numbering" w:customStyle="1" w:styleId="Listeactuelle78">
    <w:name w:val="Liste actuelle78"/>
    <w:uiPriority w:val="99"/>
    <w:rsid w:val="002E1E8F"/>
    <w:pPr>
      <w:numPr>
        <w:numId w:val="93"/>
      </w:numPr>
    </w:pPr>
  </w:style>
  <w:style w:type="numbering" w:customStyle="1" w:styleId="Listeactuelle64">
    <w:name w:val="Liste actuelle64"/>
    <w:uiPriority w:val="99"/>
    <w:rsid w:val="002E1E8F"/>
    <w:pPr>
      <w:numPr>
        <w:numId w:val="79"/>
      </w:numPr>
    </w:pPr>
  </w:style>
  <w:style w:type="numbering" w:customStyle="1" w:styleId="Listeactuelle76">
    <w:name w:val="Liste actuelle76"/>
    <w:uiPriority w:val="99"/>
    <w:rsid w:val="002E1E8F"/>
    <w:pPr>
      <w:numPr>
        <w:numId w:val="91"/>
      </w:numPr>
    </w:pPr>
  </w:style>
  <w:style w:type="numbering" w:customStyle="1" w:styleId="Listeactuelle32">
    <w:name w:val="Liste actuelle32"/>
    <w:uiPriority w:val="99"/>
    <w:rsid w:val="002E1E8F"/>
    <w:pPr>
      <w:numPr>
        <w:numId w:val="47"/>
      </w:numPr>
    </w:pPr>
  </w:style>
  <w:style w:type="numbering" w:customStyle="1" w:styleId="Listeactuelle59">
    <w:name w:val="Liste actuelle59"/>
    <w:uiPriority w:val="99"/>
    <w:rsid w:val="002E1E8F"/>
    <w:pPr>
      <w:numPr>
        <w:numId w:val="74"/>
      </w:numPr>
    </w:pPr>
  </w:style>
  <w:style w:type="numbering" w:customStyle="1" w:styleId="Listeactuelle30">
    <w:name w:val="Liste actuelle30"/>
    <w:uiPriority w:val="99"/>
    <w:rsid w:val="002E1E8F"/>
    <w:pPr>
      <w:numPr>
        <w:numId w:val="45"/>
      </w:numPr>
    </w:pPr>
  </w:style>
  <w:style w:type="numbering" w:customStyle="1" w:styleId="Listeactuelle3">
    <w:name w:val="Liste actuelle3"/>
    <w:uiPriority w:val="99"/>
    <w:rsid w:val="002E1E8F"/>
    <w:pPr>
      <w:numPr>
        <w:numId w:val="18"/>
      </w:numPr>
    </w:pPr>
  </w:style>
  <w:style w:type="numbering" w:customStyle="1" w:styleId="Listeactuelle51">
    <w:name w:val="Liste actuelle51"/>
    <w:uiPriority w:val="99"/>
    <w:rsid w:val="002E1E8F"/>
    <w:pPr>
      <w:numPr>
        <w:numId w:val="66"/>
      </w:numPr>
    </w:pPr>
  </w:style>
  <w:style w:type="numbering" w:customStyle="1" w:styleId="Listeactuelle46">
    <w:name w:val="Liste actuelle46"/>
    <w:uiPriority w:val="99"/>
    <w:rsid w:val="002E1E8F"/>
    <w:pPr>
      <w:numPr>
        <w:numId w:val="61"/>
      </w:numPr>
    </w:pPr>
  </w:style>
  <w:style w:type="numbering" w:customStyle="1" w:styleId="Listeactuelle40">
    <w:name w:val="Liste actuelle40"/>
    <w:uiPriority w:val="99"/>
    <w:rsid w:val="002E1E8F"/>
    <w:pPr>
      <w:numPr>
        <w:numId w:val="55"/>
      </w:numPr>
    </w:pPr>
  </w:style>
  <w:style w:type="numbering" w:customStyle="1" w:styleId="Listeactuelle60">
    <w:name w:val="Liste actuelle60"/>
    <w:uiPriority w:val="99"/>
    <w:rsid w:val="002E1E8F"/>
    <w:pPr>
      <w:numPr>
        <w:numId w:val="75"/>
      </w:numPr>
    </w:pPr>
  </w:style>
  <w:style w:type="numbering" w:customStyle="1" w:styleId="Listeactuelle91">
    <w:name w:val="Liste actuelle91"/>
    <w:uiPriority w:val="99"/>
    <w:rsid w:val="002E1E8F"/>
    <w:pPr>
      <w:numPr>
        <w:numId w:val="106"/>
      </w:numPr>
    </w:pPr>
  </w:style>
  <w:style w:type="numbering" w:customStyle="1" w:styleId="Listeactuelle11">
    <w:name w:val="Liste actuelle11"/>
    <w:uiPriority w:val="99"/>
    <w:rsid w:val="002E1E8F"/>
    <w:pPr>
      <w:numPr>
        <w:numId w:val="26"/>
      </w:numPr>
    </w:pPr>
  </w:style>
  <w:style w:type="numbering" w:customStyle="1" w:styleId="Listeactuelle29">
    <w:name w:val="Liste actuelle29"/>
    <w:uiPriority w:val="99"/>
    <w:rsid w:val="002E1E8F"/>
    <w:pPr>
      <w:numPr>
        <w:numId w:val="44"/>
      </w:numPr>
    </w:pPr>
  </w:style>
  <w:style w:type="numbering" w:customStyle="1" w:styleId="Listeactuelle77">
    <w:name w:val="Liste actuelle77"/>
    <w:uiPriority w:val="99"/>
    <w:rsid w:val="002E1E8F"/>
    <w:pPr>
      <w:numPr>
        <w:numId w:val="92"/>
      </w:numPr>
    </w:pPr>
  </w:style>
  <w:style w:type="numbering" w:customStyle="1" w:styleId="Listeactuelle8">
    <w:name w:val="Liste actuelle8"/>
    <w:uiPriority w:val="99"/>
    <w:rsid w:val="002E1E8F"/>
    <w:pPr>
      <w:numPr>
        <w:numId w:val="23"/>
      </w:numPr>
    </w:pPr>
  </w:style>
  <w:style w:type="numbering" w:customStyle="1" w:styleId="Listeactuelle81">
    <w:name w:val="Liste actuelle81"/>
    <w:uiPriority w:val="99"/>
    <w:rsid w:val="002E1E8F"/>
    <w:pPr>
      <w:numPr>
        <w:numId w:val="96"/>
      </w:numPr>
    </w:pPr>
  </w:style>
  <w:style w:type="numbering" w:customStyle="1" w:styleId="Listeactuelle43">
    <w:name w:val="Liste actuelle43"/>
    <w:uiPriority w:val="99"/>
    <w:rsid w:val="002E1E8F"/>
    <w:pPr>
      <w:numPr>
        <w:numId w:val="58"/>
      </w:numPr>
    </w:pPr>
  </w:style>
  <w:style w:type="numbering" w:customStyle="1" w:styleId="Listeactuelle21">
    <w:name w:val="Liste actuelle21"/>
    <w:uiPriority w:val="99"/>
    <w:rsid w:val="002E1E8F"/>
    <w:pPr>
      <w:numPr>
        <w:numId w:val="36"/>
      </w:numPr>
    </w:pPr>
  </w:style>
  <w:style w:type="numbering" w:customStyle="1" w:styleId="Listeactuelle47">
    <w:name w:val="Liste actuelle47"/>
    <w:uiPriority w:val="99"/>
    <w:rsid w:val="002E1E8F"/>
    <w:pPr>
      <w:numPr>
        <w:numId w:val="62"/>
      </w:numPr>
    </w:pPr>
  </w:style>
  <w:style w:type="numbering" w:customStyle="1" w:styleId="Listeactuelle85">
    <w:name w:val="Liste actuelle85"/>
    <w:uiPriority w:val="99"/>
    <w:rsid w:val="002E1E8F"/>
    <w:pPr>
      <w:numPr>
        <w:numId w:val="100"/>
      </w:numPr>
    </w:pPr>
  </w:style>
  <w:style w:type="numbering" w:customStyle="1" w:styleId="Listeactuelle6">
    <w:name w:val="Liste actuelle6"/>
    <w:uiPriority w:val="99"/>
    <w:rsid w:val="002E1E8F"/>
    <w:pPr>
      <w:numPr>
        <w:numId w:val="21"/>
      </w:numPr>
    </w:pPr>
  </w:style>
  <w:style w:type="numbering" w:customStyle="1" w:styleId="Listeactuelle80">
    <w:name w:val="Liste actuelle80"/>
    <w:uiPriority w:val="99"/>
    <w:rsid w:val="002E1E8F"/>
    <w:pPr>
      <w:numPr>
        <w:numId w:val="95"/>
      </w:numPr>
    </w:pPr>
  </w:style>
  <w:style w:type="numbering" w:customStyle="1" w:styleId="Listeactuelle17">
    <w:name w:val="Liste actuelle17"/>
    <w:uiPriority w:val="99"/>
    <w:rsid w:val="002E1E8F"/>
    <w:pPr>
      <w:numPr>
        <w:numId w:val="32"/>
      </w:numPr>
    </w:pPr>
  </w:style>
  <w:style w:type="numbering" w:customStyle="1" w:styleId="Listeactuelle15">
    <w:name w:val="Liste actuelle15"/>
    <w:uiPriority w:val="99"/>
    <w:rsid w:val="002E1E8F"/>
    <w:pPr>
      <w:numPr>
        <w:numId w:val="30"/>
      </w:numPr>
    </w:pPr>
  </w:style>
  <w:style w:type="numbering" w:customStyle="1" w:styleId="Listeactuelle28">
    <w:name w:val="Liste actuelle28"/>
    <w:uiPriority w:val="99"/>
    <w:rsid w:val="002E1E8F"/>
    <w:pPr>
      <w:numPr>
        <w:numId w:val="43"/>
      </w:numPr>
    </w:pPr>
  </w:style>
  <w:style w:type="numbering" w:customStyle="1" w:styleId="Listeactuelle23">
    <w:name w:val="Liste actuelle23"/>
    <w:uiPriority w:val="99"/>
    <w:rsid w:val="002E1E8F"/>
    <w:pPr>
      <w:numPr>
        <w:numId w:val="38"/>
      </w:numPr>
    </w:pPr>
  </w:style>
  <w:style w:type="numbering" w:customStyle="1" w:styleId="Listeactuelle14">
    <w:name w:val="Liste actuelle14"/>
    <w:uiPriority w:val="99"/>
    <w:rsid w:val="002E1E8F"/>
    <w:pPr>
      <w:numPr>
        <w:numId w:val="29"/>
      </w:numPr>
    </w:pPr>
  </w:style>
  <w:style w:type="numbering" w:customStyle="1" w:styleId="Listeactuelle79">
    <w:name w:val="Liste actuelle79"/>
    <w:uiPriority w:val="99"/>
    <w:rsid w:val="002E1E8F"/>
    <w:pPr>
      <w:numPr>
        <w:numId w:val="94"/>
      </w:numPr>
    </w:pPr>
  </w:style>
  <w:style w:type="numbering" w:customStyle="1" w:styleId="Listeactuelle20">
    <w:name w:val="Liste actuelle20"/>
    <w:uiPriority w:val="99"/>
    <w:rsid w:val="002E1E8F"/>
    <w:pPr>
      <w:numPr>
        <w:numId w:val="35"/>
      </w:numPr>
    </w:pPr>
  </w:style>
  <w:style w:type="numbering" w:customStyle="1" w:styleId="Listeactuelle27">
    <w:name w:val="Liste actuelle27"/>
    <w:uiPriority w:val="99"/>
    <w:rsid w:val="002E1E8F"/>
    <w:pPr>
      <w:numPr>
        <w:numId w:val="42"/>
      </w:numPr>
    </w:pPr>
  </w:style>
  <w:style w:type="numbering" w:customStyle="1" w:styleId="Listeactuelle44">
    <w:name w:val="Liste actuelle44"/>
    <w:uiPriority w:val="99"/>
    <w:rsid w:val="002E1E8F"/>
    <w:pPr>
      <w:numPr>
        <w:numId w:val="59"/>
      </w:numPr>
    </w:pPr>
  </w:style>
  <w:style w:type="numbering" w:customStyle="1" w:styleId="Listeactuelle22">
    <w:name w:val="Liste actuelle22"/>
    <w:uiPriority w:val="99"/>
    <w:rsid w:val="002E1E8F"/>
    <w:pPr>
      <w:numPr>
        <w:numId w:val="37"/>
      </w:numPr>
    </w:pPr>
  </w:style>
  <w:style w:type="numbering" w:customStyle="1" w:styleId="Listeactuelle84">
    <w:name w:val="Liste actuelle84"/>
    <w:uiPriority w:val="99"/>
    <w:rsid w:val="002E1E8F"/>
    <w:pPr>
      <w:numPr>
        <w:numId w:val="99"/>
      </w:numPr>
    </w:pPr>
  </w:style>
  <w:style w:type="numbering" w:customStyle="1" w:styleId="Listeactuelle42">
    <w:name w:val="Liste actuelle42"/>
    <w:uiPriority w:val="99"/>
    <w:rsid w:val="002E1E8F"/>
    <w:pPr>
      <w:numPr>
        <w:numId w:val="57"/>
      </w:numPr>
    </w:pPr>
  </w:style>
  <w:style w:type="numbering" w:customStyle="1" w:styleId="Listeactuelle58">
    <w:name w:val="Liste actuelle58"/>
    <w:uiPriority w:val="99"/>
    <w:rsid w:val="002E1E8F"/>
    <w:pPr>
      <w:numPr>
        <w:numId w:val="73"/>
      </w:numPr>
    </w:pPr>
  </w:style>
  <w:style w:type="numbering" w:customStyle="1" w:styleId="Listeactuelle33">
    <w:name w:val="Liste actuelle33"/>
    <w:uiPriority w:val="99"/>
    <w:rsid w:val="002E1E8F"/>
    <w:pPr>
      <w:numPr>
        <w:numId w:val="48"/>
      </w:numPr>
    </w:pPr>
  </w:style>
  <w:style w:type="numbering" w:customStyle="1" w:styleId="Listeactuelle71">
    <w:name w:val="Liste actuelle71"/>
    <w:uiPriority w:val="99"/>
    <w:rsid w:val="002E1E8F"/>
    <w:pPr>
      <w:numPr>
        <w:numId w:val="86"/>
      </w:numPr>
    </w:pPr>
  </w:style>
  <w:style w:type="numbering" w:customStyle="1" w:styleId="Listeactuelle74">
    <w:name w:val="Liste actuelle74"/>
    <w:uiPriority w:val="99"/>
    <w:rsid w:val="002E1E8F"/>
    <w:pPr>
      <w:numPr>
        <w:numId w:val="89"/>
      </w:numPr>
    </w:pPr>
  </w:style>
  <w:style w:type="numbering" w:customStyle="1" w:styleId="Listeactuelle54">
    <w:name w:val="Liste actuelle54"/>
    <w:uiPriority w:val="99"/>
    <w:rsid w:val="002E1E8F"/>
    <w:pPr>
      <w:numPr>
        <w:numId w:val="69"/>
      </w:numPr>
    </w:pPr>
  </w:style>
  <w:style w:type="numbering" w:customStyle="1" w:styleId="Listeactuelle86">
    <w:name w:val="Liste actuelle86"/>
    <w:uiPriority w:val="99"/>
    <w:rsid w:val="002E1E8F"/>
    <w:pPr>
      <w:numPr>
        <w:numId w:val="101"/>
      </w:numPr>
    </w:pPr>
  </w:style>
  <w:style w:type="numbering" w:customStyle="1" w:styleId="Listeactuelle87">
    <w:name w:val="Liste actuelle87"/>
    <w:uiPriority w:val="99"/>
    <w:rsid w:val="002E1E8F"/>
    <w:pPr>
      <w:numPr>
        <w:numId w:val="102"/>
      </w:numPr>
    </w:pPr>
  </w:style>
  <w:style w:type="numbering" w:customStyle="1" w:styleId="Listeactuelle36">
    <w:name w:val="Liste actuelle36"/>
    <w:uiPriority w:val="99"/>
    <w:rsid w:val="002E1E8F"/>
    <w:pPr>
      <w:numPr>
        <w:numId w:val="51"/>
      </w:numPr>
    </w:pPr>
  </w:style>
  <w:style w:type="numbering" w:customStyle="1" w:styleId="Listeactuelle41">
    <w:name w:val="Liste actuelle41"/>
    <w:uiPriority w:val="99"/>
    <w:rsid w:val="002E1E8F"/>
    <w:pPr>
      <w:numPr>
        <w:numId w:val="56"/>
      </w:numPr>
    </w:pPr>
  </w:style>
  <w:style w:type="numbering" w:customStyle="1" w:styleId="Listeactuelle57">
    <w:name w:val="Liste actuelle57"/>
    <w:uiPriority w:val="99"/>
    <w:rsid w:val="002E1E8F"/>
    <w:pPr>
      <w:numPr>
        <w:numId w:val="72"/>
      </w:numPr>
    </w:pPr>
  </w:style>
  <w:style w:type="numbering" w:customStyle="1" w:styleId="Normallist11">
    <w:name w:val="Normal_list11"/>
    <w:rsid w:val="002E1E8F"/>
    <w:pPr>
      <w:numPr>
        <w:numId w:val="107"/>
      </w:numPr>
    </w:pPr>
  </w:style>
  <w:style w:type="numbering" w:customStyle="1" w:styleId="Listeactuelle9">
    <w:name w:val="Liste actuelle9"/>
    <w:uiPriority w:val="99"/>
    <w:rsid w:val="002E1E8F"/>
    <w:pPr>
      <w:numPr>
        <w:numId w:val="24"/>
      </w:numPr>
    </w:pPr>
  </w:style>
  <w:style w:type="numbering" w:customStyle="1" w:styleId="Listeactuelle37">
    <w:name w:val="Liste actuelle37"/>
    <w:uiPriority w:val="99"/>
    <w:rsid w:val="002E1E8F"/>
    <w:pPr>
      <w:numPr>
        <w:numId w:val="52"/>
      </w:numPr>
    </w:pPr>
  </w:style>
  <w:style w:type="numbering" w:customStyle="1" w:styleId="Listeactuelle73">
    <w:name w:val="Liste actuelle73"/>
    <w:uiPriority w:val="99"/>
    <w:rsid w:val="002E1E8F"/>
    <w:pPr>
      <w:numPr>
        <w:numId w:val="88"/>
      </w:numPr>
    </w:pPr>
  </w:style>
  <w:style w:type="numbering" w:customStyle="1" w:styleId="Listeactuelle10">
    <w:name w:val="Liste actuelle10"/>
    <w:uiPriority w:val="99"/>
    <w:rsid w:val="002E1E8F"/>
    <w:pPr>
      <w:numPr>
        <w:numId w:val="25"/>
      </w:numPr>
    </w:pPr>
  </w:style>
  <w:style w:type="numbering" w:customStyle="1" w:styleId="Listeactuelle48">
    <w:name w:val="Liste actuelle48"/>
    <w:uiPriority w:val="99"/>
    <w:rsid w:val="002E1E8F"/>
    <w:pPr>
      <w:numPr>
        <w:numId w:val="63"/>
      </w:numPr>
    </w:pPr>
  </w:style>
  <w:style w:type="numbering" w:customStyle="1" w:styleId="Listeactuelle82">
    <w:name w:val="Liste actuelle82"/>
    <w:uiPriority w:val="99"/>
    <w:rsid w:val="002E1E8F"/>
    <w:pPr>
      <w:numPr>
        <w:numId w:val="97"/>
      </w:numPr>
    </w:pPr>
  </w:style>
  <w:style w:type="numbering" w:customStyle="1" w:styleId="Listeactuelle39">
    <w:name w:val="Liste actuelle39"/>
    <w:uiPriority w:val="99"/>
    <w:rsid w:val="002E1E8F"/>
    <w:pPr>
      <w:numPr>
        <w:numId w:val="54"/>
      </w:numPr>
    </w:pPr>
  </w:style>
  <w:style w:type="numbering" w:customStyle="1" w:styleId="Listeactuelle31">
    <w:name w:val="Liste actuelle31"/>
    <w:uiPriority w:val="99"/>
    <w:rsid w:val="002E1E8F"/>
    <w:pPr>
      <w:numPr>
        <w:numId w:val="46"/>
      </w:numPr>
    </w:pPr>
  </w:style>
  <w:style w:type="numbering" w:customStyle="1" w:styleId="Listeactuelle62">
    <w:name w:val="Liste actuelle62"/>
    <w:uiPriority w:val="99"/>
    <w:rsid w:val="002E1E8F"/>
    <w:pPr>
      <w:numPr>
        <w:numId w:val="77"/>
      </w:numPr>
    </w:pPr>
  </w:style>
  <w:style w:type="numbering" w:customStyle="1" w:styleId="Listeactuelle25">
    <w:name w:val="Liste actuelle25"/>
    <w:uiPriority w:val="99"/>
    <w:rsid w:val="002E1E8F"/>
    <w:pPr>
      <w:numPr>
        <w:numId w:val="40"/>
      </w:numPr>
    </w:pPr>
  </w:style>
  <w:style w:type="numbering" w:customStyle="1" w:styleId="Listeactuelle53">
    <w:name w:val="Liste actuelle53"/>
    <w:uiPriority w:val="99"/>
    <w:rsid w:val="002E1E8F"/>
    <w:pPr>
      <w:numPr>
        <w:numId w:val="68"/>
      </w:numPr>
    </w:pPr>
  </w:style>
  <w:style w:type="numbering" w:customStyle="1" w:styleId="Listeactuelle7">
    <w:name w:val="Liste actuelle7"/>
    <w:uiPriority w:val="99"/>
    <w:rsid w:val="002E1E8F"/>
    <w:pPr>
      <w:numPr>
        <w:numId w:val="22"/>
      </w:numPr>
    </w:pPr>
  </w:style>
  <w:style w:type="numbering" w:customStyle="1" w:styleId="Listeactuelle75">
    <w:name w:val="Liste actuelle75"/>
    <w:uiPriority w:val="99"/>
    <w:rsid w:val="002E1E8F"/>
    <w:pPr>
      <w:numPr>
        <w:numId w:val="90"/>
      </w:numPr>
    </w:pPr>
  </w:style>
  <w:style w:type="numbering" w:customStyle="1" w:styleId="Listeactuelle24">
    <w:name w:val="Liste actuelle24"/>
    <w:uiPriority w:val="99"/>
    <w:rsid w:val="002E1E8F"/>
    <w:pPr>
      <w:numPr>
        <w:numId w:val="39"/>
      </w:numPr>
    </w:pPr>
  </w:style>
  <w:style w:type="numbering" w:customStyle="1" w:styleId="Listeactuelle38">
    <w:name w:val="Liste actuelle38"/>
    <w:uiPriority w:val="99"/>
    <w:rsid w:val="002E1E8F"/>
    <w:pPr>
      <w:numPr>
        <w:numId w:val="53"/>
      </w:numPr>
    </w:pPr>
  </w:style>
  <w:style w:type="numbering" w:customStyle="1" w:styleId="Listeactuelle88">
    <w:name w:val="Liste actuelle88"/>
    <w:uiPriority w:val="99"/>
    <w:rsid w:val="002E1E8F"/>
    <w:pPr>
      <w:numPr>
        <w:numId w:val="103"/>
      </w:numPr>
    </w:pPr>
  </w:style>
  <w:style w:type="numbering" w:customStyle="1" w:styleId="Listeactuelle4">
    <w:name w:val="Liste actuelle4"/>
    <w:uiPriority w:val="99"/>
    <w:rsid w:val="002E1E8F"/>
    <w:pPr>
      <w:numPr>
        <w:numId w:val="19"/>
      </w:numPr>
    </w:pPr>
  </w:style>
  <w:style w:type="numbering" w:customStyle="1" w:styleId="Listeactuelle83">
    <w:name w:val="Liste actuelle83"/>
    <w:uiPriority w:val="99"/>
    <w:rsid w:val="002E1E8F"/>
    <w:pPr>
      <w:numPr>
        <w:numId w:val="98"/>
      </w:numPr>
    </w:pPr>
  </w:style>
  <w:style w:type="numbering" w:customStyle="1" w:styleId="Listeactuelle50">
    <w:name w:val="Liste actuelle50"/>
    <w:uiPriority w:val="99"/>
    <w:rsid w:val="002E1E8F"/>
    <w:pPr>
      <w:numPr>
        <w:numId w:val="65"/>
      </w:numPr>
    </w:pPr>
  </w:style>
  <w:style w:type="numbering" w:customStyle="1" w:styleId="Listeactuelle12">
    <w:name w:val="Liste actuelle12"/>
    <w:uiPriority w:val="99"/>
    <w:rsid w:val="002E1E8F"/>
    <w:pPr>
      <w:numPr>
        <w:numId w:val="27"/>
      </w:numPr>
    </w:pPr>
  </w:style>
  <w:style w:type="numbering" w:customStyle="1" w:styleId="Listeactuelle52">
    <w:name w:val="Liste actuelle52"/>
    <w:uiPriority w:val="99"/>
    <w:rsid w:val="002E1E8F"/>
    <w:pPr>
      <w:numPr>
        <w:numId w:val="67"/>
      </w:numPr>
    </w:pPr>
  </w:style>
  <w:style w:type="numbering" w:customStyle="1" w:styleId="Listeactuelle90">
    <w:name w:val="Liste actuelle90"/>
    <w:uiPriority w:val="99"/>
    <w:rsid w:val="002E1E8F"/>
    <w:pPr>
      <w:numPr>
        <w:numId w:val="105"/>
      </w:numPr>
    </w:pPr>
  </w:style>
  <w:style w:type="numbering" w:customStyle="1" w:styleId="Listeactuelle19">
    <w:name w:val="Liste actuelle19"/>
    <w:uiPriority w:val="99"/>
    <w:rsid w:val="002E1E8F"/>
    <w:pPr>
      <w:numPr>
        <w:numId w:val="34"/>
      </w:numPr>
    </w:pPr>
  </w:style>
  <w:style w:type="numbering" w:customStyle="1" w:styleId="Listeactuelle35">
    <w:name w:val="Liste actuelle35"/>
    <w:uiPriority w:val="99"/>
    <w:rsid w:val="002E1E8F"/>
    <w:pPr>
      <w:numPr>
        <w:numId w:val="50"/>
      </w:numPr>
    </w:pPr>
  </w:style>
  <w:style w:type="numbering" w:customStyle="1" w:styleId="Listeactuelle56">
    <w:name w:val="Liste actuelle56"/>
    <w:uiPriority w:val="99"/>
    <w:rsid w:val="002E1E8F"/>
    <w:pPr>
      <w:numPr>
        <w:numId w:val="71"/>
      </w:numPr>
    </w:pPr>
  </w:style>
  <w:style w:type="numbering" w:customStyle="1" w:styleId="Listeactuelle34">
    <w:name w:val="Liste actuelle34"/>
    <w:uiPriority w:val="99"/>
    <w:rsid w:val="002E1E8F"/>
    <w:pPr>
      <w:numPr>
        <w:numId w:val="49"/>
      </w:numPr>
    </w:pPr>
  </w:style>
  <w:style w:type="numbering" w:customStyle="1" w:styleId="Listeactuelle69">
    <w:name w:val="Liste actuelle69"/>
    <w:uiPriority w:val="99"/>
    <w:rsid w:val="002E1E8F"/>
    <w:pPr>
      <w:numPr>
        <w:numId w:val="84"/>
      </w:numPr>
    </w:pPr>
  </w:style>
  <w:style w:type="numbering" w:customStyle="1" w:styleId="Listeactuelle65">
    <w:name w:val="Liste actuelle65"/>
    <w:uiPriority w:val="99"/>
    <w:rsid w:val="002E1E8F"/>
    <w:pPr>
      <w:numPr>
        <w:numId w:val="80"/>
      </w:numPr>
    </w:pPr>
  </w:style>
  <w:style w:type="numbering" w:customStyle="1" w:styleId="Listeactuelle45">
    <w:name w:val="Liste actuelle45"/>
    <w:uiPriority w:val="99"/>
    <w:rsid w:val="002E1E8F"/>
    <w:pPr>
      <w:numPr>
        <w:numId w:val="60"/>
      </w:numPr>
    </w:pPr>
  </w:style>
  <w:style w:type="character" w:customStyle="1" w:styleId="FollowedHyperlink1">
    <w:name w:val="FollowedHyperlink1"/>
    <w:semiHidden/>
    <w:unhideWhenUsed/>
    <w:rsid w:val="002E1E8F"/>
    <w:rPr>
      <w:color w:val="800080"/>
      <w:u w:val="single"/>
      <w:lang w:val="fr-FR"/>
    </w:rPr>
  </w:style>
  <w:style w:type="paragraph" w:customStyle="1" w:styleId="NormalWeb1">
    <w:name w:val="Normal (Web)1"/>
    <w:basedOn w:val="Normal"/>
    <w:next w:val="NormalWeb"/>
    <w:uiPriority w:val="99"/>
    <w:semiHidden/>
    <w:unhideWhenUsed/>
    <w:rsid w:val="002E1E8F"/>
    <w:pPr>
      <w:spacing w:before="100" w:beforeAutospacing="1" w:after="100" w:afterAutospacing="1"/>
    </w:pPr>
    <w:rPr>
      <w:rFonts w:eastAsia="MS Mincho"/>
      <w:sz w:val="24"/>
      <w:szCs w:val="24"/>
    </w:rPr>
  </w:style>
  <w:style w:type="character" w:customStyle="1" w:styleId="UnresolvedMention4">
    <w:name w:val="Unresolved Mention4"/>
    <w:basedOn w:val="DefaultParagraphFont"/>
    <w:uiPriority w:val="99"/>
    <w:semiHidden/>
    <w:rsid w:val="002E1E8F"/>
    <w:rPr>
      <w:color w:val="605E5C"/>
      <w:shd w:val="clear" w:color="auto" w:fill="E1DFDD"/>
      <w:lang w:val="fr-FR"/>
    </w:rPr>
  </w:style>
  <w:style w:type="numbering" w:customStyle="1" w:styleId="WWOutlineListStyle5">
    <w:name w:val="WW_OutlineListStyle_5"/>
    <w:basedOn w:val="NoList"/>
    <w:rsid w:val="002E1E8F"/>
    <w:pPr>
      <w:numPr>
        <w:numId w:val="108"/>
      </w:numPr>
    </w:pPr>
  </w:style>
  <w:style w:type="character" w:customStyle="1" w:styleId="ContentControls">
    <w:name w:val="ContentControls"/>
    <w:basedOn w:val="DefaultParagraphFont"/>
    <w:uiPriority w:val="1"/>
    <w:rsid w:val="002E1E8F"/>
    <w:rPr>
      <w:rFonts w:eastAsiaTheme="minorEastAsia"/>
      <w:color w:val="000000" w:themeColor="text1"/>
      <w:lang w:val="fr-FR" w:eastAsia="zh-CN"/>
    </w:rPr>
  </w:style>
  <w:style w:type="table" w:customStyle="1" w:styleId="ColorfulList1">
    <w:name w:val="Colorful List1"/>
    <w:basedOn w:val="TableNormal"/>
    <w:next w:val="ColorfulList"/>
    <w:uiPriority w:val="72"/>
    <w:semiHidden/>
    <w:unhideWhenUsed/>
    <w:rsid w:val="002E1E8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1">
    <w:name w:val="Colorful List - Accent 11"/>
    <w:basedOn w:val="TableNormal"/>
    <w:next w:val="ColorfulList-Accent1"/>
    <w:uiPriority w:val="72"/>
    <w:semiHidden/>
    <w:unhideWhenUsed/>
    <w:rsid w:val="002E1E8F"/>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1">
    <w:name w:val="Colorful List - Accent 21"/>
    <w:basedOn w:val="TableNormal"/>
    <w:next w:val="ColorfulList-Accent2"/>
    <w:uiPriority w:val="72"/>
    <w:semiHidden/>
    <w:unhideWhenUsed/>
    <w:rsid w:val="002E1E8F"/>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1">
    <w:name w:val="Colorful List - Accent 31"/>
    <w:basedOn w:val="TableNormal"/>
    <w:next w:val="ColorfulList-Accent3"/>
    <w:uiPriority w:val="72"/>
    <w:semiHidden/>
    <w:unhideWhenUsed/>
    <w:rsid w:val="002E1E8F"/>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1">
    <w:name w:val="Colorful List - Accent 41"/>
    <w:basedOn w:val="TableNormal"/>
    <w:next w:val="ColorfulList-Accent4"/>
    <w:uiPriority w:val="72"/>
    <w:semiHidden/>
    <w:unhideWhenUsed/>
    <w:rsid w:val="002E1E8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1">
    <w:name w:val="Colorful List - Accent 51"/>
    <w:basedOn w:val="TableNormal"/>
    <w:next w:val="ColorfulList-Accent5"/>
    <w:uiPriority w:val="72"/>
    <w:semiHidden/>
    <w:unhideWhenUsed/>
    <w:rsid w:val="002E1E8F"/>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1">
    <w:name w:val="Colorful List - Accent 61"/>
    <w:basedOn w:val="TableNormal"/>
    <w:next w:val="ColorfulList-Accent6"/>
    <w:uiPriority w:val="72"/>
    <w:semiHidden/>
    <w:unhideWhenUsed/>
    <w:rsid w:val="002E1E8F"/>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next w:val="ColorfulShading"/>
    <w:uiPriority w:val="71"/>
    <w:semiHidden/>
    <w:unhideWhenUsed/>
    <w:rsid w:val="002E1E8F"/>
    <w:rPr>
      <w:color w:val="000000" w:themeColor="text1"/>
    </w:rPr>
    <w:tblPr>
      <w:tblStyleRowBandSize w:val="1"/>
      <w:tblStyleColBandSize w:val="1"/>
    </w:tblPr>
    <w:tcPr>
      <w:tcBorders>
        <w:top w:val="nil"/>
        <w:left w:val="nil"/>
        <w:bottom w:val="nil"/>
        <w:right w:val="nil"/>
      </w:tcBorders>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customStyle="1" w:styleId="ColorfulShading-Accent13">
    <w:name w:val="Colorful Shading - Accent 13"/>
    <w:basedOn w:val="TableNormal"/>
    <w:next w:val="ColorfulShading-Accent1"/>
    <w:uiPriority w:val="71"/>
    <w:semiHidden/>
    <w:unhideWhenUsed/>
    <w:rsid w:val="002E1E8F"/>
    <w:rPr>
      <w:color w:val="000000" w:themeColor="text1"/>
    </w:rPr>
    <w:tblPr>
      <w:tblStyleRowBandSize w:val="1"/>
      <w:tblStyleColBandSize w:val="1"/>
    </w:tblPr>
    <w:tcPr>
      <w:tcBorders>
        <w:top w:val="nil"/>
        <w:left w:val="nil"/>
        <w:bottom w:val="nil"/>
        <w:right w:val="nil"/>
      </w:tcBorders>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customStyle="1" w:styleId="ColorfulShading-Accent21">
    <w:name w:val="Colorful Shading - Accent 21"/>
    <w:basedOn w:val="TableNormal"/>
    <w:next w:val="ColorfulShading-Accent2"/>
    <w:uiPriority w:val="71"/>
    <w:semiHidden/>
    <w:unhideWhenUsed/>
    <w:rsid w:val="002E1E8F"/>
    <w:rPr>
      <w:color w:val="000000" w:themeColor="text1"/>
    </w:rPr>
    <w:tblPr>
      <w:tblStyleRowBandSize w:val="1"/>
      <w:tblStyleColBandSize w:val="1"/>
    </w:tblPr>
    <w:tcPr>
      <w:tcBorders>
        <w:top w:val="nil"/>
        <w:left w:val="nil"/>
        <w:bottom w:val="nil"/>
        <w:right w:val="nil"/>
      </w:tcBorders>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customStyle="1" w:styleId="ColorfulShading-Accent31">
    <w:name w:val="Colorful Shading - Accent 31"/>
    <w:basedOn w:val="TableNormal"/>
    <w:next w:val="ColorfulShading-Accent3"/>
    <w:uiPriority w:val="71"/>
    <w:semiHidden/>
    <w:unhideWhenUsed/>
    <w:rsid w:val="002E1E8F"/>
    <w:rPr>
      <w:color w:val="000000" w:themeColor="text1"/>
    </w:rPr>
    <w:tblPr>
      <w:tblStyleRowBandSize w:val="1"/>
      <w:tblStyleColBandSize w:val="1"/>
    </w:tblPr>
    <w:tcPr>
      <w:tcBorders>
        <w:top w:val="nil"/>
        <w:left w:val="nil"/>
        <w:bottom w:val="nil"/>
        <w:right w:val="nil"/>
      </w:tcBorders>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StylePr>
  </w:style>
  <w:style w:type="table" w:customStyle="1" w:styleId="ColorfulShading-Accent41">
    <w:name w:val="Colorful Shading - Accent 41"/>
    <w:basedOn w:val="TableNormal"/>
    <w:next w:val="ColorfulShading-Accent4"/>
    <w:uiPriority w:val="71"/>
    <w:semiHidden/>
    <w:unhideWhenUsed/>
    <w:rsid w:val="002E1E8F"/>
    <w:rPr>
      <w:color w:val="000000" w:themeColor="text1"/>
    </w:rPr>
    <w:tblPr>
      <w:tblStyleRowBandSize w:val="1"/>
      <w:tblStyleColBandSize w:val="1"/>
    </w:tblPr>
    <w:tcPr>
      <w:tcBorders>
        <w:top w:val="nil"/>
        <w:left w:val="nil"/>
        <w:bottom w:val="nil"/>
        <w:right w:val="nil"/>
      </w:tcBorders>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customStyle="1" w:styleId="ColorfulShading-Accent51">
    <w:name w:val="Colorful Shading - Accent 51"/>
    <w:basedOn w:val="TableNormal"/>
    <w:next w:val="ColorfulShading-Accent5"/>
    <w:uiPriority w:val="71"/>
    <w:semiHidden/>
    <w:unhideWhenUsed/>
    <w:rsid w:val="002E1E8F"/>
    <w:rPr>
      <w:color w:val="000000" w:themeColor="text1"/>
    </w:rPr>
    <w:tblPr>
      <w:tblStyleRowBandSize w:val="1"/>
      <w:tblStyleColBandSize w:val="1"/>
    </w:tblPr>
    <w:tcPr>
      <w:tcBorders>
        <w:top w:val="nil"/>
        <w:left w:val="nil"/>
        <w:bottom w:val="nil"/>
        <w:right w:val="nil"/>
      </w:tcBorders>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customStyle="1" w:styleId="ColorfulShading-Accent61">
    <w:name w:val="Colorful Shading - Accent 61"/>
    <w:basedOn w:val="TableNormal"/>
    <w:next w:val="ColorfulShading-Accent6"/>
    <w:uiPriority w:val="71"/>
    <w:semiHidden/>
    <w:unhideWhenUsed/>
    <w:rsid w:val="002E1E8F"/>
    <w:rPr>
      <w:color w:val="000000" w:themeColor="text1"/>
    </w:rPr>
    <w:tblPr>
      <w:tblStyleRowBandSize w:val="1"/>
      <w:tblStyleColBandSize w:val="1"/>
    </w:tblPr>
    <w:tcPr>
      <w:tcBorders>
        <w:top w:val="nil"/>
        <w:left w:val="nil"/>
        <w:bottom w:val="nil"/>
        <w:right w:val="nil"/>
      </w:tcBorders>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next w:val="DarkList"/>
    <w:uiPriority w:val="70"/>
    <w:semiHidden/>
    <w:unhideWhenUsed/>
    <w:rsid w:val="002E1E8F"/>
    <w:rPr>
      <w:color w:val="FFFFFF" w:themeColor="background1"/>
    </w:rPr>
    <w:tblPr/>
    <w:tblStylePr w:type="firstRow">
      <w:rPr>
        <w:b/>
        <w:bCs/>
      </w:rPr>
    </w:tblStylePr>
  </w:style>
  <w:style w:type="table" w:customStyle="1" w:styleId="DarkList-Accent11">
    <w:name w:val="Dark List - Accent 11"/>
    <w:basedOn w:val="TableNormal"/>
    <w:next w:val="DarkList-Accent1"/>
    <w:uiPriority w:val="70"/>
    <w:semiHidden/>
    <w:unhideWhenUsed/>
    <w:rsid w:val="002E1E8F"/>
    <w:rPr>
      <w:color w:val="FFFFFF" w:themeColor="background1"/>
    </w:rPr>
    <w:tblPr/>
    <w:tblStylePr w:type="firstRow">
      <w:rPr>
        <w:b/>
        <w:bCs/>
      </w:rPr>
    </w:tblStylePr>
  </w:style>
  <w:style w:type="table" w:customStyle="1" w:styleId="DarkList-Accent21">
    <w:name w:val="Dark List - Accent 21"/>
    <w:basedOn w:val="TableNormal"/>
    <w:next w:val="DarkList-Accent2"/>
    <w:uiPriority w:val="70"/>
    <w:semiHidden/>
    <w:unhideWhenUsed/>
    <w:rsid w:val="002E1E8F"/>
    <w:rPr>
      <w:color w:val="FFFFFF" w:themeColor="background1"/>
    </w:rPr>
    <w:tblPr/>
    <w:tblStylePr w:type="firstRow">
      <w:rPr>
        <w:b/>
        <w:bCs/>
      </w:rPr>
    </w:tblStylePr>
  </w:style>
  <w:style w:type="table" w:customStyle="1" w:styleId="DarkList-Accent31">
    <w:name w:val="Dark List - Accent 31"/>
    <w:basedOn w:val="TableNormal"/>
    <w:next w:val="DarkList-Accent3"/>
    <w:uiPriority w:val="70"/>
    <w:semiHidden/>
    <w:unhideWhenUsed/>
    <w:rsid w:val="002E1E8F"/>
    <w:rPr>
      <w:color w:val="FFFFFF" w:themeColor="background1"/>
    </w:rPr>
    <w:tblPr/>
    <w:tblStylePr w:type="firstRow">
      <w:rPr>
        <w:b/>
        <w:bCs/>
      </w:rPr>
    </w:tblStylePr>
  </w:style>
  <w:style w:type="table" w:customStyle="1" w:styleId="DarkList-Accent41">
    <w:name w:val="Dark List - Accent 41"/>
    <w:basedOn w:val="TableNormal"/>
    <w:next w:val="DarkList-Accent4"/>
    <w:uiPriority w:val="70"/>
    <w:semiHidden/>
    <w:unhideWhenUsed/>
    <w:rsid w:val="002E1E8F"/>
    <w:rPr>
      <w:color w:val="FFFFFF" w:themeColor="background1"/>
    </w:rPr>
    <w:tblPr/>
    <w:tblStylePr w:type="firstRow">
      <w:rPr>
        <w:b/>
        <w:bCs/>
      </w:rPr>
    </w:tblStylePr>
  </w:style>
  <w:style w:type="table" w:customStyle="1" w:styleId="DarkList-Accent51">
    <w:name w:val="Dark List - Accent 51"/>
    <w:basedOn w:val="TableNormal"/>
    <w:next w:val="DarkList-Accent5"/>
    <w:uiPriority w:val="70"/>
    <w:semiHidden/>
    <w:unhideWhenUsed/>
    <w:rsid w:val="002E1E8F"/>
    <w:rPr>
      <w:color w:val="FFFFFF" w:themeColor="background1"/>
    </w:rPr>
    <w:tblPr/>
    <w:tblStylePr w:type="firstRow">
      <w:rPr>
        <w:b/>
        <w:bCs/>
      </w:rPr>
    </w:tblStylePr>
  </w:style>
  <w:style w:type="table" w:customStyle="1" w:styleId="DarkList-Accent61">
    <w:name w:val="Dark List - Accent 61"/>
    <w:basedOn w:val="TableNormal"/>
    <w:next w:val="DarkList-Accent6"/>
    <w:uiPriority w:val="70"/>
    <w:semiHidden/>
    <w:unhideWhenUsed/>
    <w:rsid w:val="002E1E8F"/>
    <w:rPr>
      <w:color w:val="FFFFFF" w:themeColor="background1"/>
    </w:rPr>
    <w:tblPr/>
    <w:tblStylePr w:type="firstRow">
      <w:rPr>
        <w:b/>
        <w:bCs/>
      </w:rPr>
    </w:tblStylePr>
  </w:style>
  <w:style w:type="table" w:customStyle="1" w:styleId="GridTable1Light1">
    <w:name w:val="Grid Table 1 Light1"/>
    <w:basedOn w:val="TableNormal"/>
    <w:next w:val="GridTable1Light"/>
    <w:uiPriority w:val="46"/>
    <w:rsid w:val="002E1E8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2E1E8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46"/>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uiPriority w:val="46"/>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
    <w:uiPriority w:val="46"/>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Accent61">
    <w:name w:val="Grid Table 1 Light - Accent 61"/>
    <w:basedOn w:val="TableNormal"/>
    <w:next w:val="GridTable1Light-Accent6"/>
    <w:uiPriority w:val="46"/>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1">
    <w:name w:val="Grid Table 21"/>
    <w:basedOn w:val="TableNormal"/>
    <w:next w:val="GridTable2"/>
    <w:uiPriority w:val="47"/>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11">
    <w:name w:val="Grid Table 2 - Accent 11"/>
    <w:basedOn w:val="TableNormal"/>
    <w:next w:val="GridTable2-Accent1"/>
    <w:uiPriority w:val="47"/>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21">
    <w:name w:val="Grid Table 2 - Accent 21"/>
    <w:basedOn w:val="TableNormal"/>
    <w:next w:val="GridTable2-Accent2"/>
    <w:uiPriority w:val="47"/>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31">
    <w:name w:val="Grid Table 2 - Accent 31"/>
    <w:basedOn w:val="TableNormal"/>
    <w:next w:val="GridTable2-Accent3"/>
    <w:uiPriority w:val="47"/>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41">
    <w:name w:val="Grid Table 2 - Accent 41"/>
    <w:basedOn w:val="TableNormal"/>
    <w:next w:val="GridTable2-Accent4"/>
    <w:uiPriority w:val="47"/>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51">
    <w:name w:val="Grid Table 2 - Accent 51"/>
    <w:basedOn w:val="TableNormal"/>
    <w:next w:val="GridTable2-Accent5"/>
    <w:uiPriority w:val="47"/>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61">
    <w:name w:val="Grid Table 2 - Accent 61"/>
    <w:basedOn w:val="TableNormal"/>
    <w:next w:val="GridTable2-Accent6"/>
    <w:uiPriority w:val="47"/>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31">
    <w:name w:val="Grid Table 31"/>
    <w:basedOn w:val="TableNormal"/>
    <w:next w:val="GridTable3"/>
    <w:uiPriority w:val="48"/>
    <w:rsid w:val="002E1E8F"/>
    <w:tblPr>
      <w:tblStyleRowBandSize w:val="1"/>
      <w:tblStyleColBandSize w:val="1"/>
    </w:tblPr>
    <w:tcPr>
      <w:tcBorders>
        <w:top w:val="nil"/>
        <w:left w:val="nil"/>
        <w:bottom w:val="nil"/>
        <w:right w:val="nil"/>
      </w:tcBorders>
      <w:shd w:val="clear" w:color="auto" w:fill="CCCCCC" w:themeFill="text1" w:themeFillTint="33"/>
    </w:tcPr>
    <w:tblStylePr w:type="firstRow">
      <w:rPr>
        <w:b/>
        <w:bCs/>
      </w:rPr>
    </w:tblStylePr>
    <w:tblStylePr w:type="lastRow">
      <w:rPr>
        <w:b/>
        <w:bCs/>
      </w:rPr>
    </w:tblStylePr>
    <w:tblStylePr w:type="firstCol">
      <w:pPr>
        <w:jc w:val="right"/>
      </w:pPr>
      <w:rPr>
        <w:i/>
        <w:iCs/>
      </w:rPr>
    </w:tblStylePr>
    <w:tblStylePr w:type="lastCol">
      <w:rPr>
        <w:i/>
        <w:iCs/>
      </w:rPr>
    </w:tblStylePr>
  </w:style>
  <w:style w:type="table" w:customStyle="1" w:styleId="GridTable3-Accent11">
    <w:name w:val="Grid Table 3 - Accent 11"/>
    <w:basedOn w:val="TableNormal"/>
    <w:next w:val="GridTable3-Accent1"/>
    <w:uiPriority w:val="48"/>
    <w:rsid w:val="002E1E8F"/>
    <w:tblPr>
      <w:tblStyleRowBandSize w:val="1"/>
      <w:tblStyleColBandSize w:val="1"/>
    </w:tblPr>
    <w:tcPr>
      <w:tcBorders>
        <w:top w:val="nil"/>
        <w:left w:val="nil"/>
        <w:bottom w:val="nil"/>
        <w:right w:val="nil"/>
      </w:tcBorders>
      <w:shd w:val="clear" w:color="auto" w:fill="DBE5F1" w:themeFill="accent1" w:themeFillTint="33"/>
    </w:tcPr>
    <w:tblStylePr w:type="firstRow">
      <w:rPr>
        <w:b/>
        <w:bCs/>
      </w:rPr>
    </w:tblStylePr>
    <w:tblStylePr w:type="lastRow">
      <w:rPr>
        <w:b/>
        <w:bCs/>
      </w:rPr>
    </w:tblStylePr>
    <w:tblStylePr w:type="firstCol">
      <w:pPr>
        <w:jc w:val="right"/>
      </w:pPr>
      <w:rPr>
        <w:i/>
        <w:iCs/>
      </w:rPr>
    </w:tblStylePr>
    <w:tblStylePr w:type="lastCol">
      <w:rPr>
        <w:i/>
        <w:iCs/>
      </w:rPr>
    </w:tblStylePr>
  </w:style>
  <w:style w:type="table" w:customStyle="1" w:styleId="GridTable3-Accent21">
    <w:name w:val="Grid Table 3 - Accent 21"/>
    <w:basedOn w:val="TableNormal"/>
    <w:next w:val="GridTable3-Accent2"/>
    <w:uiPriority w:val="48"/>
    <w:rsid w:val="002E1E8F"/>
    <w:tblPr>
      <w:tblStyleRowBandSize w:val="1"/>
      <w:tblStyleColBandSize w:val="1"/>
    </w:tblPr>
    <w:tcPr>
      <w:tcBorders>
        <w:top w:val="nil"/>
        <w:left w:val="nil"/>
        <w:bottom w:val="nil"/>
        <w:right w:val="nil"/>
      </w:tcBorders>
      <w:shd w:val="clear" w:color="auto" w:fill="F2DBDB" w:themeFill="accent2" w:themeFillTint="33"/>
    </w:tcPr>
    <w:tblStylePr w:type="firstRow">
      <w:rPr>
        <w:b/>
        <w:bCs/>
      </w:rPr>
    </w:tblStylePr>
    <w:tblStylePr w:type="lastRow">
      <w:rPr>
        <w:b/>
        <w:bCs/>
      </w:rPr>
    </w:tblStylePr>
    <w:tblStylePr w:type="firstCol">
      <w:pPr>
        <w:jc w:val="right"/>
      </w:pPr>
      <w:rPr>
        <w:i/>
        <w:iCs/>
      </w:rPr>
    </w:tblStylePr>
    <w:tblStylePr w:type="lastCol">
      <w:rPr>
        <w:i/>
        <w:iCs/>
      </w:rPr>
    </w:tblStylePr>
  </w:style>
  <w:style w:type="table" w:customStyle="1" w:styleId="GridTable3-Accent31">
    <w:name w:val="Grid Table 3 - Accent 31"/>
    <w:basedOn w:val="TableNormal"/>
    <w:next w:val="GridTable3-Accent3"/>
    <w:uiPriority w:val="48"/>
    <w:rsid w:val="002E1E8F"/>
    <w:tblPr>
      <w:tblStyleRowBandSize w:val="1"/>
      <w:tblStyleColBandSize w:val="1"/>
    </w:tblPr>
    <w:tcPr>
      <w:tcBorders>
        <w:top w:val="nil"/>
        <w:left w:val="nil"/>
        <w:bottom w:val="nil"/>
        <w:right w:val="nil"/>
      </w:tcBorders>
      <w:shd w:val="clear" w:color="auto" w:fill="EAF1DD" w:themeFill="accent3" w:themeFillTint="33"/>
    </w:tcPr>
    <w:tblStylePr w:type="firstRow">
      <w:rPr>
        <w:b/>
        <w:bCs/>
      </w:rPr>
    </w:tblStylePr>
    <w:tblStylePr w:type="lastRow">
      <w:rPr>
        <w:b/>
        <w:bCs/>
      </w:rPr>
    </w:tblStylePr>
    <w:tblStylePr w:type="firstCol">
      <w:pPr>
        <w:jc w:val="right"/>
      </w:pPr>
      <w:rPr>
        <w:i/>
        <w:iCs/>
      </w:rPr>
    </w:tblStylePr>
    <w:tblStylePr w:type="lastCol">
      <w:rPr>
        <w:i/>
        <w:iCs/>
      </w:rPr>
    </w:tblStylePr>
  </w:style>
  <w:style w:type="table" w:customStyle="1" w:styleId="GridTable3-Accent41">
    <w:name w:val="Grid Table 3 - Accent 41"/>
    <w:basedOn w:val="TableNormal"/>
    <w:next w:val="GridTable3-Accent4"/>
    <w:uiPriority w:val="48"/>
    <w:rsid w:val="002E1E8F"/>
    <w:tblPr>
      <w:tblStyleRowBandSize w:val="1"/>
      <w:tblStyleColBandSize w:val="1"/>
    </w:tblPr>
    <w:tcPr>
      <w:tcBorders>
        <w:top w:val="nil"/>
        <w:left w:val="nil"/>
        <w:bottom w:val="nil"/>
        <w:right w:val="nil"/>
      </w:tcBorders>
      <w:shd w:val="clear" w:color="auto" w:fill="E5DFEC" w:themeFill="accent4" w:themeFillTint="33"/>
    </w:tcPr>
    <w:tblStylePr w:type="firstRow">
      <w:rPr>
        <w:b/>
        <w:bCs/>
      </w:rPr>
    </w:tblStylePr>
    <w:tblStylePr w:type="lastRow">
      <w:rPr>
        <w:b/>
        <w:bCs/>
      </w:rPr>
    </w:tblStylePr>
    <w:tblStylePr w:type="firstCol">
      <w:pPr>
        <w:jc w:val="right"/>
      </w:pPr>
      <w:rPr>
        <w:i/>
        <w:iCs/>
      </w:rPr>
    </w:tblStylePr>
    <w:tblStylePr w:type="lastCol">
      <w:rPr>
        <w:i/>
        <w:iCs/>
      </w:rPr>
    </w:tblStylePr>
  </w:style>
  <w:style w:type="table" w:customStyle="1" w:styleId="GridTable3-Accent51">
    <w:name w:val="Grid Table 3 - Accent 51"/>
    <w:basedOn w:val="TableNormal"/>
    <w:next w:val="GridTable3-Accent5"/>
    <w:uiPriority w:val="48"/>
    <w:rsid w:val="002E1E8F"/>
    <w:tblPr>
      <w:tblStyleRowBandSize w:val="1"/>
      <w:tblStyleColBandSize w:val="1"/>
    </w:tblPr>
    <w:tcPr>
      <w:tcBorders>
        <w:top w:val="nil"/>
        <w:left w:val="nil"/>
        <w:bottom w:val="nil"/>
        <w:right w:val="nil"/>
      </w:tcBorders>
      <w:shd w:val="clear" w:color="auto" w:fill="DAEEF3" w:themeFill="accent5" w:themeFillTint="33"/>
    </w:tcPr>
    <w:tblStylePr w:type="firstRow">
      <w:rPr>
        <w:b/>
        <w:bCs/>
      </w:rPr>
    </w:tblStylePr>
    <w:tblStylePr w:type="lastRow">
      <w:rPr>
        <w:b/>
        <w:bCs/>
      </w:rPr>
    </w:tblStylePr>
    <w:tblStylePr w:type="firstCol">
      <w:pPr>
        <w:jc w:val="right"/>
      </w:pPr>
      <w:rPr>
        <w:i/>
        <w:iCs/>
      </w:rPr>
    </w:tblStylePr>
    <w:tblStylePr w:type="lastCol">
      <w:rPr>
        <w:i/>
        <w:iCs/>
      </w:rPr>
    </w:tblStylePr>
  </w:style>
  <w:style w:type="table" w:customStyle="1" w:styleId="GridTable3-Accent61">
    <w:name w:val="Grid Table 3 - Accent 61"/>
    <w:basedOn w:val="TableNormal"/>
    <w:next w:val="GridTable3-Accent6"/>
    <w:uiPriority w:val="48"/>
    <w:rsid w:val="002E1E8F"/>
    <w:tblPr>
      <w:tblStyleRowBandSize w:val="1"/>
      <w:tblStyleColBandSize w:val="1"/>
    </w:tblPr>
    <w:tcPr>
      <w:tcBorders>
        <w:top w:val="nil"/>
        <w:left w:val="nil"/>
        <w:bottom w:val="nil"/>
        <w:right w:val="nil"/>
      </w:tcBorders>
      <w:shd w:val="clear" w:color="auto" w:fill="FDE9D9" w:themeFill="accent6" w:themeFillTint="33"/>
    </w:tcPr>
    <w:tblStylePr w:type="firstRow">
      <w:rPr>
        <w:b/>
        <w:bCs/>
      </w:rPr>
    </w:tblStylePr>
    <w:tblStylePr w:type="lastRow">
      <w:rPr>
        <w:b/>
        <w:bCs/>
      </w:rPr>
    </w:tblStylePr>
    <w:tblStylePr w:type="firstCol">
      <w:pPr>
        <w:jc w:val="right"/>
      </w:pPr>
      <w:rPr>
        <w:i/>
        <w:iCs/>
      </w:rPr>
    </w:tblStylePr>
    <w:tblStylePr w:type="lastCol">
      <w:rPr>
        <w:i/>
        <w:iCs/>
      </w:rPr>
    </w:tblStylePr>
  </w:style>
  <w:style w:type="table" w:customStyle="1" w:styleId="GridTable41">
    <w:name w:val="Grid Table 41"/>
    <w:basedOn w:val="TableNormal"/>
    <w:next w:val="GridTable4"/>
    <w:uiPriority w:val="49"/>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GridTable4-Accent11">
    <w:name w:val="Grid Table 4 - Accent 11"/>
    <w:basedOn w:val="TableNormal"/>
    <w:next w:val="GridTable4-Accent1"/>
    <w:uiPriority w:val="49"/>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GridTable4-Accent21">
    <w:name w:val="Grid Table 4 - Accent 21"/>
    <w:basedOn w:val="TableNormal"/>
    <w:next w:val="GridTable4-Accent2"/>
    <w:uiPriority w:val="49"/>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GridTable4-Accent31">
    <w:name w:val="Grid Table 4 - Accent 31"/>
    <w:basedOn w:val="TableNormal"/>
    <w:next w:val="GridTable4-Accent3"/>
    <w:uiPriority w:val="49"/>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GridTable4-Accent41">
    <w:name w:val="Grid Table 4 - Accent 41"/>
    <w:basedOn w:val="TableNormal"/>
    <w:next w:val="GridTable4-Accent4"/>
    <w:uiPriority w:val="49"/>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GridTable4-Accent51">
    <w:name w:val="Grid Table 4 - Accent 51"/>
    <w:basedOn w:val="TableNormal"/>
    <w:next w:val="GridTable4-Accent5"/>
    <w:uiPriority w:val="49"/>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GridTable4-Accent61">
    <w:name w:val="Grid Table 4 - Accent 61"/>
    <w:basedOn w:val="TableNormal"/>
    <w:next w:val="GridTable4-Accent6"/>
    <w:uiPriority w:val="49"/>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GridTable5Dark1">
    <w:name w:val="Grid Table 5 Dark1"/>
    <w:basedOn w:val="TableNormal"/>
    <w:next w:val="GridTable5Dark"/>
    <w:uiPriority w:val="50"/>
    <w:rsid w:val="002E1E8F"/>
    <w:tbl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customStyle="1" w:styleId="GridTable5Dark-Accent11">
    <w:name w:val="Grid Table 5 Dark - Accent 11"/>
    <w:basedOn w:val="TableNormal"/>
    <w:next w:val="GridTable5Dark-Accent1"/>
    <w:uiPriority w:val="50"/>
    <w:rsid w:val="002E1E8F"/>
    <w:tbl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customStyle="1" w:styleId="GridTable5Dark-Accent21">
    <w:name w:val="Grid Table 5 Dark - Accent 21"/>
    <w:basedOn w:val="TableNormal"/>
    <w:next w:val="GridTable5Dark-Accent2"/>
    <w:uiPriority w:val="50"/>
    <w:rsid w:val="002E1E8F"/>
    <w:tbl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customStyle="1" w:styleId="GridTable5Dark-Accent31">
    <w:name w:val="Grid Table 5 Dark - Accent 31"/>
    <w:basedOn w:val="TableNormal"/>
    <w:next w:val="GridTable5Dark-Accent3"/>
    <w:uiPriority w:val="50"/>
    <w:rsid w:val="002E1E8F"/>
    <w:tbl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customStyle="1" w:styleId="GridTable5Dark-Accent41">
    <w:name w:val="Grid Table 5 Dark - Accent 41"/>
    <w:basedOn w:val="TableNormal"/>
    <w:next w:val="GridTable5Dark-Accent4"/>
    <w:uiPriority w:val="50"/>
    <w:rsid w:val="002E1E8F"/>
    <w:tbl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customStyle="1" w:styleId="GridTable5Dark-Accent51">
    <w:name w:val="Grid Table 5 Dark - Accent 51"/>
    <w:basedOn w:val="TableNormal"/>
    <w:next w:val="GridTable5Dark-Accent5"/>
    <w:uiPriority w:val="50"/>
    <w:rsid w:val="002E1E8F"/>
    <w:tbl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customStyle="1" w:styleId="GridTable5Dark-Accent61">
    <w:name w:val="Grid Table 5 Dark - Accent 61"/>
    <w:basedOn w:val="TableNormal"/>
    <w:next w:val="GridTable5Dark-Accent6"/>
    <w:uiPriority w:val="50"/>
    <w:rsid w:val="002E1E8F"/>
    <w:tbl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customStyle="1" w:styleId="GridTable6Colorful1">
    <w:name w:val="Grid Table 6 Colorful1"/>
    <w:basedOn w:val="TableNormal"/>
    <w:next w:val="GridTable6Colorful"/>
    <w:uiPriority w:val="51"/>
    <w:rsid w:val="002E1E8F"/>
    <w:rPr>
      <w:color w:val="000000" w:themeColor="text1"/>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6Colorful-Accent11">
    <w:name w:val="Grid Table 6 Colorful - Accent 11"/>
    <w:basedOn w:val="TableNormal"/>
    <w:next w:val="GridTable6Colorful-Accent1"/>
    <w:uiPriority w:val="51"/>
    <w:rsid w:val="002E1E8F"/>
    <w:rPr>
      <w:color w:val="365F91" w:themeColor="accent1" w:themeShade="BF"/>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6Colorful-Accent21">
    <w:name w:val="Grid Table 6 Colorful - Accent 21"/>
    <w:basedOn w:val="TableNormal"/>
    <w:next w:val="GridTable6Colorful-Accent2"/>
    <w:uiPriority w:val="51"/>
    <w:rsid w:val="002E1E8F"/>
    <w:rPr>
      <w:color w:val="943634" w:themeColor="accent2" w:themeShade="BF"/>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6Colorful-Accent31">
    <w:name w:val="Grid Table 6 Colorful - Accent 31"/>
    <w:basedOn w:val="TableNormal"/>
    <w:next w:val="GridTable6Colorful-Accent3"/>
    <w:uiPriority w:val="51"/>
    <w:rsid w:val="002E1E8F"/>
    <w:rPr>
      <w:color w:val="76923C" w:themeColor="accent3" w:themeShade="BF"/>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6Colorful-Accent41">
    <w:name w:val="Grid Table 6 Colorful - Accent 41"/>
    <w:basedOn w:val="TableNormal"/>
    <w:next w:val="GridTable6Colorful-Accent4"/>
    <w:uiPriority w:val="51"/>
    <w:rsid w:val="002E1E8F"/>
    <w:rPr>
      <w:color w:val="5F497A" w:themeColor="accent4" w:themeShade="BF"/>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6Colorful-Accent51">
    <w:name w:val="Grid Table 6 Colorful - Accent 51"/>
    <w:basedOn w:val="TableNormal"/>
    <w:next w:val="GridTable6Colorful-Accent5"/>
    <w:uiPriority w:val="51"/>
    <w:rsid w:val="002E1E8F"/>
    <w:rPr>
      <w:color w:val="31849B" w:themeColor="accent5" w:themeShade="BF"/>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6Colorful-Accent61">
    <w:name w:val="Grid Table 6 Colorful - Accent 61"/>
    <w:basedOn w:val="TableNormal"/>
    <w:next w:val="GridTable6Colorful-Accent6"/>
    <w:uiPriority w:val="51"/>
    <w:rsid w:val="002E1E8F"/>
    <w:rPr>
      <w:color w:val="E36C0A" w:themeColor="accent6" w:themeShade="BF"/>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7Colorful1">
    <w:name w:val="Grid Table 7 Colorful1"/>
    <w:basedOn w:val="TableNormal"/>
    <w:next w:val="GridTable7Colorful"/>
    <w:uiPriority w:val="52"/>
    <w:rsid w:val="002E1E8F"/>
    <w:rPr>
      <w:color w:val="000000" w:themeColor="text1"/>
    </w:rPr>
    <w:tblPr>
      <w:tblStyleRowBandSize w:val="1"/>
      <w:tblStyleColBandSize w:val="1"/>
    </w:tblPr>
    <w:tcPr>
      <w:tcBorders>
        <w:top w:val="nil"/>
        <w:left w:val="nil"/>
        <w:bottom w:val="nil"/>
        <w:right w:val="nil"/>
      </w:tcBorders>
      <w:shd w:val="clear" w:color="auto" w:fill="CCCCCC" w:themeFill="text1" w:themeFillTint="33"/>
    </w:tcPr>
    <w:tblStylePr w:type="firstRow">
      <w:rPr>
        <w:b/>
        <w:bCs/>
      </w:rPr>
    </w:tblStylePr>
    <w:tblStylePr w:type="lastRow">
      <w:rPr>
        <w:b/>
        <w:bCs/>
      </w:rPr>
    </w:tblStylePr>
    <w:tblStylePr w:type="firstCol">
      <w:pPr>
        <w:jc w:val="right"/>
      </w:pPr>
      <w:rPr>
        <w:i/>
        <w:iCs/>
      </w:rPr>
    </w:tblStylePr>
    <w:tblStylePr w:type="lastCol">
      <w:rPr>
        <w:i/>
        <w:iCs/>
      </w:r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next w:val="GridTable7Colorful-Accent1"/>
    <w:uiPriority w:val="52"/>
    <w:rsid w:val="002E1E8F"/>
    <w:rPr>
      <w:color w:val="365F91" w:themeColor="accent1" w:themeShade="BF"/>
    </w:rPr>
    <w:tblPr>
      <w:tblStyleRowBandSize w:val="1"/>
      <w:tblStyleColBandSize w:val="1"/>
    </w:tblPr>
    <w:tcPr>
      <w:tcBorders>
        <w:top w:val="nil"/>
        <w:left w:val="nil"/>
        <w:bottom w:val="nil"/>
        <w:right w:val="nil"/>
      </w:tcBorders>
      <w:shd w:val="clear" w:color="auto" w:fill="DBE5F1" w:themeFill="accent1" w:themeFillTint="33"/>
    </w:tcPr>
    <w:tblStylePr w:type="firstRow">
      <w:rPr>
        <w:b/>
        <w:bCs/>
      </w:rPr>
    </w:tblStylePr>
    <w:tblStylePr w:type="lastRow">
      <w:rPr>
        <w:b/>
        <w:bCs/>
      </w:rPr>
    </w:tblStylePr>
    <w:tblStylePr w:type="firstCol">
      <w:pPr>
        <w:jc w:val="right"/>
      </w:pPr>
      <w:rPr>
        <w:i/>
        <w:iCs/>
      </w:rPr>
    </w:tblStylePr>
    <w:tblStylePr w:type="lastCol">
      <w:rPr>
        <w:i/>
        <w:iCs/>
      </w:r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next w:val="GridTable7Colorful-Accent2"/>
    <w:uiPriority w:val="52"/>
    <w:rsid w:val="002E1E8F"/>
    <w:rPr>
      <w:color w:val="943634" w:themeColor="accent2" w:themeShade="BF"/>
    </w:rPr>
    <w:tblPr>
      <w:tblStyleRowBandSize w:val="1"/>
      <w:tblStyleColBandSize w:val="1"/>
    </w:tblPr>
    <w:tcPr>
      <w:tcBorders>
        <w:top w:val="nil"/>
        <w:left w:val="nil"/>
        <w:bottom w:val="nil"/>
        <w:right w:val="nil"/>
      </w:tcBorders>
      <w:shd w:val="clear" w:color="auto" w:fill="F2DBDB" w:themeFill="accent2" w:themeFillTint="33"/>
    </w:tcPr>
    <w:tblStylePr w:type="firstRow">
      <w:rPr>
        <w:b/>
        <w:bCs/>
      </w:rPr>
    </w:tblStylePr>
    <w:tblStylePr w:type="lastRow">
      <w:rPr>
        <w:b/>
        <w:bCs/>
      </w:rPr>
    </w:tblStylePr>
    <w:tblStylePr w:type="firstCol">
      <w:pPr>
        <w:jc w:val="right"/>
      </w:pPr>
      <w:rPr>
        <w:i/>
        <w:iCs/>
      </w:rPr>
    </w:tblStylePr>
    <w:tblStylePr w:type="lastCol">
      <w:rPr>
        <w:i/>
        <w:iCs/>
      </w:r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next w:val="GridTable7Colorful-Accent3"/>
    <w:uiPriority w:val="52"/>
    <w:rsid w:val="002E1E8F"/>
    <w:rPr>
      <w:color w:val="76923C" w:themeColor="accent3" w:themeShade="BF"/>
    </w:rPr>
    <w:tblPr>
      <w:tblStyleRowBandSize w:val="1"/>
      <w:tblStyleColBandSize w:val="1"/>
    </w:tblPr>
    <w:tcPr>
      <w:tcBorders>
        <w:top w:val="nil"/>
        <w:left w:val="nil"/>
        <w:bottom w:val="nil"/>
        <w:right w:val="nil"/>
      </w:tcBorders>
      <w:shd w:val="clear" w:color="auto" w:fill="EAF1DD" w:themeFill="accent3" w:themeFillTint="33"/>
    </w:tcPr>
    <w:tblStylePr w:type="firstRow">
      <w:rPr>
        <w:b/>
        <w:bCs/>
      </w:rPr>
    </w:tblStylePr>
    <w:tblStylePr w:type="lastRow">
      <w:rPr>
        <w:b/>
        <w:bCs/>
      </w:rPr>
    </w:tblStylePr>
    <w:tblStylePr w:type="firstCol">
      <w:pPr>
        <w:jc w:val="right"/>
      </w:pPr>
      <w:rPr>
        <w:i/>
        <w:iCs/>
      </w:rPr>
    </w:tblStylePr>
    <w:tblStylePr w:type="lastCol">
      <w:rPr>
        <w:i/>
        <w:iCs/>
      </w:r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next w:val="GridTable7Colorful-Accent4"/>
    <w:uiPriority w:val="52"/>
    <w:rsid w:val="002E1E8F"/>
    <w:rPr>
      <w:color w:val="5F497A" w:themeColor="accent4" w:themeShade="BF"/>
    </w:rPr>
    <w:tblPr>
      <w:tblStyleRowBandSize w:val="1"/>
      <w:tblStyleColBandSize w:val="1"/>
    </w:tblPr>
    <w:tcPr>
      <w:tcBorders>
        <w:top w:val="nil"/>
        <w:left w:val="nil"/>
        <w:bottom w:val="nil"/>
        <w:right w:val="nil"/>
      </w:tcBorders>
      <w:shd w:val="clear" w:color="auto" w:fill="E5DFEC" w:themeFill="accent4" w:themeFillTint="33"/>
    </w:tcPr>
    <w:tblStylePr w:type="firstRow">
      <w:rPr>
        <w:b/>
        <w:bCs/>
      </w:rPr>
    </w:tblStylePr>
    <w:tblStylePr w:type="lastRow">
      <w:rPr>
        <w:b/>
        <w:bCs/>
      </w:rPr>
    </w:tblStylePr>
    <w:tblStylePr w:type="firstCol">
      <w:pPr>
        <w:jc w:val="right"/>
      </w:pPr>
      <w:rPr>
        <w:i/>
        <w:iCs/>
      </w:rPr>
    </w:tblStylePr>
    <w:tblStylePr w:type="lastCol">
      <w:rPr>
        <w:i/>
        <w:iCs/>
      </w:r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next w:val="GridTable7Colorful-Accent5"/>
    <w:uiPriority w:val="52"/>
    <w:rsid w:val="002E1E8F"/>
    <w:rPr>
      <w:color w:val="31849B" w:themeColor="accent5" w:themeShade="BF"/>
    </w:rPr>
    <w:tblPr>
      <w:tblStyleRowBandSize w:val="1"/>
      <w:tblStyleColBandSize w:val="1"/>
    </w:tblPr>
    <w:tcPr>
      <w:tcBorders>
        <w:top w:val="nil"/>
        <w:left w:val="nil"/>
        <w:bottom w:val="nil"/>
        <w:right w:val="nil"/>
      </w:tcBorders>
      <w:shd w:val="clear" w:color="auto" w:fill="DAEEF3" w:themeFill="accent5" w:themeFillTint="33"/>
    </w:tcPr>
    <w:tblStylePr w:type="firstRow">
      <w:rPr>
        <w:b/>
        <w:bCs/>
      </w:rPr>
    </w:tblStylePr>
    <w:tblStylePr w:type="lastRow">
      <w:rPr>
        <w:b/>
        <w:bCs/>
      </w:rPr>
    </w:tblStylePr>
    <w:tblStylePr w:type="firstCol">
      <w:pPr>
        <w:jc w:val="right"/>
      </w:pPr>
      <w:rPr>
        <w:i/>
        <w:iCs/>
      </w:rPr>
    </w:tblStylePr>
    <w:tblStylePr w:type="lastCol">
      <w:rPr>
        <w:i/>
        <w:iCs/>
      </w:r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next w:val="GridTable7Colorful-Accent6"/>
    <w:uiPriority w:val="52"/>
    <w:rsid w:val="002E1E8F"/>
    <w:rPr>
      <w:color w:val="E36C0A" w:themeColor="accent6" w:themeShade="BF"/>
    </w:rPr>
    <w:tblPr>
      <w:tblStyleRowBandSize w:val="1"/>
      <w:tblStyleColBandSize w:val="1"/>
    </w:tblPr>
    <w:tcPr>
      <w:tcBorders>
        <w:top w:val="nil"/>
        <w:left w:val="nil"/>
        <w:bottom w:val="nil"/>
        <w:right w:val="nil"/>
      </w:tcBorders>
      <w:shd w:val="clear" w:color="auto" w:fill="FDE9D9" w:themeFill="accent6" w:themeFillTint="33"/>
    </w:tcPr>
    <w:tblStylePr w:type="firstRow">
      <w:rPr>
        <w:b/>
        <w:bCs/>
      </w:rPr>
    </w:tblStylePr>
    <w:tblStylePr w:type="lastRow">
      <w:rPr>
        <w:b/>
        <w:bCs/>
      </w:rPr>
    </w:tblStylePr>
    <w:tblStylePr w:type="firstCol">
      <w:pPr>
        <w:jc w:val="right"/>
      </w:pPr>
      <w:rPr>
        <w:i/>
        <w:iCs/>
      </w:rPr>
    </w:tblStylePr>
    <w:tblStylePr w:type="lastCol">
      <w:rPr>
        <w:i/>
        <w:iCs/>
      </w:r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LightGrid1">
    <w:name w:val="Light Grid1"/>
    <w:basedOn w:val="TableNormal"/>
    <w:next w:val="LightGrid"/>
    <w:uiPriority w:val="62"/>
    <w:semiHidden/>
    <w:unhideWhenUsed/>
    <w:rsid w:val="002E1E8F"/>
    <w:tblPr>
      <w:tblStyleRowBandSize w:val="1"/>
      <w:tblStyleColBandSize w:val="1"/>
    </w:tblPr>
    <w:tcPr>
      <w:tcBorders>
        <w:right w:val="single" w:sz="8" w:space="0" w:color="000000" w:themeColor="text1"/>
      </w:tcBorders>
      <w:shd w:val="clear" w:color="auto" w:fill="C0C0C0" w:themeFill="text1" w:themeFillTint="3F"/>
    </w:tc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customStyle="1" w:styleId="LightGrid-Accent11">
    <w:name w:val="Light Grid - Accent 11"/>
    <w:basedOn w:val="TableNormal"/>
    <w:next w:val="LightGrid-Accent1"/>
    <w:uiPriority w:val="62"/>
    <w:semiHidden/>
    <w:unhideWhenUsed/>
    <w:rsid w:val="002E1E8F"/>
    <w:tblPr>
      <w:tblStyleRowBandSize w:val="1"/>
      <w:tblStyleColBandSize w:val="1"/>
    </w:tblPr>
    <w:tcPr>
      <w:tcBorders>
        <w:right w:val="single" w:sz="8" w:space="0" w:color="4F81BD" w:themeColor="accent1"/>
      </w:tcBorders>
      <w:shd w:val="clear" w:color="auto" w:fill="D3DFEE" w:themeFill="accent1" w:themeFillTint="3F"/>
    </w:tc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customStyle="1" w:styleId="LightGrid-Accent21">
    <w:name w:val="Light Grid - Accent 21"/>
    <w:basedOn w:val="TableNormal"/>
    <w:next w:val="LightGrid-Accent2"/>
    <w:uiPriority w:val="62"/>
    <w:semiHidden/>
    <w:unhideWhenUsed/>
    <w:rsid w:val="002E1E8F"/>
    <w:tblPr>
      <w:tblStyleRowBandSize w:val="1"/>
      <w:tblStyleColBandSize w:val="1"/>
    </w:tblPr>
    <w:tcPr>
      <w:tcBorders>
        <w:right w:val="single" w:sz="8" w:space="0" w:color="C0504D" w:themeColor="accent2"/>
      </w:tcBorders>
      <w:shd w:val="clear" w:color="auto" w:fill="EFD3D2" w:themeFill="accent2" w:themeFillTint="3F"/>
    </w:tc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customStyle="1" w:styleId="LightGrid-Accent31">
    <w:name w:val="Light Grid - Accent 31"/>
    <w:basedOn w:val="TableNormal"/>
    <w:next w:val="LightGrid-Accent3"/>
    <w:uiPriority w:val="62"/>
    <w:semiHidden/>
    <w:unhideWhenUsed/>
    <w:rsid w:val="002E1E8F"/>
    <w:tblPr>
      <w:tblStyleRowBandSize w:val="1"/>
      <w:tblStyleColBandSize w:val="1"/>
    </w:tblPr>
    <w:tcPr>
      <w:tcBorders>
        <w:right w:val="single" w:sz="8" w:space="0" w:color="9BBB59" w:themeColor="accent3"/>
      </w:tcBorders>
      <w:shd w:val="clear" w:color="auto" w:fill="E6EED5" w:themeFill="accent3" w:themeFillTint="3F"/>
    </w:tc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customStyle="1" w:styleId="LightGrid-Accent41">
    <w:name w:val="Light Grid - Accent 41"/>
    <w:basedOn w:val="TableNormal"/>
    <w:next w:val="LightGrid-Accent4"/>
    <w:uiPriority w:val="62"/>
    <w:semiHidden/>
    <w:unhideWhenUsed/>
    <w:rsid w:val="002E1E8F"/>
    <w:tblPr>
      <w:tblStyleRowBandSize w:val="1"/>
      <w:tblStyleColBandSize w:val="1"/>
    </w:tblPr>
    <w:tcPr>
      <w:tcBorders>
        <w:right w:val="single" w:sz="8" w:space="0" w:color="8064A2" w:themeColor="accent4"/>
      </w:tcBorders>
      <w:shd w:val="clear" w:color="auto" w:fill="DFD8E8" w:themeFill="accent4" w:themeFillTint="3F"/>
    </w:tc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customStyle="1" w:styleId="LightGrid-Accent51">
    <w:name w:val="Light Grid - Accent 51"/>
    <w:basedOn w:val="TableNormal"/>
    <w:next w:val="LightGrid-Accent5"/>
    <w:uiPriority w:val="62"/>
    <w:semiHidden/>
    <w:unhideWhenUsed/>
    <w:rsid w:val="002E1E8F"/>
    <w:tblPr>
      <w:tblStyleRowBandSize w:val="1"/>
      <w:tblStyleColBandSize w:val="1"/>
    </w:tblPr>
    <w:tcPr>
      <w:tcBorders>
        <w:right w:val="single" w:sz="8" w:space="0" w:color="4BACC6" w:themeColor="accent5"/>
      </w:tcBorders>
      <w:shd w:val="clear" w:color="auto" w:fill="D2EAF1" w:themeFill="accent5" w:themeFillTint="3F"/>
    </w:tc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customStyle="1" w:styleId="LightGrid-Accent61">
    <w:name w:val="Light Grid - Accent 61"/>
    <w:basedOn w:val="TableNormal"/>
    <w:next w:val="LightGrid-Accent6"/>
    <w:uiPriority w:val="62"/>
    <w:semiHidden/>
    <w:unhideWhenUsed/>
    <w:rsid w:val="002E1E8F"/>
    <w:tblPr>
      <w:tblStyleRowBandSize w:val="1"/>
      <w:tblStyleColBandSize w:val="1"/>
    </w:tblPr>
    <w:tcPr>
      <w:tcBorders>
        <w:right w:val="single" w:sz="8" w:space="0" w:color="F79646" w:themeColor="accent6"/>
      </w:tcBorders>
      <w:shd w:val="clear" w:color="auto" w:fill="FDE4D0" w:themeFill="accent6" w:themeFillTint="3F"/>
    </w:tc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customStyle="1" w:styleId="LightList1">
    <w:name w:val="Light List1"/>
    <w:basedOn w:val="TableNormal"/>
    <w:next w:val="LightList"/>
    <w:uiPriority w:val="61"/>
    <w:semiHidden/>
    <w:unhideWhenUsed/>
    <w:rsid w:val="002E1E8F"/>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11">
    <w:name w:val="Light List - Accent 11"/>
    <w:basedOn w:val="TableNormal"/>
    <w:next w:val="LightList-Accent1"/>
    <w:uiPriority w:val="61"/>
    <w:semiHidden/>
    <w:unhideWhenUsed/>
    <w:rsid w:val="002E1E8F"/>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21">
    <w:name w:val="Light List - Accent 21"/>
    <w:basedOn w:val="TableNormal"/>
    <w:next w:val="LightList-Accent2"/>
    <w:uiPriority w:val="61"/>
    <w:semiHidden/>
    <w:unhideWhenUsed/>
    <w:rsid w:val="002E1E8F"/>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31">
    <w:name w:val="Light List - Accent 31"/>
    <w:basedOn w:val="TableNormal"/>
    <w:next w:val="LightList-Accent3"/>
    <w:uiPriority w:val="61"/>
    <w:semiHidden/>
    <w:unhideWhenUsed/>
    <w:rsid w:val="002E1E8F"/>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41">
    <w:name w:val="Light List - Accent 41"/>
    <w:basedOn w:val="TableNormal"/>
    <w:next w:val="LightList-Accent4"/>
    <w:uiPriority w:val="61"/>
    <w:semiHidden/>
    <w:unhideWhenUsed/>
    <w:rsid w:val="002E1E8F"/>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51">
    <w:name w:val="Light List - Accent 51"/>
    <w:basedOn w:val="TableNormal"/>
    <w:next w:val="LightList-Accent5"/>
    <w:uiPriority w:val="61"/>
    <w:semiHidden/>
    <w:unhideWhenUsed/>
    <w:rsid w:val="002E1E8F"/>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61">
    <w:name w:val="Light List - Accent 61"/>
    <w:basedOn w:val="TableNormal"/>
    <w:next w:val="LightList-Accent6"/>
    <w:uiPriority w:val="61"/>
    <w:semiHidden/>
    <w:unhideWhenUsed/>
    <w:rsid w:val="002E1E8F"/>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1">
    <w:name w:val="Light Shading1"/>
    <w:basedOn w:val="TableNormal"/>
    <w:next w:val="LightShading"/>
    <w:uiPriority w:val="60"/>
    <w:semiHidden/>
    <w:unhideWhenUsed/>
    <w:rsid w:val="002E1E8F"/>
    <w:rPr>
      <w:color w:val="000000" w:themeColor="text1" w:themeShade="BF"/>
    </w:rPr>
    <w:tblPr>
      <w:tblStyleColBandSize w:val="1"/>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Accent11">
    <w:name w:val="Light Shading - Accent 11"/>
    <w:basedOn w:val="TableNormal"/>
    <w:next w:val="LightShading-Accent1"/>
    <w:uiPriority w:val="60"/>
    <w:semiHidden/>
    <w:unhideWhenUsed/>
    <w:rsid w:val="002E1E8F"/>
    <w:rPr>
      <w:color w:val="365F91" w:themeColor="accent1" w:themeShade="BF"/>
    </w:rPr>
    <w:tblPr>
      <w:tblStyleColBandSize w:val="1"/>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Accent21">
    <w:name w:val="Light Shading - Accent 21"/>
    <w:basedOn w:val="TableNormal"/>
    <w:next w:val="LightShading-Accent2"/>
    <w:uiPriority w:val="60"/>
    <w:semiHidden/>
    <w:unhideWhenUsed/>
    <w:rsid w:val="002E1E8F"/>
    <w:rPr>
      <w:color w:val="943634" w:themeColor="accent2" w:themeShade="BF"/>
    </w:rPr>
    <w:tblPr>
      <w:tblStyleColBandSize w:val="1"/>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Accent31">
    <w:name w:val="Light Shading - Accent 31"/>
    <w:basedOn w:val="TableNormal"/>
    <w:next w:val="LightShading-Accent3"/>
    <w:uiPriority w:val="60"/>
    <w:semiHidden/>
    <w:unhideWhenUsed/>
    <w:rsid w:val="002E1E8F"/>
    <w:rPr>
      <w:color w:val="76923C" w:themeColor="accent3" w:themeShade="BF"/>
    </w:rPr>
    <w:tblPr>
      <w:tblStyleColBandSize w:val="1"/>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Accent41">
    <w:name w:val="Light Shading - Accent 41"/>
    <w:basedOn w:val="TableNormal"/>
    <w:next w:val="LightShading-Accent4"/>
    <w:uiPriority w:val="60"/>
    <w:semiHidden/>
    <w:unhideWhenUsed/>
    <w:rsid w:val="002E1E8F"/>
    <w:rPr>
      <w:color w:val="5F497A" w:themeColor="accent4" w:themeShade="BF"/>
    </w:rPr>
    <w:tblPr>
      <w:tblStyleColBandSize w:val="1"/>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Accent51">
    <w:name w:val="Light Shading - Accent 51"/>
    <w:basedOn w:val="TableNormal"/>
    <w:next w:val="LightShading-Accent5"/>
    <w:uiPriority w:val="60"/>
    <w:semiHidden/>
    <w:unhideWhenUsed/>
    <w:rsid w:val="002E1E8F"/>
    <w:rPr>
      <w:color w:val="31849B" w:themeColor="accent5" w:themeShade="BF"/>
    </w:rPr>
    <w:tblPr>
      <w:tblStyleColBandSize w:val="1"/>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Accent61">
    <w:name w:val="Light Shading - Accent 61"/>
    <w:basedOn w:val="TableNormal"/>
    <w:next w:val="LightShading-Accent6"/>
    <w:uiPriority w:val="60"/>
    <w:semiHidden/>
    <w:unhideWhenUsed/>
    <w:rsid w:val="002E1E8F"/>
    <w:rPr>
      <w:color w:val="E36C0A" w:themeColor="accent6" w:themeShade="BF"/>
    </w:rPr>
    <w:tblPr>
      <w:tblStyleColBandSize w:val="1"/>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stTable1Light1">
    <w:name w:val="List Table 1 Light1"/>
    <w:basedOn w:val="TableNormal"/>
    <w:next w:val="ListTable1Light"/>
    <w:uiPriority w:val="46"/>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11">
    <w:name w:val="List Table 1 Light - Accent 11"/>
    <w:basedOn w:val="TableNormal"/>
    <w:next w:val="ListTable1Light-Accent1"/>
    <w:uiPriority w:val="46"/>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21">
    <w:name w:val="List Table 1 Light - Accent 21"/>
    <w:basedOn w:val="TableNormal"/>
    <w:next w:val="ListTable1Light-Accent2"/>
    <w:uiPriority w:val="46"/>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31">
    <w:name w:val="List Table 1 Light - Accent 31"/>
    <w:basedOn w:val="TableNormal"/>
    <w:next w:val="ListTable1Light-Accent3"/>
    <w:uiPriority w:val="46"/>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41">
    <w:name w:val="List Table 1 Light - Accent 41"/>
    <w:basedOn w:val="TableNormal"/>
    <w:next w:val="ListTable1Light-Accent4"/>
    <w:uiPriority w:val="46"/>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51">
    <w:name w:val="List Table 1 Light - Accent 51"/>
    <w:basedOn w:val="TableNormal"/>
    <w:next w:val="ListTable1Light-Accent5"/>
    <w:uiPriority w:val="46"/>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61">
    <w:name w:val="List Table 1 Light - Accent 61"/>
    <w:basedOn w:val="TableNormal"/>
    <w:next w:val="ListTable1Light-Accent6"/>
    <w:uiPriority w:val="46"/>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1">
    <w:name w:val="List Table 21"/>
    <w:basedOn w:val="TableNormal"/>
    <w:next w:val="ListTable2"/>
    <w:uiPriority w:val="47"/>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11">
    <w:name w:val="List Table 2 - Accent 11"/>
    <w:basedOn w:val="TableNormal"/>
    <w:next w:val="ListTable2-Accent1"/>
    <w:uiPriority w:val="47"/>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21">
    <w:name w:val="List Table 2 - Accent 21"/>
    <w:basedOn w:val="TableNormal"/>
    <w:next w:val="ListTable2-Accent2"/>
    <w:uiPriority w:val="47"/>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31">
    <w:name w:val="List Table 2 - Accent 31"/>
    <w:basedOn w:val="TableNormal"/>
    <w:next w:val="ListTable2-Accent3"/>
    <w:uiPriority w:val="47"/>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41">
    <w:name w:val="List Table 2 - Accent 41"/>
    <w:basedOn w:val="TableNormal"/>
    <w:next w:val="ListTable2-Accent4"/>
    <w:uiPriority w:val="47"/>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51">
    <w:name w:val="List Table 2 - Accent 51"/>
    <w:basedOn w:val="TableNormal"/>
    <w:next w:val="ListTable2-Accent5"/>
    <w:uiPriority w:val="47"/>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61">
    <w:name w:val="List Table 2 - Accent 61"/>
    <w:basedOn w:val="TableNormal"/>
    <w:next w:val="ListTable2-Accent6"/>
    <w:uiPriority w:val="47"/>
    <w:rsid w:val="002E1E8F"/>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31">
    <w:name w:val="List Table 31"/>
    <w:basedOn w:val="TableNormal"/>
    <w:next w:val="ListTable3"/>
    <w:uiPriority w:val="48"/>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ListTable3-Accent11">
    <w:name w:val="List Table 3 - Accent 11"/>
    <w:basedOn w:val="TableNormal"/>
    <w:next w:val="ListTable3-Accent1"/>
    <w:uiPriority w:val="48"/>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ListTable3-Accent21">
    <w:name w:val="List Table 3 - Accent 21"/>
    <w:basedOn w:val="TableNormal"/>
    <w:next w:val="ListTable3-Accent2"/>
    <w:uiPriority w:val="48"/>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ListTable3-Accent31">
    <w:name w:val="List Table 3 - Accent 31"/>
    <w:basedOn w:val="TableNormal"/>
    <w:next w:val="ListTable3-Accent3"/>
    <w:uiPriority w:val="48"/>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ListTable3-Accent41">
    <w:name w:val="List Table 3 - Accent 41"/>
    <w:basedOn w:val="TableNormal"/>
    <w:next w:val="ListTable3-Accent4"/>
    <w:uiPriority w:val="48"/>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ListTable3-Accent51">
    <w:name w:val="List Table 3 - Accent 51"/>
    <w:basedOn w:val="TableNormal"/>
    <w:next w:val="ListTable3-Accent5"/>
    <w:uiPriority w:val="48"/>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ListTable3-Accent61">
    <w:name w:val="List Table 3 - Accent 61"/>
    <w:basedOn w:val="TableNormal"/>
    <w:next w:val="ListTable3-Accent6"/>
    <w:uiPriority w:val="48"/>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ListTable41">
    <w:name w:val="List Table 41"/>
    <w:basedOn w:val="TableNormal"/>
    <w:next w:val="ListTable4"/>
    <w:uiPriority w:val="49"/>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ListTable4-Accent11">
    <w:name w:val="List Table 4 - Accent 11"/>
    <w:basedOn w:val="TableNormal"/>
    <w:next w:val="ListTable4-Accent1"/>
    <w:uiPriority w:val="49"/>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ListTable4-Accent21">
    <w:name w:val="List Table 4 - Accent 21"/>
    <w:basedOn w:val="TableNormal"/>
    <w:next w:val="ListTable4-Accent2"/>
    <w:uiPriority w:val="49"/>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ListTable4-Accent31">
    <w:name w:val="List Table 4 - Accent 31"/>
    <w:basedOn w:val="TableNormal"/>
    <w:next w:val="ListTable4-Accent3"/>
    <w:uiPriority w:val="49"/>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ListTable4-Accent41">
    <w:name w:val="List Table 4 - Accent 41"/>
    <w:basedOn w:val="TableNormal"/>
    <w:next w:val="ListTable4-Accent4"/>
    <w:uiPriority w:val="49"/>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ListTable4-Accent51">
    <w:name w:val="List Table 4 - Accent 51"/>
    <w:basedOn w:val="TableNormal"/>
    <w:next w:val="ListTable4-Accent5"/>
    <w:uiPriority w:val="49"/>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ListTable4-Accent61">
    <w:name w:val="List Table 4 - Accent 61"/>
    <w:basedOn w:val="TableNormal"/>
    <w:next w:val="ListTable4-Accent6"/>
    <w:uiPriority w:val="49"/>
    <w:rsid w:val="002E1E8F"/>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ListTable5Dark1">
    <w:name w:val="List Table 5 Dark1"/>
    <w:basedOn w:val="TableNormal"/>
    <w:next w:val="ListTable5Dark"/>
    <w:uiPriority w:val="50"/>
    <w:rsid w:val="002E1E8F"/>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tblStylePr w:type="firstRow">
      <w:rPr>
        <w:b/>
        <w:bCs/>
      </w:rPr>
    </w:tblStylePr>
    <w:tblStylePr w:type="lastRow">
      <w:rPr>
        <w:b/>
        <w:bCs/>
      </w:rPr>
    </w:tblStylePr>
    <w:tblStylePr w:type="firstCol">
      <w:rPr>
        <w:b/>
        <w:bCs/>
      </w:rPr>
    </w:tblStylePr>
    <w:tblStylePr w:type="lastCol">
      <w:rPr>
        <w:b/>
        <w:bCs/>
      </w:rPr>
    </w:tblStylePr>
    <w:tblStylePr w:type="neCell">
      <w:tblPr/>
      <w:tcPr>
        <w:tcBorders>
          <w:left w:val="nil"/>
        </w:tcBorders>
      </w:tcPr>
    </w:tblStylePr>
    <w:tblStylePr w:type="nwCell">
      <w:tblPr/>
      <w:tcPr>
        <w:tcBorders>
          <w:right w:val="nil"/>
        </w:tcBorders>
      </w:tcPr>
    </w:tblStylePr>
  </w:style>
  <w:style w:type="table" w:customStyle="1" w:styleId="ListTable5Dark-Accent11">
    <w:name w:val="List Table 5 Dark - Accent 11"/>
    <w:basedOn w:val="TableNormal"/>
    <w:next w:val="ListTable5Dark-Accent1"/>
    <w:uiPriority w:val="50"/>
    <w:rsid w:val="002E1E8F"/>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tcPr>
    <w:tblStylePr w:type="firstRow">
      <w:rPr>
        <w:b/>
        <w:bCs/>
      </w:rPr>
    </w:tblStylePr>
    <w:tblStylePr w:type="lastRow">
      <w:rPr>
        <w:b/>
        <w:bCs/>
      </w:rPr>
    </w:tblStylePr>
    <w:tblStylePr w:type="firstCol">
      <w:rPr>
        <w:b/>
        <w:bCs/>
      </w:rPr>
    </w:tblStylePr>
    <w:tblStylePr w:type="lastCol">
      <w:rPr>
        <w:b/>
        <w:bCs/>
      </w:rPr>
    </w:tblStylePr>
    <w:tblStylePr w:type="neCell">
      <w:tblPr/>
      <w:tcPr>
        <w:tcBorders>
          <w:left w:val="nil"/>
        </w:tcBorders>
      </w:tcPr>
    </w:tblStylePr>
    <w:tblStylePr w:type="nwCell">
      <w:tblPr/>
      <w:tcPr>
        <w:tcBorders>
          <w:right w:val="nil"/>
        </w:tcBorders>
      </w:tcPr>
    </w:tblStylePr>
  </w:style>
  <w:style w:type="table" w:customStyle="1" w:styleId="ListTable5Dark-Accent21">
    <w:name w:val="List Table 5 Dark - Accent 21"/>
    <w:basedOn w:val="TableNormal"/>
    <w:next w:val="ListTable5Dark-Accent2"/>
    <w:uiPriority w:val="50"/>
    <w:rsid w:val="002E1E8F"/>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504D" w:themeFill="accent2"/>
    </w:tcPr>
    <w:tblStylePr w:type="firstRow">
      <w:rPr>
        <w:b/>
        <w:bCs/>
      </w:rPr>
    </w:tblStylePr>
    <w:tblStylePr w:type="lastRow">
      <w:rPr>
        <w:b/>
        <w:bCs/>
      </w:rPr>
    </w:tblStylePr>
    <w:tblStylePr w:type="firstCol">
      <w:rPr>
        <w:b/>
        <w:bCs/>
      </w:rPr>
    </w:tblStylePr>
    <w:tblStylePr w:type="lastCol">
      <w:rPr>
        <w:b/>
        <w:bCs/>
      </w:rPr>
    </w:tblStylePr>
    <w:tblStylePr w:type="neCell">
      <w:tblPr/>
      <w:tcPr>
        <w:tcBorders>
          <w:left w:val="nil"/>
        </w:tcBorders>
      </w:tcPr>
    </w:tblStylePr>
    <w:tblStylePr w:type="nwCell">
      <w:tblPr/>
      <w:tcPr>
        <w:tcBorders>
          <w:right w:val="nil"/>
        </w:tcBorders>
      </w:tcPr>
    </w:tblStylePr>
  </w:style>
  <w:style w:type="table" w:customStyle="1" w:styleId="ListTable5Dark-Accent31">
    <w:name w:val="List Table 5 Dark - Accent 31"/>
    <w:basedOn w:val="TableNormal"/>
    <w:next w:val="ListTable5Dark-Accent3"/>
    <w:uiPriority w:val="50"/>
    <w:rsid w:val="002E1E8F"/>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BBB59" w:themeFill="accent3"/>
    </w:tcPr>
    <w:tblStylePr w:type="firstRow">
      <w:rPr>
        <w:b/>
        <w:bCs/>
      </w:rPr>
    </w:tblStylePr>
    <w:tblStylePr w:type="lastRow">
      <w:rPr>
        <w:b/>
        <w:bCs/>
      </w:rPr>
    </w:tblStylePr>
    <w:tblStylePr w:type="firstCol">
      <w:rPr>
        <w:b/>
        <w:bCs/>
      </w:rPr>
    </w:tblStylePr>
    <w:tblStylePr w:type="lastCol">
      <w:rPr>
        <w:b/>
        <w:bCs/>
      </w:rPr>
    </w:tblStylePr>
    <w:tblStylePr w:type="neCell">
      <w:tblPr/>
      <w:tcPr>
        <w:tcBorders>
          <w:left w:val="nil"/>
        </w:tcBorders>
      </w:tcPr>
    </w:tblStylePr>
    <w:tblStylePr w:type="nwCell">
      <w:tblPr/>
      <w:tcPr>
        <w:tcBorders>
          <w:right w:val="nil"/>
        </w:tcBorders>
      </w:tcPr>
    </w:tblStylePr>
  </w:style>
  <w:style w:type="table" w:customStyle="1" w:styleId="ListTable5Dark-Accent41">
    <w:name w:val="List Table 5 Dark - Accent 41"/>
    <w:basedOn w:val="TableNormal"/>
    <w:next w:val="ListTable5Dark-Accent4"/>
    <w:uiPriority w:val="50"/>
    <w:rsid w:val="002E1E8F"/>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64A2" w:themeFill="accent4"/>
    </w:tcPr>
    <w:tblStylePr w:type="firstRow">
      <w:rPr>
        <w:b/>
        <w:bCs/>
      </w:rPr>
    </w:tblStylePr>
    <w:tblStylePr w:type="lastRow">
      <w:rPr>
        <w:b/>
        <w:bCs/>
      </w:rPr>
    </w:tblStylePr>
    <w:tblStylePr w:type="firstCol">
      <w:rPr>
        <w:b/>
        <w:bCs/>
      </w:rPr>
    </w:tblStylePr>
    <w:tblStylePr w:type="lastCol">
      <w:rPr>
        <w:b/>
        <w:bCs/>
      </w:rPr>
    </w:tblStylePr>
    <w:tblStylePr w:type="neCell">
      <w:tblPr/>
      <w:tcPr>
        <w:tcBorders>
          <w:left w:val="nil"/>
        </w:tcBorders>
      </w:tcPr>
    </w:tblStylePr>
    <w:tblStylePr w:type="nwCell">
      <w:tblPr/>
      <w:tcPr>
        <w:tcBorders>
          <w:right w:val="nil"/>
        </w:tcBorders>
      </w:tcPr>
    </w:tblStylePr>
  </w:style>
  <w:style w:type="table" w:customStyle="1" w:styleId="ListTable5Dark-Accent51">
    <w:name w:val="List Table 5 Dark - Accent 51"/>
    <w:basedOn w:val="TableNormal"/>
    <w:next w:val="ListTable5Dark-Accent5"/>
    <w:uiPriority w:val="50"/>
    <w:rsid w:val="002E1E8F"/>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BACC6" w:themeFill="accent5"/>
    </w:tcPr>
    <w:tblStylePr w:type="firstRow">
      <w:rPr>
        <w:b/>
        <w:bCs/>
      </w:rPr>
    </w:tblStylePr>
    <w:tblStylePr w:type="lastRow">
      <w:rPr>
        <w:b/>
        <w:bCs/>
      </w:rPr>
    </w:tblStylePr>
    <w:tblStylePr w:type="firstCol">
      <w:rPr>
        <w:b/>
        <w:bCs/>
      </w:rPr>
    </w:tblStylePr>
    <w:tblStylePr w:type="lastCol">
      <w:rPr>
        <w:b/>
        <w:bCs/>
      </w:rPr>
    </w:tblStylePr>
    <w:tblStylePr w:type="neCell">
      <w:tblPr/>
      <w:tcPr>
        <w:tcBorders>
          <w:left w:val="nil"/>
        </w:tcBorders>
      </w:tcPr>
    </w:tblStylePr>
    <w:tblStylePr w:type="nwCell">
      <w:tblPr/>
      <w:tcPr>
        <w:tcBorders>
          <w:right w:val="nil"/>
        </w:tcBorders>
      </w:tcPr>
    </w:tblStylePr>
  </w:style>
  <w:style w:type="table" w:customStyle="1" w:styleId="ListTable5Dark-Accent61">
    <w:name w:val="List Table 5 Dark - Accent 61"/>
    <w:basedOn w:val="TableNormal"/>
    <w:next w:val="ListTable5Dark-Accent6"/>
    <w:uiPriority w:val="50"/>
    <w:rsid w:val="002E1E8F"/>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hemeFill="accent6"/>
    </w:tcPr>
    <w:tblStylePr w:type="firstRow">
      <w:rPr>
        <w:b/>
        <w:bCs/>
      </w:rPr>
    </w:tblStylePr>
    <w:tblStylePr w:type="lastRow">
      <w:rPr>
        <w:b/>
        <w:bCs/>
      </w:rPr>
    </w:tblStylePr>
    <w:tblStylePr w:type="firstCol">
      <w:rPr>
        <w:b/>
        <w:bCs/>
      </w:rPr>
    </w:tblStylePr>
    <w:tblStylePr w:type="lastCol">
      <w:rPr>
        <w:b/>
        <w:bCs/>
      </w:rPr>
    </w:tblStylePr>
    <w:tblStylePr w:type="neCell">
      <w:tblPr/>
      <w:tcPr>
        <w:tcBorders>
          <w:left w:val="nil"/>
        </w:tcBorders>
      </w:tcPr>
    </w:tblStylePr>
    <w:tblStylePr w:type="nwCell">
      <w:tblPr/>
      <w:tcPr>
        <w:tcBorders>
          <w:right w:val="nil"/>
        </w:tcBorders>
      </w:tcPr>
    </w:tblStylePr>
  </w:style>
  <w:style w:type="table" w:customStyle="1" w:styleId="ListTable6Colorful1">
    <w:name w:val="List Table 6 Colorful1"/>
    <w:basedOn w:val="TableNormal"/>
    <w:next w:val="ListTable6Colorful"/>
    <w:uiPriority w:val="51"/>
    <w:rsid w:val="002E1E8F"/>
    <w:rPr>
      <w:color w:val="000000" w:themeColor="text1"/>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11">
    <w:name w:val="List Table 6 Colorful - Accent 11"/>
    <w:basedOn w:val="TableNormal"/>
    <w:next w:val="ListTable6Colorful-Accent1"/>
    <w:uiPriority w:val="51"/>
    <w:rsid w:val="002E1E8F"/>
    <w:rPr>
      <w:color w:val="365F91" w:themeColor="accent1" w:themeShade="BF"/>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21">
    <w:name w:val="List Table 6 Colorful - Accent 21"/>
    <w:basedOn w:val="TableNormal"/>
    <w:next w:val="ListTable6Colorful-Accent2"/>
    <w:uiPriority w:val="51"/>
    <w:rsid w:val="002E1E8F"/>
    <w:rPr>
      <w:color w:val="943634" w:themeColor="accent2" w:themeShade="BF"/>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31">
    <w:name w:val="List Table 6 Colorful - Accent 31"/>
    <w:basedOn w:val="TableNormal"/>
    <w:next w:val="ListTable6Colorful-Accent3"/>
    <w:uiPriority w:val="51"/>
    <w:rsid w:val="002E1E8F"/>
    <w:rPr>
      <w:color w:val="76923C" w:themeColor="accent3" w:themeShade="BF"/>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41">
    <w:name w:val="List Table 6 Colorful - Accent 41"/>
    <w:basedOn w:val="TableNormal"/>
    <w:next w:val="ListTable6Colorful-Accent4"/>
    <w:uiPriority w:val="51"/>
    <w:rsid w:val="002E1E8F"/>
    <w:rPr>
      <w:color w:val="5F497A" w:themeColor="accent4" w:themeShade="BF"/>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51">
    <w:name w:val="List Table 6 Colorful - Accent 51"/>
    <w:basedOn w:val="TableNormal"/>
    <w:next w:val="ListTable6Colorful-Accent5"/>
    <w:uiPriority w:val="51"/>
    <w:rsid w:val="002E1E8F"/>
    <w:rPr>
      <w:color w:val="31849B" w:themeColor="accent5" w:themeShade="BF"/>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61">
    <w:name w:val="List Table 6 Colorful - Accent 61"/>
    <w:basedOn w:val="TableNormal"/>
    <w:next w:val="ListTable6Colorful-Accent6"/>
    <w:uiPriority w:val="51"/>
    <w:rsid w:val="002E1E8F"/>
    <w:rPr>
      <w:color w:val="E36C0A" w:themeColor="accent6" w:themeShade="BF"/>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7Colorful1">
    <w:name w:val="List Table 7 Colorful1"/>
    <w:basedOn w:val="TableNormal"/>
    <w:next w:val="ListTable7Colorful"/>
    <w:uiPriority w:val="52"/>
    <w:rsid w:val="002E1E8F"/>
    <w:rPr>
      <w:color w:val="000000" w:themeColor="text1"/>
    </w:rPr>
    <w:tbl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style>
  <w:style w:type="table" w:customStyle="1" w:styleId="ListTable7Colorful-Accent11">
    <w:name w:val="List Table 7 Colorful - Accent 11"/>
    <w:basedOn w:val="TableNormal"/>
    <w:next w:val="ListTable7Colorful-Accent1"/>
    <w:uiPriority w:val="52"/>
    <w:rsid w:val="002E1E8F"/>
    <w:rPr>
      <w:color w:val="365F91" w:themeColor="accent1" w:themeShade="BF"/>
    </w:rPr>
    <w:tbl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style>
  <w:style w:type="table" w:customStyle="1" w:styleId="ListTable7Colorful-Accent21">
    <w:name w:val="List Table 7 Colorful - Accent 21"/>
    <w:basedOn w:val="TableNormal"/>
    <w:next w:val="ListTable7Colorful-Accent2"/>
    <w:uiPriority w:val="52"/>
    <w:rsid w:val="002E1E8F"/>
    <w:rPr>
      <w:color w:val="943634" w:themeColor="accent2" w:themeShade="BF"/>
    </w:rPr>
    <w:tbl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style>
  <w:style w:type="table" w:customStyle="1" w:styleId="ListTable7Colorful-Accent31">
    <w:name w:val="List Table 7 Colorful - Accent 31"/>
    <w:basedOn w:val="TableNormal"/>
    <w:next w:val="ListTable7Colorful-Accent3"/>
    <w:uiPriority w:val="52"/>
    <w:rsid w:val="002E1E8F"/>
    <w:rPr>
      <w:color w:val="76923C" w:themeColor="accent3" w:themeShade="BF"/>
    </w:rPr>
    <w:tbl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style>
  <w:style w:type="table" w:customStyle="1" w:styleId="ListTable7Colorful-Accent41">
    <w:name w:val="List Table 7 Colorful - Accent 41"/>
    <w:basedOn w:val="TableNormal"/>
    <w:next w:val="ListTable7Colorful-Accent4"/>
    <w:uiPriority w:val="52"/>
    <w:rsid w:val="002E1E8F"/>
    <w:rPr>
      <w:color w:val="5F497A" w:themeColor="accent4" w:themeShade="BF"/>
    </w:rPr>
    <w:tblPr>
      <w:tblStyleRowBandSize w:val="1"/>
      <w:tblStyleColBandSize w:val="1"/>
    </w:tblPr>
    <w:tcPr>
      <w:tcBorders>
        <w:left w:val="single" w:sz="4" w:space="0" w:color="8064A2" w:themeColor="accent4"/>
        <w:right w:val="single" w:sz="4" w:space="0" w:color="8064A2" w:themeColor="accent4"/>
      </w:tcBorders>
      <w:shd w:val="clear" w:color="auto" w:fill="E5DFEC" w:themeFill="accent4" w:themeFillTint="33"/>
    </w:tc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style>
  <w:style w:type="table" w:customStyle="1" w:styleId="ListTable7Colorful-Accent51">
    <w:name w:val="List Table 7 Colorful - Accent 51"/>
    <w:basedOn w:val="TableNormal"/>
    <w:next w:val="ListTable7Colorful-Accent5"/>
    <w:uiPriority w:val="52"/>
    <w:rsid w:val="002E1E8F"/>
    <w:rPr>
      <w:color w:val="31849B" w:themeColor="accent5" w:themeShade="BF"/>
    </w:rPr>
    <w:tblPr>
      <w:tblStyleRowBandSize w:val="1"/>
      <w:tblStyleColBandSize w:val="1"/>
    </w:tblPr>
    <w:tcPr>
      <w:tcBorders>
        <w:left w:val="single" w:sz="4" w:space="0" w:color="4BACC6" w:themeColor="accent5"/>
        <w:right w:val="single" w:sz="4" w:space="0" w:color="4BACC6" w:themeColor="accent5"/>
      </w:tcBorders>
      <w:shd w:val="clear" w:color="auto" w:fill="DAEEF3" w:themeFill="accent5" w:themeFillTint="33"/>
    </w:tc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style>
  <w:style w:type="table" w:customStyle="1" w:styleId="ListTable7Colorful-Accent61">
    <w:name w:val="List Table 7 Colorful - Accent 61"/>
    <w:basedOn w:val="TableNormal"/>
    <w:next w:val="ListTable7Colorful-Accent6"/>
    <w:uiPriority w:val="52"/>
    <w:rsid w:val="002E1E8F"/>
    <w:rPr>
      <w:color w:val="E36C0A" w:themeColor="accent6" w:themeShade="BF"/>
    </w:rPr>
    <w:tblPr>
      <w:tblStyleRowBandSize w:val="1"/>
      <w:tblStyleColBandSize w:val="1"/>
    </w:tblPr>
    <w:tcPr>
      <w:tcBorders>
        <w:left w:val="single" w:sz="4" w:space="0" w:color="F79646" w:themeColor="accent6"/>
        <w:right w:val="single" w:sz="4" w:space="0" w:color="F79646" w:themeColor="accent6"/>
      </w:tcBorders>
      <w:shd w:val="clear" w:color="auto" w:fill="FDE9D9" w:themeFill="accent6" w:themeFillTint="33"/>
    </w:tc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style>
  <w:style w:type="table" w:customStyle="1" w:styleId="MediumGrid11">
    <w:name w:val="Medium Grid 11"/>
    <w:basedOn w:val="TableNormal"/>
    <w:next w:val="MediumGrid1"/>
    <w:uiPriority w:val="67"/>
    <w:semiHidden/>
    <w:unhideWhenUsed/>
    <w:rsid w:val="002E1E8F"/>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1">
    <w:name w:val="Medium Grid 1 - Accent 11"/>
    <w:basedOn w:val="TableNormal"/>
    <w:next w:val="MediumGrid1-Accent1"/>
    <w:uiPriority w:val="67"/>
    <w:semiHidden/>
    <w:unhideWhenUsed/>
    <w:rsid w:val="002E1E8F"/>
    <w:tblPr>
      <w:tblStyleRowBandSize w:val="1"/>
      <w:tblStyleColBandSize w:val="1"/>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1">
    <w:name w:val="Medium Grid 1 - Accent 21"/>
    <w:basedOn w:val="TableNormal"/>
    <w:next w:val="MediumGrid1-Accent2"/>
    <w:uiPriority w:val="67"/>
    <w:semiHidden/>
    <w:unhideWhenUsed/>
    <w:rsid w:val="002E1E8F"/>
    <w:tblPr>
      <w:tblStyleRowBandSize w:val="1"/>
      <w:tblStyleColBandSize w:val="1"/>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1">
    <w:name w:val="Medium Grid 1 - Accent 31"/>
    <w:basedOn w:val="TableNormal"/>
    <w:next w:val="MediumGrid1-Accent3"/>
    <w:uiPriority w:val="67"/>
    <w:semiHidden/>
    <w:unhideWhenUsed/>
    <w:rsid w:val="002E1E8F"/>
    <w:tblPr>
      <w:tblStyleRowBandSize w:val="1"/>
      <w:tblStyleColBandSize w:val="1"/>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1">
    <w:name w:val="Medium Grid 1 - Accent 41"/>
    <w:basedOn w:val="TableNormal"/>
    <w:next w:val="MediumGrid1-Accent4"/>
    <w:uiPriority w:val="67"/>
    <w:semiHidden/>
    <w:unhideWhenUsed/>
    <w:rsid w:val="002E1E8F"/>
    <w:tblPr>
      <w:tblStyleRowBandSize w:val="1"/>
      <w:tblStyleColBandSize w:val="1"/>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1">
    <w:name w:val="Medium Grid 1 - Accent 51"/>
    <w:basedOn w:val="TableNormal"/>
    <w:next w:val="MediumGrid1-Accent5"/>
    <w:uiPriority w:val="67"/>
    <w:semiHidden/>
    <w:unhideWhenUsed/>
    <w:rsid w:val="002E1E8F"/>
    <w:tblPr>
      <w:tblStyleRowBandSize w:val="1"/>
      <w:tblStyleColBandSize w:val="1"/>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1">
    <w:name w:val="Medium Grid 1 - Accent 61"/>
    <w:basedOn w:val="TableNormal"/>
    <w:next w:val="MediumGrid1-Accent6"/>
    <w:uiPriority w:val="67"/>
    <w:semiHidden/>
    <w:unhideWhenUsed/>
    <w:rsid w:val="002E1E8F"/>
    <w:tblPr>
      <w:tblStyleRowBandSize w:val="1"/>
      <w:tblStyleColBandSize w:val="1"/>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next w:val="MediumGrid2"/>
    <w:uiPriority w:val="68"/>
    <w:semiHidden/>
    <w:unhideWhenUsed/>
    <w:rsid w:val="002E1E8F"/>
    <w:rPr>
      <w:rFonts w:asciiTheme="majorHAnsi" w:eastAsiaTheme="majorEastAsia" w:hAnsiTheme="majorHAnsi"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1">
    <w:name w:val="Medium Grid 2 - Accent 11"/>
    <w:basedOn w:val="TableNormal"/>
    <w:next w:val="MediumGrid2-Accent1"/>
    <w:uiPriority w:val="68"/>
    <w:semiHidden/>
    <w:unhideWhenUsed/>
    <w:rsid w:val="002E1E8F"/>
    <w:rPr>
      <w:rFonts w:asciiTheme="majorHAnsi" w:eastAsiaTheme="majorEastAsia" w:hAnsiTheme="majorHAnsi" w:cstheme="majorBidi"/>
      <w:color w:val="000000" w:themeColor="text1"/>
    </w:rPr>
    <w:tblPr>
      <w:tblStyleRowBandSize w:val="1"/>
      <w:tblStyleColBandSize w:val="1"/>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1">
    <w:name w:val="Medium Grid 2 - Accent 21"/>
    <w:basedOn w:val="TableNormal"/>
    <w:next w:val="MediumGrid2-Accent2"/>
    <w:uiPriority w:val="68"/>
    <w:semiHidden/>
    <w:unhideWhenUsed/>
    <w:rsid w:val="002E1E8F"/>
    <w:rPr>
      <w:rFonts w:asciiTheme="majorHAnsi" w:eastAsiaTheme="majorEastAsia" w:hAnsiTheme="majorHAnsi" w:cstheme="majorBidi"/>
      <w:color w:val="000000" w:themeColor="text1"/>
    </w:rPr>
    <w:tblPr>
      <w:tblStyleRowBandSize w:val="1"/>
      <w:tblStyleColBandSize w:val="1"/>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1">
    <w:name w:val="Medium Grid 2 - Accent 31"/>
    <w:basedOn w:val="TableNormal"/>
    <w:next w:val="MediumGrid2-Accent3"/>
    <w:uiPriority w:val="68"/>
    <w:semiHidden/>
    <w:unhideWhenUsed/>
    <w:rsid w:val="002E1E8F"/>
    <w:rPr>
      <w:rFonts w:asciiTheme="majorHAnsi" w:eastAsiaTheme="majorEastAsia" w:hAnsiTheme="majorHAnsi" w:cstheme="majorBidi"/>
      <w:color w:val="000000" w:themeColor="text1"/>
    </w:rPr>
    <w:tblPr>
      <w:tblStyleRowBandSize w:val="1"/>
      <w:tblStyleColBandSize w:val="1"/>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1">
    <w:name w:val="Medium Grid 2 - Accent 41"/>
    <w:basedOn w:val="TableNormal"/>
    <w:next w:val="MediumGrid2-Accent4"/>
    <w:uiPriority w:val="68"/>
    <w:semiHidden/>
    <w:unhideWhenUsed/>
    <w:rsid w:val="002E1E8F"/>
    <w:rPr>
      <w:rFonts w:asciiTheme="majorHAnsi" w:eastAsiaTheme="majorEastAsia" w:hAnsiTheme="majorHAnsi" w:cstheme="majorBidi"/>
      <w:color w:val="000000" w:themeColor="text1"/>
    </w:rPr>
    <w:tblPr>
      <w:tblStyleRowBandSize w:val="1"/>
      <w:tblStyleColBandSize w:val="1"/>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1">
    <w:name w:val="Medium Grid 2 - Accent 51"/>
    <w:basedOn w:val="TableNormal"/>
    <w:next w:val="MediumGrid2-Accent5"/>
    <w:uiPriority w:val="68"/>
    <w:semiHidden/>
    <w:unhideWhenUsed/>
    <w:rsid w:val="002E1E8F"/>
    <w:rPr>
      <w:rFonts w:asciiTheme="majorHAnsi" w:eastAsiaTheme="majorEastAsia" w:hAnsiTheme="majorHAnsi" w:cstheme="majorBidi"/>
      <w:color w:val="000000" w:themeColor="text1"/>
    </w:rPr>
    <w:tblPr>
      <w:tblStyleRowBandSize w:val="1"/>
      <w:tblStyleColBandSize w:val="1"/>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1">
    <w:name w:val="Medium Grid 2 - Accent 61"/>
    <w:basedOn w:val="TableNormal"/>
    <w:next w:val="MediumGrid2-Accent6"/>
    <w:uiPriority w:val="68"/>
    <w:semiHidden/>
    <w:unhideWhenUsed/>
    <w:rsid w:val="002E1E8F"/>
    <w:rPr>
      <w:rFonts w:asciiTheme="majorHAnsi" w:eastAsiaTheme="majorEastAsia" w:hAnsiTheme="majorHAnsi" w:cstheme="majorBidi"/>
      <w:color w:val="000000" w:themeColor="text1"/>
    </w:rPr>
    <w:tblPr>
      <w:tblStyleRowBandSize w:val="1"/>
      <w:tblStyleColBandSize w:val="1"/>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next w:val="MediumGrid3"/>
    <w:uiPriority w:val="69"/>
    <w:semiHidden/>
    <w:unhideWhenUsed/>
    <w:rsid w:val="002E1E8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customStyle="1" w:styleId="MediumGrid3-Accent11">
    <w:name w:val="Medium Grid 3 - Accent 11"/>
    <w:basedOn w:val="TableNormal"/>
    <w:next w:val="MediumGrid3-Accent1"/>
    <w:uiPriority w:val="69"/>
    <w:semiHidden/>
    <w:unhideWhenUsed/>
    <w:rsid w:val="002E1E8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style>
  <w:style w:type="table" w:customStyle="1" w:styleId="MediumGrid3-Accent21">
    <w:name w:val="Medium Grid 3 - Accent 21"/>
    <w:basedOn w:val="TableNormal"/>
    <w:next w:val="MediumGrid3-Accent2"/>
    <w:uiPriority w:val="69"/>
    <w:semiHidden/>
    <w:unhideWhenUsed/>
    <w:rsid w:val="002E1E8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style>
  <w:style w:type="table" w:customStyle="1" w:styleId="MediumGrid3-Accent31">
    <w:name w:val="Medium Grid 3 - Accent 31"/>
    <w:basedOn w:val="TableNormal"/>
    <w:next w:val="MediumGrid3-Accent3"/>
    <w:uiPriority w:val="69"/>
    <w:semiHidden/>
    <w:unhideWhenUsed/>
    <w:rsid w:val="002E1E8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style>
  <w:style w:type="table" w:customStyle="1" w:styleId="MediumGrid3-Accent41">
    <w:name w:val="Medium Grid 3 - Accent 41"/>
    <w:basedOn w:val="TableNormal"/>
    <w:next w:val="MediumGrid3-Accent4"/>
    <w:uiPriority w:val="69"/>
    <w:semiHidden/>
    <w:unhideWhenUsed/>
    <w:rsid w:val="002E1E8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style>
  <w:style w:type="table" w:customStyle="1" w:styleId="MediumGrid3-Accent51">
    <w:name w:val="Medium Grid 3 - Accent 51"/>
    <w:basedOn w:val="TableNormal"/>
    <w:next w:val="MediumGrid3-Accent5"/>
    <w:uiPriority w:val="69"/>
    <w:semiHidden/>
    <w:unhideWhenUsed/>
    <w:rsid w:val="002E1E8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style>
  <w:style w:type="table" w:customStyle="1" w:styleId="MediumGrid3-Accent61">
    <w:name w:val="Medium Grid 3 - Accent 61"/>
    <w:basedOn w:val="TableNormal"/>
    <w:next w:val="MediumGrid3-Accent6"/>
    <w:uiPriority w:val="69"/>
    <w:semiHidden/>
    <w:unhideWhenUsed/>
    <w:rsid w:val="002E1E8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style>
  <w:style w:type="table" w:customStyle="1" w:styleId="MediumList11">
    <w:name w:val="Medium List 11"/>
    <w:basedOn w:val="TableNormal"/>
    <w:next w:val="MediumList1"/>
    <w:uiPriority w:val="65"/>
    <w:semiHidden/>
    <w:unhideWhenUsed/>
    <w:rsid w:val="002E1E8F"/>
    <w:rPr>
      <w:color w:val="000000" w:themeColor="text1"/>
    </w:rPr>
    <w:tblPr>
      <w:tblStyleRowBandSize w:val="1"/>
      <w:tblStyleColBandSize w:val="1"/>
    </w:tblPr>
    <w:tcPr>
      <w:tcBorders>
        <w:top w:val="single" w:sz="8" w:space="0" w:color="000000" w:themeColor="text1"/>
        <w:bottom w:val="single" w:sz="8" w:space="0" w:color="000000" w:themeColor="text1"/>
      </w:tcBorders>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StylePr>
  </w:style>
  <w:style w:type="table" w:customStyle="1" w:styleId="MediumList1-Accent11">
    <w:name w:val="Medium List 1 - Accent 11"/>
    <w:basedOn w:val="TableNormal"/>
    <w:next w:val="MediumList1-Accent1"/>
    <w:uiPriority w:val="65"/>
    <w:semiHidden/>
    <w:unhideWhenUsed/>
    <w:rsid w:val="002E1E8F"/>
    <w:rPr>
      <w:color w:val="000000" w:themeColor="text1"/>
    </w:rPr>
    <w:tblPr>
      <w:tblStyleRowBandSize w:val="1"/>
      <w:tblStyleColBandSize w:val="1"/>
    </w:tblPr>
    <w:tcPr>
      <w:tcBorders>
        <w:top w:val="single" w:sz="8" w:space="0" w:color="4F81BD" w:themeColor="accent1"/>
        <w:bottom w:val="single" w:sz="8" w:space="0" w:color="4F81BD" w:themeColor="accent1"/>
      </w:tcBorders>
      <w:shd w:val="clear" w:color="auto" w:fill="D3DFEE" w:themeFill="accent1" w:themeFillTint="3F"/>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StylePr>
  </w:style>
  <w:style w:type="table" w:customStyle="1" w:styleId="MediumList1-Accent21">
    <w:name w:val="Medium List 1 - Accent 21"/>
    <w:basedOn w:val="TableNormal"/>
    <w:next w:val="MediumList1-Accent2"/>
    <w:uiPriority w:val="65"/>
    <w:semiHidden/>
    <w:unhideWhenUsed/>
    <w:rsid w:val="002E1E8F"/>
    <w:rPr>
      <w:color w:val="000000" w:themeColor="text1"/>
    </w:rPr>
    <w:tblPr>
      <w:tblStyleRowBandSize w:val="1"/>
      <w:tblStyleColBandSize w:val="1"/>
    </w:tblPr>
    <w:tcPr>
      <w:tcBorders>
        <w:top w:val="single" w:sz="8" w:space="0" w:color="C0504D" w:themeColor="accent2"/>
        <w:bottom w:val="single" w:sz="8" w:space="0" w:color="C0504D" w:themeColor="accent2"/>
      </w:tcBorders>
      <w:shd w:val="clear" w:color="auto" w:fill="EFD3D2" w:themeFill="accent2" w:themeFillTint="3F"/>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StylePr>
  </w:style>
  <w:style w:type="table" w:customStyle="1" w:styleId="MediumList1-Accent31">
    <w:name w:val="Medium List 1 - Accent 31"/>
    <w:basedOn w:val="TableNormal"/>
    <w:next w:val="MediumList1-Accent3"/>
    <w:uiPriority w:val="65"/>
    <w:semiHidden/>
    <w:unhideWhenUsed/>
    <w:rsid w:val="002E1E8F"/>
    <w:rPr>
      <w:color w:val="000000" w:themeColor="text1"/>
    </w:rPr>
    <w:tblPr>
      <w:tblStyleRowBandSize w:val="1"/>
      <w:tblStyleColBandSize w:val="1"/>
    </w:tblPr>
    <w:tcPr>
      <w:tcBorders>
        <w:top w:val="single" w:sz="8" w:space="0" w:color="9BBB59" w:themeColor="accent3"/>
        <w:bottom w:val="single" w:sz="8" w:space="0" w:color="9BBB59" w:themeColor="accent3"/>
      </w:tcBorders>
      <w:shd w:val="clear" w:color="auto" w:fill="E6EED5" w:themeFill="accent3" w:themeFillTint="3F"/>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StylePr>
  </w:style>
  <w:style w:type="table" w:customStyle="1" w:styleId="MediumList1-Accent41">
    <w:name w:val="Medium List 1 - Accent 41"/>
    <w:basedOn w:val="TableNormal"/>
    <w:next w:val="MediumList1-Accent4"/>
    <w:uiPriority w:val="65"/>
    <w:semiHidden/>
    <w:unhideWhenUsed/>
    <w:rsid w:val="002E1E8F"/>
    <w:rPr>
      <w:color w:val="000000" w:themeColor="text1"/>
    </w:rPr>
    <w:tblPr>
      <w:tblStyleRowBandSize w:val="1"/>
      <w:tblStyleColBandSize w:val="1"/>
    </w:tblPr>
    <w:tcPr>
      <w:tcBorders>
        <w:top w:val="single" w:sz="8" w:space="0" w:color="8064A2" w:themeColor="accent4"/>
        <w:bottom w:val="single" w:sz="8" w:space="0" w:color="8064A2" w:themeColor="accent4"/>
      </w:tcBorders>
      <w:shd w:val="clear" w:color="auto" w:fill="DFD8E8" w:themeFill="accent4" w:themeFillTint="3F"/>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StylePr>
  </w:style>
  <w:style w:type="table" w:customStyle="1" w:styleId="MediumList1-Accent51">
    <w:name w:val="Medium List 1 - Accent 51"/>
    <w:basedOn w:val="TableNormal"/>
    <w:next w:val="MediumList1-Accent5"/>
    <w:uiPriority w:val="65"/>
    <w:semiHidden/>
    <w:unhideWhenUsed/>
    <w:rsid w:val="002E1E8F"/>
    <w:rPr>
      <w:color w:val="000000" w:themeColor="text1"/>
    </w:rPr>
    <w:tblPr>
      <w:tblStyleRowBandSize w:val="1"/>
      <w:tblStyleColBandSize w:val="1"/>
    </w:tblPr>
    <w:tcPr>
      <w:tcBorders>
        <w:top w:val="single" w:sz="8" w:space="0" w:color="4BACC6" w:themeColor="accent5"/>
        <w:bottom w:val="single" w:sz="8" w:space="0" w:color="4BACC6" w:themeColor="accent5"/>
      </w:tcBorders>
      <w:shd w:val="clear" w:color="auto" w:fill="D2EAF1" w:themeFill="accent5" w:themeFillTint="3F"/>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StylePr>
  </w:style>
  <w:style w:type="table" w:customStyle="1" w:styleId="MediumList1-Accent61">
    <w:name w:val="Medium List 1 - Accent 61"/>
    <w:basedOn w:val="TableNormal"/>
    <w:next w:val="MediumList1-Accent6"/>
    <w:uiPriority w:val="65"/>
    <w:semiHidden/>
    <w:unhideWhenUsed/>
    <w:rsid w:val="002E1E8F"/>
    <w:rPr>
      <w:color w:val="000000" w:themeColor="text1"/>
    </w:rPr>
    <w:tblPr>
      <w:tblStyleRowBandSize w:val="1"/>
      <w:tblStyleColBandSize w:val="1"/>
    </w:tblPr>
    <w:tcPr>
      <w:tcBorders>
        <w:top w:val="single" w:sz="8" w:space="0" w:color="F79646" w:themeColor="accent6"/>
        <w:bottom w:val="single" w:sz="8" w:space="0" w:color="F79646" w:themeColor="accent6"/>
      </w:tcBorders>
      <w:shd w:val="clear" w:color="auto" w:fill="FDE4D0" w:themeFill="accent6" w:themeFillTint="3F"/>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StylePr>
  </w:style>
  <w:style w:type="table" w:customStyle="1" w:styleId="MediumList21">
    <w:name w:val="Medium List 21"/>
    <w:basedOn w:val="TableNormal"/>
    <w:next w:val="MediumList2"/>
    <w:uiPriority w:val="66"/>
    <w:semiHidden/>
    <w:unhideWhenUsed/>
    <w:rsid w:val="002E1E8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2E1E8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2E1E8F"/>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EFD3D2" w:themeFill="accent2" w:themeFillTint="3F"/>
    </w:tc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2E1E8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2E1E8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2E1E8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2E1E8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21">
    <w:name w:val="Medium Shading 21"/>
    <w:basedOn w:val="TableNormal"/>
    <w:next w:val="MediumShading2"/>
    <w:uiPriority w:val="64"/>
    <w:semiHidden/>
    <w:unhideWhenUsed/>
    <w:rsid w:val="002E1E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2E1E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2E1E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2E1E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2E1E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2E1E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2E1E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11">
    <w:name w:val="Plain Table 11"/>
    <w:basedOn w:val="TableNormal"/>
    <w:next w:val="PlainTable1"/>
    <w:uiPriority w:val="41"/>
    <w:rsid w:val="002E1E8F"/>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table" w:customStyle="1" w:styleId="PlainTable21">
    <w:name w:val="Plain Table 21"/>
    <w:basedOn w:val="TableNormal"/>
    <w:next w:val="PlainTable2"/>
    <w:uiPriority w:val="42"/>
    <w:rsid w:val="002E1E8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51">
    <w:name w:val="Plain Table 51"/>
    <w:basedOn w:val="TableNormal"/>
    <w:next w:val="PlainTable5"/>
    <w:uiPriority w:val="45"/>
    <w:rsid w:val="002E1E8F"/>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3Deffects11">
    <w:name w:val="Table 3D effects 11"/>
    <w:basedOn w:val="TableNormal"/>
    <w:next w:val="Table3Deffects1"/>
    <w:semiHidden/>
    <w:unhideWhenUsed/>
    <w:rsid w:val="002E1E8F"/>
    <w:pPr>
      <w:tabs>
        <w:tab w:val="left" w:pos="624"/>
        <w:tab w:val="left" w:pos="1247"/>
        <w:tab w:val="left" w:pos="1871"/>
        <w:tab w:val="left" w:pos="2495"/>
        <w:tab w:val="left" w:pos="3119"/>
        <w:tab w:val="left" w:pos="3742"/>
        <w:tab w:val="left" w:pos="4366"/>
      </w:tabs>
      <w:adjustRightInd w:val="0"/>
      <w:snapToGrid w:val="0"/>
    </w:pPr>
    <w:tblPr/>
    <w:tcPr>
      <w:tcBorders>
        <w:left w:val="single" w:sz="6" w:space="0" w:color="FFFFFF"/>
        <w:right w:val="single" w:sz="6" w:space="0" w:color="808080"/>
      </w:tcBorders>
      <w:shd w:val="solid" w:color="C0C0C0" w:fill="FFFFFF"/>
    </w:tcPr>
    <w:tblStylePr w:type="firstRow">
      <w:rPr>
        <w:b/>
        <w:bCs/>
        <w:color w:val="800080"/>
      </w:rPr>
    </w:tblStylePr>
    <w:tblStylePr w:type="firstCol">
      <w:rPr>
        <w:b/>
        <w:bCs/>
      </w:rPr>
    </w:tblStylePr>
    <w:tblStylePr w:type="swCell">
      <w:rPr>
        <w:color w:val="000080"/>
      </w:rPr>
    </w:tblStylePr>
  </w:style>
  <w:style w:type="table" w:customStyle="1" w:styleId="Table3Deffects21">
    <w:name w:val="Table 3D effects 21"/>
    <w:basedOn w:val="TableNormal"/>
    <w:next w:val="Table3Deffects2"/>
    <w:semiHidden/>
    <w:unhideWhenUsed/>
    <w:rsid w:val="002E1E8F"/>
    <w:pPr>
      <w:tabs>
        <w:tab w:val="left" w:pos="624"/>
        <w:tab w:val="left" w:pos="1247"/>
        <w:tab w:val="left" w:pos="1871"/>
        <w:tab w:val="left" w:pos="2495"/>
        <w:tab w:val="left" w:pos="3119"/>
        <w:tab w:val="left" w:pos="3742"/>
        <w:tab w:val="left" w:pos="4366"/>
      </w:tabs>
      <w:adjustRightInd w:val="0"/>
      <w:snapToGrid w:val="0"/>
    </w:pPr>
    <w:tblPr>
      <w:tblStyleRowBandSize w:val="1"/>
    </w:tblPr>
    <w:tcPr>
      <w:tcBorders>
        <w:bottom w:val="single" w:sz="6" w:space="0" w:color="FFFFFF"/>
        <w:right w:val="single" w:sz="6" w:space="0" w:color="FFFFFF"/>
      </w:tcBorders>
      <w:shd w:val="solid" w:color="C0C0C0" w:fill="FFFFFF"/>
    </w:tcPr>
    <w:tblStylePr w:type="firstRow">
      <w:rPr>
        <w:b/>
        <w:bCs/>
      </w:rPr>
    </w:tblStylePr>
    <w:tblStylePr w:type="swCell">
      <w:rPr>
        <w:b/>
        <w:bCs/>
      </w:rPr>
    </w:tblStylePr>
  </w:style>
  <w:style w:type="table" w:customStyle="1" w:styleId="Table3Deffects31">
    <w:name w:val="Table 3D effects 31"/>
    <w:basedOn w:val="TableNormal"/>
    <w:next w:val="Table3Deffects3"/>
    <w:semiHidden/>
    <w:unhideWhenUsed/>
    <w:rsid w:val="002E1E8F"/>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unhideWhenUsed/>
    <w:rsid w:val="002E1E8F"/>
    <w:pPr>
      <w:tabs>
        <w:tab w:val="left" w:pos="624"/>
        <w:tab w:val="left" w:pos="1247"/>
        <w:tab w:val="left" w:pos="1871"/>
        <w:tab w:val="left" w:pos="2495"/>
        <w:tab w:val="left" w:pos="3119"/>
        <w:tab w:val="left" w:pos="3742"/>
        <w:tab w:val="left" w:pos="4366"/>
      </w:tabs>
      <w:adjustRightInd w:val="0"/>
      <w:snapToGrid w:val="0"/>
    </w:pPr>
    <w:tblPr/>
    <w:tcPr>
      <w:tcBorders>
        <w:bottom w:val="single" w:sz="6" w:space="0" w:color="000000"/>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customStyle="1" w:styleId="TableClassic21">
    <w:name w:val="Table Classic 21"/>
    <w:basedOn w:val="TableNormal"/>
    <w:next w:val="TableClassic2"/>
    <w:semiHidden/>
    <w:unhideWhenUsed/>
    <w:rsid w:val="002E1E8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unhideWhenUsed/>
    <w:rsid w:val="002E1E8F"/>
    <w:pPr>
      <w:tabs>
        <w:tab w:val="left" w:pos="624"/>
        <w:tab w:val="left" w:pos="1247"/>
        <w:tab w:val="left" w:pos="1871"/>
        <w:tab w:val="left" w:pos="2495"/>
        <w:tab w:val="left" w:pos="3119"/>
        <w:tab w:val="left" w:pos="3742"/>
        <w:tab w:val="left" w:pos="4366"/>
      </w:tabs>
      <w:adjustRightInd w:val="0"/>
      <w:snapToGrid w:val="0"/>
    </w:pPr>
    <w:tblPr/>
    <w:tblStylePr w:type="firstRow">
      <w:rPr>
        <w:b/>
        <w:bCs/>
        <w:i/>
        <w:iCs/>
        <w:color w:val="FFFFFF"/>
      </w:rPr>
    </w:tblStylePr>
    <w:tblStylePr w:type="lastRow">
      <w:rPr>
        <w:color w:val="000080"/>
      </w:rPr>
    </w:tblStylePr>
    <w:tblStylePr w:type="firstCol">
      <w:rPr>
        <w:b/>
        <w:bCs/>
      </w:rPr>
    </w:tblStylePr>
    <w:tblStylePr w:type="nwCell">
      <w:rPr>
        <w:b/>
        <w:bCs/>
      </w:rPr>
    </w:tblStylePr>
    <w:tblStylePr w:type="swCell">
      <w:rPr>
        <w:color w:val="000080"/>
      </w:rPr>
    </w:tblStylePr>
  </w:style>
  <w:style w:type="table" w:customStyle="1" w:styleId="TableColorful21">
    <w:name w:val="Table Colorful 21"/>
    <w:basedOn w:val="TableNormal"/>
    <w:next w:val="TableColorful2"/>
    <w:semiHidden/>
    <w:unhideWhenUsed/>
    <w:rsid w:val="002E1E8F"/>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umns11">
    <w:name w:val="Table Columns 11"/>
    <w:basedOn w:val="TableNormal"/>
    <w:next w:val="TableColumns1"/>
    <w:semiHidden/>
    <w:unhideWhenUsed/>
    <w:rsid w:val="002E1E8F"/>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unhideWhenUsed/>
    <w:rsid w:val="002E1E8F"/>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cPr>
      <w:shd w:val="pct30" w:color="000000" w:fill="FFFFFF"/>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unhideWhenUsed/>
    <w:rsid w:val="002E1E8F"/>
    <w:pPr>
      <w:tabs>
        <w:tab w:val="left" w:pos="624"/>
        <w:tab w:val="left" w:pos="1247"/>
        <w:tab w:val="left" w:pos="1871"/>
        <w:tab w:val="left" w:pos="2495"/>
        <w:tab w:val="left" w:pos="3119"/>
        <w:tab w:val="left" w:pos="3742"/>
        <w:tab w:val="left" w:pos="4366"/>
      </w:tabs>
      <w:adjustRightInd w:val="0"/>
      <w:snapToGrid w:val="0"/>
    </w:p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unhideWhenUsed/>
    <w:rsid w:val="002E1E8F"/>
    <w:pPr>
      <w:tabs>
        <w:tab w:val="left" w:pos="624"/>
        <w:tab w:val="left" w:pos="1247"/>
        <w:tab w:val="left" w:pos="1871"/>
        <w:tab w:val="left" w:pos="2495"/>
        <w:tab w:val="left" w:pos="3119"/>
        <w:tab w:val="left" w:pos="3742"/>
        <w:tab w:val="left" w:pos="4366"/>
      </w:tabs>
      <w:adjustRightInd w:val="0"/>
      <w:snapToGrid w:val="0"/>
    </w:p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StylePr>
  </w:style>
  <w:style w:type="table" w:customStyle="1" w:styleId="TableGrid61">
    <w:name w:val="Table Grid 61"/>
    <w:basedOn w:val="TableNormal"/>
    <w:next w:val="TableGrid6"/>
    <w:semiHidden/>
    <w:unhideWhenUsed/>
    <w:rsid w:val="002E1E8F"/>
    <w:pPr>
      <w:tabs>
        <w:tab w:val="left" w:pos="624"/>
        <w:tab w:val="left" w:pos="1247"/>
        <w:tab w:val="left" w:pos="1871"/>
        <w:tab w:val="left" w:pos="2495"/>
        <w:tab w:val="left" w:pos="3119"/>
        <w:tab w:val="left" w:pos="3742"/>
        <w:tab w:val="left" w:pos="4366"/>
      </w:tabs>
      <w:adjustRightInd w:val="0"/>
      <w:snapToGrid w:val="0"/>
    </w:pPr>
    <w:tblPr/>
    <w:tblStylePr w:type="firstRow">
      <w:rPr>
        <w:b/>
        <w:bCs/>
      </w:rPr>
    </w:tblStylePr>
    <w:tblStylePr w:type="lastRow">
      <w:rPr>
        <w:color w:val="auto"/>
      </w:rPr>
    </w:tblStylePr>
    <w:tblStylePr w:type="firstCol">
      <w:rPr>
        <w:b/>
        <w:bCs/>
      </w:rPr>
    </w:tblStylePr>
  </w:style>
  <w:style w:type="table" w:customStyle="1" w:styleId="TableGrid71">
    <w:name w:val="Table Grid 71"/>
    <w:basedOn w:val="TableNormal"/>
    <w:next w:val="TableGrid7"/>
    <w:semiHidden/>
    <w:unhideWhenUsed/>
    <w:rsid w:val="002E1E8F"/>
    <w:pPr>
      <w:tabs>
        <w:tab w:val="left" w:pos="624"/>
        <w:tab w:val="left" w:pos="1247"/>
        <w:tab w:val="left" w:pos="1871"/>
        <w:tab w:val="left" w:pos="2495"/>
        <w:tab w:val="left" w:pos="3119"/>
        <w:tab w:val="left" w:pos="3742"/>
        <w:tab w:val="left" w:pos="4366"/>
      </w:tabs>
      <w:adjustRightInd w:val="0"/>
      <w:snapToGrid w:val="0"/>
    </w:pPr>
    <w:rPr>
      <w:b/>
      <w:bCs/>
    </w:rPr>
    <w:tblPr/>
    <w:tblStylePr w:type="firstRow">
      <w:rPr>
        <w:b w:val="0"/>
        <w:bCs w:val="0"/>
      </w:rPr>
    </w:tblStylePr>
    <w:tblStylePr w:type="lastRow">
      <w:rPr>
        <w:b w:val="0"/>
        <w:bCs w:val="0"/>
      </w:rPr>
    </w:tblStylePr>
    <w:tblStylePr w:type="firstCol">
      <w:rPr>
        <w:b w:val="0"/>
        <w:bCs w:val="0"/>
      </w:rPr>
    </w:tblStylePr>
    <w:tblStylePr w:type="lastCol">
      <w:rPr>
        <w:b w:val="0"/>
        <w:bCs w:val="0"/>
      </w:rPr>
    </w:tblStylePr>
  </w:style>
  <w:style w:type="table" w:customStyle="1" w:styleId="TableGrid81">
    <w:name w:val="Table Grid 81"/>
    <w:basedOn w:val="TableNormal"/>
    <w:next w:val="TableGrid8"/>
    <w:semiHidden/>
    <w:unhideWhenUsed/>
    <w:rsid w:val="002E1E8F"/>
    <w:pPr>
      <w:tabs>
        <w:tab w:val="left" w:pos="624"/>
        <w:tab w:val="left" w:pos="1247"/>
        <w:tab w:val="left" w:pos="1871"/>
        <w:tab w:val="left" w:pos="2495"/>
        <w:tab w:val="left" w:pos="3119"/>
        <w:tab w:val="left" w:pos="3742"/>
        <w:tab w:val="left" w:pos="4366"/>
      </w:tabs>
      <w:adjustRightInd w:val="0"/>
      <w:snapToGrid w:val="0"/>
    </w:pPr>
    <w:tblPr/>
    <w:tblStylePr w:type="firstRow">
      <w:rPr>
        <w:b/>
        <w:bCs/>
        <w:color w:val="FFFFFF"/>
      </w:rPr>
    </w:tblStylePr>
    <w:tblStylePr w:type="lastRow">
      <w:rPr>
        <w:b/>
        <w:bCs/>
        <w:color w:val="auto"/>
      </w:rPr>
    </w:tblStylePr>
    <w:tblStylePr w:type="lastCol">
      <w:rPr>
        <w:b/>
        <w:bCs/>
        <w:color w:val="auto"/>
      </w:rPr>
    </w:tblStylePr>
  </w:style>
  <w:style w:type="table" w:customStyle="1" w:styleId="TableList11">
    <w:name w:val="Table List 11"/>
    <w:basedOn w:val="TableNormal"/>
    <w:next w:val="TableList1"/>
    <w:semiHidden/>
    <w:unhideWhenUsed/>
    <w:rsid w:val="002E1E8F"/>
    <w:pPr>
      <w:tabs>
        <w:tab w:val="left" w:pos="624"/>
        <w:tab w:val="left" w:pos="1247"/>
        <w:tab w:val="left" w:pos="1871"/>
        <w:tab w:val="left" w:pos="2495"/>
        <w:tab w:val="left" w:pos="3119"/>
        <w:tab w:val="left" w:pos="3742"/>
        <w:tab w:val="left" w:pos="4366"/>
      </w:tabs>
      <w:adjustRightInd w:val="0"/>
      <w:snapToGrid w:val="0"/>
    </w:pPr>
    <w:tblPr/>
    <w:tblStylePr w:type="firstRow">
      <w:rPr>
        <w:b/>
        <w:bCs/>
        <w:i/>
        <w:iCs/>
        <w:color w:val="800000"/>
      </w:rPr>
    </w:tblStylePr>
    <w:tblStylePr w:type="band1Horz">
      <w:rPr>
        <w:color w:val="auto"/>
      </w:rPr>
    </w:tblStylePr>
    <w:tblStylePr w:type="band2Horz">
      <w:rPr>
        <w:color w:val="auto"/>
      </w:rPr>
    </w:tblStylePr>
    <w:tblStylePr w:type="swCell">
      <w:rPr>
        <w:b/>
        <w:bCs/>
      </w:rPr>
    </w:tblStylePr>
  </w:style>
  <w:style w:type="table" w:customStyle="1" w:styleId="TableList21">
    <w:name w:val="Table List 21"/>
    <w:basedOn w:val="TableNormal"/>
    <w:next w:val="TableList2"/>
    <w:semiHidden/>
    <w:unhideWhenUsed/>
    <w:rsid w:val="002E1E8F"/>
    <w:pPr>
      <w:tabs>
        <w:tab w:val="left" w:pos="624"/>
        <w:tab w:val="left" w:pos="1247"/>
        <w:tab w:val="left" w:pos="1871"/>
        <w:tab w:val="left" w:pos="2495"/>
        <w:tab w:val="left" w:pos="3119"/>
        <w:tab w:val="left" w:pos="3742"/>
        <w:tab w:val="left" w:pos="4366"/>
      </w:tabs>
      <w:adjustRightInd w:val="0"/>
      <w:snapToGrid w:val="0"/>
    </w:pPr>
    <w:tblPr/>
    <w:tblStylePr w:type="firstRow">
      <w:rPr>
        <w:b/>
        <w:bCs/>
        <w:color w:val="FFFFFF"/>
      </w:rPr>
    </w:tblStylePr>
    <w:tblStylePr w:type="band1Horz">
      <w:rPr>
        <w:color w:val="auto"/>
      </w:rPr>
    </w:tblStylePr>
    <w:tblStylePr w:type="band2Horz">
      <w:rPr>
        <w:color w:val="auto"/>
      </w:rPr>
    </w:tblStylePr>
    <w:tblStylePr w:type="swCell">
      <w:rPr>
        <w:b/>
        <w:bCs/>
      </w:rPr>
    </w:tblStylePr>
  </w:style>
  <w:style w:type="table" w:customStyle="1" w:styleId="TableList31">
    <w:name w:val="Table List 31"/>
    <w:basedOn w:val="TableNormal"/>
    <w:next w:val="TableList3"/>
    <w:semiHidden/>
    <w:unhideWhenUsed/>
    <w:rsid w:val="002E1E8F"/>
    <w:pPr>
      <w:tabs>
        <w:tab w:val="left" w:pos="624"/>
        <w:tab w:val="left" w:pos="1247"/>
        <w:tab w:val="left" w:pos="1871"/>
        <w:tab w:val="left" w:pos="2495"/>
        <w:tab w:val="left" w:pos="3119"/>
        <w:tab w:val="left" w:pos="3742"/>
        <w:tab w:val="left" w:pos="4366"/>
      </w:tabs>
      <w:adjustRightInd w:val="0"/>
      <w:snapToGrid w:val="0"/>
    </w:pPr>
    <w:tblPr/>
    <w:tblStylePr w:type="firstRow">
      <w:rPr>
        <w:b/>
        <w:bCs/>
        <w:color w:val="000080"/>
      </w:rPr>
    </w:tblStylePr>
    <w:tblStylePr w:type="swCell">
      <w:rPr>
        <w:i/>
        <w:iCs/>
        <w:color w:val="000080"/>
      </w:rPr>
    </w:tblStylePr>
  </w:style>
  <w:style w:type="table" w:customStyle="1" w:styleId="TableList61">
    <w:name w:val="Table List 61"/>
    <w:basedOn w:val="TableNormal"/>
    <w:next w:val="TableList6"/>
    <w:semiHidden/>
    <w:unhideWhenUsed/>
    <w:rsid w:val="002E1E8F"/>
    <w:pPr>
      <w:tabs>
        <w:tab w:val="left" w:pos="624"/>
        <w:tab w:val="left" w:pos="1247"/>
        <w:tab w:val="left" w:pos="1871"/>
        <w:tab w:val="left" w:pos="2495"/>
        <w:tab w:val="left" w:pos="3119"/>
        <w:tab w:val="left" w:pos="3742"/>
        <w:tab w:val="left" w:pos="4366"/>
      </w:tabs>
      <w:adjustRightInd w:val="0"/>
      <w:snapToGrid w:val="0"/>
    </w:pPr>
    <w:tblPr/>
    <w:tblStylePr w:type="firstRow">
      <w:rPr>
        <w:b/>
        <w:bCs/>
      </w:rPr>
    </w:tblStylePr>
    <w:tblStylePr w:type="firstCol">
      <w:rPr>
        <w:b/>
        <w:bCs/>
      </w:rPr>
    </w:tblStylePr>
  </w:style>
  <w:style w:type="table" w:customStyle="1" w:styleId="TableList71">
    <w:name w:val="Table List 71"/>
    <w:basedOn w:val="TableNormal"/>
    <w:next w:val="TableList7"/>
    <w:semiHidden/>
    <w:unhideWhenUsed/>
    <w:rsid w:val="002E1E8F"/>
    <w:pPr>
      <w:tabs>
        <w:tab w:val="left" w:pos="624"/>
        <w:tab w:val="left" w:pos="1247"/>
        <w:tab w:val="left" w:pos="1871"/>
        <w:tab w:val="left" w:pos="2495"/>
        <w:tab w:val="left" w:pos="3119"/>
        <w:tab w:val="left" w:pos="3742"/>
        <w:tab w:val="left" w:pos="4366"/>
      </w:tabs>
      <w:adjustRightInd w:val="0"/>
      <w:snapToGrid w:val="0"/>
    </w:pPr>
    <w:tblPr/>
    <w:tblStylePr w:type="firstRow">
      <w:rPr>
        <w:b/>
        <w:bCs/>
      </w:rPr>
    </w:tblStylePr>
    <w:tblStylePr w:type="lastRow">
      <w:rPr>
        <w:b/>
        <w:bCs/>
      </w:rPr>
    </w:tblStylePr>
    <w:tblStylePr w:type="firstCol">
      <w:rPr>
        <w:b/>
        <w:bCs/>
      </w:rPr>
    </w:tblStylePr>
    <w:tblStylePr w:type="lastCol">
      <w:rPr>
        <w:b/>
        <w:bCs/>
      </w:rPr>
    </w:tblStylePr>
    <w:tblStylePr w:type="band1Horz">
      <w:rPr>
        <w:color w:val="auto"/>
      </w:rPr>
    </w:tblStylePr>
  </w:style>
  <w:style w:type="table" w:customStyle="1" w:styleId="TableList81">
    <w:name w:val="Table List 81"/>
    <w:basedOn w:val="TableNormal"/>
    <w:next w:val="TableList8"/>
    <w:semiHidden/>
    <w:unhideWhenUsed/>
    <w:rsid w:val="002E1E8F"/>
    <w:pPr>
      <w:tabs>
        <w:tab w:val="left" w:pos="624"/>
        <w:tab w:val="left" w:pos="1247"/>
        <w:tab w:val="left" w:pos="1871"/>
        <w:tab w:val="left" w:pos="2495"/>
        <w:tab w:val="left" w:pos="3119"/>
        <w:tab w:val="left" w:pos="3742"/>
        <w:tab w:val="left" w:pos="4366"/>
      </w:tabs>
      <w:adjustRightInd w:val="0"/>
      <w:snapToGrid w:val="0"/>
    </w:pPr>
    <w:tbl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table" w:customStyle="1" w:styleId="TableSimple11">
    <w:name w:val="Table Simple 11"/>
    <w:basedOn w:val="TableNormal"/>
    <w:next w:val="TableSimple1"/>
    <w:semiHidden/>
    <w:unhideWhenUsed/>
    <w:rsid w:val="002E1E8F"/>
    <w:pPr>
      <w:tabs>
        <w:tab w:val="left" w:pos="624"/>
        <w:tab w:val="left" w:pos="1247"/>
        <w:tab w:val="left" w:pos="1871"/>
        <w:tab w:val="left" w:pos="2495"/>
        <w:tab w:val="left" w:pos="3119"/>
        <w:tab w:val="left" w:pos="3742"/>
        <w:tab w:val="left" w:pos="4366"/>
      </w:tabs>
      <w:adjustRightInd w:val="0"/>
      <w:snapToGrid w:val="0"/>
    </w:pPr>
    <w:tblPr/>
  </w:style>
  <w:style w:type="table" w:customStyle="1" w:styleId="TableSimple31">
    <w:name w:val="Table Simple 31"/>
    <w:basedOn w:val="TableNormal"/>
    <w:next w:val="TableSimple3"/>
    <w:semiHidden/>
    <w:unhideWhenUsed/>
    <w:rsid w:val="002E1E8F"/>
    <w:pPr>
      <w:tabs>
        <w:tab w:val="left" w:pos="624"/>
        <w:tab w:val="left" w:pos="1247"/>
        <w:tab w:val="left" w:pos="1871"/>
        <w:tab w:val="left" w:pos="2495"/>
        <w:tab w:val="left" w:pos="3119"/>
        <w:tab w:val="left" w:pos="3742"/>
        <w:tab w:val="left" w:pos="4366"/>
      </w:tabs>
      <w:adjustRightInd w:val="0"/>
      <w:snapToGrid w:val="0"/>
    </w:pPr>
    <w:tblPr/>
    <w:tblStylePr w:type="firstRow">
      <w:rPr>
        <w:b/>
        <w:bCs/>
        <w:color w:val="FFFFFF"/>
      </w:rPr>
    </w:tblStylePr>
  </w:style>
  <w:style w:type="table" w:customStyle="1" w:styleId="TableSubtle11">
    <w:name w:val="Table Subtle 11"/>
    <w:basedOn w:val="TableNormal"/>
    <w:next w:val="TableSubtle1"/>
    <w:semiHidden/>
    <w:unhideWhenUsed/>
    <w:rsid w:val="002E1E8F"/>
    <w:pPr>
      <w:tabs>
        <w:tab w:val="left" w:pos="624"/>
        <w:tab w:val="left" w:pos="1247"/>
        <w:tab w:val="left" w:pos="1871"/>
        <w:tab w:val="left" w:pos="2495"/>
        <w:tab w:val="left" w:pos="3119"/>
        <w:tab w:val="left" w:pos="3742"/>
        <w:tab w:val="left" w:pos="4366"/>
      </w:tabs>
      <w:adjustRightInd w:val="0"/>
      <w:snapToGrid w:val="0"/>
    </w:pPr>
    <w:tblPr/>
    <w:tblStylePr w:type="neCell">
      <w:rPr>
        <w:b/>
        <w:bCs/>
      </w:rPr>
    </w:tblStylePr>
    <w:tblStylePr w:type="swCell">
      <w:rPr>
        <w:b/>
        <w:bCs/>
      </w:rPr>
    </w:tblStylePr>
  </w:style>
  <w:style w:type="character" w:customStyle="1" w:styleId="tgc">
    <w:name w:val="_tgc"/>
    <w:rsid w:val="002E1E8F"/>
    <w:rPr>
      <w:lang w:val="fr-FR"/>
    </w:rPr>
  </w:style>
  <w:style w:type="paragraph" w:customStyle="1" w:styleId="Normal-num">
    <w:name w:val="Normal-num"/>
    <w:basedOn w:val="Normal"/>
    <w:next w:val="Normal"/>
    <w:rsid w:val="002E1E8F"/>
    <w:pPr>
      <w:numPr>
        <w:numId w:val="115"/>
      </w:numPr>
      <w:tabs>
        <w:tab w:val="num" w:pos="360"/>
      </w:tabs>
      <w:suppressAutoHyphens/>
      <w:spacing w:after="120"/>
      <w:ind w:firstLine="0"/>
    </w:pPr>
    <w:rPr>
      <w:szCs w:val="22"/>
    </w:rPr>
  </w:style>
  <w:style w:type="paragraph" w:customStyle="1" w:styleId="Anxhead">
    <w:name w:val="Anx head"/>
    <w:basedOn w:val="Normal"/>
    <w:rsid w:val="002E1E8F"/>
    <w:rPr>
      <w:b/>
      <w:bCs/>
      <w:sz w:val="28"/>
      <w:szCs w:val="22"/>
    </w:rPr>
  </w:style>
  <w:style w:type="paragraph" w:customStyle="1" w:styleId="Anxsubhead">
    <w:name w:val="Anx subhead"/>
    <w:basedOn w:val="Normal"/>
    <w:rsid w:val="002E1E8F"/>
    <w:pPr>
      <w:ind w:left="1247"/>
    </w:pPr>
    <w:rPr>
      <w:b/>
      <w:bCs/>
      <w:sz w:val="24"/>
      <w:szCs w:val="24"/>
    </w:rPr>
  </w:style>
  <w:style w:type="paragraph" w:customStyle="1" w:styleId="Anxtitle">
    <w:name w:val="Anx title"/>
    <w:basedOn w:val="Normal"/>
    <w:rsid w:val="002E1E8F"/>
    <w:pPr>
      <w:ind w:left="1247"/>
    </w:pPr>
    <w:rPr>
      <w:b/>
      <w:bCs/>
      <w:sz w:val="28"/>
      <w:szCs w:val="26"/>
    </w:rPr>
  </w:style>
  <w:style w:type="paragraph" w:customStyle="1" w:styleId="Paralevel1">
    <w:name w:val="Para level1"/>
    <w:basedOn w:val="Normal"/>
    <w:link w:val="Paralevel1Char"/>
    <w:uiPriority w:val="99"/>
    <w:rsid w:val="002E1E8F"/>
    <w:pPr>
      <w:numPr>
        <w:numId w:val="116"/>
      </w:numPr>
      <w:spacing w:after="120"/>
    </w:pPr>
  </w:style>
  <w:style w:type="paragraph" w:customStyle="1" w:styleId="Paralevel2">
    <w:name w:val="Para level2"/>
    <w:basedOn w:val="Paralevel1"/>
    <w:rsid w:val="002E1E8F"/>
    <w:pPr>
      <w:numPr>
        <w:numId w:val="117"/>
      </w:numPr>
      <w:tabs>
        <w:tab w:val="clear" w:pos="938"/>
        <w:tab w:val="num" w:pos="360"/>
        <w:tab w:val="num" w:pos="567"/>
        <w:tab w:val="num" w:pos="643"/>
      </w:tabs>
      <w:ind w:firstLine="0"/>
    </w:pPr>
  </w:style>
  <w:style w:type="paragraph" w:customStyle="1" w:styleId="Paralevel3">
    <w:name w:val="Para level3"/>
    <w:basedOn w:val="Paralevel2"/>
    <w:rsid w:val="002E1E8F"/>
    <w:pPr>
      <w:numPr>
        <w:numId w:val="118"/>
      </w:numPr>
      <w:tabs>
        <w:tab w:val="clear" w:pos="938"/>
        <w:tab w:val="clear" w:pos="2892"/>
        <w:tab w:val="num" w:pos="360"/>
        <w:tab w:val="num" w:pos="567"/>
        <w:tab w:val="num" w:pos="926"/>
      </w:tabs>
      <w:ind w:left="0" w:firstLine="0"/>
    </w:pPr>
  </w:style>
  <w:style w:type="paragraph" w:customStyle="1" w:styleId="Subtitle0">
    <w:name w:val="Sub title"/>
    <w:basedOn w:val="Heading2"/>
    <w:rsid w:val="002E1E8F"/>
    <w:pPr>
      <w:keepLines w:val="0"/>
      <w:numPr>
        <w:numId w:val="0"/>
      </w:numPr>
      <w:tabs>
        <w:tab w:val="clear" w:pos="1871"/>
        <w:tab w:val="clear" w:pos="2495"/>
        <w:tab w:val="clear" w:pos="3119"/>
        <w:tab w:val="clear" w:pos="3742"/>
        <w:tab w:val="clear" w:pos="4366"/>
        <w:tab w:val="left" w:pos="1247"/>
      </w:tabs>
      <w:suppressAutoHyphens w:val="0"/>
      <w:spacing w:before="0" w:after="0"/>
      <w:ind w:left="1247" w:right="0"/>
    </w:pPr>
  </w:style>
  <w:style w:type="paragraph" w:customStyle="1" w:styleId="Level1">
    <w:name w:val="Level1"/>
    <w:basedOn w:val="Normal"/>
    <w:rsid w:val="002E1E8F"/>
    <w:pPr>
      <w:tabs>
        <w:tab w:val="left" w:pos="578"/>
        <w:tab w:val="left" w:pos="1157"/>
      </w:tabs>
      <w:spacing w:after="240"/>
    </w:pPr>
  </w:style>
  <w:style w:type="paragraph" w:customStyle="1" w:styleId="Default">
    <w:name w:val="Default"/>
    <w:rsid w:val="002E1E8F"/>
    <w:pPr>
      <w:autoSpaceDE w:val="0"/>
      <w:autoSpaceDN w:val="0"/>
      <w:adjustRightInd w:val="0"/>
    </w:pPr>
    <w:rPr>
      <w:rFonts w:eastAsia="Calibri"/>
      <w:color w:val="000000"/>
      <w:sz w:val="24"/>
      <w:szCs w:val="24"/>
      <w:lang w:eastAsia="en-US"/>
    </w:rPr>
  </w:style>
  <w:style w:type="character" w:customStyle="1" w:styleId="Heading2Char1">
    <w:name w:val="Heading 2 Char1"/>
    <w:aliases w:val="SubPara (a) Char1,Heading 2 Char Char,Heading 2 Char1 Char Char,Heading 2 Char Char Char Char,SubPara (a) Char Char Char Char,Heading 2 Char1 Char Char Char Char,Heading 2 Char Char Char Char Char Char,SubPara (a) Char Char"/>
    <w:rsid w:val="002E1E8F"/>
    <w:rPr>
      <w:b/>
      <w:sz w:val="24"/>
      <w:szCs w:val="24"/>
      <w:lang w:val="fr-FR"/>
    </w:rPr>
  </w:style>
  <w:style w:type="paragraph" w:customStyle="1" w:styleId="T1">
    <w:name w:val="T1"/>
    <w:basedOn w:val="Header"/>
    <w:rsid w:val="002E1E8F"/>
    <w:pPr>
      <w:pBdr>
        <w:bottom w:val="none" w:sz="0" w:space="0" w:color="auto"/>
      </w:pBdr>
      <w:tabs>
        <w:tab w:val="clear" w:pos="1247"/>
        <w:tab w:val="clear" w:pos="4536"/>
        <w:tab w:val="clear" w:pos="9072"/>
      </w:tabs>
      <w:spacing w:line="240" w:lineRule="atLeast"/>
      <w:jc w:val="both"/>
    </w:pPr>
    <w:rPr>
      <w:rFonts w:ascii="Arial" w:hAnsi="Arial" w:cs="Arial"/>
      <w:bCs/>
      <w:sz w:val="24"/>
      <w:szCs w:val="24"/>
      <w:lang w:eastAsia="de-DE"/>
    </w:rPr>
  </w:style>
  <w:style w:type="character" w:customStyle="1" w:styleId="style2">
    <w:name w:val="style2"/>
    <w:basedOn w:val="DefaultParagraphFont"/>
    <w:rsid w:val="002E1E8F"/>
    <w:rPr>
      <w:lang w:val="fr-FR"/>
    </w:rPr>
  </w:style>
  <w:style w:type="paragraph" w:customStyle="1" w:styleId="Level2">
    <w:name w:val="Level2"/>
    <w:basedOn w:val="Normal"/>
    <w:autoRedefine/>
    <w:rsid w:val="002E1E8F"/>
    <w:pPr>
      <w:numPr>
        <w:numId w:val="119"/>
      </w:numPr>
      <w:tabs>
        <w:tab w:val="num" w:pos="360"/>
        <w:tab w:val="left" w:pos="578"/>
        <w:tab w:val="left" w:pos="1157"/>
      </w:tabs>
      <w:spacing w:after="240" w:line="288" w:lineRule="auto"/>
      <w:ind w:firstLine="0"/>
    </w:pPr>
  </w:style>
  <w:style w:type="paragraph" w:customStyle="1" w:styleId="Level3">
    <w:name w:val="Level3"/>
    <w:basedOn w:val="Level2"/>
    <w:autoRedefine/>
    <w:rsid w:val="002E1E8F"/>
    <w:pPr>
      <w:keepNext/>
      <w:keepLines/>
      <w:numPr>
        <w:numId w:val="0"/>
      </w:numPr>
      <w:tabs>
        <w:tab w:val="clear" w:pos="578"/>
        <w:tab w:val="clear" w:pos="1157"/>
        <w:tab w:val="num" w:pos="938"/>
      </w:tabs>
      <w:spacing w:before="60" w:after="60" w:line="240" w:lineRule="auto"/>
    </w:pPr>
    <w:rPr>
      <w:i/>
      <w:sz w:val="18"/>
    </w:rPr>
  </w:style>
  <w:style w:type="paragraph" w:customStyle="1" w:styleId="H1">
    <w:name w:val="_ H_1"/>
    <w:basedOn w:val="Normal"/>
    <w:next w:val="Normal"/>
    <w:rsid w:val="002E1E8F"/>
    <w:pPr>
      <w:keepNext/>
      <w:keepLines/>
      <w:suppressAutoHyphens/>
      <w:spacing w:line="270" w:lineRule="exact"/>
      <w:outlineLvl w:val="0"/>
    </w:pPr>
    <w:rPr>
      <w:b/>
      <w:spacing w:val="4"/>
      <w:w w:val="103"/>
      <w:kern w:val="14"/>
      <w:sz w:val="24"/>
    </w:rPr>
  </w:style>
  <w:style w:type="paragraph" w:customStyle="1" w:styleId="HeadingSub">
    <w:name w:val="Heading: Sub"/>
    <w:basedOn w:val="Normal"/>
    <w:rsid w:val="002E1E8F"/>
    <w:pPr>
      <w:widowControl w:val="0"/>
      <w:spacing w:line="240" w:lineRule="exact"/>
      <w:ind w:left="567" w:hanging="567"/>
    </w:pPr>
    <w:rPr>
      <w:rFonts w:ascii="Futura" w:hAnsi="Futura"/>
      <w:color w:val="000000"/>
    </w:rPr>
  </w:style>
  <w:style w:type="paragraph" w:customStyle="1" w:styleId="Footnote">
    <w:name w:val="Footnote"/>
    <w:basedOn w:val="Normal"/>
    <w:rsid w:val="002E1E8F"/>
    <w:pPr>
      <w:spacing w:line="200" w:lineRule="exact"/>
      <w:ind w:left="426" w:hanging="426"/>
    </w:pPr>
    <w:rPr>
      <w:rFonts w:ascii="Times" w:hAnsi="Times"/>
      <w:color w:val="000000"/>
      <w:sz w:val="16"/>
    </w:rPr>
  </w:style>
  <w:style w:type="paragraph" w:customStyle="1" w:styleId="HeadingSection">
    <w:name w:val="Heading: Section"/>
    <w:basedOn w:val="Normal"/>
    <w:rsid w:val="002E1E8F"/>
    <w:pPr>
      <w:widowControl w:val="0"/>
      <w:tabs>
        <w:tab w:val="left" w:pos="3969"/>
      </w:tabs>
      <w:spacing w:line="360" w:lineRule="exact"/>
      <w:ind w:left="1701" w:hanging="1701"/>
    </w:pPr>
    <w:rPr>
      <w:rFonts w:ascii="H Futura Heavy" w:hAnsi="H Futura Heavy"/>
      <w:color w:val="000000"/>
      <w:sz w:val="24"/>
    </w:rPr>
  </w:style>
  <w:style w:type="paragraph" w:customStyle="1" w:styleId="HeadingChapterNumber">
    <w:name w:val="Heading: Chapter Number"/>
    <w:basedOn w:val="HeadingSection"/>
    <w:rsid w:val="002E1E8F"/>
    <w:pPr>
      <w:pBdr>
        <w:bottom w:val="single" w:sz="6" w:space="1" w:color="auto"/>
      </w:pBdr>
      <w:spacing w:line="480" w:lineRule="exact"/>
      <w:ind w:left="1134" w:right="1126" w:firstLine="0"/>
      <w:jc w:val="center"/>
    </w:pPr>
    <w:rPr>
      <w:sz w:val="36"/>
    </w:rPr>
  </w:style>
  <w:style w:type="character" w:customStyle="1" w:styleId="yiv315943952343535721-12072011">
    <w:name w:val="yiv315943952343535721-12072011"/>
    <w:rsid w:val="002E1E8F"/>
    <w:rPr>
      <w:rFonts w:ascii="Times New Roman" w:hAnsi="Times New Roman"/>
      <w:lang w:val="fr-FR"/>
    </w:rPr>
  </w:style>
  <w:style w:type="character" w:customStyle="1" w:styleId="Paralevel1Char">
    <w:name w:val="Para level1 Char"/>
    <w:link w:val="Paralevel1"/>
    <w:uiPriority w:val="99"/>
    <w:rsid w:val="002E1E8F"/>
  </w:style>
  <w:style w:type="character" w:customStyle="1" w:styleId="Paralevel1CharChar">
    <w:name w:val="Para level1 Char Char"/>
    <w:rsid w:val="002E1E8F"/>
    <w:rPr>
      <w:bCs/>
      <w:color w:val="000000"/>
      <w:sz w:val="22"/>
      <w:szCs w:val="22"/>
      <w:lang w:val="fr-FR"/>
    </w:rPr>
  </w:style>
  <w:style w:type="paragraph" w:customStyle="1" w:styleId="Bullets">
    <w:name w:val="Bullets"/>
    <w:basedOn w:val="Normal"/>
    <w:rsid w:val="002E1E8F"/>
    <w:pPr>
      <w:numPr>
        <w:numId w:val="120"/>
      </w:numPr>
      <w:tabs>
        <w:tab w:val="num" w:pos="360"/>
      </w:tabs>
      <w:ind w:left="0" w:firstLine="0"/>
    </w:pPr>
    <w:rPr>
      <w:rFonts w:ascii="Cambria" w:eastAsia="Cambria" w:hAnsi="Cambria"/>
      <w:sz w:val="24"/>
      <w:szCs w:val="24"/>
    </w:rPr>
  </w:style>
  <w:style w:type="paragraph" w:customStyle="1" w:styleId="ColorfulList-Accent12">
    <w:name w:val="Colorful List - Accent 12"/>
    <w:basedOn w:val="Normal"/>
    <w:qFormat/>
    <w:rsid w:val="002E1E8F"/>
    <w:pPr>
      <w:ind w:left="720"/>
      <w:contextualSpacing/>
    </w:pPr>
    <w:rPr>
      <w:rFonts w:ascii="Cambria" w:eastAsia="MS Mincho" w:hAnsi="Cambria"/>
      <w:sz w:val="24"/>
      <w:szCs w:val="24"/>
    </w:rPr>
  </w:style>
  <w:style w:type="paragraph" w:customStyle="1" w:styleId="font6">
    <w:name w:val="font6"/>
    <w:basedOn w:val="Normal"/>
    <w:rsid w:val="002E1E8F"/>
    <w:pPr>
      <w:spacing w:before="100" w:beforeAutospacing="1" w:after="100" w:afterAutospacing="1"/>
    </w:pPr>
    <w:rPr>
      <w:rFonts w:ascii="Arial Narrow" w:hAnsi="Arial Narrow"/>
      <w:b/>
      <w:bCs/>
    </w:rPr>
  </w:style>
  <w:style w:type="character" w:customStyle="1" w:styleId="yshortcuts">
    <w:name w:val="yshortcuts"/>
    <w:basedOn w:val="DefaultParagraphFont"/>
    <w:rsid w:val="002E1E8F"/>
    <w:rPr>
      <w:lang w:val="fr-FR"/>
    </w:rPr>
  </w:style>
  <w:style w:type="character" w:customStyle="1" w:styleId="FootnoteCharacters">
    <w:name w:val="Footnote Characters"/>
    <w:uiPriority w:val="99"/>
    <w:rsid w:val="002E1E8F"/>
    <w:rPr>
      <w:rFonts w:ascii="@MS Mincho" w:eastAsia="@MS Mincho"/>
      <w:color w:val="auto"/>
      <w:sz w:val="18"/>
      <w:vertAlign w:val="superscript"/>
      <w:lang w:val="fr-FR"/>
    </w:rPr>
  </w:style>
  <w:style w:type="paragraph" w:customStyle="1" w:styleId="xl84">
    <w:name w:val="xl84"/>
    <w:basedOn w:val="Normal"/>
    <w:rsid w:val="002E1E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85">
    <w:name w:val="xl85"/>
    <w:basedOn w:val="Normal"/>
    <w:rsid w:val="002E1E8F"/>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w:hAnsi="Arial" w:cs="Arial"/>
      <w:b/>
      <w:bCs/>
      <w:sz w:val="24"/>
      <w:szCs w:val="24"/>
    </w:rPr>
  </w:style>
  <w:style w:type="paragraph" w:customStyle="1" w:styleId="xl86">
    <w:name w:val="xl86"/>
    <w:basedOn w:val="Normal"/>
    <w:rsid w:val="002E1E8F"/>
    <w:pPr>
      <w:pBdr>
        <w:left w:val="single" w:sz="12" w:space="9" w:color="auto"/>
        <w:bottom w:val="single" w:sz="4" w:space="0" w:color="auto"/>
      </w:pBdr>
      <w:spacing w:before="100" w:beforeAutospacing="1" w:after="100" w:afterAutospacing="1"/>
      <w:ind w:firstLineChars="100" w:firstLine="100"/>
    </w:pPr>
    <w:rPr>
      <w:rFonts w:ascii="Arial Narrow" w:hAnsi="Arial Narrow"/>
      <w:sz w:val="24"/>
      <w:szCs w:val="24"/>
    </w:rPr>
  </w:style>
  <w:style w:type="paragraph" w:customStyle="1" w:styleId="xl87">
    <w:name w:val="xl87"/>
    <w:basedOn w:val="Normal"/>
    <w:rsid w:val="002E1E8F"/>
    <w:pPr>
      <w:pBdr>
        <w:top w:val="single" w:sz="4" w:space="0" w:color="auto"/>
        <w:left w:val="single" w:sz="12" w:space="9" w:color="auto"/>
        <w:bottom w:val="single" w:sz="4" w:space="0" w:color="auto"/>
      </w:pBdr>
      <w:spacing w:before="100" w:beforeAutospacing="1" w:after="100" w:afterAutospacing="1"/>
      <w:ind w:firstLineChars="100" w:firstLine="100"/>
    </w:pPr>
    <w:rPr>
      <w:rFonts w:ascii="Arial Narrow" w:hAnsi="Arial Narrow"/>
      <w:sz w:val="24"/>
      <w:szCs w:val="24"/>
    </w:rPr>
  </w:style>
  <w:style w:type="paragraph" w:customStyle="1" w:styleId="xl88">
    <w:name w:val="xl88"/>
    <w:basedOn w:val="Normal"/>
    <w:rsid w:val="002E1E8F"/>
    <w:pPr>
      <w:pBdr>
        <w:top w:val="single" w:sz="4" w:space="0" w:color="auto"/>
        <w:left w:val="single" w:sz="12" w:space="9" w:color="auto"/>
        <w:bottom w:val="single" w:sz="4" w:space="0" w:color="auto"/>
      </w:pBdr>
      <w:spacing w:before="100" w:beforeAutospacing="1" w:after="100" w:afterAutospacing="1"/>
      <w:ind w:firstLineChars="100" w:firstLine="100"/>
    </w:pPr>
    <w:rPr>
      <w:rFonts w:ascii="Arial Narrow" w:hAnsi="Arial Narrow"/>
      <w:color w:val="000000"/>
      <w:sz w:val="24"/>
      <w:szCs w:val="24"/>
    </w:rPr>
  </w:style>
  <w:style w:type="paragraph" w:customStyle="1" w:styleId="xl89">
    <w:name w:val="xl89"/>
    <w:basedOn w:val="Normal"/>
    <w:rsid w:val="002E1E8F"/>
    <w:pPr>
      <w:pBdr>
        <w:top w:val="single" w:sz="4" w:space="0" w:color="auto"/>
        <w:left w:val="single" w:sz="12" w:space="9" w:color="auto"/>
        <w:bottom w:val="single" w:sz="4" w:space="0" w:color="auto"/>
      </w:pBdr>
      <w:spacing w:before="100" w:beforeAutospacing="1" w:after="100" w:afterAutospacing="1"/>
      <w:ind w:firstLineChars="100" w:firstLine="100"/>
    </w:pPr>
    <w:rPr>
      <w:rFonts w:ascii="Arial Narrow" w:hAnsi="Arial Narrow"/>
      <w:color w:val="000000"/>
      <w:sz w:val="24"/>
      <w:szCs w:val="24"/>
    </w:rPr>
  </w:style>
  <w:style w:type="paragraph" w:customStyle="1" w:styleId="xl90">
    <w:name w:val="xl90"/>
    <w:basedOn w:val="Normal"/>
    <w:rsid w:val="002E1E8F"/>
    <w:pPr>
      <w:pBdr>
        <w:top w:val="single" w:sz="4" w:space="0" w:color="auto"/>
        <w:left w:val="single" w:sz="12" w:space="9" w:color="auto"/>
        <w:bottom w:val="single" w:sz="4" w:space="0" w:color="auto"/>
      </w:pBdr>
      <w:shd w:val="clear" w:color="auto" w:fill="FFFFFF"/>
      <w:spacing w:before="100" w:beforeAutospacing="1" w:after="100" w:afterAutospacing="1"/>
      <w:ind w:firstLineChars="100" w:firstLine="100"/>
    </w:pPr>
    <w:rPr>
      <w:rFonts w:ascii="Arial Narrow" w:hAnsi="Arial Narrow"/>
      <w:color w:val="000000"/>
      <w:sz w:val="24"/>
      <w:szCs w:val="24"/>
    </w:rPr>
  </w:style>
  <w:style w:type="paragraph" w:customStyle="1" w:styleId="xl91">
    <w:name w:val="xl91"/>
    <w:basedOn w:val="Normal"/>
    <w:rsid w:val="002E1E8F"/>
    <w:pPr>
      <w:pBdr>
        <w:top w:val="single" w:sz="4" w:space="0" w:color="auto"/>
        <w:left w:val="single" w:sz="12" w:space="9" w:color="auto"/>
      </w:pBdr>
      <w:spacing w:before="100" w:beforeAutospacing="1" w:after="100" w:afterAutospacing="1"/>
      <w:ind w:firstLineChars="100" w:firstLine="100"/>
    </w:pPr>
    <w:rPr>
      <w:rFonts w:ascii="Arial Narrow" w:hAnsi="Arial Narrow"/>
      <w:color w:val="000000"/>
      <w:sz w:val="24"/>
      <w:szCs w:val="24"/>
    </w:rPr>
  </w:style>
  <w:style w:type="paragraph" w:customStyle="1" w:styleId="xl92">
    <w:name w:val="xl92"/>
    <w:basedOn w:val="Normal"/>
    <w:rsid w:val="002E1E8F"/>
    <w:pPr>
      <w:pBdr>
        <w:left w:val="single" w:sz="4" w:space="0" w:color="auto"/>
        <w:bottom w:val="single" w:sz="4" w:space="0" w:color="auto"/>
      </w:pBdr>
      <w:spacing w:before="100" w:beforeAutospacing="1" w:after="100" w:afterAutospacing="1"/>
    </w:pPr>
    <w:rPr>
      <w:rFonts w:ascii="Arial Narrow" w:hAnsi="Arial Narrow"/>
      <w:b/>
      <w:bCs/>
      <w:sz w:val="24"/>
      <w:szCs w:val="24"/>
    </w:rPr>
  </w:style>
  <w:style w:type="paragraph" w:customStyle="1" w:styleId="xl93">
    <w:name w:val="xl93"/>
    <w:basedOn w:val="Normal"/>
    <w:rsid w:val="002E1E8F"/>
    <w:pPr>
      <w:pBdr>
        <w:left w:val="single" w:sz="4" w:space="0" w:color="auto"/>
        <w:bottom w:val="single" w:sz="4" w:space="0" w:color="auto"/>
      </w:pBdr>
      <w:shd w:val="clear" w:color="auto" w:fill="FFFFFF"/>
      <w:spacing w:before="100" w:beforeAutospacing="1" w:after="100" w:afterAutospacing="1"/>
    </w:pPr>
    <w:rPr>
      <w:rFonts w:ascii="Arial Narrow" w:hAnsi="Arial Narrow"/>
      <w:b/>
      <w:bCs/>
      <w:sz w:val="24"/>
      <w:szCs w:val="24"/>
    </w:rPr>
  </w:style>
  <w:style w:type="paragraph" w:customStyle="1" w:styleId="xl94">
    <w:name w:val="xl94"/>
    <w:basedOn w:val="Normal"/>
    <w:rsid w:val="002E1E8F"/>
    <w:pPr>
      <w:pBdr>
        <w:top w:val="single" w:sz="4" w:space="0" w:color="auto"/>
        <w:left w:val="single" w:sz="4" w:space="0" w:color="auto"/>
      </w:pBdr>
      <w:spacing w:before="100" w:beforeAutospacing="1" w:after="100" w:afterAutospacing="1"/>
    </w:pPr>
    <w:rPr>
      <w:rFonts w:ascii="Arial Narrow" w:hAnsi="Arial Narrow"/>
      <w:b/>
      <w:bCs/>
      <w:sz w:val="24"/>
      <w:szCs w:val="24"/>
    </w:rPr>
  </w:style>
  <w:style w:type="paragraph" w:customStyle="1" w:styleId="xl95">
    <w:name w:val="xl95"/>
    <w:basedOn w:val="Normal"/>
    <w:rsid w:val="002E1E8F"/>
    <w:pPr>
      <w:pBdr>
        <w:top w:val="single" w:sz="4" w:space="0" w:color="auto"/>
        <w:left w:val="single" w:sz="12" w:space="9" w:color="auto"/>
        <w:bottom w:val="single" w:sz="4" w:space="0" w:color="auto"/>
      </w:pBdr>
      <w:spacing w:before="100" w:beforeAutospacing="1" w:after="100" w:afterAutospacing="1"/>
      <w:ind w:firstLineChars="100" w:firstLine="100"/>
    </w:pPr>
    <w:rPr>
      <w:rFonts w:ascii="Arial Narrow" w:hAnsi="Arial Narrow"/>
      <w:sz w:val="24"/>
      <w:szCs w:val="24"/>
    </w:rPr>
  </w:style>
  <w:style w:type="paragraph" w:customStyle="1" w:styleId="xl96">
    <w:name w:val="xl96"/>
    <w:basedOn w:val="Normal"/>
    <w:rsid w:val="002E1E8F"/>
    <w:pPr>
      <w:pBdr>
        <w:bottom w:val="single" w:sz="4" w:space="0" w:color="auto"/>
        <w:right w:val="single" w:sz="4" w:space="0" w:color="auto"/>
      </w:pBdr>
      <w:spacing w:before="100" w:beforeAutospacing="1" w:after="100" w:afterAutospacing="1"/>
      <w:jc w:val="right"/>
    </w:pPr>
    <w:rPr>
      <w:rFonts w:ascii="Arial Narrow" w:hAnsi="Arial Narrow"/>
      <w:b/>
      <w:bCs/>
      <w:sz w:val="24"/>
      <w:szCs w:val="24"/>
    </w:rPr>
  </w:style>
  <w:style w:type="paragraph" w:customStyle="1" w:styleId="xl97">
    <w:name w:val="xl97"/>
    <w:basedOn w:val="Normal"/>
    <w:rsid w:val="002E1E8F"/>
    <w:pPr>
      <w:pBdr>
        <w:right w:val="single" w:sz="4" w:space="0" w:color="auto"/>
      </w:pBdr>
      <w:spacing w:before="100" w:beforeAutospacing="1" w:after="100" w:afterAutospacing="1"/>
      <w:jc w:val="right"/>
    </w:pPr>
    <w:rPr>
      <w:rFonts w:ascii="Arial Narrow" w:hAnsi="Arial Narrow"/>
      <w:b/>
      <w:bCs/>
      <w:sz w:val="24"/>
      <w:szCs w:val="24"/>
    </w:rPr>
  </w:style>
  <w:style w:type="paragraph" w:customStyle="1" w:styleId="font5">
    <w:name w:val="font5"/>
    <w:basedOn w:val="Normal"/>
    <w:rsid w:val="002E1E8F"/>
    <w:pPr>
      <w:spacing w:before="100" w:beforeAutospacing="1" w:after="100" w:afterAutospacing="1"/>
    </w:pPr>
    <w:rPr>
      <w:sz w:val="18"/>
      <w:szCs w:val="18"/>
    </w:rPr>
  </w:style>
  <w:style w:type="paragraph" w:customStyle="1" w:styleId="font7">
    <w:name w:val="font7"/>
    <w:basedOn w:val="Normal"/>
    <w:rsid w:val="002E1E8F"/>
    <w:pPr>
      <w:spacing w:before="100" w:beforeAutospacing="1" w:after="100" w:afterAutospacing="1"/>
    </w:pPr>
    <w:rPr>
      <w:color w:val="000000"/>
      <w:sz w:val="18"/>
      <w:szCs w:val="18"/>
    </w:rPr>
  </w:style>
  <w:style w:type="paragraph" w:customStyle="1" w:styleId="font8">
    <w:name w:val="font8"/>
    <w:basedOn w:val="Normal"/>
    <w:rsid w:val="002E1E8F"/>
    <w:pPr>
      <w:spacing w:before="100" w:beforeAutospacing="1" w:after="100" w:afterAutospacing="1"/>
    </w:pPr>
    <w:rPr>
      <w:b/>
      <w:bCs/>
      <w:color w:val="000000"/>
      <w:sz w:val="18"/>
      <w:szCs w:val="18"/>
    </w:rPr>
  </w:style>
  <w:style w:type="paragraph" w:customStyle="1" w:styleId="font9">
    <w:name w:val="font9"/>
    <w:basedOn w:val="Normal"/>
    <w:rsid w:val="002E1E8F"/>
    <w:pPr>
      <w:spacing w:before="100" w:beforeAutospacing="1" w:after="100" w:afterAutospacing="1"/>
    </w:pPr>
    <w:rPr>
      <w:sz w:val="18"/>
      <w:szCs w:val="18"/>
    </w:rPr>
  </w:style>
  <w:style w:type="paragraph" w:customStyle="1" w:styleId="xl98">
    <w:name w:val="xl98"/>
    <w:basedOn w:val="Normal"/>
    <w:rsid w:val="002E1E8F"/>
    <w:pPr>
      <w:shd w:val="clear" w:color="auto" w:fill="FFFFFF"/>
      <w:spacing w:before="100" w:beforeAutospacing="1" w:after="100" w:afterAutospacing="1"/>
      <w:textAlignment w:val="center"/>
    </w:pPr>
    <w:rPr>
      <w:sz w:val="18"/>
      <w:szCs w:val="18"/>
    </w:rPr>
  </w:style>
  <w:style w:type="paragraph" w:customStyle="1" w:styleId="xl99">
    <w:name w:val="xl99"/>
    <w:basedOn w:val="Normal"/>
    <w:rsid w:val="002E1E8F"/>
    <w:pPr>
      <w:spacing w:before="100" w:beforeAutospacing="1" w:after="100" w:afterAutospacing="1"/>
      <w:textAlignment w:val="center"/>
    </w:pPr>
    <w:rPr>
      <w:b/>
      <w:bCs/>
      <w:sz w:val="18"/>
      <w:szCs w:val="18"/>
    </w:rPr>
  </w:style>
  <w:style w:type="paragraph" w:customStyle="1" w:styleId="xl100">
    <w:name w:val="xl100"/>
    <w:basedOn w:val="Normal"/>
    <w:rsid w:val="002E1E8F"/>
    <w:pPr>
      <w:spacing w:before="100" w:beforeAutospacing="1" w:after="100" w:afterAutospacing="1"/>
      <w:textAlignment w:val="center"/>
    </w:pPr>
    <w:rPr>
      <w:sz w:val="18"/>
      <w:szCs w:val="18"/>
    </w:rPr>
  </w:style>
  <w:style w:type="paragraph" w:customStyle="1" w:styleId="xl101">
    <w:name w:val="xl101"/>
    <w:basedOn w:val="Normal"/>
    <w:rsid w:val="002E1E8F"/>
    <w:pPr>
      <w:spacing w:before="100" w:beforeAutospacing="1" w:after="100" w:afterAutospacing="1"/>
      <w:textAlignment w:val="center"/>
    </w:pPr>
    <w:rPr>
      <w:i/>
      <w:iCs/>
      <w:sz w:val="18"/>
      <w:szCs w:val="18"/>
    </w:rPr>
  </w:style>
  <w:style w:type="paragraph" w:customStyle="1" w:styleId="xl102">
    <w:name w:val="xl102"/>
    <w:basedOn w:val="Normal"/>
    <w:rsid w:val="002E1E8F"/>
    <w:pPr>
      <w:spacing w:before="100" w:beforeAutospacing="1" w:after="100" w:afterAutospacing="1"/>
    </w:pPr>
    <w:rPr>
      <w:b/>
      <w:bCs/>
      <w:sz w:val="18"/>
      <w:szCs w:val="18"/>
    </w:rPr>
  </w:style>
  <w:style w:type="paragraph" w:customStyle="1" w:styleId="xl103">
    <w:name w:val="xl103"/>
    <w:basedOn w:val="Normal"/>
    <w:rsid w:val="002E1E8F"/>
    <w:pPr>
      <w:shd w:val="clear" w:color="auto" w:fill="FFFFFF"/>
      <w:spacing w:before="100" w:beforeAutospacing="1" w:after="100" w:afterAutospacing="1"/>
      <w:textAlignment w:val="center"/>
    </w:pPr>
    <w:rPr>
      <w:color w:val="000000"/>
      <w:sz w:val="18"/>
      <w:szCs w:val="18"/>
    </w:rPr>
  </w:style>
  <w:style w:type="paragraph" w:customStyle="1" w:styleId="xl104">
    <w:name w:val="xl104"/>
    <w:basedOn w:val="Normal"/>
    <w:rsid w:val="002E1E8F"/>
    <w:pPr>
      <w:spacing w:before="100" w:beforeAutospacing="1" w:after="100" w:afterAutospacing="1"/>
      <w:textAlignment w:val="center"/>
    </w:pPr>
    <w:rPr>
      <w:b/>
      <w:bCs/>
      <w:sz w:val="18"/>
      <w:szCs w:val="18"/>
    </w:rPr>
  </w:style>
  <w:style w:type="paragraph" w:customStyle="1" w:styleId="xl105">
    <w:name w:val="xl105"/>
    <w:basedOn w:val="Normal"/>
    <w:rsid w:val="002E1E8F"/>
    <w:pPr>
      <w:spacing w:before="100" w:beforeAutospacing="1" w:after="100" w:afterAutospacing="1"/>
      <w:textAlignment w:val="center"/>
    </w:pPr>
    <w:rPr>
      <w:b/>
      <w:bCs/>
      <w:color w:val="000000"/>
      <w:sz w:val="18"/>
      <w:szCs w:val="18"/>
    </w:rPr>
  </w:style>
  <w:style w:type="paragraph" w:customStyle="1" w:styleId="xl106">
    <w:name w:val="xl106"/>
    <w:basedOn w:val="Normal"/>
    <w:rsid w:val="002E1E8F"/>
    <w:pPr>
      <w:spacing w:before="100" w:beforeAutospacing="1" w:after="100" w:afterAutospacing="1"/>
      <w:textAlignment w:val="center"/>
    </w:pPr>
    <w:rPr>
      <w:b/>
      <w:bCs/>
      <w:i/>
      <w:iCs/>
      <w:sz w:val="18"/>
      <w:szCs w:val="18"/>
    </w:rPr>
  </w:style>
  <w:style w:type="paragraph" w:customStyle="1" w:styleId="xl107">
    <w:name w:val="xl107"/>
    <w:basedOn w:val="Normal"/>
    <w:rsid w:val="002E1E8F"/>
    <w:pPr>
      <w:spacing w:before="100" w:beforeAutospacing="1" w:after="100" w:afterAutospacing="1"/>
      <w:textAlignment w:val="center"/>
    </w:pPr>
    <w:rPr>
      <w:b/>
      <w:bCs/>
      <w:i/>
      <w:iCs/>
      <w:sz w:val="18"/>
      <w:szCs w:val="18"/>
    </w:rPr>
  </w:style>
  <w:style w:type="paragraph" w:customStyle="1" w:styleId="xl108">
    <w:name w:val="xl108"/>
    <w:basedOn w:val="Normal"/>
    <w:rsid w:val="002E1E8F"/>
    <w:pPr>
      <w:spacing w:before="100" w:beforeAutospacing="1" w:after="100" w:afterAutospacing="1"/>
      <w:textAlignment w:val="center"/>
    </w:pPr>
    <w:rPr>
      <w:b/>
      <w:bCs/>
      <w:i/>
      <w:iCs/>
      <w:sz w:val="18"/>
      <w:szCs w:val="18"/>
    </w:rPr>
  </w:style>
  <w:style w:type="paragraph" w:customStyle="1" w:styleId="xl109">
    <w:name w:val="xl109"/>
    <w:basedOn w:val="Normal"/>
    <w:rsid w:val="002E1E8F"/>
    <w:pPr>
      <w:spacing w:before="100" w:beforeAutospacing="1" w:after="100" w:afterAutospacing="1"/>
      <w:textAlignment w:val="center"/>
    </w:pPr>
    <w:rPr>
      <w:b/>
      <w:bCs/>
      <w:color w:val="000000"/>
      <w:sz w:val="18"/>
      <w:szCs w:val="18"/>
    </w:rPr>
  </w:style>
  <w:style w:type="paragraph" w:customStyle="1" w:styleId="xl110">
    <w:name w:val="xl110"/>
    <w:basedOn w:val="Normal"/>
    <w:rsid w:val="002E1E8F"/>
    <w:pPr>
      <w:spacing w:before="100" w:beforeAutospacing="1" w:after="100" w:afterAutospacing="1"/>
    </w:pPr>
    <w:rPr>
      <w:b/>
      <w:bCs/>
      <w:color w:val="000000"/>
      <w:sz w:val="18"/>
      <w:szCs w:val="18"/>
    </w:rPr>
  </w:style>
  <w:style w:type="paragraph" w:customStyle="1" w:styleId="xl111">
    <w:name w:val="xl111"/>
    <w:basedOn w:val="Normal"/>
    <w:rsid w:val="002E1E8F"/>
    <w:pPr>
      <w:spacing w:before="100" w:beforeAutospacing="1" w:after="100" w:afterAutospacing="1"/>
      <w:textAlignment w:val="center"/>
    </w:pPr>
    <w:rPr>
      <w:b/>
      <w:bCs/>
      <w:color w:val="000000"/>
      <w:sz w:val="18"/>
      <w:szCs w:val="18"/>
    </w:rPr>
  </w:style>
  <w:style w:type="paragraph" w:customStyle="1" w:styleId="xl112">
    <w:name w:val="xl112"/>
    <w:basedOn w:val="Normal"/>
    <w:rsid w:val="002E1E8F"/>
    <w:pPr>
      <w:shd w:val="clear" w:color="auto" w:fill="FFFFFF"/>
      <w:spacing w:before="100" w:beforeAutospacing="1" w:after="100" w:afterAutospacing="1"/>
      <w:textAlignment w:val="center"/>
    </w:pPr>
    <w:rPr>
      <w:b/>
      <w:bCs/>
      <w:sz w:val="18"/>
      <w:szCs w:val="18"/>
    </w:rPr>
  </w:style>
  <w:style w:type="paragraph" w:customStyle="1" w:styleId="xl113">
    <w:name w:val="xl113"/>
    <w:basedOn w:val="Normal"/>
    <w:rsid w:val="002E1E8F"/>
    <w:pPr>
      <w:spacing w:before="100" w:beforeAutospacing="1" w:after="100" w:afterAutospacing="1"/>
      <w:textAlignment w:val="top"/>
    </w:pPr>
    <w:rPr>
      <w:b/>
      <w:bCs/>
      <w:sz w:val="18"/>
      <w:szCs w:val="18"/>
    </w:rPr>
  </w:style>
  <w:style w:type="paragraph" w:customStyle="1" w:styleId="xl114">
    <w:name w:val="xl114"/>
    <w:basedOn w:val="Normal"/>
    <w:rsid w:val="002E1E8F"/>
    <w:pPr>
      <w:spacing w:before="100" w:beforeAutospacing="1" w:after="100" w:afterAutospacing="1"/>
      <w:textAlignment w:val="center"/>
    </w:pPr>
    <w:rPr>
      <w:b/>
      <w:bCs/>
      <w:sz w:val="18"/>
      <w:szCs w:val="18"/>
    </w:rPr>
  </w:style>
  <w:style w:type="paragraph" w:customStyle="1" w:styleId="xl115">
    <w:name w:val="xl115"/>
    <w:basedOn w:val="Normal"/>
    <w:rsid w:val="002E1E8F"/>
    <w:pPr>
      <w:spacing w:before="100" w:beforeAutospacing="1" w:after="100" w:afterAutospacing="1"/>
      <w:textAlignment w:val="center"/>
    </w:pPr>
    <w:rPr>
      <w:b/>
      <w:bCs/>
      <w:color w:val="000000"/>
      <w:sz w:val="18"/>
      <w:szCs w:val="18"/>
    </w:rPr>
  </w:style>
  <w:style w:type="paragraph" w:customStyle="1" w:styleId="xl116">
    <w:name w:val="xl116"/>
    <w:basedOn w:val="Normal"/>
    <w:rsid w:val="002E1E8F"/>
    <w:pPr>
      <w:spacing w:before="100" w:beforeAutospacing="1" w:after="100" w:afterAutospacing="1"/>
      <w:jc w:val="right"/>
      <w:textAlignment w:val="center"/>
    </w:pPr>
    <w:rPr>
      <w:b/>
      <w:bCs/>
      <w:color w:val="000000"/>
      <w:sz w:val="18"/>
      <w:szCs w:val="18"/>
    </w:rPr>
  </w:style>
  <w:style w:type="paragraph" w:customStyle="1" w:styleId="xl117">
    <w:name w:val="xl117"/>
    <w:basedOn w:val="Normal"/>
    <w:rsid w:val="002E1E8F"/>
    <w:pPr>
      <w:spacing w:before="100" w:beforeAutospacing="1" w:after="100" w:afterAutospacing="1"/>
      <w:jc w:val="right"/>
      <w:textAlignment w:val="center"/>
    </w:pPr>
    <w:rPr>
      <w:color w:val="000000"/>
      <w:sz w:val="18"/>
      <w:szCs w:val="18"/>
    </w:rPr>
  </w:style>
  <w:style w:type="paragraph" w:customStyle="1" w:styleId="xl118">
    <w:name w:val="xl118"/>
    <w:basedOn w:val="Normal"/>
    <w:rsid w:val="002E1E8F"/>
    <w:pPr>
      <w:spacing w:before="100" w:beforeAutospacing="1" w:after="100" w:afterAutospacing="1"/>
      <w:textAlignment w:val="center"/>
    </w:pPr>
    <w:rPr>
      <w:b/>
      <w:bCs/>
      <w:sz w:val="18"/>
      <w:szCs w:val="18"/>
    </w:rPr>
  </w:style>
  <w:style w:type="paragraph" w:customStyle="1" w:styleId="xl119">
    <w:name w:val="xl119"/>
    <w:basedOn w:val="Normal"/>
    <w:rsid w:val="002E1E8F"/>
    <w:pPr>
      <w:spacing w:before="100" w:beforeAutospacing="1" w:after="100" w:afterAutospacing="1"/>
    </w:pPr>
    <w:rPr>
      <w:sz w:val="18"/>
      <w:szCs w:val="18"/>
    </w:rPr>
  </w:style>
  <w:style w:type="paragraph" w:customStyle="1" w:styleId="xl120">
    <w:name w:val="xl120"/>
    <w:basedOn w:val="Normal"/>
    <w:rsid w:val="002E1E8F"/>
    <w:pPr>
      <w:spacing w:before="100" w:beforeAutospacing="1" w:after="100" w:afterAutospacing="1"/>
    </w:pPr>
    <w:rPr>
      <w:sz w:val="18"/>
      <w:szCs w:val="18"/>
    </w:rPr>
  </w:style>
  <w:style w:type="numbering" w:customStyle="1" w:styleId="NoList111">
    <w:name w:val="No List111"/>
    <w:next w:val="NoList"/>
    <w:uiPriority w:val="99"/>
    <w:semiHidden/>
    <w:unhideWhenUsed/>
    <w:rsid w:val="002E1E8F"/>
  </w:style>
  <w:style w:type="paragraph" w:customStyle="1" w:styleId="xl121">
    <w:name w:val="xl121"/>
    <w:basedOn w:val="Normal"/>
    <w:rsid w:val="002E1E8F"/>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4"/>
      <w:szCs w:val="24"/>
      <w:lang w:eastAsia="fr-FR"/>
    </w:rPr>
  </w:style>
  <w:style w:type="paragraph" w:customStyle="1" w:styleId="xl122">
    <w:name w:val="xl122"/>
    <w:basedOn w:val="Normal"/>
    <w:rsid w:val="002E1E8F"/>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4"/>
      <w:szCs w:val="24"/>
      <w:lang w:eastAsia="fr-FR"/>
    </w:rPr>
  </w:style>
  <w:style w:type="paragraph" w:customStyle="1" w:styleId="xl123">
    <w:name w:val="xl123"/>
    <w:basedOn w:val="Normal"/>
    <w:rsid w:val="002E1E8F"/>
    <w:pPr>
      <w:pBdr>
        <w:top w:val="single" w:sz="4" w:space="0" w:color="auto"/>
        <w:left w:val="single" w:sz="4" w:space="0" w:color="auto"/>
        <w:right w:val="single" w:sz="4" w:space="0" w:color="auto"/>
      </w:pBdr>
      <w:spacing w:before="100" w:beforeAutospacing="1" w:after="100" w:afterAutospacing="1"/>
      <w:jc w:val="right"/>
    </w:pPr>
    <w:rPr>
      <w:sz w:val="24"/>
      <w:szCs w:val="24"/>
      <w:lang w:eastAsia="fr-FR"/>
    </w:rPr>
  </w:style>
  <w:style w:type="paragraph" w:customStyle="1" w:styleId="xl124">
    <w:name w:val="xl124"/>
    <w:basedOn w:val="Normal"/>
    <w:rsid w:val="002E1E8F"/>
    <w:pPr>
      <w:pBdr>
        <w:top w:val="single" w:sz="4" w:space="0" w:color="auto"/>
        <w:left w:val="single" w:sz="4" w:space="0" w:color="auto"/>
        <w:right w:val="single" w:sz="4" w:space="0" w:color="auto"/>
      </w:pBdr>
      <w:spacing w:before="100" w:beforeAutospacing="1" w:after="100" w:afterAutospacing="1"/>
    </w:pPr>
    <w:rPr>
      <w:sz w:val="24"/>
      <w:szCs w:val="24"/>
      <w:lang w:eastAsia="fr-FR"/>
    </w:rPr>
  </w:style>
  <w:style w:type="paragraph" w:customStyle="1" w:styleId="xl125">
    <w:name w:val="xl125"/>
    <w:basedOn w:val="Normal"/>
    <w:rsid w:val="002E1E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eastAsia="fr-FR"/>
    </w:rPr>
  </w:style>
  <w:style w:type="paragraph" w:customStyle="1" w:styleId="xl126">
    <w:name w:val="xl126"/>
    <w:basedOn w:val="Normal"/>
    <w:rsid w:val="002E1E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lang w:eastAsia="fr-FR"/>
    </w:rPr>
  </w:style>
  <w:style w:type="paragraph" w:customStyle="1" w:styleId="xl127">
    <w:name w:val="xl127"/>
    <w:basedOn w:val="Normal"/>
    <w:rsid w:val="002E1E8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DD0806"/>
      <w:sz w:val="24"/>
      <w:szCs w:val="24"/>
      <w:lang w:eastAsia="fr-FR"/>
    </w:rPr>
  </w:style>
  <w:style w:type="paragraph" w:customStyle="1" w:styleId="xl128">
    <w:name w:val="xl128"/>
    <w:basedOn w:val="Normal"/>
    <w:rsid w:val="002E1E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fr-FR"/>
    </w:rPr>
  </w:style>
  <w:style w:type="paragraph" w:customStyle="1" w:styleId="xl129">
    <w:name w:val="xl129"/>
    <w:basedOn w:val="Normal"/>
    <w:rsid w:val="002E1E8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fr-FR"/>
    </w:rPr>
  </w:style>
  <w:style w:type="paragraph" w:customStyle="1" w:styleId="xl130">
    <w:name w:val="xl130"/>
    <w:basedOn w:val="Normal"/>
    <w:rsid w:val="002E1E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fr-FR"/>
    </w:rPr>
  </w:style>
  <w:style w:type="paragraph" w:customStyle="1" w:styleId="xl131">
    <w:name w:val="xl131"/>
    <w:basedOn w:val="Normal"/>
    <w:rsid w:val="002E1E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lang w:eastAsia="fr-FR"/>
    </w:rPr>
  </w:style>
  <w:style w:type="paragraph" w:customStyle="1" w:styleId="xl132">
    <w:name w:val="xl132"/>
    <w:basedOn w:val="Normal"/>
    <w:rsid w:val="002E1E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lang w:eastAsia="fr-FR"/>
    </w:rPr>
  </w:style>
  <w:style w:type="paragraph" w:customStyle="1" w:styleId="xl133">
    <w:name w:val="xl133"/>
    <w:basedOn w:val="Normal"/>
    <w:rsid w:val="002E1E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eastAsia="fr-FR"/>
    </w:rPr>
  </w:style>
  <w:style w:type="paragraph" w:customStyle="1" w:styleId="xl134">
    <w:name w:val="xl134"/>
    <w:basedOn w:val="Normal"/>
    <w:rsid w:val="002E1E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lang w:eastAsia="fr-FR"/>
    </w:rPr>
  </w:style>
  <w:style w:type="paragraph" w:customStyle="1" w:styleId="xl135">
    <w:name w:val="xl135"/>
    <w:basedOn w:val="Normal"/>
    <w:rsid w:val="002E1E8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DD0806"/>
      <w:sz w:val="24"/>
      <w:szCs w:val="24"/>
      <w:lang w:eastAsia="fr-FR"/>
    </w:rPr>
  </w:style>
  <w:style w:type="paragraph" w:customStyle="1" w:styleId="xl136">
    <w:name w:val="xl136"/>
    <w:basedOn w:val="Normal"/>
    <w:rsid w:val="002E1E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fr-FR"/>
    </w:rPr>
  </w:style>
  <w:style w:type="paragraph" w:customStyle="1" w:styleId="xl137">
    <w:name w:val="xl137"/>
    <w:basedOn w:val="Normal"/>
    <w:rsid w:val="002E1E8F"/>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4"/>
      <w:szCs w:val="24"/>
      <w:lang w:eastAsia="fr-FR"/>
    </w:rPr>
  </w:style>
  <w:style w:type="paragraph" w:customStyle="1" w:styleId="xl138">
    <w:name w:val="xl138"/>
    <w:basedOn w:val="Normal"/>
    <w:rsid w:val="002E1E8F"/>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24"/>
      <w:szCs w:val="24"/>
      <w:lang w:eastAsia="fr-FR"/>
    </w:rPr>
  </w:style>
  <w:style w:type="paragraph" w:customStyle="1" w:styleId="xl139">
    <w:name w:val="xl139"/>
    <w:basedOn w:val="Normal"/>
    <w:rsid w:val="002E1E8F"/>
    <w:pPr>
      <w:pBdr>
        <w:top w:val="single" w:sz="4" w:space="0" w:color="auto"/>
        <w:left w:val="single" w:sz="4" w:space="0" w:color="auto"/>
        <w:right w:val="single" w:sz="4" w:space="0" w:color="auto"/>
      </w:pBdr>
      <w:spacing w:before="100" w:beforeAutospacing="1" w:after="100" w:afterAutospacing="1"/>
    </w:pPr>
    <w:rPr>
      <w:rFonts w:ascii="Arial" w:hAnsi="Arial" w:cs="Arial"/>
      <w:color w:val="DD0806"/>
      <w:sz w:val="24"/>
      <w:szCs w:val="24"/>
      <w:lang w:eastAsia="fr-FR"/>
    </w:rPr>
  </w:style>
  <w:style w:type="paragraph" w:customStyle="1" w:styleId="xl140">
    <w:name w:val="xl140"/>
    <w:basedOn w:val="Normal"/>
    <w:rsid w:val="002E1E8F"/>
    <w:pPr>
      <w:pBdr>
        <w:top w:val="single" w:sz="4" w:space="0" w:color="auto"/>
        <w:left w:val="single" w:sz="4" w:space="0" w:color="auto"/>
        <w:right w:val="single" w:sz="4" w:space="0" w:color="auto"/>
      </w:pBdr>
      <w:spacing w:before="100" w:beforeAutospacing="1" w:after="100" w:afterAutospacing="1"/>
    </w:pPr>
    <w:rPr>
      <w:rFonts w:ascii="Arial" w:hAnsi="Arial" w:cs="Arial"/>
      <w:sz w:val="24"/>
      <w:szCs w:val="24"/>
      <w:lang w:eastAsia="fr-FR"/>
    </w:rPr>
  </w:style>
  <w:style w:type="paragraph" w:customStyle="1" w:styleId="xl141">
    <w:name w:val="xl141"/>
    <w:basedOn w:val="Normal"/>
    <w:rsid w:val="002E1E8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fr-FR"/>
    </w:rPr>
  </w:style>
  <w:style w:type="paragraph" w:customStyle="1" w:styleId="xl142">
    <w:name w:val="xl142"/>
    <w:basedOn w:val="Normal"/>
    <w:rsid w:val="002E1E8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24"/>
      <w:szCs w:val="24"/>
      <w:lang w:eastAsia="fr-FR"/>
    </w:rPr>
  </w:style>
  <w:style w:type="paragraph" w:customStyle="1" w:styleId="xl143">
    <w:name w:val="xl143"/>
    <w:basedOn w:val="Normal"/>
    <w:rsid w:val="002E1E8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24"/>
      <w:szCs w:val="24"/>
      <w:lang w:eastAsia="fr-FR"/>
    </w:rPr>
  </w:style>
  <w:style w:type="paragraph" w:customStyle="1" w:styleId="xl144">
    <w:name w:val="xl144"/>
    <w:basedOn w:val="Normal"/>
    <w:rsid w:val="002E1E8F"/>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24"/>
      <w:szCs w:val="24"/>
      <w:lang w:eastAsia="fr-FR"/>
    </w:rPr>
  </w:style>
  <w:style w:type="paragraph" w:customStyle="1" w:styleId="xl145">
    <w:name w:val="xl145"/>
    <w:basedOn w:val="Normal"/>
    <w:rsid w:val="002E1E8F"/>
    <w:pPr>
      <w:pBdr>
        <w:top w:val="single" w:sz="4" w:space="0" w:color="auto"/>
        <w:left w:val="single" w:sz="4" w:space="0" w:color="auto"/>
      </w:pBdr>
      <w:spacing w:before="100" w:beforeAutospacing="1" w:after="100" w:afterAutospacing="1"/>
      <w:textAlignment w:val="center"/>
    </w:pPr>
    <w:rPr>
      <w:rFonts w:ascii="Arial" w:hAnsi="Arial" w:cs="Arial"/>
      <w:color w:val="000000"/>
      <w:sz w:val="24"/>
      <w:szCs w:val="24"/>
      <w:lang w:eastAsia="fr-FR"/>
    </w:rPr>
  </w:style>
  <w:style w:type="paragraph" w:customStyle="1" w:styleId="xl146">
    <w:name w:val="xl146"/>
    <w:basedOn w:val="Normal"/>
    <w:rsid w:val="002E1E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lang w:eastAsia="fr-FR"/>
    </w:rPr>
  </w:style>
  <w:style w:type="paragraph" w:customStyle="1" w:styleId="xl147">
    <w:name w:val="xl147"/>
    <w:basedOn w:val="Normal"/>
    <w:rsid w:val="002E1E8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fr-FR"/>
    </w:rPr>
  </w:style>
  <w:style w:type="paragraph" w:customStyle="1" w:styleId="xl148">
    <w:name w:val="xl148"/>
    <w:basedOn w:val="Normal"/>
    <w:rsid w:val="002E1E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fr-FR"/>
    </w:rPr>
  </w:style>
  <w:style w:type="paragraph" w:customStyle="1" w:styleId="xl149">
    <w:name w:val="xl149"/>
    <w:basedOn w:val="Normal"/>
    <w:rsid w:val="002E1E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lang w:eastAsia="fr-FR"/>
    </w:rPr>
  </w:style>
  <w:style w:type="paragraph" w:customStyle="1" w:styleId="xl150">
    <w:name w:val="xl150"/>
    <w:basedOn w:val="Normal"/>
    <w:rsid w:val="002E1E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lang w:eastAsia="fr-FR"/>
    </w:rPr>
  </w:style>
  <w:style w:type="paragraph" w:customStyle="1" w:styleId="xl151">
    <w:name w:val="xl151"/>
    <w:basedOn w:val="Normal"/>
    <w:rsid w:val="002E1E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lang w:eastAsia="fr-FR"/>
    </w:rPr>
  </w:style>
  <w:style w:type="paragraph" w:customStyle="1" w:styleId="xl152">
    <w:name w:val="xl152"/>
    <w:basedOn w:val="Normal"/>
    <w:rsid w:val="002E1E8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DD0806"/>
      <w:sz w:val="24"/>
      <w:szCs w:val="24"/>
      <w:lang w:eastAsia="fr-FR"/>
    </w:rPr>
  </w:style>
  <w:style w:type="paragraph" w:customStyle="1" w:styleId="xl153">
    <w:name w:val="xl153"/>
    <w:basedOn w:val="Normal"/>
    <w:rsid w:val="002E1E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4"/>
      <w:szCs w:val="24"/>
      <w:lang w:eastAsia="fr-FR"/>
    </w:rPr>
  </w:style>
  <w:style w:type="paragraph" w:customStyle="1" w:styleId="xl154">
    <w:name w:val="xl154"/>
    <w:basedOn w:val="Normal"/>
    <w:rsid w:val="002E1E8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4"/>
      <w:szCs w:val="24"/>
      <w:lang w:eastAsia="fr-FR"/>
    </w:rPr>
  </w:style>
  <w:style w:type="paragraph" w:customStyle="1" w:styleId="xl155">
    <w:name w:val="xl155"/>
    <w:basedOn w:val="Normal"/>
    <w:rsid w:val="002E1E8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fr-FR"/>
    </w:rPr>
  </w:style>
  <w:style w:type="paragraph" w:customStyle="1" w:styleId="xl156">
    <w:name w:val="xl156"/>
    <w:basedOn w:val="Normal"/>
    <w:rsid w:val="002E1E8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lang w:eastAsia="fr-FR"/>
    </w:rPr>
  </w:style>
  <w:style w:type="paragraph" w:customStyle="1" w:styleId="xl157">
    <w:name w:val="xl157"/>
    <w:basedOn w:val="Normal"/>
    <w:rsid w:val="002E1E8F"/>
    <w:pPr>
      <w:pBdr>
        <w:left w:val="single" w:sz="4" w:space="0" w:color="auto"/>
        <w:bottom w:val="single" w:sz="4" w:space="0" w:color="auto"/>
        <w:right w:val="single" w:sz="4" w:space="0" w:color="auto"/>
      </w:pBdr>
      <w:spacing w:before="100" w:beforeAutospacing="1" w:after="100" w:afterAutospacing="1"/>
    </w:pPr>
    <w:rPr>
      <w:rFonts w:ascii="Arial" w:hAnsi="Arial" w:cs="Arial"/>
      <w:color w:val="DD0806"/>
      <w:sz w:val="24"/>
      <w:szCs w:val="24"/>
      <w:lang w:eastAsia="fr-FR"/>
    </w:rPr>
  </w:style>
  <w:style w:type="paragraph" w:customStyle="1" w:styleId="xl158">
    <w:name w:val="xl158"/>
    <w:basedOn w:val="Normal"/>
    <w:rsid w:val="002E1E8F"/>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4"/>
      <w:szCs w:val="24"/>
      <w:lang w:eastAsia="fr-FR"/>
    </w:rPr>
  </w:style>
  <w:style w:type="paragraph" w:customStyle="1" w:styleId="xl159">
    <w:name w:val="xl159"/>
    <w:basedOn w:val="Normal"/>
    <w:rsid w:val="002E1E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lang w:eastAsia="fr-FR"/>
    </w:rPr>
  </w:style>
  <w:style w:type="paragraph" w:customStyle="1" w:styleId="xl160">
    <w:name w:val="xl160"/>
    <w:basedOn w:val="Normal"/>
    <w:rsid w:val="002E1E8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DD0806"/>
      <w:sz w:val="24"/>
      <w:szCs w:val="24"/>
      <w:lang w:eastAsia="fr-FR"/>
    </w:rPr>
  </w:style>
  <w:style w:type="paragraph" w:customStyle="1" w:styleId="xl161">
    <w:name w:val="xl161"/>
    <w:basedOn w:val="Normal"/>
    <w:rsid w:val="002E1E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fr-FR"/>
    </w:rPr>
  </w:style>
  <w:style w:type="paragraph" w:customStyle="1" w:styleId="xl162">
    <w:name w:val="xl162"/>
    <w:basedOn w:val="Normal"/>
    <w:rsid w:val="002E1E8F"/>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24"/>
      <w:szCs w:val="24"/>
      <w:lang w:eastAsia="fr-FR"/>
    </w:rPr>
  </w:style>
  <w:style w:type="paragraph" w:customStyle="1" w:styleId="xl163">
    <w:name w:val="xl163"/>
    <w:basedOn w:val="Normal"/>
    <w:rsid w:val="002E1E8F"/>
    <w:pPr>
      <w:pBdr>
        <w:top w:val="single" w:sz="4" w:space="0" w:color="auto"/>
        <w:left w:val="single" w:sz="4" w:space="0" w:color="auto"/>
        <w:bottom w:val="single" w:sz="4" w:space="0" w:color="auto"/>
      </w:pBdr>
      <w:spacing w:before="100" w:beforeAutospacing="1" w:after="100" w:afterAutospacing="1"/>
      <w:textAlignment w:val="center"/>
    </w:pPr>
    <w:rPr>
      <w:sz w:val="24"/>
      <w:szCs w:val="24"/>
      <w:lang w:eastAsia="fr-FR"/>
    </w:rPr>
  </w:style>
  <w:style w:type="paragraph" w:customStyle="1" w:styleId="xl164">
    <w:name w:val="xl164"/>
    <w:basedOn w:val="Normal"/>
    <w:rsid w:val="002E1E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lang w:eastAsia="fr-FR"/>
    </w:rPr>
  </w:style>
  <w:style w:type="paragraph" w:customStyle="1" w:styleId="xl165">
    <w:name w:val="xl165"/>
    <w:basedOn w:val="Normal"/>
    <w:rsid w:val="002E1E8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eastAsia="fr-FR"/>
    </w:rPr>
  </w:style>
  <w:style w:type="paragraph" w:customStyle="1" w:styleId="xl166">
    <w:name w:val="xl166"/>
    <w:basedOn w:val="Normal"/>
    <w:rsid w:val="002E1E8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fr-FR"/>
    </w:rPr>
  </w:style>
  <w:style w:type="paragraph" w:customStyle="1" w:styleId="xl167">
    <w:name w:val="xl167"/>
    <w:basedOn w:val="Normal"/>
    <w:rsid w:val="002E1E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fr-FR"/>
    </w:rPr>
  </w:style>
  <w:style w:type="paragraph" w:customStyle="1" w:styleId="xl168">
    <w:name w:val="xl168"/>
    <w:basedOn w:val="Normal"/>
    <w:rsid w:val="002E1E8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fr-FR"/>
    </w:rPr>
  </w:style>
  <w:style w:type="paragraph" w:customStyle="1" w:styleId="xl169">
    <w:name w:val="xl169"/>
    <w:basedOn w:val="Normal"/>
    <w:rsid w:val="002E1E8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24"/>
      <w:szCs w:val="24"/>
      <w:lang w:eastAsia="fr-FR"/>
    </w:rPr>
  </w:style>
  <w:style w:type="paragraph" w:customStyle="1" w:styleId="xl170">
    <w:name w:val="xl170"/>
    <w:basedOn w:val="Normal"/>
    <w:rsid w:val="002E1E8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lang w:eastAsia="fr-FR"/>
    </w:rPr>
  </w:style>
  <w:style w:type="paragraph" w:customStyle="1" w:styleId="xl171">
    <w:name w:val="xl171"/>
    <w:basedOn w:val="Normal"/>
    <w:rsid w:val="002E1E8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fr-FR"/>
    </w:rPr>
  </w:style>
  <w:style w:type="paragraph" w:customStyle="1" w:styleId="xl172">
    <w:name w:val="xl172"/>
    <w:basedOn w:val="Normal"/>
    <w:rsid w:val="002E1E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lang w:eastAsia="fr-FR"/>
    </w:rPr>
  </w:style>
  <w:style w:type="paragraph" w:customStyle="1" w:styleId="xl173">
    <w:name w:val="xl173"/>
    <w:basedOn w:val="Normal"/>
    <w:rsid w:val="002E1E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fr-FR"/>
    </w:rPr>
  </w:style>
  <w:style w:type="paragraph" w:customStyle="1" w:styleId="xl174">
    <w:name w:val="xl174"/>
    <w:basedOn w:val="Normal"/>
    <w:rsid w:val="002E1E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lang w:eastAsia="fr-FR"/>
    </w:rPr>
  </w:style>
  <w:style w:type="paragraph" w:customStyle="1" w:styleId="xl175">
    <w:name w:val="xl175"/>
    <w:basedOn w:val="Normal"/>
    <w:rsid w:val="002E1E8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fr-FR"/>
    </w:rPr>
  </w:style>
  <w:style w:type="paragraph" w:customStyle="1" w:styleId="xl176">
    <w:name w:val="xl176"/>
    <w:basedOn w:val="Normal"/>
    <w:rsid w:val="002E1E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fr-FR"/>
    </w:rPr>
  </w:style>
  <w:style w:type="paragraph" w:customStyle="1" w:styleId="xl177">
    <w:name w:val="xl177"/>
    <w:basedOn w:val="Normal"/>
    <w:rsid w:val="002E1E8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fr-FR"/>
    </w:rPr>
  </w:style>
  <w:style w:type="paragraph" w:customStyle="1" w:styleId="xl178">
    <w:name w:val="xl178"/>
    <w:basedOn w:val="Normal"/>
    <w:rsid w:val="002E1E8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fr-FR"/>
    </w:rPr>
  </w:style>
  <w:style w:type="paragraph" w:customStyle="1" w:styleId="xl179">
    <w:name w:val="xl179"/>
    <w:basedOn w:val="Normal"/>
    <w:rsid w:val="002E1E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DD0806"/>
      <w:sz w:val="24"/>
      <w:szCs w:val="24"/>
      <w:lang w:eastAsia="fr-FR"/>
    </w:rPr>
  </w:style>
  <w:style w:type="paragraph" w:customStyle="1" w:styleId="xl180">
    <w:name w:val="xl180"/>
    <w:basedOn w:val="Normal"/>
    <w:rsid w:val="002E1E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24"/>
      <w:szCs w:val="24"/>
      <w:lang w:eastAsia="fr-FR"/>
    </w:rPr>
  </w:style>
  <w:style w:type="paragraph" w:customStyle="1" w:styleId="xl181">
    <w:name w:val="xl181"/>
    <w:basedOn w:val="Normal"/>
    <w:rsid w:val="002E1E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fr-FR"/>
    </w:rPr>
  </w:style>
  <w:style w:type="paragraph" w:customStyle="1" w:styleId="xl182">
    <w:name w:val="xl182"/>
    <w:basedOn w:val="Normal"/>
    <w:rsid w:val="002E1E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lang w:eastAsia="fr-FR"/>
    </w:rPr>
  </w:style>
  <w:style w:type="paragraph" w:customStyle="1" w:styleId="xl183">
    <w:name w:val="xl183"/>
    <w:basedOn w:val="Normal"/>
    <w:rsid w:val="002E1E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4"/>
      <w:szCs w:val="24"/>
      <w:lang w:eastAsia="fr-FR"/>
    </w:rPr>
  </w:style>
  <w:style w:type="paragraph" w:customStyle="1" w:styleId="xl184">
    <w:name w:val="xl184"/>
    <w:basedOn w:val="Normal"/>
    <w:rsid w:val="002E1E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eastAsia="fr-FR"/>
    </w:rPr>
  </w:style>
  <w:style w:type="paragraph" w:customStyle="1" w:styleId="xl185">
    <w:name w:val="xl185"/>
    <w:basedOn w:val="Normal"/>
    <w:rsid w:val="002E1E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fr-FR"/>
    </w:rPr>
  </w:style>
  <w:style w:type="paragraph" w:customStyle="1" w:styleId="xl186">
    <w:name w:val="xl186"/>
    <w:basedOn w:val="Normal"/>
    <w:rsid w:val="002E1E8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4"/>
      <w:szCs w:val="24"/>
      <w:lang w:eastAsia="fr-FR"/>
    </w:rPr>
  </w:style>
  <w:style w:type="paragraph" w:customStyle="1" w:styleId="xl187">
    <w:name w:val="xl187"/>
    <w:basedOn w:val="Normal"/>
    <w:rsid w:val="002E1E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lang w:eastAsia="fr-FR"/>
    </w:rPr>
  </w:style>
  <w:style w:type="paragraph" w:customStyle="1" w:styleId="xl188">
    <w:name w:val="xl188"/>
    <w:basedOn w:val="Normal"/>
    <w:rsid w:val="002E1E8F"/>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24"/>
      <w:szCs w:val="24"/>
      <w:lang w:eastAsia="fr-FR"/>
    </w:rPr>
  </w:style>
  <w:style w:type="numbering" w:customStyle="1" w:styleId="NoList2">
    <w:name w:val="No List2"/>
    <w:next w:val="NoList"/>
    <w:uiPriority w:val="99"/>
    <w:semiHidden/>
    <w:unhideWhenUsed/>
    <w:rsid w:val="002E1E8F"/>
  </w:style>
  <w:style w:type="numbering" w:customStyle="1" w:styleId="NoList12">
    <w:name w:val="No List12"/>
    <w:next w:val="NoList"/>
    <w:uiPriority w:val="99"/>
    <w:semiHidden/>
    <w:unhideWhenUsed/>
    <w:rsid w:val="002E1E8F"/>
  </w:style>
  <w:style w:type="character" w:customStyle="1" w:styleId="HeaderChar1">
    <w:name w:val="Header Char1"/>
    <w:uiPriority w:val="99"/>
    <w:semiHidden/>
    <w:rsid w:val="002E1E8F"/>
    <w:rPr>
      <w:szCs w:val="24"/>
      <w:lang w:val="fr-FR"/>
    </w:rPr>
  </w:style>
  <w:style w:type="numbering" w:customStyle="1" w:styleId="WWOutlineListStyle6">
    <w:name w:val="WW_OutlineListStyle_6"/>
    <w:basedOn w:val="NoList"/>
    <w:rsid w:val="002E1E8F"/>
    <w:pPr>
      <w:numPr>
        <w:numId w:val="109"/>
      </w:numPr>
    </w:pPr>
  </w:style>
  <w:style w:type="numbering" w:customStyle="1" w:styleId="WWOutlineListStyle4">
    <w:name w:val="WW_OutlineListStyle_4"/>
    <w:basedOn w:val="NoList"/>
    <w:rsid w:val="002E1E8F"/>
    <w:pPr>
      <w:numPr>
        <w:numId w:val="110"/>
      </w:numPr>
    </w:pPr>
  </w:style>
  <w:style w:type="numbering" w:customStyle="1" w:styleId="WWOutlineListStyle3">
    <w:name w:val="WW_OutlineListStyle_3"/>
    <w:basedOn w:val="NoList"/>
    <w:rsid w:val="002E1E8F"/>
    <w:pPr>
      <w:numPr>
        <w:numId w:val="111"/>
      </w:numPr>
    </w:pPr>
  </w:style>
  <w:style w:type="numbering" w:customStyle="1" w:styleId="WWOutlineListStyle2">
    <w:name w:val="WW_OutlineListStyle_2"/>
    <w:basedOn w:val="NoList"/>
    <w:rsid w:val="002E1E8F"/>
    <w:pPr>
      <w:numPr>
        <w:numId w:val="112"/>
      </w:numPr>
    </w:pPr>
  </w:style>
  <w:style w:type="numbering" w:customStyle="1" w:styleId="WWOutlineListStyle1">
    <w:name w:val="WW_OutlineListStyle_1"/>
    <w:basedOn w:val="NoList"/>
    <w:rsid w:val="002E1E8F"/>
    <w:pPr>
      <w:numPr>
        <w:numId w:val="113"/>
      </w:numPr>
    </w:pPr>
  </w:style>
  <w:style w:type="numbering" w:customStyle="1" w:styleId="WWOutlineListStyle">
    <w:name w:val="WW_OutlineListStyle"/>
    <w:basedOn w:val="NoList"/>
    <w:rsid w:val="002E1E8F"/>
    <w:pPr>
      <w:numPr>
        <w:numId w:val="114"/>
      </w:numPr>
    </w:pPr>
  </w:style>
  <w:style w:type="paragraph" w:customStyle="1" w:styleId="Body">
    <w:name w:val="Body"/>
    <w:rsid w:val="002E1E8F"/>
    <w:pPr>
      <w:pBdr>
        <w:top w:val="nil"/>
        <w:left w:val="nil"/>
        <w:bottom w:val="nil"/>
        <w:right w:val="nil"/>
        <w:between w:val="nil"/>
        <w:bar w:val="nil"/>
      </w:pBdr>
    </w:pPr>
    <w:rPr>
      <w:rFonts w:ascii="Cambria" w:eastAsia="Cambria" w:hAnsi="Cambria" w:cs="Cambria"/>
      <w:color w:val="000000"/>
      <w:sz w:val="24"/>
      <w:szCs w:val="24"/>
      <w:u w:color="000000"/>
      <w:bdr w:val="nil"/>
      <w:lang w:eastAsia="en-US"/>
    </w:rPr>
  </w:style>
  <w:style w:type="numbering" w:customStyle="1" w:styleId="ImportedStyle1">
    <w:name w:val="Imported Style 1"/>
    <w:rsid w:val="002E1E8F"/>
  </w:style>
  <w:style w:type="character" w:customStyle="1" w:styleId="endnoterefe">
    <w:name w:val="endnote refe"/>
    <w:rsid w:val="002E1E8F"/>
    <w:rPr>
      <w:rFonts w:ascii="Courier" w:hAnsi="Courier"/>
      <w:noProof w:val="0"/>
      <w:sz w:val="24"/>
      <w:vertAlign w:val="superscript"/>
      <w:lang w:val="fr-FR"/>
    </w:rPr>
  </w:style>
  <w:style w:type="paragraph" w:customStyle="1" w:styleId="footnotetex">
    <w:name w:val="footnote tex"/>
    <w:rsid w:val="002E1E8F"/>
    <w:pPr>
      <w:widowControl w:val="0"/>
      <w:tabs>
        <w:tab w:val="left" w:pos="-720"/>
      </w:tabs>
      <w:suppressAutoHyphens/>
      <w:overflowPunct w:val="0"/>
      <w:autoSpaceDE w:val="0"/>
      <w:autoSpaceDN w:val="0"/>
      <w:adjustRightInd w:val="0"/>
      <w:textAlignment w:val="baseline"/>
    </w:pPr>
    <w:rPr>
      <w:rFonts w:ascii="Courier" w:eastAsia="Times New Roman" w:hAnsi="Courier"/>
      <w:sz w:val="24"/>
      <w:lang w:eastAsia="en-US"/>
    </w:rPr>
  </w:style>
  <w:style w:type="character" w:customStyle="1" w:styleId="footnoteref">
    <w:name w:val="footnote ref"/>
    <w:rsid w:val="002E1E8F"/>
    <w:rPr>
      <w:rFonts w:ascii="Courier" w:hAnsi="Courier"/>
      <w:noProof w:val="0"/>
      <w:sz w:val="24"/>
      <w:vertAlign w:val="superscript"/>
      <w:lang w:val="fr-FR"/>
    </w:rPr>
  </w:style>
  <w:style w:type="paragraph" w:customStyle="1" w:styleId="MSNormal">
    <w:name w:val="MSNormal"/>
    <w:rsid w:val="002E1E8F"/>
    <w:pPr>
      <w:widowControl w:val="0"/>
      <w:tabs>
        <w:tab w:val="left" w:pos="0"/>
      </w:tabs>
      <w:suppressAutoHyphens/>
      <w:overflowPunct w:val="0"/>
      <w:autoSpaceDE w:val="0"/>
      <w:autoSpaceDN w:val="0"/>
      <w:adjustRightInd w:val="0"/>
      <w:textAlignment w:val="baseline"/>
    </w:pPr>
    <w:rPr>
      <w:rFonts w:ascii="Arial" w:eastAsia="Times New Roman" w:hAnsi="Arial"/>
      <w:sz w:val="24"/>
      <w:lang w:eastAsia="en-US"/>
    </w:rPr>
  </w:style>
  <w:style w:type="character" w:customStyle="1" w:styleId="Document8">
    <w:name w:val="Document 8"/>
    <w:rsid w:val="002E1E8F"/>
    <w:rPr>
      <w:lang w:val="fr-FR"/>
    </w:rPr>
  </w:style>
  <w:style w:type="character" w:customStyle="1" w:styleId="Document4">
    <w:name w:val="Document 4"/>
    <w:rsid w:val="002E1E8F"/>
    <w:rPr>
      <w:b/>
      <w:i/>
      <w:sz w:val="24"/>
      <w:lang w:val="fr-FR"/>
    </w:rPr>
  </w:style>
  <w:style w:type="character" w:customStyle="1" w:styleId="Document6">
    <w:name w:val="Document 6"/>
    <w:rsid w:val="002E1E8F"/>
    <w:rPr>
      <w:lang w:val="fr-FR"/>
    </w:rPr>
  </w:style>
  <w:style w:type="character" w:customStyle="1" w:styleId="Document5">
    <w:name w:val="Document 5"/>
    <w:rsid w:val="002E1E8F"/>
    <w:rPr>
      <w:lang w:val="fr-FR"/>
    </w:rPr>
  </w:style>
  <w:style w:type="character" w:customStyle="1" w:styleId="Document2">
    <w:name w:val="Document 2"/>
    <w:rsid w:val="002E1E8F"/>
    <w:rPr>
      <w:rFonts w:ascii="Courier" w:hAnsi="Courier"/>
      <w:noProof w:val="0"/>
      <w:sz w:val="24"/>
      <w:lang w:val="fr-FR"/>
    </w:rPr>
  </w:style>
  <w:style w:type="character" w:customStyle="1" w:styleId="Document7">
    <w:name w:val="Document 7"/>
    <w:rsid w:val="002E1E8F"/>
    <w:rPr>
      <w:lang w:val="fr-FR"/>
    </w:rPr>
  </w:style>
  <w:style w:type="character" w:customStyle="1" w:styleId="Bibliogrphy">
    <w:name w:val="Bibliogrphy"/>
    <w:rsid w:val="002E1E8F"/>
    <w:rPr>
      <w:lang w:val="fr-FR"/>
    </w:rPr>
  </w:style>
  <w:style w:type="character" w:customStyle="1" w:styleId="RightPar1">
    <w:name w:val="Right Par 1"/>
    <w:rsid w:val="002E1E8F"/>
    <w:rPr>
      <w:lang w:val="fr-FR"/>
    </w:rPr>
  </w:style>
  <w:style w:type="character" w:customStyle="1" w:styleId="RightPar2">
    <w:name w:val="Right Par 2"/>
    <w:rsid w:val="002E1E8F"/>
    <w:rPr>
      <w:lang w:val="fr-FR"/>
    </w:rPr>
  </w:style>
  <w:style w:type="character" w:customStyle="1" w:styleId="Document3">
    <w:name w:val="Document 3"/>
    <w:rsid w:val="002E1E8F"/>
    <w:rPr>
      <w:rFonts w:ascii="Courier" w:hAnsi="Courier"/>
      <w:noProof w:val="0"/>
      <w:sz w:val="24"/>
      <w:lang w:val="fr-FR"/>
    </w:rPr>
  </w:style>
  <w:style w:type="character" w:customStyle="1" w:styleId="RightPar3">
    <w:name w:val="Right Par 3"/>
    <w:rsid w:val="002E1E8F"/>
    <w:rPr>
      <w:lang w:val="fr-FR"/>
    </w:rPr>
  </w:style>
  <w:style w:type="character" w:customStyle="1" w:styleId="RightPar4">
    <w:name w:val="Right Par 4"/>
    <w:rsid w:val="002E1E8F"/>
    <w:rPr>
      <w:lang w:val="fr-FR"/>
    </w:rPr>
  </w:style>
  <w:style w:type="character" w:customStyle="1" w:styleId="RightPar5">
    <w:name w:val="Right Par 5"/>
    <w:rsid w:val="002E1E8F"/>
    <w:rPr>
      <w:lang w:val="fr-FR"/>
    </w:rPr>
  </w:style>
  <w:style w:type="character" w:customStyle="1" w:styleId="RightPar6">
    <w:name w:val="Right Par 6"/>
    <w:rsid w:val="002E1E8F"/>
    <w:rPr>
      <w:lang w:val="fr-FR"/>
    </w:rPr>
  </w:style>
  <w:style w:type="character" w:customStyle="1" w:styleId="RightPar7">
    <w:name w:val="Right Par 7"/>
    <w:rsid w:val="002E1E8F"/>
    <w:rPr>
      <w:lang w:val="fr-FR"/>
    </w:rPr>
  </w:style>
  <w:style w:type="character" w:customStyle="1" w:styleId="RightPar8">
    <w:name w:val="Right Par 8"/>
    <w:rsid w:val="002E1E8F"/>
    <w:rPr>
      <w:lang w:val="fr-FR"/>
    </w:rPr>
  </w:style>
  <w:style w:type="paragraph" w:customStyle="1" w:styleId="Document1">
    <w:name w:val="Document 1"/>
    <w:rsid w:val="002E1E8F"/>
    <w:pPr>
      <w:keepNext/>
      <w:keepLines/>
      <w:widowControl w:val="0"/>
      <w:tabs>
        <w:tab w:val="left" w:pos="-720"/>
      </w:tabs>
      <w:suppressAutoHyphens/>
      <w:overflowPunct w:val="0"/>
      <w:autoSpaceDE w:val="0"/>
      <w:autoSpaceDN w:val="0"/>
      <w:adjustRightInd w:val="0"/>
      <w:textAlignment w:val="baseline"/>
    </w:pPr>
    <w:rPr>
      <w:rFonts w:ascii="Courier" w:eastAsia="Times New Roman" w:hAnsi="Courier"/>
      <w:sz w:val="24"/>
      <w:lang w:eastAsia="en-US"/>
    </w:rPr>
  </w:style>
  <w:style w:type="character" w:customStyle="1" w:styleId="TechInit">
    <w:name w:val="Tech Init"/>
    <w:rsid w:val="002E1E8F"/>
    <w:rPr>
      <w:rFonts w:ascii="Courier" w:hAnsi="Courier"/>
      <w:noProof w:val="0"/>
      <w:sz w:val="24"/>
      <w:lang w:val="fr-FR"/>
    </w:rPr>
  </w:style>
  <w:style w:type="character" w:customStyle="1" w:styleId="Technical5">
    <w:name w:val="Technical 5"/>
    <w:rsid w:val="002E1E8F"/>
    <w:rPr>
      <w:lang w:val="fr-FR"/>
    </w:rPr>
  </w:style>
  <w:style w:type="character" w:customStyle="1" w:styleId="Technical6">
    <w:name w:val="Technical 6"/>
    <w:rsid w:val="002E1E8F"/>
    <w:rPr>
      <w:lang w:val="fr-FR"/>
    </w:rPr>
  </w:style>
  <w:style w:type="character" w:customStyle="1" w:styleId="Technical2">
    <w:name w:val="Technical 2"/>
    <w:rsid w:val="002E1E8F"/>
    <w:rPr>
      <w:rFonts w:ascii="Courier" w:hAnsi="Courier"/>
      <w:noProof w:val="0"/>
      <w:sz w:val="24"/>
      <w:lang w:val="fr-FR"/>
    </w:rPr>
  </w:style>
  <w:style w:type="character" w:customStyle="1" w:styleId="Technical3">
    <w:name w:val="Technical 3"/>
    <w:rsid w:val="002E1E8F"/>
    <w:rPr>
      <w:rFonts w:ascii="Courier" w:hAnsi="Courier"/>
      <w:noProof w:val="0"/>
      <w:sz w:val="24"/>
      <w:lang w:val="fr-FR"/>
    </w:rPr>
  </w:style>
  <w:style w:type="character" w:customStyle="1" w:styleId="Technical4">
    <w:name w:val="Technical 4"/>
    <w:rsid w:val="002E1E8F"/>
    <w:rPr>
      <w:lang w:val="fr-FR"/>
    </w:rPr>
  </w:style>
  <w:style w:type="character" w:customStyle="1" w:styleId="Technical1">
    <w:name w:val="Technical 1"/>
    <w:rsid w:val="002E1E8F"/>
    <w:rPr>
      <w:rFonts w:ascii="Courier" w:hAnsi="Courier"/>
      <w:noProof w:val="0"/>
      <w:sz w:val="24"/>
      <w:lang w:val="fr-FR"/>
    </w:rPr>
  </w:style>
  <w:style w:type="character" w:customStyle="1" w:styleId="Technical7">
    <w:name w:val="Technical 7"/>
    <w:rsid w:val="002E1E8F"/>
    <w:rPr>
      <w:lang w:val="fr-FR"/>
    </w:rPr>
  </w:style>
  <w:style w:type="character" w:customStyle="1" w:styleId="Technical8">
    <w:name w:val="Technical 8"/>
    <w:rsid w:val="002E1E8F"/>
    <w:rPr>
      <w:lang w:val="fr-FR"/>
    </w:rPr>
  </w:style>
  <w:style w:type="paragraph" w:customStyle="1" w:styleId="font0">
    <w:name w:val="font0"/>
    <w:basedOn w:val="Normal"/>
    <w:rsid w:val="002E1E8F"/>
    <w:pPr>
      <w:spacing w:before="100" w:beforeAutospacing="1" w:after="100" w:afterAutospacing="1"/>
    </w:pPr>
    <w:rPr>
      <w:rFonts w:ascii="Arial" w:hAnsi="Arial" w:cs="Arial"/>
      <w:sz w:val="18"/>
      <w:szCs w:val="18"/>
    </w:rPr>
  </w:style>
  <w:style w:type="paragraph" w:customStyle="1" w:styleId="font10">
    <w:name w:val="font10"/>
    <w:basedOn w:val="Normal"/>
    <w:rsid w:val="002E1E8F"/>
    <w:pPr>
      <w:spacing w:before="100" w:beforeAutospacing="1" w:after="100" w:afterAutospacing="1"/>
    </w:pPr>
    <w:rPr>
      <w:rFonts w:ascii="Arial" w:hAnsi="Arial" w:cs="Arial"/>
      <w:b/>
      <w:bCs/>
      <w:color w:val="FF0000"/>
      <w:sz w:val="18"/>
      <w:szCs w:val="18"/>
      <w:u w:val="single"/>
    </w:rPr>
  </w:style>
  <w:style w:type="paragraph" w:customStyle="1" w:styleId="font11">
    <w:name w:val="font11"/>
    <w:basedOn w:val="Normal"/>
    <w:rsid w:val="002E1E8F"/>
    <w:pPr>
      <w:spacing w:before="100" w:beforeAutospacing="1" w:after="100" w:afterAutospacing="1"/>
    </w:pPr>
    <w:rPr>
      <w:rFonts w:ascii="Arial" w:hAnsi="Arial" w:cs="Arial"/>
      <w:color w:val="FF0000"/>
    </w:rPr>
  </w:style>
  <w:style w:type="paragraph" w:customStyle="1" w:styleId="font12">
    <w:name w:val="font12"/>
    <w:basedOn w:val="Normal"/>
    <w:rsid w:val="002E1E8F"/>
    <w:pPr>
      <w:spacing w:before="100" w:beforeAutospacing="1" w:after="100" w:afterAutospacing="1"/>
    </w:pPr>
    <w:rPr>
      <w:rFonts w:ascii="Arial" w:hAnsi="Arial" w:cs="Arial"/>
      <w:color w:val="FF0000"/>
    </w:rPr>
  </w:style>
  <w:style w:type="paragraph" w:customStyle="1" w:styleId="xl189">
    <w:name w:val="xl189"/>
    <w:basedOn w:val="Normal"/>
    <w:rsid w:val="002E1E8F"/>
    <w:pPr>
      <w:pBdr>
        <w:top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190">
    <w:name w:val="xl190"/>
    <w:basedOn w:val="Normal"/>
    <w:rsid w:val="002E1E8F"/>
    <w:pPr>
      <w:pBdr>
        <w:top w:val="single" w:sz="4" w:space="0" w:color="auto"/>
        <w:left w:val="single" w:sz="4" w:space="0" w:color="auto"/>
      </w:pBdr>
      <w:spacing w:before="100" w:beforeAutospacing="1" w:after="100" w:afterAutospacing="1"/>
      <w:jc w:val="center"/>
    </w:pPr>
    <w:rPr>
      <w:color w:val="FF0000"/>
      <w:sz w:val="24"/>
      <w:szCs w:val="24"/>
    </w:rPr>
  </w:style>
  <w:style w:type="paragraph" w:customStyle="1" w:styleId="xl191">
    <w:name w:val="xl191"/>
    <w:basedOn w:val="Normal"/>
    <w:rsid w:val="002E1E8F"/>
    <w:pPr>
      <w:pBdr>
        <w:top w:val="double" w:sz="6" w:space="0" w:color="auto"/>
        <w:left w:val="single" w:sz="4" w:space="0" w:color="auto"/>
      </w:pBdr>
      <w:spacing w:before="100" w:beforeAutospacing="1" w:after="100" w:afterAutospacing="1"/>
      <w:jc w:val="center"/>
    </w:pPr>
    <w:rPr>
      <w:color w:val="FF0000"/>
      <w:sz w:val="24"/>
      <w:szCs w:val="24"/>
    </w:rPr>
  </w:style>
  <w:style w:type="paragraph" w:customStyle="1" w:styleId="xl192">
    <w:name w:val="xl192"/>
    <w:basedOn w:val="Normal"/>
    <w:rsid w:val="002E1E8F"/>
    <w:pPr>
      <w:pBdr>
        <w:left w:val="single" w:sz="4" w:space="0" w:color="auto"/>
        <w:bottom w:val="double" w:sz="6" w:space="0" w:color="auto"/>
      </w:pBdr>
      <w:spacing w:before="100" w:beforeAutospacing="1" w:after="100" w:afterAutospacing="1"/>
      <w:jc w:val="center"/>
    </w:pPr>
    <w:rPr>
      <w:color w:val="FF0000"/>
      <w:sz w:val="24"/>
      <w:szCs w:val="24"/>
    </w:rPr>
  </w:style>
  <w:style w:type="paragraph" w:customStyle="1" w:styleId="xl193">
    <w:name w:val="xl193"/>
    <w:basedOn w:val="Normal"/>
    <w:rsid w:val="002E1E8F"/>
    <w:pPr>
      <w:pBdr>
        <w:top w:val="single" w:sz="8" w:space="0" w:color="auto"/>
        <w:left w:val="single" w:sz="4" w:space="0" w:color="auto"/>
        <w:bottom w:val="single" w:sz="4" w:space="0" w:color="auto"/>
        <w:right w:val="double" w:sz="6" w:space="0" w:color="auto"/>
      </w:pBdr>
      <w:spacing w:before="100" w:beforeAutospacing="1" w:after="100" w:afterAutospacing="1"/>
    </w:pPr>
    <w:rPr>
      <w:color w:val="FF0000"/>
      <w:sz w:val="24"/>
      <w:szCs w:val="24"/>
    </w:rPr>
  </w:style>
  <w:style w:type="paragraph" w:customStyle="1" w:styleId="xl194">
    <w:name w:val="xl194"/>
    <w:basedOn w:val="Normal"/>
    <w:rsid w:val="002E1E8F"/>
    <w:pPr>
      <w:pBdr>
        <w:top w:val="single" w:sz="4" w:space="0" w:color="auto"/>
        <w:left w:val="single" w:sz="4" w:space="0" w:color="auto"/>
        <w:bottom w:val="single" w:sz="4" w:space="0" w:color="auto"/>
        <w:right w:val="double" w:sz="6" w:space="0" w:color="auto"/>
      </w:pBdr>
      <w:spacing w:before="100" w:beforeAutospacing="1" w:after="100" w:afterAutospacing="1"/>
    </w:pPr>
    <w:rPr>
      <w:color w:val="FF0000"/>
      <w:sz w:val="24"/>
      <w:szCs w:val="24"/>
    </w:rPr>
  </w:style>
  <w:style w:type="paragraph" w:customStyle="1" w:styleId="xl195">
    <w:name w:val="xl195"/>
    <w:basedOn w:val="Normal"/>
    <w:rsid w:val="002E1E8F"/>
    <w:pPr>
      <w:pBdr>
        <w:top w:val="single" w:sz="4" w:space="0" w:color="auto"/>
        <w:left w:val="single" w:sz="4" w:space="0" w:color="auto"/>
        <w:right w:val="double" w:sz="6" w:space="0" w:color="auto"/>
      </w:pBdr>
      <w:spacing w:before="100" w:beforeAutospacing="1" w:after="100" w:afterAutospacing="1"/>
    </w:pPr>
    <w:rPr>
      <w:color w:val="FF0000"/>
      <w:sz w:val="24"/>
      <w:szCs w:val="24"/>
    </w:rPr>
  </w:style>
  <w:style w:type="paragraph" w:customStyle="1" w:styleId="xl196">
    <w:name w:val="xl196"/>
    <w:basedOn w:val="Normal"/>
    <w:rsid w:val="002E1E8F"/>
    <w:pPr>
      <w:pBdr>
        <w:top w:val="double" w:sz="6" w:space="0" w:color="auto"/>
        <w:left w:val="single" w:sz="4" w:space="0" w:color="auto"/>
        <w:right w:val="double" w:sz="6" w:space="0" w:color="auto"/>
      </w:pBdr>
      <w:spacing w:before="100" w:beforeAutospacing="1" w:after="100" w:afterAutospacing="1"/>
    </w:pPr>
    <w:rPr>
      <w:color w:val="FF0000"/>
      <w:sz w:val="24"/>
      <w:szCs w:val="24"/>
    </w:rPr>
  </w:style>
  <w:style w:type="paragraph" w:customStyle="1" w:styleId="xl197">
    <w:name w:val="xl197"/>
    <w:basedOn w:val="Normal"/>
    <w:rsid w:val="002E1E8F"/>
    <w:pPr>
      <w:pBdr>
        <w:left w:val="single" w:sz="4" w:space="0" w:color="auto"/>
        <w:bottom w:val="double" w:sz="6" w:space="0" w:color="auto"/>
        <w:right w:val="double" w:sz="6" w:space="0" w:color="auto"/>
      </w:pBdr>
      <w:spacing w:before="100" w:beforeAutospacing="1" w:after="100" w:afterAutospacing="1"/>
    </w:pPr>
    <w:rPr>
      <w:color w:val="FF0000"/>
      <w:sz w:val="24"/>
      <w:szCs w:val="24"/>
    </w:rPr>
  </w:style>
  <w:style w:type="paragraph" w:customStyle="1" w:styleId="xl198">
    <w:name w:val="xl198"/>
    <w:basedOn w:val="Normal"/>
    <w:rsid w:val="002E1E8F"/>
    <w:pPr>
      <w:pBdr>
        <w:top w:val="double" w:sz="6" w:space="0" w:color="auto"/>
        <w:left w:val="double" w:sz="6" w:space="0" w:color="auto"/>
        <w:bottom w:val="single" w:sz="4" w:space="0" w:color="auto"/>
        <w:right w:val="single" w:sz="4" w:space="0" w:color="auto"/>
      </w:pBdr>
      <w:spacing w:before="100" w:beforeAutospacing="1" w:after="100" w:afterAutospacing="1"/>
    </w:pPr>
    <w:rPr>
      <w:sz w:val="24"/>
      <w:szCs w:val="24"/>
    </w:rPr>
  </w:style>
  <w:style w:type="paragraph" w:customStyle="1" w:styleId="xl199">
    <w:name w:val="xl199"/>
    <w:basedOn w:val="Normal"/>
    <w:rsid w:val="002E1E8F"/>
    <w:pPr>
      <w:pBdr>
        <w:top w:val="double" w:sz="6"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0">
    <w:name w:val="xl200"/>
    <w:basedOn w:val="Normal"/>
    <w:rsid w:val="002E1E8F"/>
    <w:pPr>
      <w:pBdr>
        <w:top w:val="single" w:sz="4" w:space="0" w:color="auto"/>
        <w:left w:val="double" w:sz="6"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2E1E8F"/>
    <w:pPr>
      <w:pBdr>
        <w:top w:val="single" w:sz="4" w:space="0" w:color="auto"/>
        <w:left w:val="double" w:sz="6" w:space="0" w:color="auto"/>
        <w:bottom w:val="double" w:sz="6" w:space="0" w:color="auto"/>
        <w:right w:val="single" w:sz="4" w:space="0" w:color="auto"/>
      </w:pBdr>
      <w:spacing w:before="100" w:beforeAutospacing="1" w:after="100" w:afterAutospacing="1"/>
    </w:pPr>
    <w:rPr>
      <w:sz w:val="24"/>
      <w:szCs w:val="24"/>
    </w:rPr>
  </w:style>
  <w:style w:type="paragraph" w:customStyle="1" w:styleId="xl202">
    <w:name w:val="xl202"/>
    <w:basedOn w:val="Normal"/>
    <w:rsid w:val="002E1E8F"/>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3">
    <w:name w:val="xl203"/>
    <w:basedOn w:val="Normal"/>
    <w:rsid w:val="002E1E8F"/>
    <w:pPr>
      <w:pBdr>
        <w:top w:val="double" w:sz="6"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4">
    <w:name w:val="xl204"/>
    <w:basedOn w:val="Normal"/>
    <w:rsid w:val="002E1E8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05">
    <w:name w:val="xl205"/>
    <w:basedOn w:val="Normal"/>
    <w:rsid w:val="002E1E8F"/>
    <w:pPr>
      <w:pBdr>
        <w:top w:val="double" w:sz="6" w:space="0" w:color="auto"/>
        <w:left w:val="single" w:sz="4" w:space="0" w:color="auto"/>
        <w:bottom w:val="single" w:sz="4" w:space="0" w:color="auto"/>
        <w:right w:val="double" w:sz="6" w:space="0" w:color="auto"/>
      </w:pBdr>
      <w:spacing w:before="100" w:beforeAutospacing="1" w:after="100" w:afterAutospacing="1"/>
    </w:pPr>
    <w:rPr>
      <w:sz w:val="24"/>
      <w:szCs w:val="24"/>
    </w:rPr>
  </w:style>
  <w:style w:type="paragraph" w:customStyle="1" w:styleId="xl206">
    <w:name w:val="xl206"/>
    <w:basedOn w:val="Normal"/>
    <w:rsid w:val="002E1E8F"/>
    <w:pPr>
      <w:pBdr>
        <w:top w:val="single" w:sz="4" w:space="0" w:color="auto"/>
        <w:left w:val="single" w:sz="4" w:space="0" w:color="auto"/>
        <w:bottom w:val="single" w:sz="4" w:space="0" w:color="auto"/>
      </w:pBdr>
      <w:spacing w:before="100" w:beforeAutospacing="1" w:after="100" w:afterAutospacing="1"/>
    </w:pPr>
    <w:rPr>
      <w:color w:val="FF0000"/>
      <w:sz w:val="24"/>
      <w:szCs w:val="24"/>
    </w:rPr>
  </w:style>
  <w:style w:type="paragraph" w:customStyle="1" w:styleId="xl207">
    <w:name w:val="xl207"/>
    <w:basedOn w:val="Normal"/>
    <w:rsid w:val="002E1E8F"/>
    <w:pPr>
      <w:pBdr>
        <w:bottom w:val="single" w:sz="4" w:space="0" w:color="auto"/>
      </w:pBdr>
      <w:spacing w:before="100" w:beforeAutospacing="1" w:after="100" w:afterAutospacing="1"/>
    </w:pPr>
    <w:rPr>
      <w:color w:val="FF0000"/>
      <w:sz w:val="24"/>
      <w:szCs w:val="24"/>
    </w:rPr>
  </w:style>
  <w:style w:type="paragraph" w:customStyle="1" w:styleId="xl208">
    <w:name w:val="xl208"/>
    <w:basedOn w:val="Normal"/>
    <w:rsid w:val="002E1E8F"/>
    <w:pPr>
      <w:pBdr>
        <w:top w:val="single" w:sz="4" w:space="0" w:color="auto"/>
        <w:bottom w:val="single" w:sz="4" w:space="0" w:color="auto"/>
      </w:pBdr>
      <w:spacing w:before="100" w:beforeAutospacing="1" w:after="100" w:afterAutospacing="1"/>
    </w:pPr>
    <w:rPr>
      <w:color w:val="FF0000"/>
      <w:sz w:val="24"/>
      <w:szCs w:val="24"/>
    </w:rPr>
  </w:style>
  <w:style w:type="paragraph" w:customStyle="1" w:styleId="xl209">
    <w:name w:val="xl209"/>
    <w:basedOn w:val="Normal"/>
    <w:rsid w:val="002E1E8F"/>
    <w:pPr>
      <w:pBdr>
        <w:top w:val="single" w:sz="4" w:space="0" w:color="auto"/>
      </w:pBdr>
      <w:spacing w:before="100" w:beforeAutospacing="1" w:after="100" w:afterAutospacing="1"/>
    </w:pPr>
    <w:rPr>
      <w:color w:val="FF0000"/>
      <w:sz w:val="24"/>
      <w:szCs w:val="24"/>
    </w:rPr>
  </w:style>
  <w:style w:type="paragraph" w:customStyle="1" w:styleId="xl210">
    <w:name w:val="xl210"/>
    <w:basedOn w:val="Normal"/>
    <w:rsid w:val="002E1E8F"/>
    <w:pPr>
      <w:pBdr>
        <w:left w:val="single" w:sz="4" w:space="0" w:color="auto"/>
      </w:pBdr>
      <w:spacing w:before="100" w:beforeAutospacing="1" w:after="100" w:afterAutospacing="1"/>
      <w:jc w:val="center"/>
      <w:textAlignment w:val="center"/>
    </w:pPr>
    <w:rPr>
      <w:sz w:val="24"/>
      <w:szCs w:val="24"/>
    </w:rPr>
  </w:style>
  <w:style w:type="paragraph" w:customStyle="1" w:styleId="xl211">
    <w:name w:val="xl211"/>
    <w:basedOn w:val="Normal"/>
    <w:rsid w:val="002E1E8F"/>
    <w:pPr>
      <w:pBdr>
        <w:right w:val="single" w:sz="4" w:space="0" w:color="auto"/>
      </w:pBdr>
      <w:spacing w:before="100" w:beforeAutospacing="1" w:after="100" w:afterAutospacing="1"/>
      <w:jc w:val="center"/>
      <w:textAlignment w:val="center"/>
    </w:pPr>
    <w:rPr>
      <w:sz w:val="24"/>
      <w:szCs w:val="24"/>
    </w:rPr>
  </w:style>
  <w:style w:type="paragraph" w:customStyle="1" w:styleId="xl212">
    <w:name w:val="xl212"/>
    <w:basedOn w:val="Normal"/>
    <w:rsid w:val="002E1E8F"/>
    <w:pPr>
      <w:pBdr>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13">
    <w:name w:val="xl213"/>
    <w:basedOn w:val="Normal"/>
    <w:rsid w:val="002E1E8F"/>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4">
    <w:name w:val="xl214"/>
    <w:basedOn w:val="Normal"/>
    <w:rsid w:val="002E1E8F"/>
    <w:pPr>
      <w:pBdr>
        <w:left w:val="single" w:sz="4" w:space="0" w:color="auto"/>
        <w:right w:val="single" w:sz="4" w:space="0" w:color="auto"/>
      </w:pBdr>
      <w:spacing w:before="100" w:beforeAutospacing="1" w:after="100" w:afterAutospacing="1"/>
      <w:jc w:val="center"/>
    </w:pPr>
    <w:rPr>
      <w:sz w:val="24"/>
      <w:szCs w:val="24"/>
    </w:rPr>
  </w:style>
  <w:style w:type="paragraph" w:customStyle="1" w:styleId="xl215">
    <w:name w:val="xl215"/>
    <w:basedOn w:val="Normal"/>
    <w:rsid w:val="002E1E8F"/>
    <w:pPr>
      <w:pBdr>
        <w:top w:val="double" w:sz="6" w:space="0" w:color="auto"/>
      </w:pBdr>
      <w:spacing w:before="100" w:beforeAutospacing="1" w:after="100" w:afterAutospacing="1"/>
    </w:pPr>
    <w:rPr>
      <w:b/>
      <w:bCs/>
      <w:color w:val="FF0000"/>
      <w:sz w:val="24"/>
      <w:szCs w:val="24"/>
    </w:rPr>
  </w:style>
  <w:style w:type="paragraph" w:customStyle="1" w:styleId="xl216">
    <w:name w:val="xl216"/>
    <w:basedOn w:val="Normal"/>
    <w:rsid w:val="002E1E8F"/>
    <w:pPr>
      <w:pBdr>
        <w:top w:val="single" w:sz="4" w:space="0" w:color="auto"/>
        <w:left w:val="single" w:sz="4" w:space="0" w:color="auto"/>
        <w:right w:val="double" w:sz="6" w:space="0" w:color="auto"/>
      </w:pBdr>
      <w:spacing w:before="100" w:beforeAutospacing="1" w:after="100" w:afterAutospacing="1"/>
      <w:jc w:val="center"/>
    </w:pPr>
    <w:rPr>
      <w:sz w:val="24"/>
      <w:szCs w:val="24"/>
    </w:rPr>
  </w:style>
  <w:style w:type="paragraph" w:customStyle="1" w:styleId="xl217">
    <w:name w:val="xl217"/>
    <w:basedOn w:val="Normal"/>
    <w:rsid w:val="002E1E8F"/>
    <w:pPr>
      <w:pBdr>
        <w:left w:val="single" w:sz="4" w:space="0" w:color="auto"/>
        <w:right w:val="double" w:sz="6" w:space="0" w:color="auto"/>
      </w:pBdr>
      <w:spacing w:before="100" w:beforeAutospacing="1" w:after="100" w:afterAutospacing="1"/>
      <w:jc w:val="center"/>
    </w:pPr>
    <w:rPr>
      <w:sz w:val="24"/>
      <w:szCs w:val="24"/>
    </w:rPr>
  </w:style>
  <w:style w:type="paragraph" w:customStyle="1" w:styleId="xl218">
    <w:name w:val="xl218"/>
    <w:basedOn w:val="Normal"/>
    <w:rsid w:val="002E1E8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2E1E8F"/>
    <w:pPr>
      <w:pBdr>
        <w:right w:val="double" w:sz="6" w:space="0" w:color="auto"/>
      </w:pBdr>
      <w:spacing w:before="100" w:beforeAutospacing="1" w:after="100" w:afterAutospacing="1"/>
      <w:jc w:val="center"/>
      <w:textAlignment w:val="center"/>
    </w:pPr>
    <w:rPr>
      <w:sz w:val="24"/>
      <w:szCs w:val="24"/>
    </w:rPr>
  </w:style>
  <w:style w:type="paragraph" w:customStyle="1" w:styleId="xl220">
    <w:name w:val="xl220"/>
    <w:basedOn w:val="Normal"/>
    <w:rsid w:val="002E1E8F"/>
    <w:pPr>
      <w:pBdr>
        <w:bottom w:val="single" w:sz="4" w:space="0" w:color="auto"/>
        <w:right w:val="double" w:sz="6" w:space="0" w:color="auto"/>
      </w:pBdr>
      <w:spacing w:before="100" w:beforeAutospacing="1" w:after="100" w:afterAutospacing="1"/>
      <w:jc w:val="center"/>
      <w:textAlignment w:val="center"/>
    </w:pPr>
    <w:rPr>
      <w:sz w:val="24"/>
      <w:szCs w:val="24"/>
    </w:rPr>
  </w:style>
  <w:style w:type="paragraph" w:customStyle="1" w:styleId="xl221">
    <w:name w:val="xl221"/>
    <w:basedOn w:val="Normal"/>
    <w:rsid w:val="002E1E8F"/>
    <w:pPr>
      <w:pBdr>
        <w:left w:val="double" w:sz="6" w:space="0" w:color="auto"/>
        <w:right w:val="single" w:sz="4" w:space="0" w:color="auto"/>
      </w:pBdr>
      <w:spacing w:before="100" w:beforeAutospacing="1" w:after="100" w:afterAutospacing="1"/>
      <w:jc w:val="center"/>
      <w:textAlignment w:val="center"/>
    </w:pPr>
    <w:rPr>
      <w:sz w:val="24"/>
      <w:szCs w:val="24"/>
    </w:rPr>
  </w:style>
  <w:style w:type="paragraph" w:customStyle="1" w:styleId="xl222">
    <w:name w:val="xl222"/>
    <w:basedOn w:val="Normal"/>
    <w:rsid w:val="002E1E8F"/>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23">
    <w:name w:val="xl223"/>
    <w:basedOn w:val="Normal"/>
    <w:rsid w:val="002E1E8F"/>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224">
    <w:name w:val="xl224"/>
    <w:basedOn w:val="Normal"/>
    <w:rsid w:val="002E1E8F"/>
    <w:pPr>
      <w:pBdr>
        <w:left w:val="double" w:sz="6"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225">
    <w:name w:val="xl225"/>
    <w:basedOn w:val="Normal"/>
    <w:rsid w:val="002E1E8F"/>
    <w:pPr>
      <w:pBdr>
        <w:top w:val="double" w:sz="6"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226">
    <w:name w:val="xl226"/>
    <w:basedOn w:val="Normal"/>
    <w:rsid w:val="002E1E8F"/>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27">
    <w:name w:val="xl227"/>
    <w:basedOn w:val="Normal"/>
    <w:rsid w:val="002E1E8F"/>
    <w:pPr>
      <w:pBdr>
        <w:top w:val="double" w:sz="6" w:space="0" w:color="auto"/>
      </w:pBdr>
      <w:spacing w:before="100" w:beforeAutospacing="1" w:after="100" w:afterAutospacing="1"/>
    </w:pPr>
    <w:rPr>
      <w:sz w:val="24"/>
      <w:szCs w:val="24"/>
    </w:rPr>
  </w:style>
  <w:style w:type="paragraph" w:customStyle="1" w:styleId="xl228">
    <w:name w:val="xl228"/>
    <w:basedOn w:val="Normal"/>
    <w:rsid w:val="002E1E8F"/>
    <w:pPr>
      <w:spacing w:before="100" w:beforeAutospacing="1" w:after="100" w:afterAutospacing="1"/>
    </w:pPr>
    <w:rPr>
      <w:sz w:val="24"/>
      <w:szCs w:val="24"/>
    </w:rPr>
  </w:style>
  <w:style w:type="paragraph" w:customStyle="1" w:styleId="xl229">
    <w:name w:val="xl229"/>
    <w:basedOn w:val="Normal"/>
    <w:rsid w:val="002E1E8F"/>
    <w:pPr>
      <w:pBdr>
        <w:left w:val="single" w:sz="4" w:space="0" w:color="auto"/>
      </w:pBdr>
      <w:spacing w:before="100" w:beforeAutospacing="1" w:after="100" w:afterAutospacing="1"/>
      <w:jc w:val="center"/>
      <w:textAlignment w:val="center"/>
    </w:pPr>
    <w:rPr>
      <w:color w:val="FF0000"/>
      <w:sz w:val="24"/>
      <w:szCs w:val="24"/>
    </w:rPr>
  </w:style>
  <w:style w:type="paragraph" w:customStyle="1" w:styleId="xl230">
    <w:name w:val="xl230"/>
    <w:basedOn w:val="Normal"/>
    <w:rsid w:val="002E1E8F"/>
    <w:pPr>
      <w:pBdr>
        <w:right w:val="single" w:sz="4" w:space="0" w:color="auto"/>
      </w:pBdr>
      <w:spacing w:before="100" w:beforeAutospacing="1" w:after="100" w:afterAutospacing="1"/>
      <w:jc w:val="center"/>
      <w:textAlignment w:val="center"/>
    </w:pPr>
    <w:rPr>
      <w:color w:val="FF0000"/>
      <w:sz w:val="24"/>
      <w:szCs w:val="24"/>
    </w:rPr>
  </w:style>
  <w:style w:type="paragraph" w:customStyle="1" w:styleId="xl231">
    <w:name w:val="xl231"/>
    <w:basedOn w:val="Normal"/>
    <w:rsid w:val="002E1E8F"/>
    <w:pPr>
      <w:pBdr>
        <w:left w:val="single" w:sz="4" w:space="0" w:color="auto"/>
        <w:bottom w:val="single" w:sz="4" w:space="0" w:color="auto"/>
      </w:pBdr>
      <w:spacing w:before="100" w:beforeAutospacing="1" w:after="100" w:afterAutospacing="1"/>
      <w:jc w:val="center"/>
      <w:textAlignment w:val="center"/>
    </w:pPr>
    <w:rPr>
      <w:color w:val="FF0000"/>
      <w:sz w:val="24"/>
      <w:szCs w:val="24"/>
    </w:rPr>
  </w:style>
  <w:style w:type="paragraph" w:customStyle="1" w:styleId="xl232">
    <w:name w:val="xl232"/>
    <w:basedOn w:val="Normal"/>
    <w:rsid w:val="002E1E8F"/>
    <w:pPr>
      <w:pBdr>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233">
    <w:name w:val="xl233"/>
    <w:basedOn w:val="Normal"/>
    <w:rsid w:val="002E1E8F"/>
    <w:pPr>
      <w:pBdr>
        <w:left w:val="single" w:sz="4" w:space="0" w:color="auto"/>
        <w:right w:val="single" w:sz="4" w:space="0" w:color="auto"/>
      </w:pBdr>
      <w:spacing w:before="100" w:beforeAutospacing="1" w:after="100" w:afterAutospacing="1"/>
      <w:jc w:val="center"/>
    </w:pPr>
    <w:rPr>
      <w:color w:val="FF0000"/>
      <w:sz w:val="24"/>
      <w:szCs w:val="24"/>
    </w:rPr>
  </w:style>
  <w:style w:type="paragraph" w:customStyle="1" w:styleId="xl234">
    <w:name w:val="xl234"/>
    <w:basedOn w:val="Normal"/>
    <w:rsid w:val="002E1E8F"/>
    <w:pPr>
      <w:pBdr>
        <w:right w:val="double" w:sz="6" w:space="0" w:color="auto"/>
      </w:pBdr>
      <w:spacing w:before="100" w:beforeAutospacing="1" w:after="100" w:afterAutospacing="1"/>
      <w:jc w:val="center"/>
      <w:textAlignment w:val="center"/>
    </w:pPr>
    <w:rPr>
      <w:color w:val="FF0000"/>
      <w:sz w:val="24"/>
      <w:szCs w:val="24"/>
    </w:rPr>
  </w:style>
  <w:style w:type="paragraph" w:customStyle="1" w:styleId="xl235">
    <w:name w:val="xl235"/>
    <w:basedOn w:val="Normal"/>
    <w:rsid w:val="002E1E8F"/>
    <w:pPr>
      <w:pBdr>
        <w:bottom w:val="single" w:sz="4" w:space="0" w:color="auto"/>
        <w:right w:val="double" w:sz="6" w:space="0" w:color="auto"/>
      </w:pBdr>
      <w:spacing w:before="100" w:beforeAutospacing="1" w:after="100" w:afterAutospacing="1"/>
      <w:jc w:val="center"/>
      <w:textAlignment w:val="center"/>
    </w:pPr>
    <w:rPr>
      <w:color w:val="FF0000"/>
      <w:sz w:val="24"/>
      <w:szCs w:val="24"/>
    </w:rPr>
  </w:style>
  <w:style w:type="paragraph" w:customStyle="1" w:styleId="xl236">
    <w:name w:val="xl236"/>
    <w:basedOn w:val="Normal"/>
    <w:rsid w:val="002E1E8F"/>
    <w:pPr>
      <w:pBdr>
        <w:top w:val="single" w:sz="4" w:space="0" w:color="auto"/>
        <w:left w:val="single" w:sz="4" w:space="0" w:color="auto"/>
        <w:right w:val="single" w:sz="4" w:space="0" w:color="auto"/>
      </w:pBdr>
      <w:spacing w:before="100" w:beforeAutospacing="1" w:after="100" w:afterAutospacing="1"/>
      <w:jc w:val="center"/>
    </w:pPr>
    <w:rPr>
      <w:color w:val="FF0000"/>
      <w:sz w:val="24"/>
      <w:szCs w:val="24"/>
    </w:rPr>
  </w:style>
  <w:style w:type="paragraph" w:customStyle="1" w:styleId="xl237">
    <w:name w:val="xl237"/>
    <w:basedOn w:val="Normal"/>
    <w:rsid w:val="002E1E8F"/>
    <w:pPr>
      <w:pBdr>
        <w:top w:val="single" w:sz="4" w:space="0" w:color="auto"/>
        <w:left w:val="single" w:sz="4" w:space="0" w:color="auto"/>
        <w:right w:val="single" w:sz="4" w:space="0" w:color="auto"/>
      </w:pBdr>
      <w:spacing w:before="100" w:beforeAutospacing="1" w:after="100" w:afterAutospacing="1"/>
      <w:jc w:val="center"/>
    </w:pPr>
    <w:rPr>
      <w:color w:val="FF0000"/>
      <w:sz w:val="24"/>
      <w:szCs w:val="24"/>
    </w:rPr>
  </w:style>
  <w:style w:type="paragraph" w:customStyle="1" w:styleId="xl238">
    <w:name w:val="xl238"/>
    <w:basedOn w:val="Normal"/>
    <w:rsid w:val="002E1E8F"/>
    <w:pPr>
      <w:pBdr>
        <w:top w:val="single" w:sz="4" w:space="0" w:color="auto"/>
        <w:left w:val="single" w:sz="4" w:space="0" w:color="auto"/>
        <w:right w:val="double" w:sz="6" w:space="0" w:color="auto"/>
      </w:pBdr>
      <w:spacing w:before="100" w:beforeAutospacing="1" w:after="100" w:afterAutospacing="1"/>
      <w:jc w:val="center"/>
    </w:pPr>
    <w:rPr>
      <w:color w:val="FF0000"/>
      <w:sz w:val="24"/>
      <w:szCs w:val="24"/>
    </w:rPr>
  </w:style>
  <w:style w:type="paragraph" w:customStyle="1" w:styleId="xl239">
    <w:name w:val="xl239"/>
    <w:basedOn w:val="Normal"/>
    <w:rsid w:val="002E1E8F"/>
    <w:pPr>
      <w:pBdr>
        <w:left w:val="single" w:sz="4" w:space="0" w:color="auto"/>
        <w:right w:val="double" w:sz="6" w:space="0" w:color="auto"/>
      </w:pBdr>
      <w:spacing w:before="100" w:beforeAutospacing="1" w:after="100" w:afterAutospacing="1"/>
      <w:jc w:val="center"/>
    </w:pPr>
    <w:rPr>
      <w:color w:val="FF0000"/>
      <w:sz w:val="24"/>
      <w:szCs w:val="24"/>
    </w:rPr>
  </w:style>
  <w:style w:type="paragraph" w:customStyle="1" w:styleId="xl240">
    <w:name w:val="xl240"/>
    <w:basedOn w:val="Normal"/>
    <w:rsid w:val="002E1E8F"/>
    <w:pPr>
      <w:pBdr>
        <w:top w:val="double" w:sz="6" w:space="0" w:color="auto"/>
      </w:pBdr>
      <w:spacing w:before="100" w:beforeAutospacing="1" w:after="100" w:afterAutospacing="1"/>
    </w:pPr>
    <w:rPr>
      <w:color w:val="FF0000"/>
      <w:sz w:val="24"/>
      <w:szCs w:val="24"/>
    </w:rPr>
  </w:style>
  <w:style w:type="paragraph" w:customStyle="1" w:styleId="xl241">
    <w:name w:val="xl241"/>
    <w:basedOn w:val="Normal"/>
    <w:rsid w:val="002E1E8F"/>
    <w:pPr>
      <w:spacing w:before="100" w:beforeAutospacing="1" w:after="100" w:afterAutospacing="1"/>
    </w:pPr>
    <w:rPr>
      <w:color w:val="FF0000"/>
      <w:sz w:val="24"/>
      <w:szCs w:val="24"/>
    </w:rPr>
  </w:style>
  <w:style w:type="paragraph" w:customStyle="1" w:styleId="xl242">
    <w:name w:val="xl242"/>
    <w:basedOn w:val="Normal"/>
    <w:rsid w:val="002E1E8F"/>
    <w:pPr>
      <w:pBdr>
        <w:top w:val="single" w:sz="4" w:space="0" w:color="auto"/>
        <w:left w:val="single" w:sz="4" w:space="0" w:color="auto"/>
      </w:pBdr>
      <w:spacing w:before="100" w:beforeAutospacing="1" w:after="100" w:afterAutospacing="1"/>
    </w:pPr>
    <w:rPr>
      <w:sz w:val="24"/>
      <w:szCs w:val="24"/>
    </w:rPr>
  </w:style>
  <w:style w:type="paragraph" w:customStyle="1" w:styleId="xl243">
    <w:name w:val="xl243"/>
    <w:basedOn w:val="Normal"/>
    <w:rsid w:val="002E1E8F"/>
    <w:pPr>
      <w:pBdr>
        <w:top w:val="single" w:sz="4" w:space="0" w:color="auto"/>
        <w:right w:val="double" w:sz="6" w:space="0" w:color="auto"/>
      </w:pBdr>
      <w:spacing w:before="100" w:beforeAutospacing="1" w:after="100" w:afterAutospacing="1"/>
    </w:pPr>
    <w:rPr>
      <w:sz w:val="24"/>
      <w:szCs w:val="24"/>
    </w:rPr>
  </w:style>
  <w:style w:type="paragraph" w:customStyle="1" w:styleId="xl244">
    <w:name w:val="xl244"/>
    <w:basedOn w:val="Normal"/>
    <w:rsid w:val="002E1E8F"/>
    <w:pPr>
      <w:pBdr>
        <w:left w:val="single" w:sz="4" w:space="0" w:color="auto"/>
      </w:pBdr>
      <w:spacing w:before="100" w:beforeAutospacing="1" w:after="100" w:afterAutospacing="1"/>
    </w:pPr>
    <w:rPr>
      <w:sz w:val="24"/>
      <w:szCs w:val="24"/>
    </w:rPr>
  </w:style>
  <w:style w:type="paragraph" w:customStyle="1" w:styleId="xl245">
    <w:name w:val="xl245"/>
    <w:basedOn w:val="Normal"/>
    <w:rsid w:val="002E1E8F"/>
    <w:pPr>
      <w:pBdr>
        <w:right w:val="double" w:sz="6" w:space="0" w:color="auto"/>
      </w:pBdr>
      <w:spacing w:before="100" w:beforeAutospacing="1" w:after="100" w:afterAutospacing="1"/>
    </w:pPr>
    <w:rPr>
      <w:sz w:val="24"/>
      <w:szCs w:val="24"/>
    </w:rPr>
  </w:style>
  <w:style w:type="paragraph" w:customStyle="1" w:styleId="xl246">
    <w:name w:val="xl246"/>
    <w:basedOn w:val="Normal"/>
    <w:rsid w:val="002E1E8F"/>
    <w:pPr>
      <w:pBdr>
        <w:left w:val="single" w:sz="4" w:space="0" w:color="auto"/>
        <w:bottom w:val="single" w:sz="4" w:space="0" w:color="auto"/>
      </w:pBdr>
      <w:spacing w:before="100" w:beforeAutospacing="1" w:after="100" w:afterAutospacing="1"/>
    </w:pPr>
    <w:rPr>
      <w:sz w:val="24"/>
      <w:szCs w:val="24"/>
    </w:rPr>
  </w:style>
  <w:style w:type="paragraph" w:customStyle="1" w:styleId="xl247">
    <w:name w:val="xl247"/>
    <w:basedOn w:val="Normal"/>
    <w:rsid w:val="002E1E8F"/>
    <w:pPr>
      <w:pBdr>
        <w:bottom w:val="single" w:sz="4" w:space="0" w:color="auto"/>
        <w:right w:val="double" w:sz="6" w:space="0" w:color="auto"/>
      </w:pBdr>
      <w:spacing w:before="100" w:beforeAutospacing="1" w:after="100" w:afterAutospacing="1"/>
    </w:pPr>
    <w:rPr>
      <w:sz w:val="24"/>
      <w:szCs w:val="24"/>
    </w:rPr>
  </w:style>
  <w:style w:type="paragraph" w:customStyle="1" w:styleId="xl248">
    <w:name w:val="xl248"/>
    <w:basedOn w:val="Normal"/>
    <w:rsid w:val="002E1E8F"/>
    <w:pPr>
      <w:pBdr>
        <w:left w:val="double" w:sz="6" w:space="0" w:color="auto"/>
        <w:right w:val="single" w:sz="4" w:space="0" w:color="auto"/>
      </w:pBdr>
      <w:spacing w:before="100" w:beforeAutospacing="1" w:after="100" w:afterAutospacing="1"/>
      <w:jc w:val="center"/>
      <w:textAlignment w:val="center"/>
    </w:pPr>
    <w:rPr>
      <w:sz w:val="24"/>
      <w:szCs w:val="24"/>
    </w:rPr>
  </w:style>
  <w:style w:type="paragraph" w:customStyle="1" w:styleId="xl249">
    <w:name w:val="xl249"/>
    <w:basedOn w:val="Normal"/>
    <w:rsid w:val="002E1E8F"/>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font13">
    <w:name w:val="font13"/>
    <w:basedOn w:val="Normal"/>
    <w:rsid w:val="002E1E8F"/>
    <w:pPr>
      <w:spacing w:before="100" w:beforeAutospacing="1" w:after="100" w:afterAutospacing="1"/>
    </w:pPr>
    <w:rPr>
      <w:rFonts w:ascii="Arial" w:hAnsi="Arial" w:cs="Arial"/>
      <w:color w:val="FF0000"/>
    </w:rPr>
  </w:style>
  <w:style w:type="paragraph" w:customStyle="1" w:styleId="font14">
    <w:name w:val="font14"/>
    <w:basedOn w:val="Normal"/>
    <w:rsid w:val="002E1E8F"/>
    <w:pPr>
      <w:spacing w:before="100" w:beforeAutospacing="1" w:after="100" w:afterAutospacing="1"/>
    </w:pPr>
    <w:rPr>
      <w:rFonts w:ascii="Arial" w:hAnsi="Arial" w:cs="Arial"/>
      <w:b/>
      <w:bCs/>
      <w:color w:val="FF0000"/>
      <w:sz w:val="18"/>
      <w:szCs w:val="18"/>
    </w:rPr>
  </w:style>
  <w:style w:type="table" w:customStyle="1" w:styleId="Tabledocright3">
    <w:name w:val="Table_doc_right3"/>
    <w:basedOn w:val="TableNormal"/>
    <w:rsid w:val="00C27BF5"/>
    <w:pPr>
      <w:spacing w:before="40" w:after="40"/>
    </w:pPr>
    <w:rPr>
      <w:sz w:val="18"/>
      <w:szCs w:val="18"/>
    </w:rPr>
    <w:tblPr/>
  </w:style>
  <w:style w:type="table" w:customStyle="1" w:styleId="Footertable3">
    <w:name w:val="Footer_table3"/>
    <w:basedOn w:val="TableNormal"/>
    <w:semiHidden/>
    <w:rsid w:val="00C27BF5"/>
    <w:rPr>
      <w:rFonts w:ascii="Arial" w:hAnsi="Arial"/>
      <w:sz w:val="16"/>
    </w:rPr>
    <w:tblPr/>
  </w:style>
  <w:style w:type="table" w:customStyle="1" w:styleId="AATable3">
    <w:name w:val="AA_Table3"/>
    <w:basedOn w:val="TableNormal"/>
    <w:rsid w:val="00C27BF5"/>
    <w:tblPr>
      <w:tblStyleRowBandSize w:val="1"/>
      <w:tblStyleColBandSize w:val="1"/>
      <w:jc w:val="right"/>
    </w:tblPr>
    <w:trPr>
      <w:jc w:val="right"/>
    </w:trPr>
    <w:tcPr>
      <w:tcBorders>
        <w:bottom w:val="single" w:sz="4" w:space="0" w:color="auto"/>
      </w:tcBorders>
    </w:tc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numbering" w:customStyle="1" w:styleId="Normallist2">
    <w:name w:val="Normal_list2"/>
    <w:basedOn w:val="NoList"/>
    <w:rsid w:val="00C27BF5"/>
  </w:style>
  <w:style w:type="table" w:customStyle="1" w:styleId="TableGrid30">
    <w:name w:val="Table Grid3"/>
    <w:basedOn w:val="TableNormal"/>
    <w:next w:val="TableGrid"/>
    <w:rsid w:val="00C27BF5"/>
    <w:tblPr/>
  </w:style>
  <w:style w:type="table" w:customStyle="1" w:styleId="ColorfulGrid1">
    <w:name w:val="Colorful Grid1"/>
    <w:basedOn w:val="TableNormal"/>
    <w:next w:val="ColorfulGrid"/>
    <w:uiPriority w:val="73"/>
    <w:semiHidden/>
    <w:unhideWhenUsed/>
    <w:rsid w:val="00C27BF5"/>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customStyle="1" w:styleId="ColorfulGrid-Accent11">
    <w:name w:val="Colorful Grid - Accent 11"/>
    <w:basedOn w:val="TableNormal"/>
    <w:next w:val="ColorfulGrid-Accent1"/>
    <w:uiPriority w:val="73"/>
    <w:semiHidden/>
    <w:unhideWhenUsed/>
    <w:rsid w:val="00C27BF5"/>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customStyle="1" w:styleId="ColorfulGrid-Accent21">
    <w:name w:val="Colorful Grid - Accent 21"/>
    <w:basedOn w:val="TableNormal"/>
    <w:next w:val="ColorfulGrid-Accent2"/>
    <w:uiPriority w:val="73"/>
    <w:semiHidden/>
    <w:unhideWhenUsed/>
    <w:rsid w:val="00C27BF5"/>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customStyle="1" w:styleId="ColorfulGrid-Accent31">
    <w:name w:val="Colorful Grid - Accent 31"/>
    <w:basedOn w:val="TableNormal"/>
    <w:next w:val="ColorfulGrid-Accent3"/>
    <w:uiPriority w:val="73"/>
    <w:semiHidden/>
    <w:unhideWhenUsed/>
    <w:rsid w:val="00C27BF5"/>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customStyle="1" w:styleId="ColorfulGrid-Accent41">
    <w:name w:val="Colorful Grid - Accent 41"/>
    <w:basedOn w:val="TableNormal"/>
    <w:next w:val="ColorfulGrid-Accent4"/>
    <w:uiPriority w:val="73"/>
    <w:semiHidden/>
    <w:unhideWhenUsed/>
    <w:rsid w:val="00C27BF5"/>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customStyle="1" w:styleId="ColorfulGrid-Accent51">
    <w:name w:val="Colorful Grid - Accent 51"/>
    <w:basedOn w:val="TableNormal"/>
    <w:next w:val="ColorfulGrid-Accent5"/>
    <w:uiPriority w:val="73"/>
    <w:semiHidden/>
    <w:unhideWhenUsed/>
    <w:rsid w:val="00C27BF5"/>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customStyle="1" w:styleId="ColorfulGrid-Accent61">
    <w:name w:val="Colorful Grid - Accent 61"/>
    <w:basedOn w:val="TableNormal"/>
    <w:next w:val="ColorfulGrid-Accent6"/>
    <w:uiPriority w:val="73"/>
    <w:semiHidden/>
    <w:unhideWhenUsed/>
    <w:rsid w:val="00C27BF5"/>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customStyle="1" w:styleId="ColorfulList2">
    <w:name w:val="Colorful List2"/>
    <w:basedOn w:val="TableNormal"/>
    <w:next w:val="ColorfulList"/>
    <w:uiPriority w:val="72"/>
    <w:semiHidden/>
    <w:unhideWhenUsed/>
    <w:rsid w:val="00C27BF5"/>
    <w:rPr>
      <w:color w:val="000000" w:themeColor="text1"/>
    </w:rPr>
    <w:tblPr>
      <w:tblStyleColBandSize w:val="1"/>
    </w:tbl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customStyle="1" w:styleId="ColorfulList-Accent13">
    <w:name w:val="Colorful List - Accent 13"/>
    <w:basedOn w:val="TableNormal"/>
    <w:next w:val="ColorfulList-Accent1"/>
    <w:uiPriority w:val="72"/>
    <w:semiHidden/>
    <w:unhideWhenUsed/>
    <w:rsid w:val="00C27BF5"/>
    <w:rPr>
      <w:color w:val="000000" w:themeColor="text1"/>
    </w:rPr>
    <w:tblPr>
      <w:tblStyleColBandSize w:val="1"/>
    </w:tbl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customStyle="1" w:styleId="ColorfulList-Accent22">
    <w:name w:val="Colorful List - Accent 22"/>
    <w:basedOn w:val="TableNormal"/>
    <w:next w:val="ColorfulList-Accent2"/>
    <w:uiPriority w:val="72"/>
    <w:semiHidden/>
    <w:unhideWhenUsed/>
    <w:rsid w:val="00C27BF5"/>
    <w:rPr>
      <w:color w:val="000000" w:themeColor="text1"/>
    </w:rPr>
    <w:tblPr>
      <w:tblStyleColBandSize w:val="1"/>
    </w:tbl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customStyle="1" w:styleId="ColorfulList-Accent32">
    <w:name w:val="Colorful List - Accent 32"/>
    <w:basedOn w:val="TableNormal"/>
    <w:next w:val="ColorfulList-Accent3"/>
    <w:uiPriority w:val="72"/>
    <w:semiHidden/>
    <w:unhideWhenUsed/>
    <w:rsid w:val="00C27BF5"/>
    <w:rPr>
      <w:color w:val="000000" w:themeColor="text1"/>
    </w:rPr>
    <w:tblPr>
      <w:tblStyleColBandSize w:val="1"/>
    </w:tblPr>
    <w:tblStylePr w:type="firstRow">
      <w:rPr>
        <w:b/>
        <w:bCs/>
        <w:color w:val="FFFFFF" w:themeColor="background1"/>
      </w:rPr>
    </w:tblStylePr>
    <w:tblStylePr w:type="lastRow">
      <w:rPr>
        <w:b/>
        <w:bCs/>
        <w:color w:val="664E82" w:themeColor="accent4" w:themeShade="CC"/>
      </w:rPr>
    </w:tblStylePr>
    <w:tblStylePr w:type="firstCol">
      <w:rPr>
        <w:b/>
        <w:bCs/>
      </w:rPr>
    </w:tblStylePr>
    <w:tblStylePr w:type="lastCol">
      <w:rPr>
        <w:b/>
        <w:bCs/>
      </w:rPr>
    </w:tblStylePr>
  </w:style>
  <w:style w:type="table" w:customStyle="1" w:styleId="ColorfulList-Accent42">
    <w:name w:val="Colorful List - Accent 42"/>
    <w:basedOn w:val="TableNormal"/>
    <w:next w:val="ColorfulList-Accent4"/>
    <w:uiPriority w:val="72"/>
    <w:semiHidden/>
    <w:unhideWhenUsed/>
    <w:rsid w:val="00C27BF5"/>
    <w:rPr>
      <w:color w:val="000000" w:themeColor="text1"/>
    </w:rPr>
    <w:tblPr>
      <w:tblStyleRowBandSize w:val="1"/>
      <w:tblStyleColBandSize w:val="1"/>
    </w:tblPr>
    <w:tcPr>
      <w:tcBorders>
        <w:top w:val="nil"/>
        <w:left w:val="nil"/>
        <w:bottom w:val="nil"/>
        <w:right w:val="nil"/>
      </w:tcBorders>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customStyle="1" w:styleId="ColorfulList-Accent52">
    <w:name w:val="Colorful List - Accent 52"/>
    <w:basedOn w:val="TableNormal"/>
    <w:next w:val="ColorfulList-Accent5"/>
    <w:uiPriority w:val="72"/>
    <w:semiHidden/>
    <w:unhideWhenUsed/>
    <w:rsid w:val="00C27BF5"/>
    <w:rPr>
      <w:color w:val="000000" w:themeColor="text1"/>
    </w:rPr>
    <w:tblPr>
      <w:tblStyleRowBandSize w:val="1"/>
      <w:tblStyleColBandSize w:val="1"/>
    </w:tblPr>
    <w:tcPr>
      <w:tcBorders>
        <w:top w:val="nil"/>
        <w:left w:val="nil"/>
        <w:bottom w:val="nil"/>
        <w:right w:val="nil"/>
      </w:tcBorders>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customStyle="1" w:styleId="ColorfulList-Accent62">
    <w:name w:val="Colorful List - Accent 62"/>
    <w:basedOn w:val="TableNormal"/>
    <w:next w:val="ColorfulList-Accent6"/>
    <w:uiPriority w:val="72"/>
    <w:semiHidden/>
    <w:unhideWhenUsed/>
    <w:rsid w:val="00C27BF5"/>
    <w:rPr>
      <w:color w:val="000000" w:themeColor="text1"/>
    </w:rPr>
    <w:tblPr>
      <w:tblStyleRowBandSize w:val="1"/>
      <w:tblStyleColBandSize w:val="1"/>
    </w:tblPr>
    <w:tcPr>
      <w:tcBorders>
        <w:top w:val="nil"/>
        <w:left w:val="nil"/>
        <w:bottom w:val="nil"/>
        <w:right w:val="nil"/>
      </w:tcBorders>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customStyle="1" w:styleId="ColorfulShading2">
    <w:name w:val="Colorful Shading2"/>
    <w:basedOn w:val="TableNormal"/>
    <w:next w:val="ColorfulShading"/>
    <w:uiPriority w:val="71"/>
    <w:semiHidden/>
    <w:unhideWhenUsed/>
    <w:rsid w:val="00C27BF5"/>
    <w:rPr>
      <w:color w:val="000000" w:themeColor="text1"/>
    </w:rPr>
    <w:tblPr>
      <w:tblStyleRowBandSize w:val="1"/>
      <w:tblStyleColBandSize w:val="1"/>
    </w:tblPr>
    <w:tcPr>
      <w:tcBorders>
        <w:top w:val="nil"/>
        <w:left w:val="nil"/>
        <w:bottom w:val="nil"/>
        <w:right w:val="nil"/>
      </w:tcBorders>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customStyle="1" w:styleId="ColorfulShading-Accent14">
    <w:name w:val="Colorful Shading - Accent 14"/>
    <w:basedOn w:val="TableNormal"/>
    <w:next w:val="ColorfulShading-Accent1"/>
    <w:uiPriority w:val="71"/>
    <w:semiHidden/>
    <w:unhideWhenUsed/>
    <w:rsid w:val="00C27BF5"/>
    <w:rPr>
      <w:color w:val="000000" w:themeColor="text1"/>
    </w:rPr>
    <w:tblPr>
      <w:tblStyleRowBandSize w:val="1"/>
      <w:tblStyleColBandSize w:val="1"/>
    </w:tblPr>
    <w:tcPr>
      <w:tcBorders>
        <w:top w:val="nil"/>
        <w:left w:val="nil"/>
        <w:bottom w:val="nil"/>
        <w:right w:val="nil"/>
      </w:tcBorders>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customStyle="1" w:styleId="ColorfulShading-Accent22">
    <w:name w:val="Colorful Shading - Accent 22"/>
    <w:basedOn w:val="TableNormal"/>
    <w:next w:val="ColorfulShading-Accent2"/>
    <w:uiPriority w:val="71"/>
    <w:semiHidden/>
    <w:unhideWhenUsed/>
    <w:rsid w:val="00C27BF5"/>
    <w:rPr>
      <w:color w:val="000000" w:themeColor="text1"/>
    </w:rPr>
    <w:tblPr>
      <w:tblStyleRowBandSize w:val="1"/>
      <w:tblStyleColBandSize w:val="1"/>
    </w:tblPr>
    <w:tcPr>
      <w:tcBorders>
        <w:top w:val="nil"/>
        <w:left w:val="nil"/>
        <w:bottom w:val="nil"/>
        <w:right w:val="nil"/>
      </w:tcBorders>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customStyle="1" w:styleId="ColorfulShading-Accent32">
    <w:name w:val="Colorful Shading - Accent 32"/>
    <w:basedOn w:val="TableNormal"/>
    <w:next w:val="ColorfulShading-Accent3"/>
    <w:uiPriority w:val="71"/>
    <w:semiHidden/>
    <w:unhideWhenUsed/>
    <w:rsid w:val="00C27BF5"/>
    <w:rPr>
      <w:color w:val="000000" w:themeColor="text1"/>
    </w:rPr>
    <w:tblPr>
      <w:tblStyleRowBandSize w:val="1"/>
      <w:tblStyleColBandSize w:val="1"/>
    </w:tblPr>
    <w:tcPr>
      <w:tcBorders>
        <w:top w:val="nil"/>
        <w:left w:val="nil"/>
        <w:bottom w:val="nil"/>
        <w:right w:val="nil"/>
      </w:tcBorders>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StylePr>
    <w:tblStylePr w:type="lastCol">
      <w:rPr>
        <w:color w:val="FFFFFF" w:themeColor="background1"/>
      </w:rPr>
    </w:tblStylePr>
  </w:style>
  <w:style w:type="table" w:customStyle="1" w:styleId="ColorfulShading-Accent42">
    <w:name w:val="Colorful Shading - Accent 42"/>
    <w:basedOn w:val="TableNormal"/>
    <w:next w:val="ColorfulShading-Accent4"/>
    <w:uiPriority w:val="71"/>
    <w:semiHidden/>
    <w:unhideWhenUsed/>
    <w:rsid w:val="00C27BF5"/>
    <w:rPr>
      <w:color w:val="000000" w:themeColor="text1"/>
    </w:rPr>
    <w:tblPr>
      <w:tblStyleRowBandSize w:val="1"/>
      <w:tblStyleColBandSize w:val="1"/>
    </w:tblPr>
    <w:tcPr>
      <w:tcBorders>
        <w:top w:val="nil"/>
        <w:left w:val="nil"/>
        <w:bottom w:val="nil"/>
        <w:right w:val="nil"/>
      </w:tcBorders>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customStyle="1" w:styleId="ColorfulShading-Accent52">
    <w:name w:val="Colorful Shading - Accent 52"/>
    <w:basedOn w:val="TableNormal"/>
    <w:next w:val="ColorfulShading-Accent5"/>
    <w:uiPriority w:val="71"/>
    <w:semiHidden/>
    <w:unhideWhenUsed/>
    <w:rsid w:val="00C27BF5"/>
    <w:rPr>
      <w:color w:val="000000" w:themeColor="text1"/>
    </w:rPr>
    <w:tblPr>
      <w:tblStyleRowBandSize w:val="1"/>
      <w:tblStyleColBandSize w:val="1"/>
    </w:tblPr>
    <w:tcPr>
      <w:tcBorders>
        <w:top w:val="nil"/>
        <w:left w:val="nil"/>
        <w:bottom w:val="nil"/>
        <w:right w:val="nil"/>
      </w:tcBorders>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customStyle="1" w:styleId="ColorfulShading-Accent62">
    <w:name w:val="Colorful Shading - Accent 62"/>
    <w:basedOn w:val="TableNormal"/>
    <w:next w:val="ColorfulShading-Accent6"/>
    <w:uiPriority w:val="71"/>
    <w:semiHidden/>
    <w:unhideWhenUsed/>
    <w:rsid w:val="00C27BF5"/>
    <w:rPr>
      <w:color w:val="000000" w:themeColor="text1"/>
    </w:rPr>
    <w:tblPr>
      <w:tblStyleRowBandSize w:val="1"/>
      <w:tblStyleColBandSize w:val="1"/>
    </w:tblPr>
    <w:tcPr>
      <w:tcBorders>
        <w:top w:val="nil"/>
        <w:left w:val="nil"/>
        <w:bottom w:val="nil"/>
        <w:right w:val="nil"/>
      </w:tcBorders>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customStyle="1" w:styleId="DarkList2">
    <w:name w:val="Dark List2"/>
    <w:basedOn w:val="TableNormal"/>
    <w:next w:val="DarkList"/>
    <w:uiPriority w:val="70"/>
    <w:semiHidden/>
    <w:unhideWhenUsed/>
    <w:rsid w:val="00C27BF5"/>
    <w:rPr>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style>
  <w:style w:type="table" w:customStyle="1" w:styleId="DarkList-Accent12">
    <w:name w:val="Dark List - Accent 12"/>
    <w:basedOn w:val="TableNormal"/>
    <w:next w:val="DarkList-Accent1"/>
    <w:uiPriority w:val="70"/>
    <w:semiHidden/>
    <w:unhideWhenUsed/>
    <w:rsid w:val="00C27BF5"/>
    <w:rPr>
      <w:color w:val="FFFFFF" w:themeColor="background1"/>
    </w:rPr>
    <w:tblPr>
      <w:tblStyleRowBandSize w:val="1"/>
      <w:tblStyleColBandSize w:val="1"/>
    </w:tblPr>
    <w:tcPr>
      <w:tcBorders>
        <w:top w:val="nil"/>
        <w:left w:val="nil"/>
        <w:bottom w:val="nil"/>
        <w:right w:val="nil"/>
      </w:tcBorders>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style>
  <w:style w:type="table" w:customStyle="1" w:styleId="DarkList-Accent22">
    <w:name w:val="Dark List - Accent 22"/>
    <w:basedOn w:val="TableNormal"/>
    <w:next w:val="DarkList-Accent2"/>
    <w:uiPriority w:val="70"/>
    <w:semiHidden/>
    <w:unhideWhenUsed/>
    <w:rsid w:val="00C27BF5"/>
    <w:rPr>
      <w:color w:val="FFFFFF" w:themeColor="background1"/>
    </w:rPr>
    <w:tblPr>
      <w:tblStyleRowBandSize w:val="1"/>
      <w:tblStyleColBandSize w:val="1"/>
    </w:tblPr>
    <w:tcPr>
      <w:tcBorders>
        <w:top w:val="nil"/>
        <w:left w:val="nil"/>
        <w:bottom w:val="nil"/>
        <w:right w:val="nil"/>
      </w:tcBorders>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style>
  <w:style w:type="table" w:customStyle="1" w:styleId="DarkList-Accent32">
    <w:name w:val="Dark List - Accent 32"/>
    <w:basedOn w:val="TableNormal"/>
    <w:next w:val="DarkList-Accent3"/>
    <w:uiPriority w:val="70"/>
    <w:semiHidden/>
    <w:unhideWhenUsed/>
    <w:rsid w:val="00C27BF5"/>
    <w:rPr>
      <w:color w:val="FFFFFF" w:themeColor="background1"/>
    </w:rPr>
    <w:tblPr>
      <w:tblStyleRowBandSize w:val="1"/>
      <w:tblStyleColBandSize w:val="1"/>
    </w:tblPr>
    <w:tcPr>
      <w:tcBorders>
        <w:top w:val="nil"/>
        <w:left w:val="nil"/>
        <w:bottom w:val="nil"/>
        <w:right w:val="nil"/>
      </w:tcBorders>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style>
  <w:style w:type="table" w:customStyle="1" w:styleId="DarkList-Accent42">
    <w:name w:val="Dark List - Accent 42"/>
    <w:basedOn w:val="TableNormal"/>
    <w:next w:val="DarkList-Accent4"/>
    <w:uiPriority w:val="70"/>
    <w:semiHidden/>
    <w:unhideWhenUsed/>
    <w:rsid w:val="00C27BF5"/>
    <w:rPr>
      <w:color w:val="FFFFFF" w:themeColor="background1"/>
    </w:rPr>
    <w:tblPr>
      <w:tblStyleRowBandSize w:val="1"/>
      <w:tblStyleColBandSize w:val="1"/>
    </w:tblPr>
    <w:tcPr>
      <w:tcBorders>
        <w:top w:val="nil"/>
        <w:left w:val="nil"/>
        <w:bottom w:val="nil"/>
        <w:right w:val="nil"/>
      </w:tcBorders>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style>
  <w:style w:type="table" w:customStyle="1" w:styleId="DarkList-Accent52">
    <w:name w:val="Dark List - Accent 52"/>
    <w:basedOn w:val="TableNormal"/>
    <w:next w:val="DarkList-Accent5"/>
    <w:uiPriority w:val="70"/>
    <w:semiHidden/>
    <w:unhideWhenUsed/>
    <w:rsid w:val="00C27BF5"/>
    <w:rPr>
      <w:color w:val="FFFFFF" w:themeColor="background1"/>
    </w:rPr>
    <w:tblPr>
      <w:tblStyleRowBandSize w:val="1"/>
      <w:tblStyleColBandSize w:val="1"/>
    </w:tblPr>
    <w:tcPr>
      <w:tcBorders>
        <w:top w:val="nil"/>
        <w:left w:val="nil"/>
        <w:bottom w:val="nil"/>
        <w:right w:val="nil"/>
      </w:tcBorders>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style>
  <w:style w:type="table" w:customStyle="1" w:styleId="DarkList-Accent62">
    <w:name w:val="Dark List - Accent 62"/>
    <w:basedOn w:val="TableNormal"/>
    <w:next w:val="DarkList-Accent6"/>
    <w:uiPriority w:val="70"/>
    <w:semiHidden/>
    <w:unhideWhenUsed/>
    <w:rsid w:val="00C27BF5"/>
    <w:rPr>
      <w:color w:val="FFFFFF" w:themeColor="background1"/>
    </w:rPr>
    <w:tblPr>
      <w:tblStyleRowBandSize w:val="1"/>
      <w:tblStyleColBandSize w:val="1"/>
    </w:tblPr>
    <w:tcPr>
      <w:tcBorders>
        <w:top w:val="nil"/>
        <w:left w:val="nil"/>
        <w:bottom w:val="nil"/>
        <w:right w:val="nil"/>
      </w:tcBorders>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style>
  <w:style w:type="table" w:customStyle="1" w:styleId="GridTable1Light2">
    <w:name w:val="Grid Table 1 Light2"/>
    <w:basedOn w:val="TableNormal"/>
    <w:next w:val="GridTable1Light"/>
    <w:uiPriority w:val="46"/>
    <w:rsid w:val="00C27BF5"/>
    <w:tblPr>
      <w:tblStyleRowBandSize w:val="1"/>
      <w:tblStyleColBandSize w:val="1"/>
    </w:tblPr>
    <w:tcPr>
      <w:tcBorders>
        <w:top w:val="double" w:sz="2" w:space="0" w:color="666666" w:themeColor="text1" w:themeTint="99"/>
      </w:tcBorders>
    </w:tcPr>
    <w:tblStylePr w:type="firstRow">
      <w:rPr>
        <w:b/>
        <w:bCs/>
      </w:rPr>
      <w:tblPr/>
      <w:tcPr>
        <w:tcBorders>
          <w:bottom w:val="single" w:sz="12" w:space="0" w:color="666666" w:themeColor="text1" w:themeTint="99"/>
        </w:tcBorders>
      </w:tcPr>
    </w:tblStylePr>
    <w:tblStylePr w:type="lastRow">
      <w:rPr>
        <w:b/>
        <w:bCs/>
      </w:rPr>
    </w:tblStylePr>
    <w:tblStylePr w:type="firstCol">
      <w:rPr>
        <w:b/>
        <w:bCs/>
      </w:rPr>
    </w:tblStylePr>
    <w:tblStylePr w:type="lastCol">
      <w:rPr>
        <w:b/>
        <w:bCs/>
      </w:rPr>
    </w:tblStylePr>
  </w:style>
  <w:style w:type="table" w:customStyle="1" w:styleId="GridTable1Light-Accent12">
    <w:name w:val="Grid Table 1 Light - Accent 12"/>
    <w:basedOn w:val="TableNormal"/>
    <w:next w:val="GridTable1Light-Accent1"/>
    <w:uiPriority w:val="46"/>
    <w:rsid w:val="00C27BF5"/>
    <w:tblPr>
      <w:tblStyleRowBandSize w:val="1"/>
      <w:tblStyleColBandSize w:val="1"/>
    </w:tblPr>
    <w:tcPr>
      <w:tcBorders>
        <w:top w:val="double" w:sz="2" w:space="0" w:color="95B3D7" w:themeColor="accent1" w:themeTint="99"/>
      </w:tcBorders>
    </w:tcPr>
    <w:tblStylePr w:type="firstRow">
      <w:rPr>
        <w:b/>
        <w:bCs/>
      </w:rPr>
      <w:tblPr/>
      <w:tcPr>
        <w:tcBorders>
          <w:bottom w:val="single" w:sz="12" w:space="0" w:color="95B3D7" w:themeColor="accent1" w:themeTint="99"/>
        </w:tcBorders>
      </w:tcPr>
    </w:tblStylePr>
    <w:tblStylePr w:type="lastRow">
      <w:rPr>
        <w:b/>
        <w:bCs/>
      </w:rPr>
    </w:tblStylePr>
    <w:tblStylePr w:type="firstCol">
      <w:rPr>
        <w:b/>
        <w:bCs/>
      </w:rPr>
    </w:tblStylePr>
    <w:tblStylePr w:type="lastCol">
      <w:rPr>
        <w:b/>
        <w:bCs/>
      </w:rPr>
    </w:tblStylePr>
  </w:style>
  <w:style w:type="table" w:customStyle="1" w:styleId="GridTable1Light-Accent22">
    <w:name w:val="Grid Table 1 Light - Accent 22"/>
    <w:basedOn w:val="TableNormal"/>
    <w:next w:val="GridTable1Light-Accent2"/>
    <w:uiPriority w:val="46"/>
    <w:rsid w:val="00C27BF5"/>
    <w:tblPr>
      <w:tblStyleRowBandSize w:val="1"/>
      <w:tblStyleColBandSize w:val="1"/>
    </w:tblPr>
    <w:tcPr>
      <w:tcBorders>
        <w:top w:val="double" w:sz="2" w:space="0" w:color="D99594" w:themeColor="accent2" w:themeTint="99"/>
      </w:tcBorders>
    </w:tcPr>
    <w:tblStylePr w:type="firstRow">
      <w:rPr>
        <w:b/>
        <w:bCs/>
      </w:rPr>
      <w:tblPr/>
      <w:tcPr>
        <w:tcBorders>
          <w:bottom w:val="single" w:sz="12" w:space="0" w:color="D99594" w:themeColor="accent2" w:themeTint="99"/>
        </w:tcBorders>
      </w:tcPr>
    </w:tblStylePr>
    <w:tblStylePr w:type="lastRow">
      <w:rPr>
        <w:b/>
        <w:bCs/>
      </w:rPr>
    </w:tblStylePr>
    <w:tblStylePr w:type="firstCol">
      <w:rPr>
        <w:b/>
        <w:bCs/>
      </w:rPr>
    </w:tblStylePr>
    <w:tblStylePr w:type="lastCol">
      <w:rPr>
        <w:b/>
        <w:bCs/>
      </w:rPr>
    </w:tblStylePr>
  </w:style>
  <w:style w:type="table" w:customStyle="1" w:styleId="GridTable1Light-Accent32">
    <w:name w:val="Grid Table 1 Light - Accent 32"/>
    <w:basedOn w:val="TableNormal"/>
    <w:next w:val="GridTable1Light-Accent3"/>
    <w:uiPriority w:val="46"/>
    <w:rsid w:val="00C27BF5"/>
    <w:tblPr>
      <w:tblStyleRowBandSize w:val="1"/>
      <w:tblStyleColBandSize w:val="1"/>
    </w:tblPr>
    <w:tcPr>
      <w:tcBorders>
        <w:top w:val="double" w:sz="2" w:space="0" w:color="C2D69B" w:themeColor="accent3" w:themeTint="99"/>
      </w:tcBorders>
    </w:tcPr>
    <w:tblStylePr w:type="firstRow">
      <w:rPr>
        <w:b/>
        <w:bCs/>
      </w:rPr>
      <w:tblPr/>
      <w:tcPr>
        <w:tcBorders>
          <w:bottom w:val="single" w:sz="12" w:space="0" w:color="C2D69B" w:themeColor="accent3" w:themeTint="99"/>
        </w:tcBorders>
      </w:tcPr>
    </w:tblStylePr>
    <w:tblStylePr w:type="lastRow">
      <w:rPr>
        <w:b/>
        <w:bCs/>
      </w:rPr>
    </w:tblStylePr>
    <w:tblStylePr w:type="firstCol">
      <w:rPr>
        <w:b/>
        <w:bCs/>
      </w:rPr>
    </w:tblStylePr>
    <w:tblStylePr w:type="lastCol">
      <w:rPr>
        <w:b/>
        <w:bCs/>
      </w:rPr>
    </w:tblStylePr>
  </w:style>
  <w:style w:type="table" w:customStyle="1" w:styleId="GridTable1Light-Accent42">
    <w:name w:val="Grid Table 1 Light - Accent 42"/>
    <w:basedOn w:val="TableNormal"/>
    <w:next w:val="GridTable1Light-Accent4"/>
    <w:uiPriority w:val="46"/>
    <w:rsid w:val="00C27BF5"/>
    <w:tblPr>
      <w:tblStyleRowBandSize w:val="1"/>
      <w:tblStyleColBandSize w:val="1"/>
    </w:tblPr>
    <w:tcPr>
      <w:tcBorders>
        <w:top w:val="double" w:sz="2" w:space="0" w:color="B2A1C7" w:themeColor="accent4" w:themeTint="99"/>
      </w:tcBorders>
    </w:tcPr>
    <w:tblStylePr w:type="firstRow">
      <w:rPr>
        <w:b/>
        <w:bCs/>
      </w:rPr>
      <w:tblPr/>
      <w:tcPr>
        <w:tcBorders>
          <w:bottom w:val="single" w:sz="12" w:space="0" w:color="B2A1C7" w:themeColor="accent4" w:themeTint="99"/>
        </w:tcBorders>
      </w:tcPr>
    </w:tblStylePr>
    <w:tblStylePr w:type="lastRow">
      <w:rPr>
        <w:b/>
        <w:bCs/>
      </w:rPr>
    </w:tblStylePr>
    <w:tblStylePr w:type="firstCol">
      <w:rPr>
        <w:b/>
        <w:bCs/>
      </w:rPr>
    </w:tblStylePr>
    <w:tblStylePr w:type="lastCol">
      <w:rPr>
        <w:b/>
        <w:bCs/>
      </w:rPr>
    </w:tblStylePr>
  </w:style>
  <w:style w:type="table" w:customStyle="1" w:styleId="GridTable1Light-Accent52">
    <w:name w:val="Grid Table 1 Light - Accent 52"/>
    <w:basedOn w:val="TableNormal"/>
    <w:next w:val="GridTable1Light-Accent5"/>
    <w:uiPriority w:val="46"/>
    <w:rsid w:val="00C27BF5"/>
    <w:tblPr>
      <w:tblStyleRowBandSize w:val="1"/>
      <w:tblStyleColBandSize w:val="1"/>
    </w:tblPr>
    <w:tcPr>
      <w:tcBorders>
        <w:top w:val="double" w:sz="2" w:space="0" w:color="92CDDC" w:themeColor="accent5" w:themeTint="99"/>
      </w:tcBorders>
    </w:tcPr>
    <w:tblStylePr w:type="firstRow">
      <w:rPr>
        <w:b/>
        <w:bCs/>
      </w:rPr>
      <w:tblPr/>
      <w:tcPr>
        <w:tcBorders>
          <w:bottom w:val="single" w:sz="12" w:space="0" w:color="92CDDC" w:themeColor="accent5" w:themeTint="99"/>
        </w:tcBorders>
      </w:tcPr>
    </w:tblStylePr>
    <w:tblStylePr w:type="lastRow">
      <w:rPr>
        <w:b/>
        <w:bCs/>
      </w:rPr>
    </w:tblStylePr>
    <w:tblStylePr w:type="firstCol">
      <w:rPr>
        <w:b/>
        <w:bCs/>
      </w:rPr>
    </w:tblStylePr>
    <w:tblStylePr w:type="lastCol">
      <w:rPr>
        <w:b/>
        <w:bCs/>
      </w:rPr>
    </w:tblStylePr>
  </w:style>
  <w:style w:type="table" w:customStyle="1" w:styleId="GridTable1Light-Accent62">
    <w:name w:val="Grid Table 1 Light - Accent 62"/>
    <w:basedOn w:val="TableNormal"/>
    <w:next w:val="GridTable1Light-Accent6"/>
    <w:uiPriority w:val="46"/>
    <w:rsid w:val="00C27BF5"/>
    <w:tblPr>
      <w:tblStyleRowBandSize w:val="1"/>
      <w:tblStyleColBandSize w:val="1"/>
    </w:tblPr>
    <w:tcPr>
      <w:tcBorders>
        <w:top w:val="double" w:sz="2" w:space="0" w:color="FABF8F" w:themeColor="accent6" w:themeTint="99"/>
      </w:tcBorders>
    </w:tcPr>
    <w:tblStylePr w:type="firstRow">
      <w:rPr>
        <w:b/>
        <w:bCs/>
      </w:rPr>
      <w:tblPr/>
      <w:tcPr>
        <w:tcBorders>
          <w:bottom w:val="single" w:sz="12" w:space="0" w:color="FABF8F" w:themeColor="accent6" w:themeTint="99"/>
        </w:tcBorders>
      </w:tcPr>
    </w:tblStylePr>
    <w:tblStylePr w:type="lastRow">
      <w:rPr>
        <w:b/>
        <w:bCs/>
      </w:rPr>
    </w:tblStylePr>
    <w:tblStylePr w:type="firstCol">
      <w:rPr>
        <w:b/>
        <w:bCs/>
      </w:rPr>
    </w:tblStylePr>
    <w:tblStylePr w:type="lastCol">
      <w:rPr>
        <w:b/>
        <w:bCs/>
      </w:rPr>
    </w:tblStylePr>
  </w:style>
  <w:style w:type="table" w:customStyle="1" w:styleId="GridTable22">
    <w:name w:val="Grid Table 22"/>
    <w:basedOn w:val="TableNormal"/>
    <w:next w:val="GridTable2"/>
    <w:uiPriority w:val="47"/>
    <w:rsid w:val="00C27BF5"/>
    <w:tblPr>
      <w:tblStyleRowBandSize w:val="1"/>
      <w:tblStyleColBandSize w:val="1"/>
    </w:tblPr>
    <w:tcPr>
      <w:tcBorders>
        <w:top w:val="double" w:sz="2" w:space="0" w:color="666666" w:themeColor="text1" w:themeTint="99"/>
        <w:bottom w:val="nil"/>
      </w:tcBorders>
      <w:shd w:val="clear" w:color="auto" w:fill="CCCCCC" w:themeFill="text1" w:themeFillTint="33"/>
    </w:tc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customStyle="1" w:styleId="GridTable2-Accent12">
    <w:name w:val="Grid Table 2 - Accent 12"/>
    <w:basedOn w:val="TableNormal"/>
    <w:next w:val="GridTable2-Accent1"/>
    <w:uiPriority w:val="47"/>
    <w:rsid w:val="00C27BF5"/>
    <w:tblPr>
      <w:tblStyleRowBandSize w:val="1"/>
      <w:tblStyleColBandSize w:val="1"/>
    </w:tblPr>
    <w:tcPr>
      <w:tcBorders>
        <w:top w:val="double" w:sz="2" w:space="0" w:color="95B3D7" w:themeColor="accent1" w:themeTint="99"/>
        <w:bottom w:val="nil"/>
      </w:tcBorders>
      <w:shd w:val="clear" w:color="auto" w:fill="DBE5F1" w:themeFill="accent1" w:themeFillTint="33"/>
    </w:tc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customStyle="1" w:styleId="GridTable2-Accent22">
    <w:name w:val="Grid Table 2 - Accent 22"/>
    <w:basedOn w:val="TableNormal"/>
    <w:next w:val="GridTable2-Accent2"/>
    <w:uiPriority w:val="47"/>
    <w:rsid w:val="00C27BF5"/>
    <w:tblPr>
      <w:tblStyleRowBandSize w:val="1"/>
      <w:tblStyleColBandSize w:val="1"/>
    </w:tblPr>
    <w:tcPr>
      <w:tcBorders>
        <w:top w:val="double" w:sz="2" w:space="0" w:color="D99594" w:themeColor="accent2" w:themeTint="99"/>
        <w:bottom w:val="nil"/>
      </w:tcBorders>
      <w:shd w:val="clear" w:color="auto" w:fill="F2DBDB" w:themeFill="accent2" w:themeFillTint="33"/>
    </w:tc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customStyle="1" w:styleId="GridTable2-Accent32">
    <w:name w:val="Grid Table 2 - Accent 32"/>
    <w:basedOn w:val="TableNormal"/>
    <w:next w:val="GridTable2-Accent3"/>
    <w:uiPriority w:val="47"/>
    <w:rsid w:val="00C27BF5"/>
    <w:tblPr>
      <w:tblStyleRowBandSize w:val="1"/>
      <w:tblStyleColBandSize w:val="1"/>
    </w:tblPr>
    <w:tcPr>
      <w:tcBorders>
        <w:top w:val="double" w:sz="2" w:space="0" w:color="C2D69B" w:themeColor="accent3" w:themeTint="99"/>
        <w:bottom w:val="nil"/>
      </w:tcBorders>
      <w:shd w:val="clear" w:color="auto" w:fill="EAF1DD" w:themeFill="accent3" w:themeFillTint="33"/>
    </w:tc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customStyle="1" w:styleId="GridTable2-Accent42">
    <w:name w:val="Grid Table 2 - Accent 42"/>
    <w:basedOn w:val="TableNormal"/>
    <w:next w:val="GridTable2-Accent4"/>
    <w:uiPriority w:val="47"/>
    <w:rsid w:val="00C27BF5"/>
    <w:tblPr>
      <w:tblStyleRowBandSize w:val="1"/>
      <w:tblStyleColBandSize w:val="1"/>
    </w:tblPr>
    <w:tcPr>
      <w:tcBorders>
        <w:top w:val="double" w:sz="2" w:space="0" w:color="B2A1C7" w:themeColor="accent4" w:themeTint="99"/>
        <w:bottom w:val="nil"/>
      </w:tcBorders>
      <w:shd w:val="clear" w:color="auto" w:fill="E5DFEC" w:themeFill="accent4" w:themeFillTint="33"/>
    </w:tc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customStyle="1" w:styleId="GridTable2-Accent52">
    <w:name w:val="Grid Table 2 - Accent 52"/>
    <w:basedOn w:val="TableNormal"/>
    <w:next w:val="GridTable2-Accent5"/>
    <w:uiPriority w:val="47"/>
    <w:rsid w:val="00C27BF5"/>
    <w:tblPr>
      <w:tblStyleRowBandSize w:val="1"/>
      <w:tblStyleColBandSize w:val="1"/>
    </w:tblPr>
    <w:tcPr>
      <w:tcBorders>
        <w:top w:val="double" w:sz="2" w:space="0" w:color="92CDDC" w:themeColor="accent5" w:themeTint="99"/>
        <w:bottom w:val="nil"/>
      </w:tcBorders>
      <w:shd w:val="clear" w:color="auto" w:fill="DAEEF3" w:themeFill="accent5" w:themeFillTint="33"/>
    </w:tc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customStyle="1" w:styleId="GridTable2-Accent62">
    <w:name w:val="Grid Table 2 - Accent 62"/>
    <w:basedOn w:val="TableNormal"/>
    <w:next w:val="GridTable2-Accent6"/>
    <w:uiPriority w:val="47"/>
    <w:rsid w:val="00C27BF5"/>
    <w:tblPr>
      <w:tblStyleRowBandSize w:val="1"/>
      <w:tblStyleColBandSize w:val="1"/>
    </w:tblPr>
    <w:tcPr>
      <w:tcBorders>
        <w:top w:val="double" w:sz="2" w:space="0" w:color="FABF8F" w:themeColor="accent6" w:themeTint="99"/>
        <w:bottom w:val="nil"/>
      </w:tcBorders>
      <w:shd w:val="clear" w:color="auto" w:fill="FDE9D9" w:themeFill="accent6" w:themeFillTint="33"/>
    </w:tc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customStyle="1" w:styleId="GridTable32">
    <w:name w:val="Grid Table 32"/>
    <w:basedOn w:val="TableNormal"/>
    <w:next w:val="GridTable3"/>
    <w:uiPriority w:val="48"/>
    <w:rsid w:val="00C27BF5"/>
    <w:tblPr>
      <w:tblStyleRowBandSize w:val="1"/>
      <w:tblStyleColBandSize w:val="1"/>
    </w:tblPr>
    <w:tcPr>
      <w:tcBorders>
        <w:top w:val="nil"/>
        <w:left w:val="nil"/>
        <w:bottom w:val="nil"/>
        <w:right w:val="nil"/>
      </w:tcBorders>
      <w:shd w:val="clear" w:color="auto" w:fill="CCCCCC" w:themeFill="tex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StylePr>
    <w:tblStylePr w:type="lastCol">
      <w:rPr>
        <w:i/>
        <w:iCs/>
      </w:r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2">
    <w:name w:val="Grid Table 3 - Accent 12"/>
    <w:basedOn w:val="TableNormal"/>
    <w:next w:val="GridTable3-Accent1"/>
    <w:uiPriority w:val="48"/>
    <w:rsid w:val="00C27BF5"/>
    <w:tblPr>
      <w:tblStyleRowBandSize w:val="1"/>
      <w:tblStyleColBandSize w:val="1"/>
    </w:tblPr>
    <w:tcPr>
      <w:tcBorders>
        <w:top w:val="nil"/>
        <w:left w:val="nil"/>
        <w:bottom w:val="nil"/>
        <w:right w:val="nil"/>
      </w:tcBorders>
      <w:shd w:val="clear" w:color="auto" w:fill="DBE5F1" w:themeFill="accen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StylePr>
    <w:tblStylePr w:type="lastCol">
      <w:rPr>
        <w:i/>
        <w:iCs/>
      </w:r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2">
    <w:name w:val="Grid Table 3 - Accent 22"/>
    <w:basedOn w:val="TableNormal"/>
    <w:next w:val="GridTable3-Accent2"/>
    <w:uiPriority w:val="48"/>
    <w:rsid w:val="00C27BF5"/>
    <w:tblPr>
      <w:tblStyleRowBandSize w:val="1"/>
      <w:tblStyleColBandSize w:val="1"/>
    </w:tblPr>
    <w:tcPr>
      <w:tcBorders>
        <w:top w:val="nil"/>
        <w:left w:val="nil"/>
        <w:bottom w:val="nil"/>
        <w:right w:val="nil"/>
      </w:tcBorders>
      <w:shd w:val="clear" w:color="auto" w:fill="F2DBDB"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StylePr>
    <w:tblStylePr w:type="lastCol">
      <w:rPr>
        <w:i/>
        <w:iCs/>
      </w:r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2">
    <w:name w:val="Grid Table 3 - Accent 32"/>
    <w:basedOn w:val="TableNormal"/>
    <w:next w:val="GridTable3-Accent3"/>
    <w:uiPriority w:val="48"/>
    <w:rsid w:val="00C27BF5"/>
    <w:tblPr>
      <w:tblStyleRowBandSize w:val="1"/>
      <w:tblStyleColBandSize w:val="1"/>
    </w:tblPr>
    <w:tcPr>
      <w:tcBorders>
        <w:top w:val="nil"/>
        <w:left w:val="nil"/>
        <w:bottom w:val="nil"/>
        <w:right w:val="nil"/>
      </w:tcBorders>
      <w:shd w:val="clear" w:color="auto" w:fill="EAF1DD" w:themeFill="accent3"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StylePr>
    <w:tblStylePr w:type="lastCol">
      <w:rPr>
        <w:i/>
        <w:iCs/>
      </w:r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2">
    <w:name w:val="Grid Table 3 - Accent 42"/>
    <w:basedOn w:val="TableNormal"/>
    <w:next w:val="GridTable3-Accent4"/>
    <w:uiPriority w:val="48"/>
    <w:rsid w:val="00C27BF5"/>
    <w:tblPr>
      <w:tblStyleRowBandSize w:val="1"/>
      <w:tblStyleColBandSize w:val="1"/>
    </w:tblPr>
    <w:tcPr>
      <w:tcBorders>
        <w:top w:val="nil"/>
        <w:left w:val="nil"/>
        <w:bottom w:val="nil"/>
        <w:right w:val="nil"/>
      </w:tcBorders>
      <w:shd w:val="clear" w:color="auto" w:fill="E5DFEC" w:themeFill="accent4"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StylePr>
    <w:tblStylePr w:type="lastCol">
      <w:rPr>
        <w:i/>
        <w:iCs/>
      </w:r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2">
    <w:name w:val="Grid Table 3 - Accent 52"/>
    <w:basedOn w:val="TableNormal"/>
    <w:next w:val="GridTable3-Accent5"/>
    <w:uiPriority w:val="48"/>
    <w:rsid w:val="00C27BF5"/>
    <w:tblPr>
      <w:tblStyleRowBandSize w:val="1"/>
      <w:tblStyleColBandSize w:val="1"/>
    </w:tblPr>
    <w:tcPr>
      <w:tcBorders>
        <w:top w:val="nil"/>
        <w:left w:val="nil"/>
        <w:bottom w:val="nil"/>
        <w:right w:val="nil"/>
      </w:tcBorders>
      <w:shd w:val="clear" w:color="auto" w:fill="DAEEF3" w:themeFill="accent5"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StylePr>
    <w:tblStylePr w:type="lastCol">
      <w:rPr>
        <w:i/>
        <w:iCs/>
      </w:r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2">
    <w:name w:val="Grid Table 3 - Accent 62"/>
    <w:basedOn w:val="TableNormal"/>
    <w:next w:val="GridTable3-Accent6"/>
    <w:uiPriority w:val="48"/>
    <w:rsid w:val="00C27BF5"/>
    <w:tblPr>
      <w:tblStyleRowBandSize w:val="1"/>
      <w:tblStyleColBandSize w:val="1"/>
    </w:tblPr>
    <w:tcPr>
      <w:tcBorders>
        <w:top w:val="nil"/>
        <w:left w:val="nil"/>
        <w:bottom w:val="nil"/>
        <w:right w:val="nil"/>
      </w:tcBorders>
      <w:shd w:val="clear" w:color="auto" w:fill="FDE9D9" w:themeFill="accent6"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StylePr>
    <w:tblStylePr w:type="lastCol">
      <w:rPr>
        <w:i/>
        <w:iCs/>
      </w:r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2">
    <w:name w:val="Grid Table 42"/>
    <w:basedOn w:val="TableNormal"/>
    <w:next w:val="GridTable4"/>
    <w:uiPriority w:val="49"/>
    <w:rsid w:val="00C27BF5"/>
    <w:tblPr>
      <w:tblStyleRowBandSize w:val="1"/>
      <w:tblStyleColBandSize w:val="1"/>
    </w:tblPr>
    <w:tcPr>
      <w:tcBorders>
        <w:right w:val="single" w:sz="4" w:space="0" w:color="000000" w:themeColor="text1"/>
      </w:tcBorders>
      <w:shd w:val="clear" w:color="auto" w:fill="CCCCCC" w:themeFill="text1"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GridTable4-Accent12">
    <w:name w:val="Grid Table 4 - Accent 12"/>
    <w:basedOn w:val="TableNormal"/>
    <w:next w:val="GridTable4-Accent1"/>
    <w:uiPriority w:val="49"/>
    <w:rsid w:val="00C27BF5"/>
    <w:tblPr>
      <w:tblStyleRowBandSize w:val="1"/>
      <w:tblStyleColBandSize w:val="1"/>
    </w:tblPr>
    <w:tcPr>
      <w:tcBorders>
        <w:right w:val="single" w:sz="4" w:space="0" w:color="4F81BD" w:themeColor="accent1"/>
      </w:tcBorders>
      <w:shd w:val="clear" w:color="auto" w:fill="DBE5F1" w:themeFill="accent1"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GridTable4-Accent22">
    <w:name w:val="Grid Table 4 - Accent 22"/>
    <w:basedOn w:val="TableNormal"/>
    <w:next w:val="GridTable4-Accent2"/>
    <w:uiPriority w:val="49"/>
    <w:rsid w:val="00C27BF5"/>
    <w:tblPr>
      <w:tblStyleRowBandSize w:val="1"/>
      <w:tblStyleColBandSize w:val="1"/>
    </w:tblPr>
    <w:tcPr>
      <w:tcBorders>
        <w:right w:val="single" w:sz="4" w:space="0" w:color="C0504D" w:themeColor="accent2"/>
      </w:tcBorders>
      <w:shd w:val="clear" w:color="auto" w:fill="F2DBDB" w:themeFill="accent2"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GridTable4-Accent32">
    <w:name w:val="Grid Table 4 - Accent 32"/>
    <w:basedOn w:val="TableNormal"/>
    <w:next w:val="GridTable4-Accent3"/>
    <w:uiPriority w:val="49"/>
    <w:rsid w:val="00C27BF5"/>
    <w:tblPr>
      <w:tblStyleRowBandSize w:val="1"/>
      <w:tblStyleColBandSize w:val="1"/>
    </w:tblPr>
    <w:tcPr>
      <w:tcBorders>
        <w:right w:val="single" w:sz="4" w:space="0" w:color="9BBB59" w:themeColor="accent3"/>
      </w:tcBorders>
      <w:shd w:val="clear" w:color="auto" w:fill="EAF1DD" w:themeFill="accent3"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GridTable4-Accent42">
    <w:name w:val="Grid Table 4 - Accent 42"/>
    <w:basedOn w:val="TableNormal"/>
    <w:next w:val="GridTable4-Accent4"/>
    <w:uiPriority w:val="49"/>
    <w:rsid w:val="00C27BF5"/>
    <w:tblPr>
      <w:tblStyleRowBandSize w:val="1"/>
      <w:tblStyleColBandSize w:val="1"/>
    </w:tblPr>
    <w:tcPr>
      <w:tcBorders>
        <w:right w:val="single" w:sz="4" w:space="0" w:color="8064A2" w:themeColor="accent4"/>
      </w:tcBorders>
      <w:shd w:val="clear" w:color="auto" w:fill="E5DFEC" w:themeFill="accent4"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GridTable4-Accent52">
    <w:name w:val="Grid Table 4 - Accent 52"/>
    <w:basedOn w:val="TableNormal"/>
    <w:next w:val="GridTable4-Accent5"/>
    <w:uiPriority w:val="49"/>
    <w:rsid w:val="00C27BF5"/>
    <w:tblPr>
      <w:tblStyleRowBandSize w:val="1"/>
      <w:tblStyleColBandSize w:val="1"/>
    </w:tblPr>
    <w:tcPr>
      <w:tcBorders>
        <w:right w:val="single" w:sz="4" w:space="0" w:color="4BACC6" w:themeColor="accent5"/>
      </w:tcBorders>
      <w:shd w:val="clear" w:color="auto" w:fill="DAEEF3" w:themeFill="accent5"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GridTable4-Accent62">
    <w:name w:val="Grid Table 4 - Accent 62"/>
    <w:basedOn w:val="TableNormal"/>
    <w:next w:val="GridTable4-Accent6"/>
    <w:uiPriority w:val="49"/>
    <w:rsid w:val="00C27BF5"/>
    <w:tblPr>
      <w:tblStyleRowBandSize w:val="1"/>
      <w:tblStyleColBandSize w:val="1"/>
    </w:tblPr>
    <w:tcPr>
      <w:tcBorders>
        <w:right w:val="single" w:sz="4" w:space="0" w:color="F79646" w:themeColor="accent6"/>
      </w:tcBorders>
      <w:shd w:val="clear" w:color="auto" w:fill="FDE9D9" w:themeFill="accent6"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GridTable5Dark2">
    <w:name w:val="Grid Table 5 Dark2"/>
    <w:basedOn w:val="TableNormal"/>
    <w:next w:val="GridTable5Dark"/>
    <w:uiPriority w:val="50"/>
    <w:rsid w:val="00C27BF5"/>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tcBorders>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StylePr>
    <w:tblStylePr w:type="lastCol">
      <w:rPr>
        <w:b/>
        <w:bCs/>
        <w:color w:val="FFFFFF" w:themeColor="background1"/>
      </w:rPr>
    </w:tblStylePr>
  </w:style>
  <w:style w:type="table" w:customStyle="1" w:styleId="GridTable5Dark-Accent12">
    <w:name w:val="Grid Table 5 Dark - Accent 12"/>
    <w:basedOn w:val="TableNormal"/>
    <w:next w:val="GridTable5Dark-Accent1"/>
    <w:uiPriority w:val="50"/>
    <w:rsid w:val="00C27BF5"/>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tcBorders>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StylePr>
    <w:tblStylePr w:type="lastCol">
      <w:rPr>
        <w:b/>
        <w:bCs/>
        <w:color w:val="FFFFFF" w:themeColor="background1"/>
      </w:rPr>
    </w:tblStylePr>
  </w:style>
  <w:style w:type="table" w:customStyle="1" w:styleId="GridTable5Dark-Accent22">
    <w:name w:val="Grid Table 5 Dark - Accent 22"/>
    <w:basedOn w:val="TableNormal"/>
    <w:next w:val="GridTable5Dark-Accent2"/>
    <w:uiPriority w:val="50"/>
    <w:rsid w:val="00C27BF5"/>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tcBorders>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StylePr>
    <w:tblStylePr w:type="lastCol">
      <w:rPr>
        <w:b/>
        <w:bCs/>
        <w:color w:val="FFFFFF" w:themeColor="background1"/>
      </w:rPr>
    </w:tblStylePr>
  </w:style>
  <w:style w:type="table" w:customStyle="1" w:styleId="GridTable5Dark-Accent32">
    <w:name w:val="Grid Table 5 Dark - Accent 32"/>
    <w:basedOn w:val="TableNormal"/>
    <w:next w:val="GridTable5Dark-Accent3"/>
    <w:uiPriority w:val="50"/>
    <w:rsid w:val="00C27BF5"/>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tcBorders>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StylePr>
    <w:tblStylePr w:type="lastCol">
      <w:rPr>
        <w:b/>
        <w:bCs/>
        <w:color w:val="FFFFFF" w:themeColor="background1"/>
      </w:rPr>
    </w:tblStylePr>
  </w:style>
  <w:style w:type="table" w:customStyle="1" w:styleId="GridTable5Dark-Accent42">
    <w:name w:val="Grid Table 5 Dark - Accent 42"/>
    <w:basedOn w:val="TableNormal"/>
    <w:next w:val="GridTable5Dark-Accent4"/>
    <w:uiPriority w:val="50"/>
    <w:rsid w:val="00C27BF5"/>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tcBorders>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StylePr>
    <w:tblStylePr w:type="lastCol">
      <w:rPr>
        <w:b/>
        <w:bCs/>
        <w:color w:val="FFFFFF" w:themeColor="background1"/>
      </w:rPr>
    </w:tblStylePr>
  </w:style>
  <w:style w:type="table" w:customStyle="1" w:styleId="GridTable5Dark-Accent52">
    <w:name w:val="Grid Table 5 Dark - Accent 52"/>
    <w:basedOn w:val="TableNormal"/>
    <w:next w:val="GridTable5Dark-Accent5"/>
    <w:uiPriority w:val="50"/>
    <w:rsid w:val="00C27BF5"/>
    <w:tblPr>
      <w:tblStyleRowBandSize w:val="1"/>
      <w:tblStyleColBandSize w:val="1"/>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style>
  <w:style w:type="table" w:customStyle="1" w:styleId="GridTable5Dark-Accent62">
    <w:name w:val="Grid Table 5 Dark - Accent 62"/>
    <w:basedOn w:val="TableNormal"/>
    <w:next w:val="GridTable5Dark-Accent6"/>
    <w:uiPriority w:val="50"/>
    <w:rsid w:val="00C27BF5"/>
    <w:tblPr>
      <w:tblStyleRowBandSize w:val="1"/>
      <w:tblStyleColBandSize w:val="1"/>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style>
  <w:style w:type="table" w:customStyle="1" w:styleId="LightGrid2">
    <w:name w:val="Light Grid2"/>
    <w:basedOn w:val="TableNormal"/>
    <w:next w:val="LightGrid"/>
    <w:uiPriority w:val="62"/>
    <w:semiHidden/>
    <w:unhideWhenUsed/>
    <w:rsid w:val="00C27BF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2">
    <w:name w:val="Light Grid - Accent 12"/>
    <w:basedOn w:val="TableNormal"/>
    <w:next w:val="LightGrid-Accent1"/>
    <w:uiPriority w:val="62"/>
    <w:semiHidden/>
    <w:unhideWhenUsed/>
    <w:rsid w:val="00C27BF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22">
    <w:name w:val="Light Grid - Accent 22"/>
    <w:basedOn w:val="TableNormal"/>
    <w:next w:val="LightGrid-Accent2"/>
    <w:uiPriority w:val="62"/>
    <w:semiHidden/>
    <w:unhideWhenUsed/>
    <w:rsid w:val="00C27BF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32">
    <w:name w:val="Light Grid - Accent 32"/>
    <w:basedOn w:val="TableNormal"/>
    <w:next w:val="LightGrid-Accent3"/>
    <w:uiPriority w:val="62"/>
    <w:semiHidden/>
    <w:unhideWhenUsed/>
    <w:rsid w:val="00C27BF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Accent42">
    <w:name w:val="Light Grid - Accent 42"/>
    <w:basedOn w:val="TableNormal"/>
    <w:next w:val="LightGrid-Accent4"/>
    <w:uiPriority w:val="62"/>
    <w:semiHidden/>
    <w:unhideWhenUsed/>
    <w:rsid w:val="00C27BF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Accent52">
    <w:name w:val="Light Grid - Accent 52"/>
    <w:basedOn w:val="TableNormal"/>
    <w:next w:val="LightGrid-Accent5"/>
    <w:uiPriority w:val="62"/>
    <w:semiHidden/>
    <w:unhideWhenUsed/>
    <w:rsid w:val="00C27BF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Accent62">
    <w:name w:val="Light Grid - Accent 62"/>
    <w:basedOn w:val="TableNormal"/>
    <w:next w:val="LightGrid-Accent6"/>
    <w:uiPriority w:val="62"/>
    <w:semiHidden/>
    <w:unhideWhenUsed/>
    <w:rsid w:val="00C27BF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2">
    <w:name w:val="Light List2"/>
    <w:basedOn w:val="TableNormal"/>
    <w:next w:val="LightList"/>
    <w:uiPriority w:val="61"/>
    <w:semiHidden/>
    <w:unhideWhenUsed/>
    <w:rsid w:val="00C27BF5"/>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12">
    <w:name w:val="Light List - Accent 12"/>
    <w:basedOn w:val="TableNormal"/>
    <w:next w:val="LightList-Accent1"/>
    <w:uiPriority w:val="61"/>
    <w:semiHidden/>
    <w:unhideWhenUsed/>
    <w:rsid w:val="00C27BF5"/>
    <w:tblPr>
      <w:tblStyleRowBandSize w:val="1"/>
      <w:tblStyleColBandSize w:val="1"/>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22">
    <w:name w:val="Light List - Accent 22"/>
    <w:basedOn w:val="TableNormal"/>
    <w:next w:val="LightList-Accent2"/>
    <w:uiPriority w:val="61"/>
    <w:semiHidden/>
    <w:unhideWhenUsed/>
    <w:rsid w:val="00C27BF5"/>
    <w:tblPr>
      <w:tblStyleRowBandSize w:val="1"/>
      <w:tblStyleColBandSize w:val="1"/>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32">
    <w:name w:val="Light List - Accent 32"/>
    <w:basedOn w:val="TableNormal"/>
    <w:next w:val="LightList-Accent3"/>
    <w:uiPriority w:val="61"/>
    <w:semiHidden/>
    <w:unhideWhenUsed/>
    <w:rsid w:val="00C27BF5"/>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42">
    <w:name w:val="Light List - Accent 42"/>
    <w:basedOn w:val="TableNormal"/>
    <w:next w:val="LightList-Accent4"/>
    <w:uiPriority w:val="61"/>
    <w:semiHidden/>
    <w:unhideWhenUsed/>
    <w:rsid w:val="00C27BF5"/>
    <w:tblPr>
      <w:tblStyleRowBandSize w:val="1"/>
      <w:tblStyleColBandSize w:val="1"/>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52">
    <w:name w:val="Light List - Accent 52"/>
    <w:basedOn w:val="TableNormal"/>
    <w:next w:val="LightList-Accent5"/>
    <w:uiPriority w:val="61"/>
    <w:semiHidden/>
    <w:unhideWhenUsed/>
    <w:rsid w:val="00C27BF5"/>
    <w:tblPr>
      <w:tblStyleRowBandSize w:val="1"/>
      <w:tblStyleColBandSize w:val="1"/>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62">
    <w:name w:val="Light List - Accent 62"/>
    <w:basedOn w:val="TableNormal"/>
    <w:next w:val="LightList-Accent6"/>
    <w:uiPriority w:val="61"/>
    <w:semiHidden/>
    <w:unhideWhenUsed/>
    <w:rsid w:val="00C27BF5"/>
    <w:tblPr>
      <w:tblStyleRowBandSize w:val="1"/>
      <w:tblStyleColBandSize w:val="1"/>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2">
    <w:name w:val="Light Shading2"/>
    <w:basedOn w:val="TableNormal"/>
    <w:next w:val="LightShading"/>
    <w:uiPriority w:val="60"/>
    <w:semiHidden/>
    <w:unhideWhenUsed/>
    <w:rsid w:val="00C27BF5"/>
    <w:rPr>
      <w:color w:val="000000" w:themeColor="text1" w:themeShade="BF"/>
    </w:rPr>
    <w:tblPr>
      <w:tblStyleRowBandSize w:val="1"/>
      <w:tblStyleColBandSize w:val="1"/>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2">
    <w:name w:val="Light Shading - Accent 12"/>
    <w:basedOn w:val="TableNormal"/>
    <w:next w:val="LightShading-Accent1"/>
    <w:uiPriority w:val="60"/>
    <w:semiHidden/>
    <w:unhideWhenUsed/>
    <w:rsid w:val="00C27BF5"/>
    <w:rPr>
      <w:color w:val="365F91" w:themeColor="accent1" w:themeShade="BF"/>
    </w:rPr>
    <w:tblPr>
      <w:tblStyleRowBandSize w:val="1"/>
      <w:tblStyleColBandSize w:val="1"/>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2">
    <w:name w:val="Light Shading - Accent 22"/>
    <w:basedOn w:val="TableNormal"/>
    <w:next w:val="LightShading-Accent2"/>
    <w:uiPriority w:val="60"/>
    <w:semiHidden/>
    <w:unhideWhenUsed/>
    <w:rsid w:val="00C27BF5"/>
    <w:rPr>
      <w:color w:val="943634" w:themeColor="accent2" w:themeShade="BF"/>
    </w:rPr>
    <w:tblPr>
      <w:tblStyleRowBandSize w:val="1"/>
      <w:tblStyleColBandSize w:val="1"/>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2">
    <w:name w:val="Light Shading - Accent 32"/>
    <w:basedOn w:val="TableNormal"/>
    <w:next w:val="LightShading-Accent3"/>
    <w:uiPriority w:val="60"/>
    <w:semiHidden/>
    <w:unhideWhenUsed/>
    <w:rsid w:val="00C27BF5"/>
    <w:rPr>
      <w:color w:val="76923C" w:themeColor="accent3" w:themeShade="BF"/>
    </w:rPr>
    <w:tblPr>
      <w:tblStyleRowBandSize w:val="1"/>
      <w:tblStyleColBandSize w:val="1"/>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2">
    <w:name w:val="Light Shading - Accent 42"/>
    <w:basedOn w:val="TableNormal"/>
    <w:next w:val="LightShading-Accent4"/>
    <w:uiPriority w:val="60"/>
    <w:semiHidden/>
    <w:unhideWhenUsed/>
    <w:rsid w:val="00C27BF5"/>
    <w:rPr>
      <w:color w:val="5F497A" w:themeColor="accent4" w:themeShade="BF"/>
    </w:rPr>
    <w:tblPr>
      <w:tblStyleRowBandSize w:val="1"/>
      <w:tblStyleColBandSize w:val="1"/>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2">
    <w:name w:val="Light Shading - Accent 52"/>
    <w:basedOn w:val="TableNormal"/>
    <w:next w:val="LightShading-Accent5"/>
    <w:uiPriority w:val="60"/>
    <w:semiHidden/>
    <w:unhideWhenUsed/>
    <w:rsid w:val="00C27BF5"/>
    <w:rPr>
      <w:color w:val="31849B" w:themeColor="accent5" w:themeShade="BF"/>
    </w:rPr>
    <w:tblPr>
      <w:tblStyleRowBandSize w:val="1"/>
      <w:tblStyleColBandSize w:val="1"/>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62">
    <w:name w:val="Light Shading - Accent 62"/>
    <w:basedOn w:val="TableNormal"/>
    <w:next w:val="LightShading-Accent6"/>
    <w:uiPriority w:val="60"/>
    <w:semiHidden/>
    <w:unhideWhenUsed/>
    <w:rsid w:val="00C27BF5"/>
    <w:rPr>
      <w:color w:val="E36C0A" w:themeColor="accent6" w:themeShade="BF"/>
    </w:rPr>
    <w:tblPr>
      <w:tblStyleRowBandSize w:val="1"/>
      <w:tblStyleColBandSize w:val="1"/>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stTable22">
    <w:name w:val="List Table 22"/>
    <w:basedOn w:val="TableNormal"/>
    <w:next w:val="ListTable2"/>
    <w:uiPriority w:val="47"/>
    <w:rsid w:val="00C27BF5"/>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12">
    <w:name w:val="List Table 2 - Accent 12"/>
    <w:basedOn w:val="TableNormal"/>
    <w:next w:val="ListTable2-Accent1"/>
    <w:uiPriority w:val="47"/>
    <w:rsid w:val="00C27BF5"/>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22">
    <w:name w:val="List Table 2 - Accent 22"/>
    <w:basedOn w:val="TableNormal"/>
    <w:next w:val="ListTable2-Accent2"/>
    <w:uiPriority w:val="47"/>
    <w:rsid w:val="00C27BF5"/>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32">
    <w:name w:val="List Table 2 - Accent 32"/>
    <w:basedOn w:val="TableNormal"/>
    <w:next w:val="ListTable2-Accent3"/>
    <w:uiPriority w:val="47"/>
    <w:rsid w:val="00C27BF5"/>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42">
    <w:name w:val="List Table 2 - Accent 42"/>
    <w:basedOn w:val="TableNormal"/>
    <w:next w:val="ListTable2-Accent4"/>
    <w:uiPriority w:val="47"/>
    <w:rsid w:val="00C27BF5"/>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52">
    <w:name w:val="List Table 2 - Accent 52"/>
    <w:basedOn w:val="TableNormal"/>
    <w:next w:val="ListTable2-Accent5"/>
    <w:uiPriority w:val="47"/>
    <w:rsid w:val="00C27BF5"/>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62">
    <w:name w:val="List Table 2 - Accent 62"/>
    <w:basedOn w:val="TableNormal"/>
    <w:next w:val="ListTable2-Accent6"/>
    <w:uiPriority w:val="47"/>
    <w:rsid w:val="00C27BF5"/>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5Dark2">
    <w:name w:val="List Table 5 Dark2"/>
    <w:basedOn w:val="TableNormal"/>
    <w:next w:val="ListTable5Dark"/>
    <w:uiPriority w:val="50"/>
    <w:rsid w:val="00C27BF5"/>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2">
    <w:name w:val="List Table 5 Dark - Accent 12"/>
    <w:basedOn w:val="TableNormal"/>
    <w:next w:val="ListTable5Dark-Accent1"/>
    <w:uiPriority w:val="50"/>
    <w:rsid w:val="00C27BF5"/>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2">
    <w:name w:val="List Table 5 Dark - Accent 22"/>
    <w:basedOn w:val="TableNormal"/>
    <w:next w:val="ListTable5Dark-Accent2"/>
    <w:uiPriority w:val="50"/>
    <w:rsid w:val="00C27BF5"/>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2">
    <w:name w:val="List Table 5 Dark - Accent 32"/>
    <w:basedOn w:val="TableNormal"/>
    <w:next w:val="ListTable5Dark-Accent3"/>
    <w:uiPriority w:val="50"/>
    <w:rsid w:val="00C27BF5"/>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2">
    <w:name w:val="List Table 5 Dark - Accent 42"/>
    <w:basedOn w:val="TableNormal"/>
    <w:next w:val="ListTable5Dark-Accent4"/>
    <w:uiPriority w:val="50"/>
    <w:rsid w:val="00C27BF5"/>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2">
    <w:name w:val="List Table 5 Dark - Accent 52"/>
    <w:basedOn w:val="TableNormal"/>
    <w:next w:val="ListTable5Dark-Accent5"/>
    <w:uiPriority w:val="50"/>
    <w:rsid w:val="00C27BF5"/>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2">
    <w:name w:val="List Table 5 Dark - Accent 62"/>
    <w:basedOn w:val="TableNormal"/>
    <w:next w:val="ListTable5Dark-Accent6"/>
    <w:uiPriority w:val="50"/>
    <w:rsid w:val="00C27BF5"/>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2">
    <w:name w:val="List Table 7 Colorful2"/>
    <w:basedOn w:val="TableNormal"/>
    <w:next w:val="ListTable7Colorful"/>
    <w:uiPriority w:val="52"/>
    <w:rsid w:val="00C27BF5"/>
    <w:rPr>
      <w:color w:val="000000" w:themeColor="text1"/>
    </w:rPr>
    <w:tblPr>
      <w:tblStyleRowBandSize w:val="1"/>
      <w:tblStyleColBandSize w:val="1"/>
    </w:tblPr>
    <w:tcPr>
      <w:tcBorders>
        <w:left w:val="single" w:sz="4" w:space="0" w:color="000000" w:themeColor="text1"/>
        <w:right w:val="single" w:sz="4" w:space="0" w:color="000000" w:themeColor="text1"/>
      </w:tcBorders>
      <w:shd w:val="clear" w:color="auto" w:fill="CCCCCC" w:themeFill="text1" w:themeFillTint="33"/>
    </w:tc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2">
    <w:name w:val="List Table 7 Colorful - Accent 12"/>
    <w:basedOn w:val="TableNormal"/>
    <w:next w:val="ListTable7Colorful-Accent1"/>
    <w:uiPriority w:val="52"/>
    <w:rsid w:val="00C27BF5"/>
    <w:rPr>
      <w:color w:val="365F91" w:themeColor="accent1" w:themeShade="BF"/>
    </w:rPr>
    <w:tblPr>
      <w:tblStyleRowBandSize w:val="1"/>
      <w:tblStyleColBandSize w:val="1"/>
    </w:tblPr>
    <w:tcPr>
      <w:tcBorders>
        <w:top w:val="single" w:sz="4" w:space="0" w:color="4F81BD" w:themeColor="accent1"/>
        <w:left w:val="single" w:sz="4" w:space="0" w:color="4F81BD" w:themeColor="accent1"/>
      </w:tcBorders>
      <w:shd w:val="clear" w:color="auto" w:fill="DBE5F1" w:themeFill="accent1" w:themeFillTint="33"/>
    </w:tc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2">
    <w:name w:val="List Table 7 Colorful - Accent 22"/>
    <w:basedOn w:val="TableNormal"/>
    <w:next w:val="ListTable7Colorful-Accent2"/>
    <w:uiPriority w:val="52"/>
    <w:rsid w:val="00C27BF5"/>
    <w:rPr>
      <w:color w:val="943634" w:themeColor="accent2" w:themeShade="BF"/>
    </w:rPr>
    <w:tblPr>
      <w:tblStyleRowBandSize w:val="1"/>
      <w:tblStyleColBandSize w:val="1"/>
    </w:tblPr>
    <w:tcPr>
      <w:tcBorders>
        <w:top w:val="single" w:sz="4" w:space="0" w:color="C0504D" w:themeColor="accent2"/>
        <w:left w:val="single" w:sz="4" w:space="0" w:color="C0504D" w:themeColor="accent2"/>
      </w:tcBorders>
      <w:shd w:val="clear" w:color="auto" w:fill="F2DBDB" w:themeFill="accent2" w:themeFillTint="33"/>
    </w:tc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2">
    <w:name w:val="List Table 7 Colorful - Accent 32"/>
    <w:basedOn w:val="TableNormal"/>
    <w:next w:val="ListTable7Colorful-Accent3"/>
    <w:uiPriority w:val="52"/>
    <w:rsid w:val="00C27BF5"/>
    <w:rPr>
      <w:color w:val="76923C" w:themeColor="accent3" w:themeShade="BF"/>
    </w:rPr>
    <w:tblPr>
      <w:tblStyleRowBandSize w:val="1"/>
      <w:tblStyleColBandSize w:val="1"/>
    </w:tblPr>
    <w:tcPr>
      <w:tcBorders>
        <w:top w:val="single" w:sz="4" w:space="0" w:color="9BBB59" w:themeColor="accent3"/>
        <w:left w:val="single" w:sz="4" w:space="0" w:color="9BBB59" w:themeColor="accent3"/>
      </w:tcBorders>
      <w:shd w:val="clear" w:color="auto" w:fill="EAF1DD" w:themeFill="accent3" w:themeFillTint="33"/>
    </w:tc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2">
    <w:name w:val="List Table 7 Colorful - Accent 42"/>
    <w:basedOn w:val="TableNormal"/>
    <w:next w:val="ListTable7Colorful-Accent4"/>
    <w:uiPriority w:val="52"/>
    <w:rsid w:val="00C27BF5"/>
    <w:rPr>
      <w:color w:val="5F497A" w:themeColor="accent4" w:themeShade="BF"/>
    </w:rPr>
    <w:tblPr>
      <w:tblStyleRowBandSize w:val="1"/>
      <w:tblStyleColBandSize w:val="1"/>
    </w:tblPr>
    <w:tcPr>
      <w:tcBorders>
        <w:top w:val="single" w:sz="4" w:space="0" w:color="8064A2" w:themeColor="accent4"/>
        <w:left w:val="single" w:sz="4" w:space="0" w:color="8064A2" w:themeColor="accent4"/>
      </w:tcBorders>
      <w:shd w:val="clear" w:color="auto" w:fill="E5DFEC" w:themeFill="accent4" w:themeFillTint="33"/>
    </w:tc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2">
    <w:name w:val="List Table 7 Colorful - Accent 52"/>
    <w:basedOn w:val="TableNormal"/>
    <w:next w:val="ListTable7Colorful-Accent5"/>
    <w:uiPriority w:val="52"/>
    <w:rsid w:val="00C27BF5"/>
    <w:rPr>
      <w:color w:val="31849B" w:themeColor="accent5" w:themeShade="BF"/>
    </w:rPr>
    <w:tblPr>
      <w:tblStyleRowBandSize w:val="1"/>
      <w:tblStyleColBandSize w:val="1"/>
    </w:tblPr>
    <w:tcPr>
      <w:tcBorders>
        <w:top w:val="single" w:sz="4" w:space="0" w:color="4BACC6" w:themeColor="accent5"/>
        <w:left w:val="single" w:sz="4" w:space="0" w:color="4BACC6" w:themeColor="accent5"/>
      </w:tcBorders>
      <w:shd w:val="clear" w:color="auto" w:fill="DAEEF3" w:themeFill="accent5" w:themeFillTint="33"/>
    </w:tc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2">
    <w:name w:val="List Table 7 Colorful - Accent 62"/>
    <w:basedOn w:val="TableNormal"/>
    <w:next w:val="ListTable7Colorful-Accent6"/>
    <w:uiPriority w:val="52"/>
    <w:rsid w:val="00C27BF5"/>
    <w:rPr>
      <w:color w:val="E36C0A" w:themeColor="accent6" w:themeShade="BF"/>
    </w:rPr>
    <w:tblPr>
      <w:tblStyleRowBandSize w:val="1"/>
      <w:tblStyleColBandSize w:val="1"/>
    </w:tblPr>
    <w:tcPr>
      <w:tcBorders>
        <w:top w:val="single" w:sz="4" w:space="0" w:color="F79646" w:themeColor="accent6"/>
        <w:left w:val="single" w:sz="4" w:space="0" w:color="F79646" w:themeColor="accent6"/>
      </w:tcBorders>
      <w:shd w:val="clear" w:color="auto" w:fill="FDE9D9" w:themeFill="accent6" w:themeFillTint="33"/>
    </w:tc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MediumGrid12">
    <w:name w:val="Medium Grid 12"/>
    <w:basedOn w:val="TableNormal"/>
    <w:next w:val="MediumGrid1"/>
    <w:uiPriority w:val="67"/>
    <w:semiHidden/>
    <w:unhideWhenUsed/>
    <w:rsid w:val="00C27BF5"/>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style>
  <w:style w:type="table" w:customStyle="1" w:styleId="MediumGrid1-Accent12">
    <w:name w:val="Medium Grid 1 - Accent 12"/>
    <w:basedOn w:val="TableNormal"/>
    <w:next w:val="MediumGrid1-Accent1"/>
    <w:uiPriority w:val="67"/>
    <w:semiHidden/>
    <w:unhideWhenUsed/>
    <w:rsid w:val="00C27BF5"/>
    <w:tblPr>
      <w:tblStyleRowBandSize w:val="1"/>
      <w:tblStyleColBandSize w:val="1"/>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style>
  <w:style w:type="table" w:customStyle="1" w:styleId="MediumGrid1-Accent22">
    <w:name w:val="Medium Grid 1 - Accent 22"/>
    <w:basedOn w:val="TableNormal"/>
    <w:next w:val="MediumGrid1-Accent2"/>
    <w:uiPriority w:val="67"/>
    <w:semiHidden/>
    <w:unhideWhenUsed/>
    <w:rsid w:val="00C27BF5"/>
    <w:tblPr>
      <w:tblStyleRowBandSize w:val="1"/>
      <w:tblStyleColBandSize w:val="1"/>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style>
  <w:style w:type="table" w:customStyle="1" w:styleId="MediumGrid1-Accent32">
    <w:name w:val="Medium Grid 1 - Accent 32"/>
    <w:basedOn w:val="TableNormal"/>
    <w:next w:val="MediumGrid1-Accent3"/>
    <w:uiPriority w:val="67"/>
    <w:semiHidden/>
    <w:unhideWhenUsed/>
    <w:rsid w:val="00C27BF5"/>
    <w:tblPr>
      <w:tblStyleRowBandSize w:val="1"/>
      <w:tblStyleColBandSize w:val="1"/>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style>
  <w:style w:type="table" w:customStyle="1" w:styleId="MediumGrid1-Accent42">
    <w:name w:val="Medium Grid 1 - Accent 42"/>
    <w:basedOn w:val="TableNormal"/>
    <w:next w:val="MediumGrid1-Accent4"/>
    <w:uiPriority w:val="67"/>
    <w:semiHidden/>
    <w:unhideWhenUsed/>
    <w:rsid w:val="00C27BF5"/>
    <w:tblPr>
      <w:tblStyleRowBandSize w:val="1"/>
      <w:tblStyleColBandSize w:val="1"/>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style>
  <w:style w:type="table" w:customStyle="1" w:styleId="MediumGrid1-Accent52">
    <w:name w:val="Medium Grid 1 - Accent 52"/>
    <w:basedOn w:val="TableNormal"/>
    <w:next w:val="MediumGrid1-Accent5"/>
    <w:uiPriority w:val="67"/>
    <w:semiHidden/>
    <w:unhideWhenUsed/>
    <w:rsid w:val="00C27BF5"/>
    <w:tblPr>
      <w:tblStyleRowBandSize w:val="1"/>
      <w:tblStyleColBandSize w:val="1"/>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style>
  <w:style w:type="table" w:customStyle="1" w:styleId="MediumGrid1-Accent62">
    <w:name w:val="Medium Grid 1 - Accent 62"/>
    <w:basedOn w:val="TableNormal"/>
    <w:next w:val="MediumGrid1-Accent6"/>
    <w:uiPriority w:val="67"/>
    <w:semiHidden/>
    <w:unhideWhenUsed/>
    <w:rsid w:val="00C27BF5"/>
    <w:tblPr>
      <w:tblStyleRowBandSize w:val="1"/>
      <w:tblStyleColBandSize w:val="1"/>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style>
  <w:style w:type="table" w:customStyle="1" w:styleId="MediumGrid22">
    <w:name w:val="Medium Grid 22"/>
    <w:basedOn w:val="TableNormal"/>
    <w:next w:val="MediumGrid2"/>
    <w:uiPriority w:val="68"/>
    <w:semiHidden/>
    <w:unhideWhenUsed/>
    <w:rsid w:val="00C27BF5"/>
    <w:rPr>
      <w:rFonts w:asciiTheme="majorHAnsi" w:eastAsiaTheme="majorEastAsia" w:hAnsiTheme="majorHAnsi"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nwCell">
      <w:tblPr/>
      <w:tcPr>
        <w:shd w:val="clear" w:color="auto" w:fill="FFFFFF" w:themeFill="background1"/>
      </w:tcPr>
    </w:tblStylePr>
  </w:style>
  <w:style w:type="table" w:customStyle="1" w:styleId="MediumGrid2-Accent12">
    <w:name w:val="Medium Grid 2 - Accent 12"/>
    <w:basedOn w:val="TableNormal"/>
    <w:next w:val="MediumGrid2-Accent1"/>
    <w:uiPriority w:val="68"/>
    <w:semiHidden/>
    <w:unhideWhenUsed/>
    <w:rsid w:val="00C27BF5"/>
    <w:rPr>
      <w:rFonts w:asciiTheme="majorHAnsi" w:eastAsiaTheme="majorEastAsia" w:hAnsiTheme="majorHAnsi" w:cstheme="majorBidi"/>
      <w:color w:val="000000" w:themeColor="text1"/>
    </w:rPr>
    <w:tblPr>
      <w:tblStyleRowBandSize w:val="1"/>
      <w:tblStyleColBandSize w:val="1"/>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nwCell">
      <w:tblPr/>
      <w:tcPr>
        <w:shd w:val="clear" w:color="auto" w:fill="FFFFFF" w:themeFill="background1"/>
      </w:tcPr>
    </w:tblStylePr>
  </w:style>
  <w:style w:type="table" w:customStyle="1" w:styleId="MediumGrid2-Accent22">
    <w:name w:val="Medium Grid 2 - Accent 22"/>
    <w:basedOn w:val="TableNormal"/>
    <w:next w:val="MediumGrid2-Accent2"/>
    <w:uiPriority w:val="68"/>
    <w:semiHidden/>
    <w:unhideWhenUsed/>
    <w:rsid w:val="00C27BF5"/>
    <w:rPr>
      <w:rFonts w:asciiTheme="majorHAnsi" w:eastAsiaTheme="majorEastAsia" w:hAnsiTheme="majorHAnsi" w:cstheme="majorBidi"/>
      <w:color w:val="000000" w:themeColor="text1"/>
    </w:rPr>
    <w:tblPr>
      <w:tblStyleRowBandSize w:val="1"/>
      <w:tblStyleColBandSize w:val="1"/>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nwCell">
      <w:tblPr/>
      <w:tcPr>
        <w:shd w:val="clear" w:color="auto" w:fill="FFFFFF" w:themeFill="background1"/>
      </w:tcPr>
    </w:tblStylePr>
  </w:style>
  <w:style w:type="table" w:customStyle="1" w:styleId="MediumGrid2-Accent32">
    <w:name w:val="Medium Grid 2 - Accent 32"/>
    <w:basedOn w:val="TableNormal"/>
    <w:next w:val="MediumGrid2-Accent3"/>
    <w:uiPriority w:val="68"/>
    <w:semiHidden/>
    <w:unhideWhenUsed/>
    <w:rsid w:val="00C27BF5"/>
    <w:rPr>
      <w:rFonts w:asciiTheme="majorHAnsi" w:eastAsiaTheme="majorEastAsia" w:hAnsiTheme="majorHAnsi" w:cstheme="majorBidi"/>
      <w:color w:val="000000" w:themeColor="text1"/>
    </w:rPr>
    <w:tblPr>
      <w:tblStyleRowBandSize w:val="1"/>
      <w:tblStyleColBandSize w:val="1"/>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nwCell">
      <w:tblPr/>
      <w:tcPr>
        <w:shd w:val="clear" w:color="auto" w:fill="FFFFFF" w:themeFill="background1"/>
      </w:tcPr>
    </w:tblStylePr>
  </w:style>
  <w:style w:type="table" w:customStyle="1" w:styleId="MediumGrid2-Accent42">
    <w:name w:val="Medium Grid 2 - Accent 42"/>
    <w:basedOn w:val="TableNormal"/>
    <w:next w:val="MediumGrid2-Accent4"/>
    <w:uiPriority w:val="68"/>
    <w:semiHidden/>
    <w:unhideWhenUsed/>
    <w:rsid w:val="00C27BF5"/>
    <w:rPr>
      <w:rFonts w:asciiTheme="majorHAnsi" w:eastAsiaTheme="majorEastAsia" w:hAnsiTheme="majorHAnsi" w:cstheme="majorBidi"/>
      <w:color w:val="000000" w:themeColor="text1"/>
    </w:rPr>
    <w:tblPr>
      <w:tblStyleRowBandSize w:val="1"/>
      <w:tblStyleColBandSize w:val="1"/>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nwCell">
      <w:tblPr/>
      <w:tcPr>
        <w:shd w:val="clear" w:color="auto" w:fill="FFFFFF" w:themeFill="background1"/>
      </w:tcPr>
    </w:tblStylePr>
  </w:style>
  <w:style w:type="table" w:customStyle="1" w:styleId="MediumGrid2-Accent52">
    <w:name w:val="Medium Grid 2 - Accent 52"/>
    <w:basedOn w:val="TableNormal"/>
    <w:next w:val="MediumGrid2-Accent5"/>
    <w:uiPriority w:val="68"/>
    <w:semiHidden/>
    <w:unhideWhenUsed/>
    <w:rsid w:val="00C27BF5"/>
    <w:rPr>
      <w:rFonts w:asciiTheme="majorHAnsi" w:eastAsiaTheme="majorEastAsia" w:hAnsiTheme="majorHAnsi" w:cstheme="majorBidi"/>
      <w:color w:val="000000" w:themeColor="text1"/>
    </w:rPr>
    <w:tblPr>
      <w:tblStyleRowBandSize w:val="1"/>
      <w:tblStyleColBandSize w:val="1"/>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nwCell">
      <w:tblPr/>
      <w:tcPr>
        <w:shd w:val="clear" w:color="auto" w:fill="FFFFFF" w:themeFill="background1"/>
      </w:tcPr>
    </w:tblStylePr>
  </w:style>
  <w:style w:type="table" w:customStyle="1" w:styleId="MediumGrid2-Accent62">
    <w:name w:val="Medium Grid 2 - Accent 62"/>
    <w:basedOn w:val="TableNormal"/>
    <w:next w:val="MediumGrid2-Accent6"/>
    <w:uiPriority w:val="68"/>
    <w:semiHidden/>
    <w:unhideWhenUsed/>
    <w:rsid w:val="00C27BF5"/>
    <w:rPr>
      <w:rFonts w:asciiTheme="majorHAnsi" w:eastAsiaTheme="majorEastAsia" w:hAnsiTheme="majorHAnsi" w:cstheme="majorBidi"/>
      <w:color w:val="000000" w:themeColor="text1"/>
    </w:rPr>
    <w:tblPr>
      <w:tblStyleRowBandSize w:val="1"/>
      <w:tblStyleColBandSize w:val="1"/>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nwCell">
      <w:tblPr/>
      <w:tcPr>
        <w:shd w:val="clear" w:color="auto" w:fill="FFFFFF" w:themeFill="background1"/>
      </w:tcPr>
    </w:tblStylePr>
  </w:style>
  <w:style w:type="table" w:customStyle="1" w:styleId="MediumGrid32">
    <w:name w:val="Medium Grid 32"/>
    <w:basedOn w:val="TableNormal"/>
    <w:next w:val="MediumGrid3"/>
    <w:uiPriority w:val="69"/>
    <w:semiHidden/>
    <w:unhideWhenUsed/>
    <w:rsid w:val="00C27BF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style>
  <w:style w:type="table" w:customStyle="1" w:styleId="MediumGrid3-Accent12">
    <w:name w:val="Medium Grid 3 - Accent 12"/>
    <w:basedOn w:val="TableNormal"/>
    <w:next w:val="MediumGrid3-Accent1"/>
    <w:uiPriority w:val="69"/>
    <w:semiHidden/>
    <w:unhideWhenUsed/>
    <w:rsid w:val="00C27BF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style>
  <w:style w:type="table" w:customStyle="1" w:styleId="MediumGrid3-Accent22">
    <w:name w:val="Medium Grid 3 - Accent 22"/>
    <w:basedOn w:val="TableNormal"/>
    <w:next w:val="MediumGrid3-Accent2"/>
    <w:uiPriority w:val="69"/>
    <w:semiHidden/>
    <w:unhideWhenUsed/>
    <w:rsid w:val="00C27BF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style>
  <w:style w:type="table" w:customStyle="1" w:styleId="MediumGrid3-Accent32">
    <w:name w:val="Medium Grid 3 - Accent 32"/>
    <w:basedOn w:val="TableNormal"/>
    <w:next w:val="MediumGrid3-Accent3"/>
    <w:uiPriority w:val="69"/>
    <w:semiHidden/>
    <w:unhideWhenUsed/>
    <w:rsid w:val="00C27BF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style>
  <w:style w:type="table" w:customStyle="1" w:styleId="MediumGrid3-Accent42">
    <w:name w:val="Medium Grid 3 - Accent 42"/>
    <w:basedOn w:val="TableNormal"/>
    <w:next w:val="MediumGrid3-Accent4"/>
    <w:uiPriority w:val="69"/>
    <w:semiHidden/>
    <w:unhideWhenUsed/>
    <w:rsid w:val="00C27BF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style>
  <w:style w:type="table" w:customStyle="1" w:styleId="MediumGrid3-Accent52">
    <w:name w:val="Medium Grid 3 - Accent 52"/>
    <w:basedOn w:val="TableNormal"/>
    <w:next w:val="MediumGrid3-Accent5"/>
    <w:uiPriority w:val="69"/>
    <w:semiHidden/>
    <w:unhideWhenUsed/>
    <w:rsid w:val="00C27BF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style>
  <w:style w:type="table" w:customStyle="1" w:styleId="MediumGrid3-Accent62">
    <w:name w:val="Medium Grid 3 - Accent 62"/>
    <w:basedOn w:val="TableNormal"/>
    <w:next w:val="MediumGrid3-Accent6"/>
    <w:uiPriority w:val="69"/>
    <w:semiHidden/>
    <w:unhideWhenUsed/>
    <w:rsid w:val="00C27BF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style>
  <w:style w:type="table" w:customStyle="1" w:styleId="MediumList12">
    <w:name w:val="Medium List 12"/>
    <w:basedOn w:val="TableNormal"/>
    <w:next w:val="MediumList1"/>
    <w:uiPriority w:val="65"/>
    <w:semiHidden/>
    <w:unhideWhenUsed/>
    <w:rsid w:val="00C27BF5"/>
    <w:rPr>
      <w:color w:val="000000" w:themeColor="text1"/>
    </w:rPr>
    <w:tblPr>
      <w:tblStyleRowBandSize w:val="1"/>
      <w:tblStyleColBandSize w:val="1"/>
    </w:tblPr>
    <w:tcPr>
      <w:tcBorders>
        <w:top w:val="single" w:sz="8" w:space="0" w:color="000000" w:themeColor="text1"/>
        <w:bottom w:val="single" w:sz="8" w:space="0" w:color="000000" w:themeColor="text1"/>
      </w:tcBorders>
      <w:shd w:val="clear" w:color="auto" w:fill="C0C0C0" w:themeFill="text1"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customStyle="1" w:styleId="MediumList1-Accent12">
    <w:name w:val="Medium List 1 - Accent 12"/>
    <w:basedOn w:val="TableNormal"/>
    <w:next w:val="MediumList1-Accent1"/>
    <w:uiPriority w:val="65"/>
    <w:semiHidden/>
    <w:unhideWhenUsed/>
    <w:rsid w:val="00C27BF5"/>
    <w:rPr>
      <w:color w:val="000000" w:themeColor="text1"/>
    </w:rPr>
    <w:tblPr>
      <w:tblStyleRowBandSize w:val="1"/>
      <w:tblStyleColBandSize w:val="1"/>
    </w:tblPr>
    <w:tcPr>
      <w:tcBorders>
        <w:top w:val="single" w:sz="8" w:space="0" w:color="4F81BD" w:themeColor="accent1"/>
        <w:bottom w:val="single" w:sz="8" w:space="0" w:color="4F81BD" w:themeColor="accent1"/>
      </w:tcBorders>
      <w:shd w:val="clear" w:color="auto" w:fill="D3DFEE" w:themeFill="accent1"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customStyle="1" w:styleId="MediumList1-Accent22">
    <w:name w:val="Medium List 1 - Accent 22"/>
    <w:basedOn w:val="TableNormal"/>
    <w:next w:val="MediumList1-Accent2"/>
    <w:uiPriority w:val="65"/>
    <w:semiHidden/>
    <w:unhideWhenUsed/>
    <w:rsid w:val="00C27BF5"/>
    <w:rPr>
      <w:color w:val="000000" w:themeColor="text1"/>
    </w:rPr>
    <w:tblPr>
      <w:tblStyleRowBandSize w:val="1"/>
      <w:tblStyleColBandSize w:val="1"/>
    </w:tblPr>
    <w:tcPr>
      <w:tcBorders>
        <w:top w:val="single" w:sz="8" w:space="0" w:color="C0504D" w:themeColor="accent2"/>
        <w:bottom w:val="single" w:sz="8" w:space="0" w:color="C0504D" w:themeColor="accent2"/>
      </w:tcBorders>
      <w:shd w:val="clear" w:color="auto" w:fill="EFD3D2" w:themeFill="accent2"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customStyle="1" w:styleId="MediumList1-Accent32">
    <w:name w:val="Medium List 1 - Accent 32"/>
    <w:basedOn w:val="TableNormal"/>
    <w:next w:val="MediumList1-Accent3"/>
    <w:uiPriority w:val="65"/>
    <w:semiHidden/>
    <w:unhideWhenUsed/>
    <w:rsid w:val="00C27BF5"/>
    <w:rPr>
      <w:color w:val="000000" w:themeColor="text1"/>
    </w:rPr>
    <w:tblPr>
      <w:tblStyleRowBandSize w:val="1"/>
      <w:tblStyleColBandSize w:val="1"/>
    </w:tblPr>
    <w:tcPr>
      <w:tcBorders>
        <w:top w:val="nil"/>
        <w:bottom w:val="single" w:sz="8" w:space="0" w:color="9BBB59" w:themeColor="accent3"/>
      </w:tcBorders>
      <w:shd w:val="clear" w:color="auto" w:fill="E6EED5" w:themeFill="accent3"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customStyle="1" w:styleId="MediumList1-Accent42">
    <w:name w:val="Medium List 1 - Accent 42"/>
    <w:basedOn w:val="TableNormal"/>
    <w:next w:val="MediumList1-Accent4"/>
    <w:uiPriority w:val="65"/>
    <w:semiHidden/>
    <w:unhideWhenUsed/>
    <w:rsid w:val="00C27BF5"/>
    <w:rPr>
      <w:color w:val="000000" w:themeColor="text1"/>
    </w:rPr>
    <w:tblPr>
      <w:tblStyleRowBandSize w:val="1"/>
      <w:tblStyleColBandSize w:val="1"/>
    </w:tblPr>
    <w:tcPr>
      <w:tcBorders>
        <w:top w:val="nil"/>
        <w:bottom w:val="single" w:sz="8" w:space="0" w:color="8064A2" w:themeColor="accent4"/>
      </w:tcBorders>
      <w:shd w:val="clear" w:color="auto" w:fill="DFD8E8" w:themeFill="accent4"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customStyle="1" w:styleId="MediumList1-Accent52">
    <w:name w:val="Medium List 1 - Accent 52"/>
    <w:basedOn w:val="TableNormal"/>
    <w:next w:val="MediumList1-Accent5"/>
    <w:uiPriority w:val="65"/>
    <w:semiHidden/>
    <w:unhideWhenUsed/>
    <w:rsid w:val="00C27BF5"/>
    <w:rPr>
      <w:color w:val="000000" w:themeColor="text1"/>
    </w:rPr>
    <w:tblPr>
      <w:tblStyleRowBandSize w:val="1"/>
      <w:tblStyleColBandSize w:val="1"/>
    </w:tblPr>
    <w:tcPr>
      <w:tcBorders>
        <w:top w:val="nil"/>
        <w:bottom w:val="single" w:sz="8" w:space="0" w:color="4BACC6" w:themeColor="accent5"/>
      </w:tcBorders>
      <w:shd w:val="clear" w:color="auto" w:fill="D2EAF1" w:themeFill="accent5"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customStyle="1" w:styleId="MediumList1-Accent62">
    <w:name w:val="Medium List 1 - Accent 62"/>
    <w:basedOn w:val="TableNormal"/>
    <w:next w:val="MediumList1-Accent6"/>
    <w:uiPriority w:val="65"/>
    <w:semiHidden/>
    <w:unhideWhenUsed/>
    <w:rsid w:val="00C27BF5"/>
    <w:rPr>
      <w:color w:val="000000" w:themeColor="text1"/>
    </w:rPr>
    <w:tblPr>
      <w:tblStyleRowBandSize w:val="1"/>
      <w:tblStyleColBandSize w:val="1"/>
    </w:tblPr>
    <w:tcPr>
      <w:tcBorders>
        <w:top w:val="nil"/>
        <w:bottom w:val="single" w:sz="8" w:space="0" w:color="F79646" w:themeColor="accent6"/>
      </w:tcBorders>
      <w:shd w:val="clear" w:color="auto" w:fill="FDE4D0" w:themeFill="accent6"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customStyle="1" w:styleId="MediumList22">
    <w:name w:val="Medium List 22"/>
    <w:basedOn w:val="TableNormal"/>
    <w:next w:val="MediumList2"/>
    <w:uiPriority w:val="66"/>
    <w:semiHidden/>
    <w:unhideWhenUsed/>
    <w:rsid w:val="00C27BF5"/>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C0C0C0" w:themeFill="text1" w:themeFillTint="3F"/>
    </w:tc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2">
    <w:name w:val="Medium List 2 - Accent 12"/>
    <w:basedOn w:val="TableNormal"/>
    <w:next w:val="MediumList2-Accent1"/>
    <w:uiPriority w:val="66"/>
    <w:semiHidden/>
    <w:unhideWhenUsed/>
    <w:rsid w:val="00C27BF5"/>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D3DFEE" w:themeFill="accent1" w:themeFillTint="3F"/>
    </w:tc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2">
    <w:name w:val="Medium List 2 - Accent 22"/>
    <w:basedOn w:val="TableNormal"/>
    <w:next w:val="MediumList2-Accent2"/>
    <w:uiPriority w:val="66"/>
    <w:semiHidden/>
    <w:unhideWhenUsed/>
    <w:rsid w:val="00C27BF5"/>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EFD3D2" w:themeFill="accent2" w:themeFillTint="3F"/>
    </w:tc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2">
    <w:name w:val="Medium List 2 - Accent 32"/>
    <w:basedOn w:val="TableNormal"/>
    <w:next w:val="MediumList2-Accent3"/>
    <w:uiPriority w:val="66"/>
    <w:semiHidden/>
    <w:unhideWhenUsed/>
    <w:rsid w:val="00C27BF5"/>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E6EED5" w:themeFill="accent3" w:themeFillTint="3F"/>
    </w:tc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2">
    <w:name w:val="Medium List 2 - Accent 42"/>
    <w:basedOn w:val="TableNormal"/>
    <w:next w:val="MediumList2-Accent4"/>
    <w:uiPriority w:val="66"/>
    <w:semiHidden/>
    <w:unhideWhenUsed/>
    <w:rsid w:val="00C27BF5"/>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DFD8E8" w:themeFill="accent4" w:themeFillTint="3F"/>
    </w:tc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2">
    <w:name w:val="Medium List 2 - Accent 52"/>
    <w:basedOn w:val="TableNormal"/>
    <w:next w:val="MediumList2-Accent5"/>
    <w:uiPriority w:val="66"/>
    <w:semiHidden/>
    <w:unhideWhenUsed/>
    <w:rsid w:val="00C27BF5"/>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D2EAF1" w:themeFill="accent5" w:themeFillTint="3F"/>
    </w:tc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2">
    <w:name w:val="Medium List 2 - Accent 62"/>
    <w:basedOn w:val="TableNormal"/>
    <w:next w:val="MediumList2-Accent6"/>
    <w:uiPriority w:val="66"/>
    <w:semiHidden/>
    <w:unhideWhenUsed/>
    <w:rsid w:val="00C27BF5"/>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FDE4D0" w:themeFill="accent6" w:themeFillTint="3F"/>
    </w:tc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C27BF5"/>
    <w:tblPr>
      <w:tblStyleRowBandSize w:val="1"/>
      <w:tblStyleColBandSize w:val="1"/>
    </w:tblPr>
    <w:tcPr>
      <w:tcBorders>
        <w:left w:val="single" w:sz="8" w:space="0" w:color="404040" w:themeColor="text1" w:themeTint="BF"/>
        <w:right w:val="single" w:sz="8" w:space="0" w:color="404040" w:themeColor="text1" w:themeTint="BF"/>
      </w:tcBorders>
      <w:shd w:val="clear" w:color="auto" w:fill="C0C0C0" w:themeFill="tex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11">
    <w:name w:val="Medium Shading 1 - Accent 11"/>
    <w:basedOn w:val="TableNormal"/>
    <w:next w:val="MediumShading1-Accent1"/>
    <w:uiPriority w:val="63"/>
    <w:semiHidden/>
    <w:unhideWhenUsed/>
    <w:rsid w:val="00C27BF5"/>
    <w:tblPr>
      <w:tblStyleRowBandSize w:val="1"/>
      <w:tblStyleColBandSize w:val="1"/>
    </w:tblPr>
    <w:tcPr>
      <w:tcBorders>
        <w:left w:val="single" w:sz="8" w:space="0" w:color="7BA0CD" w:themeColor="accent1" w:themeTint="BF"/>
        <w:right w:val="single" w:sz="8" w:space="0" w:color="7BA0CD" w:themeColor="accent1" w:themeTint="BF"/>
      </w:tcBorders>
      <w:shd w:val="clear" w:color="auto" w:fill="D3DFEE" w:themeFill="accen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21">
    <w:name w:val="Medium Shading 1 - Accent 21"/>
    <w:basedOn w:val="TableNormal"/>
    <w:next w:val="MediumShading1-Accent2"/>
    <w:uiPriority w:val="63"/>
    <w:semiHidden/>
    <w:unhideWhenUsed/>
    <w:rsid w:val="00C27BF5"/>
    <w:tblPr>
      <w:tblStyleRowBandSize w:val="1"/>
      <w:tblStyleColBandSize w:val="1"/>
    </w:tblPr>
    <w:tcPr>
      <w:tcBorders>
        <w:left w:val="single" w:sz="8" w:space="0" w:color="CF7B79" w:themeColor="accent2" w:themeTint="BF"/>
        <w:right w:val="single" w:sz="8" w:space="0" w:color="CF7B79" w:themeColor="accent2" w:themeTint="BF"/>
      </w:tcBorders>
      <w:shd w:val="clear" w:color="auto" w:fill="EFD3D2" w:themeFill="accent2"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31">
    <w:name w:val="Medium Shading 1 - Accent 31"/>
    <w:basedOn w:val="TableNormal"/>
    <w:next w:val="MediumShading1-Accent3"/>
    <w:uiPriority w:val="63"/>
    <w:semiHidden/>
    <w:unhideWhenUsed/>
    <w:rsid w:val="00C27BF5"/>
    <w:tblPr>
      <w:tblStyleRowBandSize w:val="1"/>
      <w:tblStyleColBandSize w:val="1"/>
    </w:tblPr>
    <w:tcPr>
      <w:tcBorders>
        <w:left w:val="single" w:sz="8" w:space="0" w:color="B3CC82" w:themeColor="accent3" w:themeTint="BF"/>
        <w:right w:val="single" w:sz="8" w:space="0" w:color="B3CC82" w:themeColor="accent3" w:themeTint="BF"/>
      </w:tcBorders>
      <w:shd w:val="clear" w:color="auto" w:fill="E6EED5" w:themeFill="accent3"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41">
    <w:name w:val="Medium Shading 1 - Accent 41"/>
    <w:basedOn w:val="TableNormal"/>
    <w:next w:val="MediumShading1-Accent4"/>
    <w:uiPriority w:val="63"/>
    <w:semiHidden/>
    <w:unhideWhenUsed/>
    <w:rsid w:val="00C27BF5"/>
    <w:tblPr>
      <w:tblStyleRowBandSize w:val="1"/>
      <w:tblStyleColBandSize w:val="1"/>
    </w:tblPr>
    <w:tcPr>
      <w:tcBorders>
        <w:left w:val="single" w:sz="8" w:space="0" w:color="9F8AB9" w:themeColor="accent4" w:themeTint="BF"/>
        <w:right w:val="single" w:sz="8" w:space="0" w:color="9F8AB9" w:themeColor="accent4" w:themeTint="BF"/>
      </w:tcBorders>
      <w:shd w:val="clear" w:color="auto" w:fill="DFD8E8" w:themeFill="accent4"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51">
    <w:name w:val="Medium Shading 1 - Accent 51"/>
    <w:basedOn w:val="TableNormal"/>
    <w:next w:val="MediumShading1-Accent5"/>
    <w:uiPriority w:val="63"/>
    <w:semiHidden/>
    <w:unhideWhenUsed/>
    <w:rsid w:val="00C27BF5"/>
    <w:tblPr>
      <w:tblStyleRowBandSize w:val="1"/>
      <w:tblStyleColBandSize w:val="1"/>
    </w:tblPr>
    <w:tcPr>
      <w:tcBorders>
        <w:left w:val="single" w:sz="8" w:space="0" w:color="78C0D4" w:themeColor="accent5" w:themeTint="BF"/>
        <w:right w:val="single" w:sz="8" w:space="0" w:color="78C0D4" w:themeColor="accent5" w:themeTint="BF"/>
      </w:tcBorders>
      <w:shd w:val="clear" w:color="auto" w:fill="D2EAF1" w:themeFill="accent5"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61">
    <w:name w:val="Medium Shading 1 - Accent 61"/>
    <w:basedOn w:val="TableNormal"/>
    <w:next w:val="MediumShading1-Accent6"/>
    <w:uiPriority w:val="63"/>
    <w:semiHidden/>
    <w:unhideWhenUsed/>
    <w:rsid w:val="00C27BF5"/>
    <w:tblPr>
      <w:tblStyleRowBandSize w:val="1"/>
      <w:tblStyleColBandSize w:val="1"/>
    </w:tblPr>
    <w:tcPr>
      <w:tcBorders>
        <w:left w:val="single" w:sz="8" w:space="0" w:color="F9B074" w:themeColor="accent6" w:themeTint="BF"/>
        <w:right w:val="single" w:sz="8" w:space="0" w:color="F9B074" w:themeColor="accent6" w:themeTint="BF"/>
      </w:tcBorders>
      <w:shd w:val="clear" w:color="auto" w:fill="FDE4D0" w:themeFill="accent6"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22">
    <w:name w:val="Medium Shading 22"/>
    <w:basedOn w:val="TableNormal"/>
    <w:next w:val="MediumShading2"/>
    <w:uiPriority w:val="64"/>
    <w:semiHidden/>
    <w:unhideWhenUsed/>
    <w:rsid w:val="00C27BF5"/>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2">
    <w:name w:val="Medium Shading 2 - Accent 12"/>
    <w:basedOn w:val="TableNormal"/>
    <w:next w:val="MediumShading2-Accent1"/>
    <w:uiPriority w:val="64"/>
    <w:semiHidden/>
    <w:unhideWhenUsed/>
    <w:rsid w:val="00C27BF5"/>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2">
    <w:name w:val="Medium Shading 2 - Accent 22"/>
    <w:basedOn w:val="TableNormal"/>
    <w:next w:val="MediumShading2-Accent2"/>
    <w:uiPriority w:val="64"/>
    <w:semiHidden/>
    <w:unhideWhenUsed/>
    <w:rsid w:val="00C27BF5"/>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2">
    <w:name w:val="Medium Shading 2 - Accent 32"/>
    <w:basedOn w:val="TableNormal"/>
    <w:next w:val="MediumShading2-Accent3"/>
    <w:uiPriority w:val="64"/>
    <w:semiHidden/>
    <w:unhideWhenUsed/>
    <w:rsid w:val="00C27BF5"/>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2">
    <w:name w:val="Medium Shading 2 - Accent 42"/>
    <w:basedOn w:val="TableNormal"/>
    <w:next w:val="MediumShading2-Accent4"/>
    <w:uiPriority w:val="64"/>
    <w:semiHidden/>
    <w:unhideWhenUsed/>
    <w:rsid w:val="00C27BF5"/>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2">
    <w:name w:val="Medium Shading 2 - Accent 52"/>
    <w:basedOn w:val="TableNormal"/>
    <w:next w:val="MediumShading2-Accent5"/>
    <w:uiPriority w:val="64"/>
    <w:semiHidden/>
    <w:unhideWhenUsed/>
    <w:rsid w:val="00C27BF5"/>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2">
    <w:name w:val="Medium Shading 2 - Accent 62"/>
    <w:basedOn w:val="TableNormal"/>
    <w:next w:val="MediumShading2-Accent6"/>
    <w:uiPriority w:val="64"/>
    <w:semiHidden/>
    <w:unhideWhenUsed/>
    <w:rsid w:val="00C27BF5"/>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12">
    <w:name w:val="Plain Table 12"/>
    <w:basedOn w:val="TableNormal"/>
    <w:next w:val="PlainTable1"/>
    <w:uiPriority w:val="41"/>
    <w:rsid w:val="00C27BF5"/>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22">
    <w:name w:val="Plain Table 22"/>
    <w:basedOn w:val="TableNormal"/>
    <w:next w:val="PlainTable2"/>
    <w:uiPriority w:val="42"/>
    <w:rsid w:val="00C27BF5"/>
    <w:tblPr>
      <w:tblStyleRowBandSize w:val="1"/>
      <w:tblStyleColBandSize w:val="1"/>
    </w:tblPr>
    <w:tcPr>
      <w:tcBorders>
        <w:top w:val="single" w:sz="4" w:space="0" w:color="7F7F7F" w:themeColor="text1" w:themeTint="80"/>
        <w:bottom w:val="single" w:sz="4" w:space="0" w:color="7F7F7F" w:themeColor="text1" w:themeTint="80"/>
      </w:tcBorders>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style>
  <w:style w:type="table" w:customStyle="1" w:styleId="PlainTable31">
    <w:name w:val="Plain Table 31"/>
    <w:basedOn w:val="TableNormal"/>
    <w:next w:val="PlainTable3"/>
    <w:uiPriority w:val="43"/>
    <w:rsid w:val="00C27BF5"/>
    <w:tblPr>
      <w:tblStyleRowBandSize w:val="1"/>
      <w:tblStyleColBandSize w:val="1"/>
    </w:tblPr>
    <w:tcPr>
      <w:tcBorders>
        <w:right w:val="single" w:sz="4" w:space="0" w:color="7F7F7F" w:themeColor="text1" w:themeTint="80"/>
      </w:tcBorders>
    </w:tc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41">
    <w:name w:val="Plain Table 41"/>
    <w:basedOn w:val="TableNormal"/>
    <w:next w:val="PlainTable4"/>
    <w:uiPriority w:val="44"/>
    <w:rsid w:val="00C27BF5"/>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52">
    <w:name w:val="Plain Table 52"/>
    <w:basedOn w:val="TableNormal"/>
    <w:next w:val="PlainTable5"/>
    <w:uiPriority w:val="45"/>
    <w:rsid w:val="00C27BF5"/>
    <w:tblPr>
      <w:tblStyleRowBandSize w:val="1"/>
      <w:tblStyleColBandSize w:val="1"/>
    </w:tblPr>
    <w:tcPr>
      <w:tcBorders>
        <w:top w:val="single" w:sz="4" w:space="0" w:color="7F7F7F" w:themeColor="text1" w:themeTint="80"/>
        <w:right w:val="single" w:sz="4" w:space="0" w:color="7F7F7F" w:themeColor="text1" w:themeTint="80"/>
      </w:tcBorders>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3Deffects12">
    <w:name w:val="Table 3D effects 12"/>
    <w:basedOn w:val="TableNormal"/>
    <w:next w:val="Table3Deffects1"/>
    <w:semiHidden/>
    <w:unhideWhenUsed/>
    <w:rsid w:val="00C27BF5"/>
    <w:pPr>
      <w:tabs>
        <w:tab w:val="left" w:pos="624"/>
        <w:tab w:val="left" w:pos="1247"/>
        <w:tab w:val="left" w:pos="1871"/>
        <w:tab w:val="left" w:pos="2495"/>
        <w:tab w:val="left" w:pos="3119"/>
        <w:tab w:val="left" w:pos="3742"/>
        <w:tab w:val="left" w:pos="4366"/>
      </w:tabs>
      <w:adjustRightInd w:val="0"/>
      <w:snapToGrid w:val="0"/>
    </w:pPr>
    <w:tblPr/>
    <w:tcPr>
      <w:tcBorders>
        <w:top w:val="single" w:sz="6" w:space="0" w:color="FFFFFF"/>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semiHidden/>
    <w:unhideWhenUsed/>
    <w:rsid w:val="00C27BF5"/>
    <w:pPr>
      <w:tabs>
        <w:tab w:val="left" w:pos="624"/>
        <w:tab w:val="left" w:pos="1247"/>
        <w:tab w:val="left" w:pos="1871"/>
        <w:tab w:val="left" w:pos="2495"/>
        <w:tab w:val="left" w:pos="3119"/>
        <w:tab w:val="left" w:pos="3742"/>
        <w:tab w:val="left" w:pos="4366"/>
      </w:tabs>
      <w:adjustRightInd w:val="0"/>
      <w:snapToGrid w:val="0"/>
    </w:pPr>
    <w:tblPr/>
    <w:tcPr>
      <w:tcBorders>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customStyle="1" w:styleId="TableClassic22">
    <w:name w:val="Table Classic 22"/>
    <w:basedOn w:val="TableNormal"/>
    <w:next w:val="TableClassic2"/>
    <w:semiHidden/>
    <w:unhideWhenUsed/>
    <w:rsid w:val="00C27BF5"/>
    <w:pPr>
      <w:tabs>
        <w:tab w:val="left" w:pos="624"/>
        <w:tab w:val="left" w:pos="1247"/>
        <w:tab w:val="left" w:pos="1871"/>
        <w:tab w:val="left" w:pos="2495"/>
        <w:tab w:val="left" w:pos="3119"/>
        <w:tab w:val="left" w:pos="3742"/>
        <w:tab w:val="left" w:pos="4366"/>
      </w:tabs>
      <w:adjustRightInd w:val="0"/>
      <w:snapToGrid w:val="0"/>
    </w:p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unhideWhenUsed/>
    <w:rsid w:val="00C27BF5"/>
    <w:pPr>
      <w:tabs>
        <w:tab w:val="left" w:pos="624"/>
        <w:tab w:val="left" w:pos="1247"/>
        <w:tab w:val="left" w:pos="1871"/>
        <w:tab w:val="left" w:pos="2495"/>
        <w:tab w:val="left" w:pos="3119"/>
        <w:tab w:val="left" w:pos="3742"/>
        <w:tab w:val="left" w:pos="4366"/>
      </w:tabs>
      <w:adjustRightInd w:val="0"/>
      <w:snapToGrid w:val="0"/>
    </w:pPr>
    <w:rPr>
      <w:color w:val="000080"/>
    </w:rPr>
    <w:tblPr/>
    <w:tblStylePr w:type="firstRow">
      <w:rPr>
        <w:b/>
        <w:bCs/>
        <w:i/>
        <w:iCs/>
        <w:color w:val="FFFFFF"/>
      </w:rPr>
    </w:tblStylePr>
    <w:tblStylePr w:type="lastRow">
      <w:rPr>
        <w:color w:val="000080"/>
      </w:rPr>
    </w:tblStylePr>
    <w:tblStylePr w:type="firstCol">
      <w:rPr>
        <w:b/>
        <w:bCs/>
        <w:color w:val="000000"/>
      </w:rPr>
    </w:tblStylePr>
  </w:style>
  <w:style w:type="table" w:customStyle="1" w:styleId="TableClassic42">
    <w:name w:val="Table Classic 42"/>
    <w:basedOn w:val="TableNormal"/>
    <w:next w:val="TableClassic4"/>
    <w:semiHidden/>
    <w:unhideWhenUsed/>
    <w:rsid w:val="00C27BF5"/>
    <w:pPr>
      <w:tabs>
        <w:tab w:val="left" w:pos="624"/>
        <w:tab w:val="left" w:pos="1247"/>
        <w:tab w:val="left" w:pos="1871"/>
        <w:tab w:val="left" w:pos="2495"/>
        <w:tab w:val="left" w:pos="3119"/>
        <w:tab w:val="left" w:pos="3742"/>
        <w:tab w:val="left" w:pos="4366"/>
      </w:tabs>
      <w:adjustRightInd w:val="0"/>
      <w:snapToGrid w:val="0"/>
    </w:pPr>
    <w:tblPr/>
    <w:tcPr>
      <w:tcBorders>
        <w:bottom w:val="single" w:sz="6" w:space="0" w:color="00000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StylePr>
    <w:tblStylePr w:type="swCell">
      <w:rPr>
        <w:color w:val="000080"/>
      </w:rPr>
    </w:tblStylePr>
  </w:style>
  <w:style w:type="table" w:customStyle="1" w:styleId="TableColorful11">
    <w:name w:val="Table Colorful 11"/>
    <w:basedOn w:val="TableNormal"/>
    <w:next w:val="TableColorful1"/>
    <w:semiHidden/>
    <w:unhideWhenUsed/>
    <w:rsid w:val="00C27BF5"/>
    <w:pPr>
      <w:tabs>
        <w:tab w:val="left" w:pos="624"/>
        <w:tab w:val="left" w:pos="1247"/>
        <w:tab w:val="left" w:pos="1871"/>
        <w:tab w:val="left" w:pos="2495"/>
        <w:tab w:val="left" w:pos="3119"/>
        <w:tab w:val="left" w:pos="3742"/>
        <w:tab w:val="left" w:pos="4366"/>
      </w:tabs>
      <w:adjustRightInd w:val="0"/>
      <w:snapToGrid w:val="0"/>
    </w:pPr>
    <w:rPr>
      <w:color w:val="FFFFFF"/>
    </w:rPr>
    <w:tblPr/>
    <w:tblStylePr w:type="firstRow">
      <w:rPr>
        <w:b/>
        <w:bCs/>
        <w:i/>
        <w:iCs/>
      </w:rPr>
    </w:tblStylePr>
    <w:tblStylePr w:type="firstCol">
      <w:rPr>
        <w:b/>
        <w:bCs/>
        <w:i/>
        <w:iCs/>
      </w:rPr>
    </w:tblStylePr>
    <w:tblStylePr w:type="swCell">
      <w:rPr>
        <w:b/>
        <w:bCs/>
        <w:i w:val="0"/>
        <w:iCs w:val="0"/>
      </w:rPr>
    </w:tblStylePr>
  </w:style>
  <w:style w:type="table" w:customStyle="1" w:styleId="TableColorful22">
    <w:name w:val="Table Colorful 22"/>
    <w:basedOn w:val="TableNormal"/>
    <w:next w:val="TableColorful2"/>
    <w:semiHidden/>
    <w:unhideWhenUsed/>
    <w:rsid w:val="00C27BF5"/>
    <w:pPr>
      <w:tabs>
        <w:tab w:val="left" w:pos="624"/>
        <w:tab w:val="left" w:pos="1247"/>
        <w:tab w:val="left" w:pos="1871"/>
        <w:tab w:val="left" w:pos="2495"/>
        <w:tab w:val="left" w:pos="3119"/>
        <w:tab w:val="left" w:pos="3742"/>
        <w:tab w:val="left" w:pos="4366"/>
      </w:tabs>
      <w:adjustRightInd w:val="0"/>
      <w:snapToGrid w:val="0"/>
    </w:p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Pr w:type="nwCell">
      <w:rPr>
        <w:b/>
        <w:bCs/>
        <w:color w:val="FFFFFF"/>
      </w:rPr>
    </w:tblStylePr>
  </w:style>
  <w:style w:type="table" w:customStyle="1" w:styleId="TableColumns12">
    <w:name w:val="Table Columns 12"/>
    <w:basedOn w:val="TableNormal"/>
    <w:next w:val="TableColumns1"/>
    <w:semiHidden/>
    <w:unhideWhenUsed/>
    <w:rsid w:val="00C27BF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cPr>
      <w:shd w:val="pct25" w:color="000000" w:fill="FFFFFF"/>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semiHidden/>
    <w:unhideWhenUsed/>
    <w:rsid w:val="00C27BF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StylePr>
    <w:tblStylePr w:type="swCell">
      <w:rPr>
        <w:b/>
        <w:bCs/>
      </w:rPr>
    </w:tblStylePr>
  </w:style>
  <w:style w:type="table" w:customStyle="1" w:styleId="TableColumns31">
    <w:name w:val="Table Columns 31"/>
    <w:basedOn w:val="TableNormal"/>
    <w:next w:val="TableColumns3"/>
    <w:semiHidden/>
    <w:unhideWhenUsed/>
    <w:rsid w:val="00C27BF5"/>
    <w:pPr>
      <w:tabs>
        <w:tab w:val="left" w:pos="624"/>
        <w:tab w:val="left" w:pos="1247"/>
        <w:tab w:val="left" w:pos="1871"/>
        <w:tab w:val="left" w:pos="2495"/>
        <w:tab w:val="left" w:pos="3119"/>
        <w:tab w:val="left" w:pos="3742"/>
        <w:tab w:val="left" w:pos="4366"/>
      </w:tabs>
      <w:adjustRightInd w:val="0"/>
      <w:snapToGrid w:val="0"/>
    </w:pPr>
    <w:rPr>
      <w:b/>
      <w:bC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customStyle="1" w:styleId="TableColumns42">
    <w:name w:val="Table Columns 42"/>
    <w:basedOn w:val="TableNormal"/>
    <w:next w:val="TableColumns4"/>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customStyle="1" w:styleId="TableColumns52">
    <w:name w:val="Table Columns 52"/>
    <w:basedOn w:val="TableNormal"/>
    <w:next w:val="TableColumns5"/>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customStyle="1" w:styleId="TableContemporary1">
    <w:name w:val="Table Contemporary1"/>
    <w:basedOn w:val="TableNormal"/>
    <w:next w:val="TableContemporary"/>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Pr w:type="firstRow">
      <w:rPr>
        <w:b/>
        <w:bCs/>
        <w:color w:val="auto"/>
      </w:rPr>
    </w:tblStylePr>
    <w:tblStylePr w:type="band1Horz">
      <w:rPr>
        <w:color w:val="auto"/>
      </w:rPr>
    </w:tblStylePr>
    <w:tblStylePr w:type="band2Horz">
      <w:rPr>
        <w:color w:val="auto"/>
      </w:rPr>
    </w:tblStylePr>
  </w:style>
  <w:style w:type="table" w:customStyle="1" w:styleId="TableElegant1">
    <w:name w:val="Table Elegant1"/>
    <w:basedOn w:val="TableNormal"/>
    <w:next w:val="TableElegant"/>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Pr w:type="firstRow">
      <w:rPr>
        <w:color w:val="auto"/>
      </w:rPr>
    </w:tblStylePr>
  </w:style>
  <w:style w:type="table" w:customStyle="1" w:styleId="TableGrid11">
    <w:name w:val="Table Grid 11"/>
    <w:basedOn w:val="TableNormal"/>
    <w:next w:val="TableGrid1"/>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Pr w:type="lastRow">
      <w:rPr>
        <w:i/>
        <w:iCs/>
      </w:rPr>
    </w:tblStylePr>
    <w:tblStylePr w:type="lastCol">
      <w:rPr>
        <w:i/>
        <w:iCs/>
      </w:rPr>
    </w:tblStylePr>
  </w:style>
  <w:style w:type="table" w:customStyle="1" w:styleId="TableGrid21">
    <w:name w:val="Table Grid 21"/>
    <w:basedOn w:val="TableNormal"/>
    <w:next w:val="TableGrid2"/>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eGrid31">
    <w:name w:val="Table Grid 31"/>
    <w:basedOn w:val="TableNormal"/>
    <w:next w:val="TableGrid3"/>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Pr w:type="lastRow">
      <w:rPr>
        <w:b/>
        <w:bCs/>
      </w:rPr>
    </w:tblStylePr>
    <w:tblStylePr w:type="lastCol">
      <w:rPr>
        <w:b/>
        <w:bCs/>
      </w:rPr>
    </w:tblStylePr>
  </w:style>
  <w:style w:type="table" w:customStyle="1" w:styleId="TableGrid41">
    <w:name w:val="Table Grid 41"/>
    <w:basedOn w:val="TableNormal"/>
    <w:next w:val="TableGrid4"/>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Pr w:type="firstRow">
      <w:rPr>
        <w:color w:val="auto"/>
      </w:rPr>
    </w:tblStylePr>
    <w:tblStylePr w:type="lastRow">
      <w:rPr>
        <w:b/>
        <w:bCs/>
        <w:color w:val="auto"/>
      </w:rPr>
    </w:tblStylePr>
    <w:tblStylePr w:type="lastCol">
      <w:rPr>
        <w:b/>
        <w:bCs/>
        <w:color w:val="auto"/>
      </w:rPr>
    </w:tblStylePr>
  </w:style>
  <w:style w:type="table" w:customStyle="1" w:styleId="TableGrid51">
    <w:name w:val="Table Grid 51"/>
    <w:basedOn w:val="TableNormal"/>
    <w:next w:val="TableGrid5"/>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Pr w:type="lastRow">
      <w:rPr>
        <w:b/>
        <w:bCs/>
      </w:rPr>
    </w:tblStylePr>
    <w:tblStylePr w:type="lastCol">
      <w:rPr>
        <w:b/>
        <w:bCs/>
      </w:rPr>
    </w:tblStylePr>
  </w:style>
  <w:style w:type="table" w:customStyle="1" w:styleId="TableGrid62">
    <w:name w:val="Table Grid 62"/>
    <w:basedOn w:val="TableNormal"/>
    <w:next w:val="TableGrid6"/>
    <w:semiHidden/>
    <w:unhideWhenUsed/>
    <w:rsid w:val="00C27BF5"/>
    <w:pPr>
      <w:tabs>
        <w:tab w:val="left" w:pos="624"/>
        <w:tab w:val="left" w:pos="1247"/>
        <w:tab w:val="left" w:pos="1871"/>
        <w:tab w:val="left" w:pos="2495"/>
        <w:tab w:val="left" w:pos="3119"/>
        <w:tab w:val="left" w:pos="3742"/>
        <w:tab w:val="left" w:pos="4366"/>
      </w:tabs>
      <w:adjustRightInd w:val="0"/>
      <w:snapToGrid w:val="0"/>
    </w:p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semiHidden/>
    <w:unhideWhenUsed/>
    <w:rsid w:val="00C27BF5"/>
    <w:pPr>
      <w:tabs>
        <w:tab w:val="left" w:pos="624"/>
        <w:tab w:val="left" w:pos="1247"/>
        <w:tab w:val="left" w:pos="1871"/>
        <w:tab w:val="left" w:pos="2495"/>
        <w:tab w:val="left" w:pos="3119"/>
        <w:tab w:val="left" w:pos="3742"/>
        <w:tab w:val="left" w:pos="4366"/>
      </w:tabs>
      <w:adjustRightInd w:val="0"/>
      <w:snapToGrid w:val="0"/>
    </w:pPr>
    <w:rPr>
      <w:b/>
      <w:bC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semiHidden/>
    <w:unhideWhenUsed/>
    <w:rsid w:val="00C27BF5"/>
    <w:pPr>
      <w:tabs>
        <w:tab w:val="left" w:pos="624"/>
        <w:tab w:val="left" w:pos="1247"/>
        <w:tab w:val="left" w:pos="1871"/>
        <w:tab w:val="left" w:pos="2495"/>
        <w:tab w:val="left" w:pos="3119"/>
        <w:tab w:val="left" w:pos="3742"/>
        <w:tab w:val="left" w:pos="4366"/>
      </w:tabs>
      <w:adjustRightInd w:val="0"/>
      <w:snapToGrid w:val="0"/>
    </w:p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StylePr>
    <w:tblStylePr w:type="lastCol">
      <w:rPr>
        <w:b/>
        <w:bCs/>
        <w:color w:val="auto"/>
      </w:rPr>
    </w:tblStylePr>
  </w:style>
  <w:style w:type="table" w:customStyle="1" w:styleId="TableGridLight1">
    <w:name w:val="Table Grid Light1"/>
    <w:basedOn w:val="TableNormal"/>
    <w:next w:val="TableGridLight"/>
    <w:uiPriority w:val="40"/>
    <w:rsid w:val="00C27BF5"/>
    <w:tblPr/>
  </w:style>
  <w:style w:type="table" w:customStyle="1" w:styleId="TableList12">
    <w:name w:val="Table List 12"/>
    <w:basedOn w:val="TableNormal"/>
    <w:next w:val="TableList1"/>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RowBandSize w:val="1"/>
    </w:tblPr>
    <w:tcPr>
      <w:tcBorders>
        <w:top w:val="single" w:sz="6" w:space="0" w:color="000000"/>
      </w:tcBorders>
      <w:shd w:val="solid" w:color="C0C0C0" w:fill="FFFFFF"/>
    </w:tcPr>
    <w:tblStylePr w:type="firstRow">
      <w:rPr>
        <w:b/>
        <w:bCs/>
        <w:i/>
        <w:iCs/>
        <w:color w:val="800000"/>
      </w:rPr>
    </w:tblStylePr>
    <w:tblStylePr w:type="band1Horz">
      <w:rPr>
        <w:color w:val="auto"/>
      </w:rPr>
    </w:tblStylePr>
    <w:tblStylePr w:type="band2Horz">
      <w:rPr>
        <w:color w:val="auto"/>
      </w:rPr>
    </w:tblStylePr>
    <w:tblStylePr w:type="swCell">
      <w:rPr>
        <w:b/>
        <w:bCs/>
      </w:rPr>
    </w:tblStylePr>
  </w:style>
  <w:style w:type="table" w:customStyle="1" w:styleId="TableList22">
    <w:name w:val="Table List 22"/>
    <w:basedOn w:val="TableNormal"/>
    <w:next w:val="TableList2"/>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RowBandSize w:val="2"/>
    </w:tblPr>
    <w:tblStylePr w:type="firstRow">
      <w:rPr>
        <w:b/>
        <w:bCs/>
        <w:color w:val="FFFFFF"/>
      </w:rPr>
    </w:tblStylePr>
    <w:tblStylePr w:type="band1Horz">
      <w:rPr>
        <w:color w:val="auto"/>
      </w:rPr>
    </w:tblStylePr>
    <w:tblStylePr w:type="band2Horz">
      <w:rPr>
        <w:color w:val="auto"/>
      </w:rPr>
    </w:tblStylePr>
    <w:tblStylePr w:type="swCell">
      <w:rPr>
        <w:b/>
        <w:bCs/>
      </w:rPr>
    </w:tblStylePr>
  </w:style>
  <w:style w:type="table" w:customStyle="1" w:styleId="TableList32">
    <w:name w:val="Table List 32"/>
    <w:basedOn w:val="TableNormal"/>
    <w:next w:val="TableList3"/>
    <w:semiHidden/>
    <w:unhideWhenUsed/>
    <w:rsid w:val="00C27BF5"/>
    <w:pPr>
      <w:tabs>
        <w:tab w:val="left" w:pos="624"/>
        <w:tab w:val="left" w:pos="1247"/>
        <w:tab w:val="left" w:pos="1871"/>
        <w:tab w:val="left" w:pos="2495"/>
        <w:tab w:val="left" w:pos="3119"/>
        <w:tab w:val="left" w:pos="3742"/>
        <w:tab w:val="left" w:pos="4366"/>
      </w:tabs>
      <w:adjustRightInd w:val="0"/>
      <w:snapToGrid w:val="0"/>
    </w:pPr>
    <w:tblPr/>
    <w:tcPr>
      <w:tcBorders>
        <w:top w:val="single" w:sz="12" w:space="0" w:color="000000"/>
      </w:tcBorders>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Pr w:type="firstRow">
      <w:rPr>
        <w:b/>
        <w:bCs/>
        <w:color w:val="FFFFFF"/>
      </w:rPr>
    </w:tblStylePr>
  </w:style>
  <w:style w:type="table" w:customStyle="1" w:styleId="TableList51">
    <w:name w:val="Table List 51"/>
    <w:basedOn w:val="TableNormal"/>
    <w:next w:val="TableList5"/>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Pr w:type="firstRow">
      <w:rPr>
        <w:b/>
        <w:bCs/>
      </w:rPr>
    </w:tblStylePr>
    <w:tblStylePr w:type="firstCol">
      <w:rPr>
        <w:b/>
        <w:bCs/>
      </w:rPr>
    </w:tblStylePr>
  </w:style>
  <w:style w:type="table" w:customStyle="1" w:styleId="TableList62">
    <w:name w:val="Table List 62"/>
    <w:basedOn w:val="TableNormal"/>
    <w:next w:val="TableList6"/>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RowBandSize w:val="1"/>
    </w:tblPr>
    <w:tcPr>
      <w:tcBorders>
        <w:bottom w:val="single" w:sz="12" w:space="0" w:color="000000"/>
        <w:right w:val="single" w:sz="12" w:space="0" w:color="000000"/>
      </w:tcBorders>
      <w:shd w:val="pct50" w:color="000000" w:fill="FFFFFF"/>
    </w:tcPr>
    <w:tblStylePr w:type="firstRow">
      <w:rPr>
        <w:b/>
        <w:bCs/>
      </w:rPr>
    </w:tblStylePr>
    <w:tblStylePr w:type="firstCol">
      <w:rPr>
        <w:b/>
        <w:bCs/>
      </w:rPr>
    </w:tblStylePr>
  </w:style>
  <w:style w:type="table" w:customStyle="1" w:styleId="TableList72">
    <w:name w:val="Table List 72"/>
    <w:basedOn w:val="TableNormal"/>
    <w:next w:val="TableList7"/>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RowBandSize w:val="1"/>
    </w:tblPr>
    <w:tcPr>
      <w:tcBorders>
        <w:bottom w:val="single" w:sz="12" w:space="0" w:color="008000"/>
      </w:tcBorders>
      <w:shd w:val="pct20" w:color="000000" w:fill="FFFFFF"/>
    </w:tcPr>
    <w:tblStylePr w:type="firstRow">
      <w:rPr>
        <w:b/>
        <w:bCs/>
      </w:rPr>
    </w:tblStylePr>
    <w:tblStylePr w:type="lastRow">
      <w:rPr>
        <w:b/>
        <w:bCs/>
      </w:rPr>
    </w:tblStylePr>
    <w:tblStylePr w:type="firstCol">
      <w:rPr>
        <w:b/>
        <w:bCs/>
      </w:rPr>
    </w:tblStylePr>
    <w:tblStylePr w:type="lastCol">
      <w:rPr>
        <w:b/>
        <w:bCs/>
      </w:rPr>
    </w:tblStylePr>
    <w:tblStylePr w:type="band1Horz">
      <w:rPr>
        <w:color w:val="auto"/>
      </w:rPr>
    </w:tblStylePr>
  </w:style>
  <w:style w:type="table" w:customStyle="1" w:styleId="TableList82">
    <w:name w:val="Table List 82"/>
    <w:basedOn w:val="TableNormal"/>
    <w:next w:val="TableList8"/>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RowBandSize w:val="1"/>
    </w:tblPr>
    <w:tcPr>
      <w:tcBorders>
        <w:bottom w:val="single" w:sz="6" w:space="0" w:color="000000"/>
      </w:tcBorders>
      <w:shd w:val="pct25" w:color="FFFF00" w:fill="FFFFFF"/>
    </w:tc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table" w:customStyle="1" w:styleId="TableProfessional1">
    <w:name w:val="Table Professional1"/>
    <w:basedOn w:val="TableNormal"/>
    <w:next w:val="TableProfessional"/>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Pr w:type="firstRow">
      <w:rPr>
        <w:b/>
        <w:bCs/>
        <w:color w:val="auto"/>
      </w:rPr>
    </w:tblStylePr>
  </w:style>
  <w:style w:type="table" w:customStyle="1" w:styleId="TableSimple12">
    <w:name w:val="Table Simple 12"/>
    <w:basedOn w:val="TableNormal"/>
    <w:next w:val="TableSimple1"/>
    <w:semiHidden/>
    <w:unhideWhenUsed/>
    <w:rsid w:val="00C27BF5"/>
    <w:pPr>
      <w:tabs>
        <w:tab w:val="left" w:pos="624"/>
        <w:tab w:val="left" w:pos="1247"/>
        <w:tab w:val="left" w:pos="1871"/>
        <w:tab w:val="left" w:pos="2495"/>
        <w:tab w:val="left" w:pos="3119"/>
        <w:tab w:val="left" w:pos="3742"/>
        <w:tab w:val="left" w:pos="4366"/>
      </w:tabs>
      <w:adjustRightInd w:val="0"/>
      <w:snapToGrid w:val="0"/>
    </w:pPr>
    <w:tblPr/>
    <w:tcPr>
      <w:tcBorders>
        <w:top w:val="single" w:sz="6" w:space="0" w:color="008000"/>
      </w:tcBorders>
      <w:shd w:val="clear" w:color="auto" w:fill="auto"/>
    </w:tcPr>
    <w:tblStylePr w:type="firstRow">
      <w:tblPr/>
      <w:tcPr>
        <w:tcBorders>
          <w:bottom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customStyle="1" w:styleId="TableSimple32">
    <w:name w:val="Table Simple 32"/>
    <w:basedOn w:val="TableNormal"/>
    <w:next w:val="TableSimple3"/>
    <w:semiHidden/>
    <w:unhideWhenUsed/>
    <w:rsid w:val="00C27BF5"/>
    <w:pPr>
      <w:tabs>
        <w:tab w:val="left" w:pos="624"/>
        <w:tab w:val="left" w:pos="1247"/>
        <w:tab w:val="left" w:pos="1871"/>
        <w:tab w:val="left" w:pos="2495"/>
        <w:tab w:val="left" w:pos="3119"/>
        <w:tab w:val="left" w:pos="3742"/>
        <w:tab w:val="left" w:pos="4366"/>
      </w:tabs>
      <w:adjustRightInd w:val="0"/>
      <w:snapToGrid w:val="0"/>
    </w:pPr>
    <w:tblPr/>
    <w:tcPr>
      <w:shd w:val="clear" w:color="auto" w:fill="auto"/>
    </w:tcPr>
    <w:tblStylePr w:type="firstRow">
      <w:rPr>
        <w:b/>
        <w:bCs/>
        <w:color w:val="FFFFFF"/>
      </w:rPr>
    </w:tblStylePr>
  </w:style>
  <w:style w:type="table" w:customStyle="1" w:styleId="TableSubtle12">
    <w:name w:val="Table Subtle 12"/>
    <w:basedOn w:val="TableNormal"/>
    <w:next w:val="TableSubtle1"/>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RowBandSize w:val="1"/>
    </w:tblPr>
    <w:tcPr>
      <w:tcBorders>
        <w:left w:val="single" w:sz="12" w:space="0" w:color="000000"/>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Pr w:type="neCell">
      <w:rPr>
        <w:b/>
        <w:bCs/>
      </w:rPr>
    </w:tblStylePr>
    <w:tblStylePr w:type="swCell">
      <w:rPr>
        <w:b/>
        <w:bCs/>
      </w:rPr>
    </w:tblStylePr>
  </w:style>
  <w:style w:type="table" w:customStyle="1" w:styleId="TableTheme1">
    <w:name w:val="Table Theme1"/>
    <w:basedOn w:val="TableNormal"/>
    <w:next w:val="TableTheme"/>
    <w:semiHidden/>
    <w:unhideWhenUsed/>
    <w:rsid w:val="00C27BF5"/>
    <w:pPr>
      <w:tabs>
        <w:tab w:val="left" w:pos="624"/>
        <w:tab w:val="left" w:pos="1247"/>
        <w:tab w:val="left" w:pos="1871"/>
        <w:tab w:val="left" w:pos="2495"/>
        <w:tab w:val="left" w:pos="3119"/>
        <w:tab w:val="left" w:pos="3742"/>
        <w:tab w:val="left" w:pos="4366"/>
      </w:tabs>
      <w:adjustRightInd w:val="0"/>
      <w:snapToGrid w:val="0"/>
    </w:pPr>
    <w:tblPr/>
  </w:style>
  <w:style w:type="table" w:customStyle="1" w:styleId="TableWeb11">
    <w:name w:val="Table Web 11"/>
    <w:basedOn w:val="TableNormal"/>
    <w:next w:val="TableWeb1"/>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Pr w:type="firstRow">
      <w:rPr>
        <w:color w:val="auto"/>
      </w:rPr>
    </w:tblStylePr>
  </w:style>
  <w:style w:type="table" w:customStyle="1" w:styleId="TableWeb21">
    <w:name w:val="Table Web 21"/>
    <w:basedOn w:val="TableNormal"/>
    <w:next w:val="TableWeb2"/>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Pr w:type="firstRow">
      <w:rPr>
        <w:color w:val="auto"/>
      </w:rPr>
    </w:tblStylePr>
  </w:style>
  <w:style w:type="table" w:customStyle="1" w:styleId="TableWeb31">
    <w:name w:val="Table Web 31"/>
    <w:basedOn w:val="TableNormal"/>
    <w:next w:val="TableWeb3"/>
    <w:semiHidden/>
    <w:unhideWhenUsed/>
    <w:rsid w:val="00C27BF5"/>
    <w:pPr>
      <w:tabs>
        <w:tab w:val="left" w:pos="624"/>
        <w:tab w:val="left" w:pos="1247"/>
        <w:tab w:val="left" w:pos="1871"/>
        <w:tab w:val="left" w:pos="2495"/>
        <w:tab w:val="left" w:pos="3119"/>
        <w:tab w:val="left" w:pos="3742"/>
        <w:tab w:val="left" w:pos="4366"/>
      </w:tabs>
      <w:adjustRightInd w:val="0"/>
      <w:snapToGrid w:val="0"/>
    </w:pPr>
    <w:tblPr/>
    <w:tblStylePr w:type="firstRow">
      <w:rPr>
        <w:color w:val="auto"/>
      </w:rPr>
    </w:tblStyle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link w:val="FootnoteReference"/>
    <w:semiHidden/>
    <w:rsid w:val="009B6C71"/>
    <w:pPr>
      <w:spacing w:before="120" w:after="160" w:line="240" w:lineRule="exact"/>
    </w:pPr>
    <w:rPr>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icao.int/sites/default/files/Meetings/a42/Documents/Resolutions/a42_res_prov_en.pdf" TargetMode="External"/><Relationship Id="rId1" Type="http://schemas.openxmlformats.org/officeDocument/2006/relationships/hyperlink" Target="https://www.icao.int/sites/default/files/Meetings/a42/Documents/Resolutions/a42_res_prov_f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documenttasks/documenttasks1.xml><?xml version="1.0" encoding="utf-8"?>
<t:Tasks xmlns:t="http://schemas.microsoft.com/office/tasks/2019/documenttasks" xmlns:oel="http://schemas.microsoft.com/office/2019/extlst">
  <t:Task id="{9A55C703-2B75-45A1-BFEB-213AF09821E0}">
    <t:Anchor>
      <t:Comment id="269645627"/>
    </t:Anchor>
    <t:History>
      <t:Event id="{0BD95A84-9FA8-45CE-B7B7-A8A51DEA8671}" time="2025-12-15T08:30:27.012Z">
        <t:Attribution userId="S::maria.manguiat@un.org::9add1bb9-89ed-4cd0-858c-dd8a41aeb480" userProvider="AD" userName="Maria Socorro Manguiat"/>
        <t:Anchor>
          <t:Comment id="242417258"/>
        </t:Anchor>
        <t:Create/>
      </t:Event>
      <t:Event id="{55612EBC-95F3-4CDB-9DDB-1DD5A9B39CE6}" time="2025-12-15T08:30:27.012Z">
        <t:Attribution userId="S::maria.manguiat@un.org::9add1bb9-89ed-4cd0-858c-dd8a41aeb480" userProvider="AD" userName="Maria Socorro Manguiat"/>
        <t:Anchor>
          <t:Comment id="242417258"/>
        </t:Anchor>
        <t:Assign userId="S::sandeep.bhambra@un.org::03aff98b-b9ff-42a1-af80-209f5df7b1f1" userProvider="AD" userName="Sandeep Bhambra"/>
      </t:Event>
      <t:Event id="{58252534-7B7C-43AE-96A0-6C62078B449A}" time="2025-12-15T08:30:27.012Z">
        <t:Attribution userId="S::maria.manguiat@un.org::9add1bb9-89ed-4cd0-858c-dd8a41aeb480" userProvider="AD" userName="Maria Socorro Manguiat"/>
        <t:Anchor>
          <t:Comment id="242417258"/>
        </t:Anchor>
        <t:SetTitle title="@Sandeep Bhambra, indeed there seems to be some inconsistency within the document. Please indicate your preference and implement that preference on this version of the document."/>
      </t:Event>
      <t:Event id="{62B6FB9E-9E69-4CAB-ADBC-F0A49363FBDA}" time="2026-01-09T10:53:13.194Z">
        <t:Attribution userId="S::cynthia.mwanza@un.org::e254318f-4b8a-4b70-a704-f58d737c3a00" userProvider="AD" userName="Cynthia Mwanza"/>
        <t:Progress percentComplete="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49DCCFF06D044688251B3E010FA2BB" ma:contentTypeVersion="17" ma:contentTypeDescription="Create a new document." ma:contentTypeScope="" ma:versionID="a8b78a233c82e8bd58fce03fefa5edb1">
  <xsd:schema xmlns:xsd="http://www.w3.org/2001/XMLSchema" xmlns:xs="http://www.w3.org/2001/XMLSchema" xmlns:p="http://schemas.microsoft.com/office/2006/metadata/properties" xmlns:ns2="786100a8-bbaa-48b6-aa10-6d2082f346b4" xmlns:ns3="25a4600d-fc45-4aed-ad1e-9b44b590e5cc" xmlns:ns4="985ec44e-1bab-4c0b-9df0-6ba128686fc9" targetNamespace="http://schemas.microsoft.com/office/2006/metadata/properties" ma:root="true" ma:fieldsID="7fd6797b6783b67570cc3cfd7dd3ec3e" ns2:_="" ns3:_="" ns4:_="">
    <xsd:import namespace="786100a8-bbaa-48b6-aa10-6d2082f346b4"/>
    <xsd:import namespace="25a4600d-fc45-4aed-ad1e-9b44b590e5cc"/>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100a8-bbaa-48b6-aa10-6d2082f34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a4600d-fc45-4aed-ad1e-9b44b590e5c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2c2a52b-b236-4f84-9b6f-fba945907974}" ma:internalName="TaxCatchAll" ma:showField="CatchAllData" ma:web="25a4600d-fc45-4aed-ad1e-9b44b590e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786100a8-bbaa-48b6-aa10-6d2082f346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03B8DE04-78F8-49D8-A2A4-303DCA109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100a8-bbaa-48b6-aa10-6d2082f346b4"/>
    <ds:schemaRef ds:uri="25a4600d-fc45-4aed-ad1e-9b44b590e5cc"/>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786100a8-bbaa-48b6-aa10-6d2082f346b4"/>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Template>
  <TotalTime>41</TotalTime>
  <Pages>26</Pages>
  <Words>12417</Words>
  <Characters>70781</Characters>
  <Application>Microsoft Office Word</Application>
  <DocSecurity>0</DocSecurity>
  <PresentationFormat/>
  <Lines>589</Lines>
  <Paragraphs>166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83032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Cahn</dc:creator>
  <cp:keywords/>
  <dc:description/>
  <cp:lastModifiedBy>Julius Njenga</cp:lastModifiedBy>
  <cp:revision>4</cp:revision>
  <cp:lastPrinted>2026-03-17T08:48:00Z</cp:lastPrinted>
  <dcterms:created xsi:type="dcterms:W3CDTF">2026-03-13T09:24:00Z</dcterms:created>
  <dcterms:modified xsi:type="dcterms:W3CDTF">2026-03-17T13:28:00Z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2</vt:lpwstr>
  </property>
  <property fmtid="{D5CDD505-2E9C-101B-9397-08002B2CF9AE}" pid="3" name="UNONDCSTES-Language">
    <vt:lpwstr>FR</vt:lpwstr>
  </property>
  <property fmtid="{D5CDD505-2E9C-101B-9397-08002B2CF9AE}" pid="4" name="UNONDCSTES-Category">
    <vt:lpwstr>UNEP-OZL-PRO</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MediaServiceImageTags">
    <vt:lpwstr/>
  </property>
</Properties>
</file>